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سفینه النجاه و مشکاه الهدی و مصباح السعادات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78747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078749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078751_3224264995">
            <w:r>
              <w:rPr>
                <w:webHidden/>
                <w:rStyle w:val="IndexLink"/>
                <w:rtl w:val="true"/>
              </w:rPr>
              <w:t>[</w:t>
            </w:r>
            <w:r>
              <w:rPr>
                <w:rStyle w:val="IndexLink"/>
                <w:rtl w:val="true"/>
              </w:rPr>
              <w:t>مقدمة المحشی</w:t>
            </w:r>
            <w:r>
              <w:rPr>
                <w:rStyle w:val="IndexLink"/>
                <w:rtl w:val="true"/>
              </w:rPr>
              <w:t>]</w:t>
              <w:tab/>
            </w:r>
            <w:r>
              <w:rPr>
                <w:rStyle w:val="IndexLink"/>
              </w:rPr>
              <w:t>8</w:t>
            </w:r>
          </w:hyperlink>
        </w:p>
        <w:p>
          <w:pPr>
            <w:pStyle w:val="Contents2"/>
            <w:tabs>
              <w:tab w:val="clear" w:pos="8743"/>
              <w:tab w:val="right" w:pos="9026" w:leader="dot"/>
            </w:tabs>
            <w:rPr/>
          </w:pPr>
          <w:hyperlink w:anchor="__RefHeading___Toc6078753_3224264995">
            <w:r>
              <w:rPr>
                <w:webHidden/>
                <w:rStyle w:val="IndexLink"/>
                <w:rtl w:val="true"/>
              </w:rPr>
              <w:t>[</w:t>
            </w:r>
            <w:r>
              <w:rPr>
                <w:rStyle w:val="IndexLink"/>
                <w:rtl w:val="true"/>
              </w:rPr>
              <w:t>مقدمة الماتن</w:t>
            </w:r>
            <w:r>
              <w:rPr>
                <w:rStyle w:val="IndexLink"/>
                <w:rtl w:val="true"/>
              </w:rPr>
              <w:t>]</w:t>
              <w:tab/>
            </w:r>
            <w:r>
              <w:rPr>
                <w:rStyle w:val="IndexLink"/>
              </w:rPr>
              <w:t>10</w:t>
            </w:r>
          </w:hyperlink>
        </w:p>
        <w:p>
          <w:pPr>
            <w:pStyle w:val="Contents2"/>
            <w:tabs>
              <w:tab w:val="clear" w:pos="8743"/>
              <w:tab w:val="right" w:pos="9026" w:leader="dot"/>
            </w:tabs>
            <w:rPr/>
          </w:pPr>
          <w:hyperlink w:anchor="__RefHeading___Toc6078755_3224264995">
            <w:r>
              <w:rPr>
                <w:webHidden/>
                <w:rStyle w:val="IndexLink"/>
                <w:rtl w:val="true"/>
              </w:rPr>
              <w:t>و رتبتها علی مقدمة و مقاصد و خاتمة</w:t>
            </w:r>
            <w:r>
              <w:rPr>
                <w:rStyle w:val="IndexLink"/>
                <w:rtl w:val="true"/>
              </w:rPr>
              <w:t>.</w:t>
              <w:tab/>
            </w:r>
            <w:r>
              <w:rPr>
                <w:rStyle w:val="IndexLink"/>
              </w:rPr>
              <w:t>10</w:t>
            </w:r>
          </w:hyperlink>
        </w:p>
        <w:p>
          <w:pPr>
            <w:pStyle w:val="Contents3"/>
            <w:tabs>
              <w:tab w:val="clear" w:pos="8459"/>
              <w:tab w:val="right" w:pos="9026" w:leader="dot"/>
            </w:tabs>
            <w:rPr/>
          </w:pPr>
          <w:hyperlink w:anchor="__RefHeading___Toc6078757_3224264995">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078759_3224264995">
            <w:r>
              <w:rPr>
                <w:webHidden/>
                <w:rStyle w:val="IndexLink"/>
                <w:rtl w:val="true"/>
              </w:rPr>
              <w:t>أما المقدمة</w:t>
            </w:r>
            <w:r>
              <w:rPr>
                <w:rStyle w:val="IndexLink"/>
                <w:rtl w:val="true"/>
              </w:rPr>
              <w:tab/>
            </w:r>
            <w:r>
              <w:rPr>
                <w:rStyle w:val="IndexLink"/>
              </w:rPr>
              <w:t>11</w:t>
            </w:r>
          </w:hyperlink>
        </w:p>
        <w:p>
          <w:pPr>
            <w:pStyle w:val="Contents4"/>
            <w:tabs>
              <w:tab w:val="clear" w:pos="8176"/>
              <w:tab w:val="right" w:pos="9026" w:leader="dot"/>
            </w:tabs>
            <w:rPr/>
          </w:pPr>
          <w:hyperlink w:anchor="__RefHeading___Toc6078761_3224264995">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6078763_3224264995">
            <w:r>
              <w:rPr>
                <w:webHidden/>
                <w:rStyle w:val="IndexLink"/>
                <w:rtl w:val="true"/>
              </w:rPr>
              <w:t>المطلب الأول فی موجز من أصول الإیمان</w:t>
            </w:r>
            <w:r>
              <w:rPr>
                <w:rStyle w:val="IndexLink"/>
                <w:rtl w:val="true"/>
              </w:rPr>
              <w:tab/>
            </w:r>
            <w:r>
              <w:rPr>
                <w:rStyle w:val="IndexLink"/>
              </w:rPr>
              <w:t>11</w:t>
            </w:r>
          </w:hyperlink>
        </w:p>
        <w:p>
          <w:pPr>
            <w:pStyle w:val="Contents4"/>
            <w:tabs>
              <w:tab w:val="clear" w:pos="8176"/>
              <w:tab w:val="right" w:pos="9026" w:leader="dot"/>
            </w:tabs>
            <w:rPr/>
          </w:pPr>
          <w:hyperlink w:anchor="__RefHeading___Toc6078765_3224264995">
            <w:r>
              <w:rPr>
                <w:webHidden/>
                <w:rStyle w:val="IndexLink"/>
                <w:rtl w:val="true"/>
              </w:rPr>
              <w:t>المطلب الثانی فی نبذ من أحکام التقلید</w:t>
            </w:r>
            <w:r>
              <w:rPr>
                <w:rStyle w:val="IndexLink"/>
                <w:rtl w:val="true"/>
              </w:rPr>
              <w:tab/>
            </w:r>
            <w:r>
              <w:rPr>
                <w:rStyle w:val="IndexLink"/>
              </w:rPr>
              <w:t>12</w:t>
            </w:r>
          </w:hyperlink>
        </w:p>
        <w:p>
          <w:pPr>
            <w:pStyle w:val="Contents5"/>
            <w:tabs>
              <w:tab w:val="clear" w:pos="7892"/>
              <w:tab w:val="right" w:pos="9026" w:leader="dot"/>
            </w:tabs>
            <w:rPr/>
          </w:pPr>
          <w:hyperlink w:anchor="__RefHeading___Toc6078767_3224264995">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6078769_3224264995">
            <w:r>
              <w:rPr>
                <w:webHidden/>
                <w:rStyle w:val="IndexLink"/>
                <w:rtl w:val="true"/>
              </w:rPr>
              <w:t>(</w:t>
            </w:r>
            <w:r>
              <w:rPr>
                <w:rStyle w:val="IndexLink"/>
                <w:rtl w:val="true"/>
              </w:rPr>
              <w:t>الأول</w:t>
            </w:r>
            <w:r>
              <w:rPr>
                <w:rStyle w:val="IndexLink"/>
                <w:rtl w:val="true"/>
              </w:rPr>
              <w:t xml:space="preserve">) </w:t>
            </w:r>
            <w:r>
              <w:rPr>
                <w:rStyle w:val="IndexLink"/>
                <w:rtl w:val="true"/>
              </w:rPr>
              <w:t>فی بیان ما یصح فی التقلید و ما لا یصح</w:t>
            </w:r>
            <w:r>
              <w:rPr>
                <w:rStyle w:val="IndexLink"/>
                <w:rtl w:val="true"/>
              </w:rPr>
              <w:tab/>
            </w:r>
            <w:r>
              <w:rPr>
                <w:rStyle w:val="IndexLink"/>
              </w:rPr>
              <w:t>15</w:t>
            </w:r>
          </w:hyperlink>
        </w:p>
        <w:p>
          <w:pPr>
            <w:pStyle w:val="Contents5"/>
            <w:tabs>
              <w:tab w:val="clear" w:pos="7892"/>
              <w:tab w:val="right" w:pos="9026" w:leader="dot"/>
            </w:tabs>
            <w:rPr/>
          </w:pPr>
          <w:hyperlink w:anchor="__RefHeading___Toc6078771_3224264995">
            <w:r>
              <w:rPr>
                <w:webHidden/>
                <w:rStyle w:val="IndexLink"/>
                <w:rtl w:val="true"/>
              </w:rPr>
              <w:t>(</w:t>
            </w:r>
            <w:r>
              <w:rPr>
                <w:rStyle w:val="IndexLink"/>
                <w:rtl w:val="true"/>
              </w:rPr>
              <w:t>الثانی</w:t>
            </w:r>
            <w:r>
              <w:rPr>
                <w:rStyle w:val="IndexLink"/>
                <w:rtl w:val="true"/>
              </w:rPr>
              <w:t xml:space="preserve">) </w:t>
            </w:r>
            <w:r>
              <w:rPr>
                <w:rStyle w:val="IndexLink"/>
                <w:rtl w:val="true"/>
              </w:rPr>
              <w:t>فی بیان من یصح تقلیده و من لا یصح و بیان حقیقة التقلید</w:t>
            </w:r>
            <w:r>
              <w:rPr>
                <w:rStyle w:val="IndexLink"/>
                <w:rtl w:val="true"/>
              </w:rPr>
              <w:tab/>
            </w:r>
            <w:r>
              <w:rPr>
                <w:rStyle w:val="IndexLink"/>
              </w:rPr>
              <w:t>18</w:t>
            </w:r>
          </w:hyperlink>
        </w:p>
        <w:p>
          <w:pPr>
            <w:pStyle w:val="Contents5"/>
            <w:tabs>
              <w:tab w:val="clear" w:pos="7892"/>
              <w:tab w:val="right" w:pos="9026" w:leader="dot"/>
            </w:tabs>
            <w:rPr/>
          </w:pPr>
          <w:hyperlink w:anchor="__RefHeading___Toc6078773_3224264995">
            <w:r>
              <w:rPr>
                <w:webHidden/>
                <w:rStyle w:val="IndexLink"/>
                <w:rtl w:val="true"/>
              </w:rPr>
              <w:t>(</w:t>
            </w:r>
            <w:r>
              <w:rPr>
                <w:rStyle w:val="IndexLink"/>
                <w:rtl w:val="true"/>
              </w:rPr>
              <w:t>الثالث</w:t>
            </w:r>
            <w:r>
              <w:rPr>
                <w:rStyle w:val="IndexLink"/>
                <w:rtl w:val="true"/>
              </w:rPr>
              <w:t xml:space="preserve">) </w:t>
            </w:r>
            <w:r>
              <w:rPr>
                <w:rStyle w:val="IndexLink"/>
                <w:rtl w:val="true"/>
              </w:rPr>
              <w:t>فی طریق إثبات الاجتهاد و ما یشترط فی المجتهد</w:t>
            </w:r>
            <w:r>
              <w:rPr>
                <w:rStyle w:val="IndexLink"/>
                <w:rtl w:val="true"/>
              </w:rPr>
              <w:tab/>
            </w:r>
            <w:r>
              <w:rPr>
                <w:rStyle w:val="IndexLink"/>
              </w:rPr>
              <w:t>22</w:t>
            </w:r>
          </w:hyperlink>
        </w:p>
        <w:p>
          <w:pPr>
            <w:pStyle w:val="Contents5"/>
            <w:tabs>
              <w:tab w:val="clear" w:pos="7892"/>
              <w:tab w:val="right" w:pos="9026" w:leader="dot"/>
            </w:tabs>
            <w:rPr/>
          </w:pPr>
          <w:hyperlink w:anchor="__RefHeading___Toc6078775_3224264995">
            <w:r>
              <w:rPr>
                <w:webHidden/>
                <w:rStyle w:val="IndexLink"/>
                <w:rtl w:val="true"/>
              </w:rPr>
              <w:t>(</w:t>
            </w:r>
            <w:r>
              <w:rPr>
                <w:rStyle w:val="IndexLink"/>
                <w:rtl w:val="true"/>
              </w:rPr>
              <w:t>الرابع</w:t>
            </w:r>
            <w:r>
              <w:rPr>
                <w:rStyle w:val="IndexLink"/>
                <w:rtl w:val="true"/>
              </w:rPr>
              <w:t xml:space="preserve">) </w:t>
            </w:r>
            <w:r>
              <w:rPr>
                <w:rStyle w:val="IndexLink"/>
                <w:rtl w:val="true"/>
              </w:rPr>
              <w:t>فی بیان حکم الأعمال الصادرة من الجاهل بالاحکام الکلیة قاصرا أو مقصرا</w:t>
            </w:r>
            <w:r>
              <w:rPr>
                <w:rStyle w:val="IndexLink"/>
                <w:rtl w:val="true"/>
              </w:rPr>
              <w:tab/>
            </w:r>
            <w:r>
              <w:rPr>
                <w:rStyle w:val="IndexLink"/>
              </w:rPr>
              <w:t>26</w:t>
            </w:r>
          </w:hyperlink>
        </w:p>
        <w:p>
          <w:pPr>
            <w:pStyle w:val="Contents5"/>
            <w:tabs>
              <w:tab w:val="clear" w:pos="7892"/>
              <w:tab w:val="right" w:pos="9026" w:leader="dot"/>
            </w:tabs>
            <w:rPr/>
          </w:pPr>
          <w:hyperlink w:anchor="__RefHeading___Toc6078777_3224264995">
            <w:r>
              <w:rPr>
                <w:webHidden/>
                <w:rStyle w:val="IndexLink"/>
                <w:rtl w:val="true"/>
              </w:rPr>
              <w:t>(</w:t>
            </w:r>
            <w:r>
              <w:rPr>
                <w:rStyle w:val="IndexLink"/>
                <w:rtl w:val="true"/>
              </w:rPr>
              <w:t>الخامس</w:t>
            </w:r>
            <w:r>
              <w:rPr>
                <w:rStyle w:val="IndexLink"/>
                <w:rtl w:val="true"/>
              </w:rPr>
              <w:t xml:space="preserve">) </w:t>
            </w:r>
            <w:r>
              <w:rPr>
                <w:rStyle w:val="IndexLink"/>
                <w:rtl w:val="true"/>
              </w:rPr>
              <w:t>فی حکم تغیر الاجتهاد أو التقلید</w:t>
            </w:r>
            <w:r>
              <w:rPr>
                <w:rStyle w:val="IndexLink"/>
                <w:rtl w:val="true"/>
              </w:rPr>
              <w:tab/>
            </w:r>
            <w:r>
              <w:rPr>
                <w:rStyle w:val="IndexLink"/>
              </w:rPr>
              <w:t>31</w:t>
            </w:r>
          </w:hyperlink>
        </w:p>
        <w:p>
          <w:pPr>
            <w:pStyle w:val="Contents5"/>
            <w:tabs>
              <w:tab w:val="clear" w:pos="7892"/>
              <w:tab w:val="right" w:pos="9026" w:leader="dot"/>
            </w:tabs>
            <w:rPr/>
          </w:pPr>
          <w:hyperlink w:anchor="__RefHeading___Toc6078779_3224264995">
            <w:r>
              <w:rPr>
                <w:webHidden/>
                <w:rStyle w:val="IndexLink"/>
                <w:rtl w:val="true"/>
              </w:rPr>
              <w:t>(</w:t>
            </w:r>
            <w:r>
              <w:rPr>
                <w:rStyle w:val="IndexLink"/>
                <w:rtl w:val="true"/>
              </w:rPr>
              <w:t>السادس</w:t>
            </w:r>
            <w:r>
              <w:rPr>
                <w:rStyle w:val="IndexLink"/>
                <w:rtl w:val="true"/>
              </w:rPr>
              <w:t xml:space="preserve">) </w:t>
            </w:r>
            <w:r>
              <w:rPr>
                <w:rStyle w:val="IndexLink"/>
                <w:rtl w:val="true"/>
              </w:rPr>
              <w:t>فی بیان حکم الشخصین أو الأشخاص المختلفین فی الاجتهاد أو التقلید</w:t>
            </w:r>
            <w:r>
              <w:rPr>
                <w:rStyle w:val="IndexLink"/>
                <w:rtl w:val="true"/>
              </w:rPr>
              <w:tab/>
            </w:r>
            <w:r>
              <w:rPr>
                <w:rStyle w:val="IndexLink"/>
              </w:rPr>
              <w:t>38</w:t>
            </w:r>
          </w:hyperlink>
        </w:p>
        <w:p>
          <w:pPr>
            <w:pStyle w:val="Contents5"/>
            <w:tabs>
              <w:tab w:val="clear" w:pos="7892"/>
              <w:tab w:val="right" w:pos="9026" w:leader="dot"/>
            </w:tabs>
            <w:rPr/>
          </w:pPr>
          <w:hyperlink w:anchor="__RefHeading___Toc6078781_3224264995">
            <w:r>
              <w:rPr>
                <w:webHidden/>
                <w:rStyle w:val="IndexLink"/>
                <w:rtl w:val="true"/>
              </w:rPr>
              <w:t>(</w:t>
            </w:r>
            <w:r>
              <w:rPr>
                <w:rStyle w:val="IndexLink"/>
                <w:rtl w:val="true"/>
              </w:rPr>
              <w:t>السابع</w:t>
            </w:r>
            <w:r>
              <w:rPr>
                <w:rStyle w:val="IndexLink"/>
                <w:rtl w:val="true"/>
              </w:rPr>
              <w:t xml:space="preserve">) </w:t>
            </w:r>
            <w:r>
              <w:rPr>
                <w:rStyle w:val="IndexLink"/>
                <w:rtl w:val="true"/>
              </w:rPr>
              <w:t>فی بیان باقی الأمور المتعلقة بهذا الباب و ذلک فی طی مسائل</w:t>
            </w:r>
            <w:r>
              <w:rPr>
                <w:rStyle w:val="IndexLink"/>
                <w:rtl w:val="true"/>
              </w:rPr>
              <w:tab/>
            </w:r>
            <w:r>
              <w:rPr>
                <w:rStyle w:val="IndexLink"/>
              </w:rPr>
              <w:t>43</w:t>
            </w:r>
          </w:hyperlink>
        </w:p>
        <w:p>
          <w:pPr>
            <w:pStyle w:val="Contents6"/>
            <w:tabs>
              <w:tab w:val="clear" w:pos="7609"/>
              <w:tab w:val="right" w:pos="9026" w:leader="dot"/>
            </w:tabs>
            <w:rPr/>
          </w:pPr>
          <w:hyperlink w:anchor="__RefHeading___Toc6078783_3224264995">
            <w:r>
              <w:rPr>
                <w:webHidden/>
                <w:rStyle w:val="IndexLink"/>
                <w:rtl w:val="true"/>
              </w:rPr>
              <w:t>(</w:t>
            </w:r>
            <w:r>
              <w:rPr>
                <w:rStyle w:val="IndexLink"/>
                <w:rtl w:val="true"/>
              </w:rPr>
              <w:t>أحدها</w:t>
            </w:r>
            <w:r>
              <w:rPr>
                <w:rStyle w:val="IndexLink"/>
                <w:rtl w:val="true"/>
              </w:rPr>
              <w:t xml:space="preserve">) </w:t>
            </w:r>
            <w:r>
              <w:rPr>
                <w:rStyle w:val="IndexLink"/>
                <w:rtl w:val="true"/>
              </w:rPr>
              <w:t>انه قد علم مما ذکرناه فی الأمور السالفة انه إذا عرض للمجتهد ما یوجب فقده للشرائط وجب العدول إلی غیره</w:t>
            </w:r>
            <w:r>
              <w:rPr>
                <w:rStyle w:val="IndexLink"/>
                <w:rtl w:val="true"/>
              </w:rPr>
              <w:tab/>
            </w:r>
            <w:r>
              <w:rPr>
                <w:rStyle w:val="IndexLink"/>
              </w:rPr>
              <w:t>43</w:t>
            </w:r>
          </w:hyperlink>
        </w:p>
        <w:p>
          <w:pPr>
            <w:pStyle w:val="Contents6"/>
            <w:tabs>
              <w:tab w:val="clear" w:pos="7609"/>
              <w:tab w:val="right" w:pos="9026" w:leader="dot"/>
            </w:tabs>
            <w:rPr/>
          </w:pPr>
          <w:hyperlink w:anchor="__RefHeading___Toc6078785_3224264995">
            <w:r>
              <w:rPr>
                <w:webHidden/>
                <w:rStyle w:val="IndexLink"/>
                <w:rtl w:val="true"/>
              </w:rPr>
              <w:t>(</w:t>
            </w:r>
            <w:r>
              <w:rPr>
                <w:rStyle w:val="IndexLink"/>
                <w:rtl w:val="true"/>
              </w:rPr>
              <w:t>ثانیها</w:t>
            </w:r>
            <w:r>
              <w:rPr>
                <w:rStyle w:val="IndexLink"/>
                <w:rtl w:val="true"/>
              </w:rPr>
              <w:t xml:space="preserve">) </w:t>
            </w:r>
            <w:r>
              <w:rPr>
                <w:rStyle w:val="IndexLink"/>
                <w:rtl w:val="true"/>
              </w:rPr>
              <w:t>إذا علم ان عبادته مدة من الزمان کانت بلا تقلید صحیح</w:t>
            </w:r>
            <w:r>
              <w:rPr>
                <w:rStyle w:val="IndexLink"/>
                <w:rtl w:val="true"/>
              </w:rPr>
              <w:tab/>
            </w:r>
            <w:r>
              <w:rPr>
                <w:rStyle w:val="IndexLink"/>
              </w:rPr>
              <w:t>44</w:t>
            </w:r>
          </w:hyperlink>
        </w:p>
        <w:p>
          <w:pPr>
            <w:pStyle w:val="Contents6"/>
            <w:tabs>
              <w:tab w:val="clear" w:pos="7609"/>
              <w:tab w:val="right" w:pos="9026" w:leader="dot"/>
            </w:tabs>
            <w:rPr/>
          </w:pPr>
          <w:hyperlink w:anchor="__RefHeading___Toc6078787_3224264995">
            <w:r>
              <w:rPr>
                <w:webHidden/>
                <w:rStyle w:val="IndexLink"/>
                <w:rtl w:val="true"/>
              </w:rPr>
              <w:t>(</w:t>
            </w:r>
            <w:r>
              <w:rPr>
                <w:rStyle w:val="IndexLink"/>
                <w:rtl w:val="true"/>
              </w:rPr>
              <w:t>ثالثها</w:t>
            </w:r>
            <w:r>
              <w:rPr>
                <w:rStyle w:val="IndexLink"/>
                <w:rtl w:val="true"/>
              </w:rPr>
              <w:t xml:space="preserve">) </w:t>
            </w:r>
            <w:r>
              <w:rPr>
                <w:rStyle w:val="IndexLink"/>
                <w:rtl w:val="true"/>
              </w:rPr>
              <w:t>انه قد علم مما ذکرناه فی الأمور السالفة إنما یصدر من المجتهد ان کان من قبیل الإذن و التوکیل فیبطل بموته أو جنونه أو فسقه</w:t>
            </w:r>
            <w:r>
              <w:rPr>
                <w:rStyle w:val="IndexLink"/>
                <w:rtl w:val="true"/>
              </w:rPr>
              <w:tab/>
            </w:r>
            <w:r>
              <w:rPr>
                <w:rStyle w:val="IndexLink"/>
              </w:rPr>
              <w:t>44</w:t>
            </w:r>
          </w:hyperlink>
        </w:p>
        <w:p>
          <w:pPr>
            <w:pStyle w:val="Contents6"/>
            <w:tabs>
              <w:tab w:val="clear" w:pos="7609"/>
              <w:tab w:val="right" w:pos="9026" w:leader="dot"/>
            </w:tabs>
            <w:rPr/>
          </w:pPr>
          <w:hyperlink w:anchor="__RefHeading___Toc6078789_3224264995">
            <w:r>
              <w:rPr>
                <w:webHidden/>
                <w:rStyle w:val="IndexLink"/>
                <w:rtl w:val="true"/>
              </w:rPr>
              <w:t>(</w:t>
            </w:r>
            <w:r>
              <w:rPr>
                <w:rStyle w:val="IndexLink"/>
                <w:rtl w:val="true"/>
              </w:rPr>
              <w:t>رابعها</w:t>
            </w:r>
            <w:r>
              <w:rPr>
                <w:rStyle w:val="IndexLink"/>
                <w:rtl w:val="true"/>
              </w:rPr>
              <w:t xml:space="preserve">) </w:t>
            </w:r>
            <w:r>
              <w:rPr>
                <w:rStyle w:val="IndexLink"/>
                <w:rtl w:val="true"/>
              </w:rPr>
              <w:t>المجتهد غیر العادل أو مجهول الحال لا یجوز تقییده</w:t>
            </w:r>
            <w:r>
              <w:rPr>
                <w:rStyle w:val="IndexLink"/>
                <w:rtl w:val="true"/>
              </w:rPr>
              <w:tab/>
            </w:r>
            <w:r>
              <w:rPr>
                <w:rStyle w:val="IndexLink"/>
              </w:rPr>
              <w:t>45</w:t>
            </w:r>
          </w:hyperlink>
        </w:p>
        <w:p>
          <w:pPr>
            <w:pStyle w:val="Contents3"/>
            <w:tabs>
              <w:tab w:val="clear" w:pos="8459"/>
              <w:tab w:val="right" w:pos="9026" w:leader="dot"/>
            </w:tabs>
            <w:rPr/>
          </w:pPr>
          <w:hyperlink w:anchor="__RefHeading___Toc6078791_3224264995">
            <w:r>
              <w:rPr>
                <w:webHidden/>
                <w:rStyle w:val="IndexLink"/>
                <w:rtl w:val="true"/>
              </w:rPr>
              <w:t>المقاصد</w:t>
            </w:r>
            <w:r>
              <w:rPr>
                <w:rStyle w:val="IndexLink"/>
                <w:rtl w:val="true"/>
              </w:rPr>
              <w:tab/>
            </w:r>
            <w:r>
              <w:rPr>
                <w:rStyle w:val="IndexLink"/>
              </w:rPr>
              <w:t>47</w:t>
            </w:r>
          </w:hyperlink>
        </w:p>
        <w:p>
          <w:pPr>
            <w:pStyle w:val="Contents4"/>
            <w:tabs>
              <w:tab w:val="clear" w:pos="8176"/>
              <w:tab w:val="right" w:pos="9026" w:leader="dot"/>
            </w:tabs>
            <w:rPr/>
          </w:pPr>
          <w:hyperlink w:anchor="__RefHeading___Toc6078793_3224264995">
            <w:r>
              <w:rPr>
                <w:webHidden/>
                <w:rStyle w:val="IndexLink"/>
                <w:rtl w:val="true"/>
              </w:rPr>
              <w:t>المقصد الأول فی العبادات</w:t>
            </w:r>
            <w:r>
              <w:rPr>
                <w:rStyle w:val="IndexLink"/>
                <w:rtl w:val="true"/>
              </w:rPr>
              <w:tab/>
            </w:r>
            <w:r>
              <w:rPr>
                <w:rStyle w:val="IndexLink"/>
              </w:rPr>
              <w:t>47</w:t>
            </w:r>
          </w:hyperlink>
        </w:p>
        <w:p>
          <w:pPr>
            <w:pStyle w:val="Contents5"/>
            <w:tabs>
              <w:tab w:val="clear" w:pos="7892"/>
              <w:tab w:val="right" w:pos="9026" w:leader="dot"/>
            </w:tabs>
            <w:rPr/>
          </w:pPr>
          <w:hyperlink w:anchor="__RefHeading___Toc6078795_3224264995">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6078797_3224264995">
            <w:r>
              <w:rPr>
                <w:webHidden/>
                <w:rStyle w:val="IndexLink"/>
                <w:rtl w:val="true"/>
              </w:rPr>
              <w:t>الکتاب الأول کتاب الطهارة</w:t>
            </w:r>
            <w:r>
              <w:rPr>
                <w:rStyle w:val="IndexLink"/>
                <w:rtl w:val="true"/>
              </w:rPr>
              <w:tab/>
            </w:r>
            <w:r>
              <w:rPr>
                <w:rStyle w:val="IndexLink"/>
              </w:rPr>
              <w:t>47</w:t>
            </w:r>
          </w:hyperlink>
        </w:p>
        <w:p>
          <w:pPr>
            <w:pStyle w:val="Contents6"/>
            <w:tabs>
              <w:tab w:val="clear" w:pos="7609"/>
              <w:tab w:val="right" w:pos="9026" w:leader="dot"/>
            </w:tabs>
            <w:rPr/>
          </w:pPr>
          <w:hyperlink w:anchor="__RefHeading___Toc6078799_3224264995">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6078801_3224264995">
            <w:r>
              <w:rPr>
                <w:webHidden/>
                <w:rStyle w:val="IndexLink"/>
                <w:rtl w:val="true"/>
              </w:rPr>
              <w:t>و فیه مباحث</w:t>
            </w:r>
            <w:r>
              <w:rPr>
                <w:rStyle w:val="IndexLink"/>
                <w:rtl w:val="true"/>
              </w:rPr>
              <w:t>:</w:t>
              <w:tab/>
            </w:r>
            <w:r>
              <w:rPr>
                <w:rStyle w:val="IndexLink"/>
              </w:rPr>
              <w:t>47</w:t>
            </w:r>
          </w:hyperlink>
        </w:p>
        <w:p>
          <w:pPr>
            <w:pStyle w:val="Contents6"/>
            <w:tabs>
              <w:tab w:val="clear" w:pos="7609"/>
              <w:tab w:val="right" w:pos="9026" w:leader="dot"/>
            </w:tabs>
            <w:rPr/>
          </w:pPr>
          <w:hyperlink w:anchor="__RefHeading___Toc6078803_3224264995">
            <w:r>
              <w:rPr>
                <w:webHidden/>
                <w:rStyle w:val="IndexLink"/>
                <w:rtl w:val="true"/>
              </w:rPr>
              <w:t>المبحث الأول فی المیاه</w:t>
            </w:r>
            <w:r>
              <w:rPr>
                <w:rStyle w:val="IndexLink"/>
                <w:rtl w:val="true"/>
              </w:rPr>
              <w:tab/>
            </w:r>
            <w:r>
              <w:rPr>
                <w:rStyle w:val="IndexLink"/>
              </w:rPr>
              <w:t>47</w:t>
            </w:r>
          </w:hyperlink>
        </w:p>
        <w:p>
          <w:pPr>
            <w:pStyle w:val="Contents6"/>
            <w:tabs>
              <w:tab w:val="clear" w:pos="7609"/>
              <w:tab w:val="right" w:pos="9026" w:leader="dot"/>
            </w:tabs>
            <w:rPr/>
          </w:pPr>
          <w:hyperlink w:anchor="__RefHeading___Toc6078805_3224264995">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6078807_3224264995">
            <w:r>
              <w:rPr>
                <w:webHidden/>
                <w:rStyle w:val="IndexLink"/>
                <w:rtl w:val="true"/>
              </w:rPr>
              <w:t>فاعلم انهم ذکروا انها علی أقسام</w:t>
            </w:r>
            <w:r>
              <w:rPr>
                <w:rStyle w:val="IndexLink"/>
                <w:rtl w:val="true"/>
              </w:rPr>
              <w:tab/>
            </w:r>
            <w:r>
              <w:rPr>
                <w:rStyle w:val="IndexLink"/>
              </w:rPr>
              <w:t>49</w:t>
            </w:r>
          </w:hyperlink>
        </w:p>
        <w:p>
          <w:pPr>
            <w:pStyle w:val="Contents6"/>
            <w:tabs>
              <w:tab w:val="clear" w:pos="7609"/>
              <w:tab w:val="right" w:pos="9026" w:leader="dot"/>
            </w:tabs>
            <w:rPr/>
          </w:pPr>
          <w:hyperlink w:anchor="__RefHeading___Toc6078809_3224264995">
            <w:r>
              <w:rPr>
                <w:webHidden/>
                <w:rStyle w:val="IndexLink"/>
                <w:rtl w:val="true"/>
              </w:rPr>
              <w:t>(</w:t>
            </w:r>
            <w:r>
              <w:rPr>
                <w:rStyle w:val="IndexLink"/>
                <w:rtl w:val="true"/>
              </w:rPr>
              <w:t>أحدها</w:t>
            </w:r>
            <w:r>
              <w:rPr>
                <w:rStyle w:val="IndexLink"/>
                <w:rtl w:val="true"/>
              </w:rPr>
              <w:t xml:space="preserve">) </w:t>
            </w:r>
            <w:r>
              <w:rPr>
                <w:rStyle w:val="IndexLink"/>
                <w:rtl w:val="true"/>
              </w:rPr>
              <w:t>الجاری</w:t>
            </w:r>
            <w:r>
              <w:rPr>
                <w:rStyle w:val="IndexLink"/>
                <w:rtl w:val="true"/>
              </w:rPr>
              <w:tab/>
            </w:r>
            <w:r>
              <w:rPr>
                <w:rStyle w:val="IndexLink"/>
              </w:rPr>
              <w:t>49</w:t>
            </w:r>
          </w:hyperlink>
        </w:p>
        <w:p>
          <w:pPr>
            <w:pStyle w:val="Contents6"/>
            <w:tabs>
              <w:tab w:val="clear" w:pos="7609"/>
              <w:tab w:val="right" w:pos="9026" w:leader="dot"/>
            </w:tabs>
            <w:rPr/>
          </w:pPr>
          <w:hyperlink w:anchor="__RefHeading___Toc6078811_3224264995">
            <w:r>
              <w:rPr>
                <w:webHidden/>
                <w:rStyle w:val="IndexLink"/>
                <w:rtl w:val="true"/>
              </w:rPr>
              <w:t>(</w:t>
            </w:r>
            <w:r>
              <w:rPr>
                <w:rStyle w:val="IndexLink"/>
                <w:rtl w:val="true"/>
              </w:rPr>
              <w:t>ثانیها</w:t>
            </w:r>
            <w:r>
              <w:rPr>
                <w:rStyle w:val="IndexLink"/>
                <w:rtl w:val="true"/>
              </w:rPr>
              <w:t xml:space="preserve">) </w:t>
            </w:r>
            <w:r>
              <w:rPr>
                <w:rStyle w:val="IndexLink"/>
                <w:rtl w:val="true"/>
              </w:rPr>
              <w:t>ماء البئر</w:t>
            </w:r>
            <w:r>
              <w:rPr>
                <w:rStyle w:val="IndexLink"/>
                <w:rtl w:val="true"/>
              </w:rPr>
              <w:tab/>
            </w:r>
            <w:r>
              <w:rPr>
                <w:rStyle w:val="IndexLink"/>
              </w:rPr>
              <w:t>50</w:t>
            </w:r>
          </w:hyperlink>
        </w:p>
        <w:p>
          <w:pPr>
            <w:pStyle w:val="Contents6"/>
            <w:tabs>
              <w:tab w:val="clear" w:pos="7609"/>
              <w:tab w:val="right" w:pos="9026" w:leader="dot"/>
            </w:tabs>
            <w:rPr/>
          </w:pPr>
          <w:hyperlink w:anchor="__RefHeading___Toc6078813_3224264995">
            <w:r>
              <w:rPr>
                <w:webHidden/>
                <w:rStyle w:val="IndexLink"/>
                <w:rtl w:val="true"/>
              </w:rPr>
              <w:t>(</w:t>
            </w:r>
            <w:r>
              <w:rPr>
                <w:rStyle w:val="IndexLink"/>
                <w:rtl w:val="true"/>
              </w:rPr>
              <w:t>ثالثها</w:t>
            </w:r>
            <w:r>
              <w:rPr>
                <w:rStyle w:val="IndexLink"/>
                <w:rtl w:val="true"/>
              </w:rPr>
              <w:t xml:space="preserve">) </w:t>
            </w:r>
            <w:r>
              <w:rPr>
                <w:rStyle w:val="IndexLink"/>
                <w:rtl w:val="true"/>
              </w:rPr>
              <w:t>ماء الحمام</w:t>
            </w:r>
            <w:r>
              <w:rPr>
                <w:rStyle w:val="IndexLink"/>
                <w:rtl w:val="true"/>
              </w:rPr>
              <w:tab/>
            </w:r>
            <w:r>
              <w:rPr>
                <w:rStyle w:val="IndexLink"/>
              </w:rPr>
              <w:t>51</w:t>
            </w:r>
          </w:hyperlink>
        </w:p>
        <w:p>
          <w:pPr>
            <w:pStyle w:val="Contents6"/>
            <w:tabs>
              <w:tab w:val="clear" w:pos="7609"/>
              <w:tab w:val="right" w:pos="9026" w:leader="dot"/>
            </w:tabs>
            <w:rPr/>
          </w:pPr>
          <w:hyperlink w:anchor="__RefHeading___Toc6078815_3224264995">
            <w:r>
              <w:rPr>
                <w:webHidden/>
                <w:rStyle w:val="IndexLink"/>
                <w:rtl w:val="true"/>
              </w:rPr>
              <w:t>(</w:t>
            </w:r>
            <w:r>
              <w:rPr>
                <w:rStyle w:val="IndexLink"/>
                <w:rtl w:val="true"/>
              </w:rPr>
              <w:t>رابعها</w:t>
            </w:r>
            <w:r>
              <w:rPr>
                <w:rStyle w:val="IndexLink"/>
                <w:rtl w:val="true"/>
              </w:rPr>
              <w:t xml:space="preserve">) </w:t>
            </w:r>
            <w:r>
              <w:rPr>
                <w:rStyle w:val="IndexLink"/>
                <w:rtl w:val="true"/>
              </w:rPr>
              <w:t>ماء الغیث</w:t>
            </w:r>
            <w:r>
              <w:rPr>
                <w:rStyle w:val="IndexLink"/>
                <w:rtl w:val="true"/>
              </w:rPr>
              <w:tab/>
            </w:r>
            <w:r>
              <w:rPr>
                <w:rStyle w:val="IndexLink"/>
              </w:rPr>
              <w:t>55</w:t>
            </w:r>
          </w:hyperlink>
        </w:p>
        <w:p>
          <w:pPr>
            <w:pStyle w:val="Contents6"/>
            <w:tabs>
              <w:tab w:val="clear" w:pos="7609"/>
              <w:tab w:val="right" w:pos="9026" w:leader="dot"/>
            </w:tabs>
            <w:rPr/>
          </w:pPr>
          <w:hyperlink w:anchor="__RefHeading___Toc6078817_3224264995">
            <w:r>
              <w:rPr>
                <w:webHidden/>
                <w:rStyle w:val="IndexLink"/>
                <w:rtl w:val="true"/>
              </w:rPr>
              <w:t>(</w:t>
            </w:r>
            <w:r>
              <w:rPr>
                <w:rStyle w:val="IndexLink"/>
                <w:rtl w:val="true"/>
              </w:rPr>
              <w:t>خامسها</w:t>
            </w:r>
            <w:r>
              <w:rPr>
                <w:rStyle w:val="IndexLink"/>
                <w:rtl w:val="true"/>
              </w:rPr>
              <w:t xml:space="preserve">) </w:t>
            </w:r>
            <w:r>
              <w:rPr>
                <w:rStyle w:val="IndexLink"/>
                <w:rtl w:val="true"/>
              </w:rPr>
              <w:t>الکر</w:t>
            </w:r>
            <w:r>
              <w:rPr>
                <w:rStyle w:val="IndexLink"/>
                <w:rtl w:val="true"/>
              </w:rPr>
              <w:tab/>
            </w:r>
            <w:r>
              <w:rPr>
                <w:rStyle w:val="IndexLink"/>
              </w:rPr>
              <w:t>57</w:t>
            </w:r>
          </w:hyperlink>
        </w:p>
        <w:p>
          <w:pPr>
            <w:pStyle w:val="Contents6"/>
            <w:tabs>
              <w:tab w:val="clear" w:pos="7609"/>
              <w:tab w:val="right" w:pos="9026" w:leader="dot"/>
            </w:tabs>
            <w:rPr/>
          </w:pPr>
          <w:hyperlink w:anchor="__RefHeading___Toc6078819_3224264995">
            <w:r>
              <w:rPr>
                <w:webHidden/>
                <w:rStyle w:val="IndexLink"/>
                <w:rtl w:val="true"/>
              </w:rPr>
              <w:t>(</w:t>
            </w:r>
            <w:r>
              <w:rPr>
                <w:rStyle w:val="IndexLink"/>
                <w:rtl w:val="true"/>
              </w:rPr>
              <w:t>سادسها</w:t>
            </w:r>
            <w:r>
              <w:rPr>
                <w:rStyle w:val="IndexLink"/>
                <w:rtl w:val="true"/>
              </w:rPr>
              <w:t xml:space="preserve">) </w:t>
            </w:r>
            <w:r>
              <w:rPr>
                <w:rStyle w:val="IndexLink"/>
                <w:rtl w:val="true"/>
              </w:rPr>
              <w:t>الماء المتصل بأحد تلک المیاه المعتصمة بالذات</w:t>
            </w:r>
            <w:r>
              <w:rPr>
                <w:rStyle w:val="IndexLink"/>
                <w:rtl w:val="true"/>
              </w:rPr>
              <w:tab/>
            </w:r>
            <w:r>
              <w:rPr>
                <w:rStyle w:val="IndexLink"/>
              </w:rPr>
              <w:t>59</w:t>
            </w:r>
          </w:hyperlink>
        </w:p>
        <w:p>
          <w:pPr>
            <w:pStyle w:val="Contents6"/>
            <w:tabs>
              <w:tab w:val="clear" w:pos="7609"/>
              <w:tab w:val="right" w:pos="9026" w:leader="dot"/>
            </w:tabs>
            <w:rPr/>
          </w:pPr>
          <w:hyperlink w:anchor="__RefHeading___Toc6078821_3224264995">
            <w:r>
              <w:rPr>
                <w:webHidden/>
                <w:rStyle w:val="IndexLink"/>
                <w:rtl w:val="true"/>
              </w:rPr>
              <w:t>(</w:t>
            </w:r>
            <w:r>
              <w:rPr>
                <w:rStyle w:val="IndexLink"/>
                <w:rtl w:val="true"/>
              </w:rPr>
              <w:t>سابعها</w:t>
            </w:r>
            <w:r>
              <w:rPr>
                <w:rStyle w:val="IndexLink"/>
                <w:rtl w:val="true"/>
              </w:rPr>
              <w:t xml:space="preserve">) </w:t>
            </w:r>
            <w:r>
              <w:rPr>
                <w:rStyle w:val="IndexLink"/>
                <w:rtl w:val="true"/>
              </w:rPr>
              <w:t>الماء القلیل من الراکد غیر المعتصم باتصاله بأحد العواصم</w:t>
            </w:r>
            <w:r>
              <w:rPr>
                <w:rStyle w:val="IndexLink"/>
                <w:rtl w:val="true"/>
              </w:rPr>
              <w:tab/>
            </w:r>
            <w:r>
              <w:rPr>
                <w:rStyle w:val="IndexLink"/>
              </w:rPr>
              <w:t>62</w:t>
            </w:r>
          </w:hyperlink>
        </w:p>
        <w:p>
          <w:pPr>
            <w:pStyle w:val="Contents6"/>
            <w:tabs>
              <w:tab w:val="clear" w:pos="7609"/>
              <w:tab w:val="right" w:pos="9026" w:leader="dot"/>
            </w:tabs>
            <w:rPr/>
          </w:pPr>
          <w:hyperlink w:anchor="__RefHeading___Toc6078823_3224264995">
            <w:r>
              <w:rPr>
                <w:webHidden/>
                <w:rStyle w:val="IndexLink"/>
                <w:rtl w:val="true"/>
              </w:rPr>
              <w:t>(</w:t>
            </w:r>
            <w:r>
              <w:rPr>
                <w:rStyle w:val="IndexLink"/>
                <w:rtl w:val="true"/>
              </w:rPr>
              <w:t>مسائل</w:t>
            </w:r>
            <w:r>
              <w:rPr>
                <w:rStyle w:val="IndexLink"/>
                <w:rtl w:val="true"/>
              </w:rPr>
              <w:t>)</w:t>
              <w:tab/>
            </w:r>
            <w:r>
              <w:rPr>
                <w:rStyle w:val="IndexLink"/>
              </w:rPr>
              <w:t>65</w:t>
            </w:r>
          </w:hyperlink>
        </w:p>
        <w:p>
          <w:pPr>
            <w:pStyle w:val="Contents6"/>
            <w:tabs>
              <w:tab w:val="clear" w:pos="7609"/>
              <w:tab w:val="right" w:pos="9026" w:leader="dot"/>
            </w:tabs>
            <w:rPr/>
          </w:pPr>
          <w:hyperlink w:anchor="__RefHeading___Toc6078825_3224264995">
            <w:r>
              <w:rPr>
                <w:webHidden/>
                <w:rStyle w:val="IndexLink"/>
                <w:rtl w:val="true"/>
              </w:rPr>
              <w:t>(</w:t>
            </w:r>
            <w:r>
              <w:rPr>
                <w:rStyle w:val="IndexLink"/>
                <w:rtl w:val="true"/>
              </w:rPr>
              <w:t>الأولی</w:t>
            </w:r>
            <w:r>
              <w:rPr>
                <w:rStyle w:val="IndexLink"/>
                <w:rtl w:val="true"/>
              </w:rPr>
              <w:t xml:space="preserve">) </w:t>
            </w:r>
            <w:r>
              <w:rPr>
                <w:rStyle w:val="IndexLink"/>
                <w:rtl w:val="true"/>
              </w:rPr>
              <w:t>الماء المستعمل فی رفع الحدث الأصغر سواء کان الرافع له وضوءً أو غسلا کمس المیت لا ریب فی طهارته و طهوریته</w:t>
            </w:r>
            <w:r>
              <w:rPr>
                <w:rStyle w:val="IndexLink"/>
                <w:rtl w:val="true"/>
              </w:rPr>
              <w:tab/>
            </w:r>
            <w:r>
              <w:rPr>
                <w:rStyle w:val="IndexLink"/>
              </w:rPr>
              <w:t>65</w:t>
            </w:r>
          </w:hyperlink>
        </w:p>
        <w:p>
          <w:pPr>
            <w:pStyle w:val="Contents6"/>
            <w:tabs>
              <w:tab w:val="clear" w:pos="7609"/>
              <w:tab w:val="right" w:pos="9026" w:leader="dot"/>
            </w:tabs>
            <w:rPr/>
          </w:pPr>
          <w:hyperlink w:anchor="__RefHeading___Toc6078827_3224264995">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6078829_3224264995">
            <w:r>
              <w:rPr>
                <w:webHidden/>
                <w:rStyle w:val="IndexLink"/>
                <w:rtl w:val="true"/>
              </w:rPr>
              <w:t>و یشترط فی ترتب الحکم لزوما أو احتیاطا أمور</w:t>
            </w:r>
            <w:r>
              <w:rPr>
                <w:rStyle w:val="IndexLink"/>
                <w:rtl w:val="true"/>
              </w:rPr>
              <w:tab/>
            </w:r>
            <w:r>
              <w:rPr>
                <w:rStyle w:val="IndexLink"/>
              </w:rPr>
              <w:t>65</w:t>
            </w:r>
          </w:hyperlink>
        </w:p>
        <w:p>
          <w:pPr>
            <w:pStyle w:val="Contents6"/>
            <w:tabs>
              <w:tab w:val="clear" w:pos="7609"/>
              <w:tab w:val="right" w:pos="9026" w:leader="dot"/>
            </w:tabs>
            <w:rPr/>
          </w:pPr>
          <w:hyperlink w:anchor="__RefHeading___Toc6078831_3224264995">
            <w:r>
              <w:rPr>
                <w:webHidden/>
                <w:rStyle w:val="IndexLink"/>
                <w:rtl w:val="true"/>
              </w:rPr>
              <w:t>(</w:t>
            </w:r>
            <w:r>
              <w:rPr>
                <w:rStyle w:val="IndexLink"/>
                <w:rtl w:val="true"/>
              </w:rPr>
              <w:t>أحدها</w:t>
            </w:r>
            <w:r>
              <w:rPr>
                <w:rStyle w:val="IndexLink"/>
                <w:rtl w:val="true"/>
              </w:rPr>
              <w:t xml:space="preserve">) </w:t>
            </w:r>
            <w:r>
              <w:rPr>
                <w:rStyle w:val="IndexLink"/>
                <w:rtl w:val="true"/>
              </w:rPr>
              <w:t>أن یکون الماء قلیلا غیر معتصم بأحد العواصم</w:t>
            </w:r>
            <w:r>
              <w:rPr>
                <w:rStyle w:val="IndexLink"/>
                <w:rtl w:val="true"/>
              </w:rPr>
              <w:tab/>
            </w:r>
            <w:r>
              <w:rPr>
                <w:rStyle w:val="IndexLink"/>
              </w:rPr>
              <w:t>65</w:t>
            </w:r>
          </w:hyperlink>
        </w:p>
        <w:p>
          <w:pPr>
            <w:pStyle w:val="Contents6"/>
            <w:tabs>
              <w:tab w:val="clear" w:pos="7609"/>
              <w:tab w:val="right" w:pos="9026" w:leader="dot"/>
            </w:tabs>
            <w:rPr/>
          </w:pPr>
          <w:hyperlink w:anchor="__RefHeading___Toc6078833_3224264995">
            <w:r>
              <w:rPr>
                <w:webHidden/>
                <w:rStyle w:val="IndexLink"/>
                <w:rtl w:val="true"/>
              </w:rPr>
              <w:t>(</w:t>
            </w:r>
            <w:r>
              <w:rPr>
                <w:rStyle w:val="IndexLink"/>
                <w:rtl w:val="true"/>
              </w:rPr>
              <w:t>الثانی</w:t>
            </w:r>
            <w:r>
              <w:rPr>
                <w:rStyle w:val="IndexLink"/>
                <w:rtl w:val="true"/>
              </w:rPr>
              <w:t xml:space="preserve">) </w:t>
            </w:r>
            <w:r>
              <w:rPr>
                <w:rStyle w:val="IndexLink"/>
                <w:rtl w:val="true"/>
              </w:rPr>
              <w:t>انفصال الغسالة عن بدن المغتسل بعد الغسل بها</w:t>
            </w:r>
            <w:r>
              <w:rPr>
                <w:rStyle w:val="IndexLink"/>
                <w:rtl w:val="true"/>
              </w:rPr>
              <w:tab/>
            </w:r>
            <w:r>
              <w:rPr>
                <w:rStyle w:val="IndexLink"/>
              </w:rPr>
              <w:t>66</w:t>
            </w:r>
          </w:hyperlink>
        </w:p>
        <w:p>
          <w:pPr>
            <w:pStyle w:val="Contents6"/>
            <w:tabs>
              <w:tab w:val="clear" w:pos="7609"/>
              <w:tab w:val="right" w:pos="9026" w:leader="dot"/>
            </w:tabs>
            <w:rPr/>
          </w:pPr>
          <w:hyperlink w:anchor="__RefHeading___Toc6078835_3224264995">
            <w:r>
              <w:rPr>
                <w:webHidden/>
                <w:rStyle w:val="IndexLink"/>
                <w:rtl w:val="true"/>
              </w:rPr>
              <w:t>(</w:t>
            </w:r>
            <w:r>
              <w:rPr>
                <w:rStyle w:val="IndexLink"/>
                <w:rtl w:val="true"/>
              </w:rPr>
              <w:t>الثالث</w:t>
            </w:r>
            <w:r>
              <w:rPr>
                <w:rStyle w:val="IndexLink"/>
                <w:rtl w:val="true"/>
              </w:rPr>
              <w:t xml:space="preserve">) </w:t>
            </w:r>
            <w:r>
              <w:rPr>
                <w:rStyle w:val="IndexLink"/>
                <w:rtl w:val="true"/>
              </w:rPr>
              <w:t>انفصالها فی الأولی</w:t>
            </w:r>
            <w:r>
              <w:rPr>
                <w:rStyle w:val="IndexLink"/>
                <w:rtl w:val="true"/>
              </w:rPr>
              <w:tab/>
            </w:r>
            <w:r>
              <w:rPr>
                <w:rStyle w:val="IndexLink"/>
              </w:rPr>
              <w:t>66</w:t>
            </w:r>
          </w:hyperlink>
        </w:p>
        <w:p>
          <w:pPr>
            <w:pStyle w:val="Contents6"/>
            <w:tabs>
              <w:tab w:val="clear" w:pos="7609"/>
              <w:tab w:val="right" w:pos="9026" w:leader="dot"/>
            </w:tabs>
            <w:rPr/>
          </w:pPr>
          <w:hyperlink w:anchor="__RefHeading___Toc6078837_3224264995">
            <w:r>
              <w:rPr>
                <w:webHidden/>
                <w:rStyle w:val="IndexLink"/>
                <w:rtl w:val="true"/>
              </w:rPr>
              <w:t>(</w:t>
            </w:r>
            <w:r>
              <w:rPr>
                <w:rStyle w:val="IndexLink"/>
                <w:rtl w:val="true"/>
              </w:rPr>
              <w:t>الرابع</w:t>
            </w:r>
            <w:r>
              <w:rPr>
                <w:rStyle w:val="IndexLink"/>
                <w:rtl w:val="true"/>
              </w:rPr>
              <w:t xml:space="preserve">) </w:t>
            </w:r>
            <w:r>
              <w:rPr>
                <w:rStyle w:val="IndexLink"/>
                <w:rtl w:val="true"/>
              </w:rPr>
              <w:t>أن یصدق علیه عرفا کونه مستعملا ذلک</w:t>
            </w:r>
            <w:r>
              <w:rPr>
                <w:rStyle w:val="IndexLink"/>
                <w:rtl w:val="true"/>
              </w:rPr>
              <w:tab/>
            </w:r>
            <w:r>
              <w:rPr>
                <w:rStyle w:val="IndexLink"/>
              </w:rPr>
              <w:t>66</w:t>
            </w:r>
          </w:hyperlink>
        </w:p>
        <w:p>
          <w:pPr>
            <w:pStyle w:val="Contents6"/>
            <w:tabs>
              <w:tab w:val="clear" w:pos="7609"/>
              <w:tab w:val="right" w:pos="9026" w:leader="dot"/>
            </w:tabs>
            <w:rPr/>
          </w:pPr>
          <w:hyperlink w:anchor="__RefHeading___Toc6078839_3224264995">
            <w:r>
              <w:rPr>
                <w:webHidden/>
                <w:rStyle w:val="IndexLink"/>
                <w:rtl w:val="true"/>
              </w:rPr>
              <w:t>(</w:t>
            </w:r>
            <w:r>
              <w:rPr>
                <w:rStyle w:val="IndexLink"/>
                <w:rtl w:val="true"/>
              </w:rPr>
              <w:t>الخامس</w:t>
            </w:r>
            <w:r>
              <w:rPr>
                <w:rStyle w:val="IndexLink"/>
                <w:rtl w:val="true"/>
              </w:rPr>
              <w:t xml:space="preserve">) </w:t>
            </w:r>
            <w:r>
              <w:rPr>
                <w:rStyle w:val="IndexLink"/>
                <w:rtl w:val="true"/>
              </w:rPr>
              <w:t>أن یکون الغسل مؤثرا فی رفع الحدث</w:t>
            </w:r>
            <w:r>
              <w:rPr>
                <w:rStyle w:val="IndexLink"/>
                <w:rtl w:val="true"/>
              </w:rPr>
              <w:tab/>
            </w:r>
            <w:r>
              <w:rPr>
                <w:rStyle w:val="IndexLink"/>
              </w:rPr>
              <w:t>66</w:t>
            </w:r>
          </w:hyperlink>
        </w:p>
        <w:p>
          <w:pPr>
            <w:pStyle w:val="Contents6"/>
            <w:tabs>
              <w:tab w:val="clear" w:pos="7609"/>
              <w:tab w:val="right" w:pos="9026" w:leader="dot"/>
            </w:tabs>
            <w:rPr/>
          </w:pPr>
          <w:hyperlink w:anchor="__RefHeading___Toc6078841_3224264995">
            <w:r>
              <w:rPr>
                <w:webHidden/>
                <w:rStyle w:val="IndexLink"/>
                <w:rtl w:val="true"/>
              </w:rPr>
              <w:t>(</w:t>
            </w:r>
            <w:r>
              <w:rPr>
                <w:rStyle w:val="IndexLink"/>
                <w:rtl w:val="true"/>
              </w:rPr>
              <w:t>السادس</w:t>
            </w:r>
            <w:r>
              <w:rPr>
                <w:rStyle w:val="IndexLink"/>
                <w:rtl w:val="true"/>
              </w:rPr>
              <w:t xml:space="preserve">) </w:t>
            </w:r>
            <w:r>
              <w:rPr>
                <w:rStyle w:val="IndexLink"/>
                <w:rtl w:val="true"/>
              </w:rPr>
              <w:t>أن یکون مستعملا فی الغسل الرافع</w:t>
            </w:r>
            <w:r>
              <w:rPr>
                <w:rStyle w:val="IndexLink"/>
                <w:rtl w:val="true"/>
              </w:rPr>
              <w:tab/>
            </w:r>
            <w:r>
              <w:rPr>
                <w:rStyle w:val="IndexLink"/>
              </w:rPr>
              <w:t>66</w:t>
            </w:r>
          </w:hyperlink>
        </w:p>
        <w:p>
          <w:pPr>
            <w:pStyle w:val="Contents6"/>
            <w:tabs>
              <w:tab w:val="clear" w:pos="7609"/>
              <w:tab w:val="right" w:pos="9026" w:leader="dot"/>
            </w:tabs>
            <w:rPr/>
          </w:pPr>
          <w:hyperlink w:anchor="__RefHeading___Toc6078843_3224264995">
            <w:r>
              <w:rPr>
                <w:webHidden/>
                <w:rStyle w:val="IndexLink"/>
                <w:rtl w:val="true"/>
              </w:rPr>
              <w:t>(</w:t>
            </w:r>
            <w:r>
              <w:rPr>
                <w:rStyle w:val="IndexLink"/>
                <w:rtl w:val="true"/>
              </w:rPr>
              <w:t>الثانیة</w:t>
            </w:r>
            <w:r>
              <w:rPr>
                <w:rStyle w:val="IndexLink"/>
                <w:rtl w:val="true"/>
              </w:rPr>
              <w:t xml:space="preserve">) </w:t>
            </w:r>
            <w:r>
              <w:rPr>
                <w:rStyle w:val="IndexLink"/>
                <w:rtl w:val="true"/>
              </w:rPr>
              <w:t>سؤر کل حیوان یتبعه فی الطهارة و النجاسة</w:t>
            </w:r>
            <w:r>
              <w:rPr>
                <w:rStyle w:val="IndexLink"/>
                <w:rtl w:val="true"/>
              </w:rPr>
              <w:tab/>
            </w:r>
            <w:r>
              <w:rPr>
                <w:rStyle w:val="IndexLink"/>
              </w:rPr>
              <w:t>66</w:t>
            </w:r>
          </w:hyperlink>
        </w:p>
        <w:p>
          <w:pPr>
            <w:pStyle w:val="Contents6"/>
            <w:tabs>
              <w:tab w:val="clear" w:pos="7609"/>
              <w:tab w:val="right" w:pos="9026" w:leader="dot"/>
            </w:tabs>
            <w:rPr/>
          </w:pPr>
          <w:hyperlink w:anchor="__RefHeading___Toc6078845_3224264995">
            <w:r>
              <w:rPr>
                <w:webHidden/>
                <w:rStyle w:val="IndexLink"/>
                <w:rtl w:val="true"/>
              </w:rPr>
              <w:t>(</w:t>
            </w:r>
            <w:r>
              <w:rPr>
                <w:rStyle w:val="IndexLink"/>
                <w:rtl w:val="true"/>
              </w:rPr>
              <w:t>الثالثة</w:t>
            </w:r>
            <w:r>
              <w:rPr>
                <w:rStyle w:val="IndexLink"/>
                <w:rtl w:val="true"/>
              </w:rPr>
              <w:t xml:space="preserve">) </w:t>
            </w:r>
            <w:r>
              <w:rPr>
                <w:rStyle w:val="IndexLink"/>
                <w:rtl w:val="true"/>
              </w:rPr>
              <w:t>قد تبین مما سلف حکم الماء المضاف</w:t>
            </w:r>
            <w:r>
              <w:rPr>
                <w:rStyle w:val="IndexLink"/>
                <w:rtl w:val="true"/>
              </w:rPr>
              <w:tab/>
            </w:r>
            <w:r>
              <w:rPr>
                <w:rStyle w:val="IndexLink"/>
              </w:rPr>
              <w:t>67</w:t>
            </w:r>
          </w:hyperlink>
        </w:p>
        <w:p>
          <w:pPr>
            <w:pStyle w:val="Contents6"/>
            <w:tabs>
              <w:tab w:val="clear" w:pos="7609"/>
              <w:tab w:val="right" w:pos="9026" w:leader="dot"/>
            </w:tabs>
            <w:rPr/>
          </w:pPr>
          <w:hyperlink w:anchor="__RefHeading___Toc6078847_3224264995">
            <w:r>
              <w:rPr>
                <w:webHidden/>
                <w:rStyle w:val="IndexLink"/>
                <w:rtl w:val="true"/>
              </w:rPr>
              <w:t>(</w:t>
            </w:r>
            <w:r>
              <w:rPr>
                <w:rStyle w:val="IndexLink"/>
                <w:rtl w:val="true"/>
              </w:rPr>
              <w:t>ختام</w:t>
            </w:r>
            <w:r>
              <w:rPr>
                <w:rStyle w:val="IndexLink"/>
                <w:rtl w:val="true"/>
              </w:rPr>
              <w:t xml:space="preserve">) </w:t>
            </w:r>
            <w:r>
              <w:rPr>
                <w:rStyle w:val="IndexLink"/>
                <w:rtl w:val="true"/>
              </w:rPr>
              <w:t>الماء المتنجس</w:t>
            </w:r>
            <w:r>
              <w:rPr>
                <w:rStyle w:val="IndexLink"/>
                <w:rtl w:val="true"/>
              </w:rPr>
              <w:tab/>
            </w:r>
            <w:r>
              <w:rPr>
                <w:rStyle w:val="IndexLink"/>
              </w:rPr>
              <w:t>69</w:t>
            </w:r>
          </w:hyperlink>
        </w:p>
        <w:p>
          <w:pPr>
            <w:pStyle w:val="Contents6"/>
            <w:tabs>
              <w:tab w:val="clear" w:pos="7609"/>
              <w:tab w:val="right" w:pos="9026" w:leader="dot"/>
            </w:tabs>
            <w:rPr/>
          </w:pPr>
          <w:hyperlink w:anchor="__RefHeading___Toc6078849_3224264995">
            <w:r>
              <w:rPr>
                <w:webHidden/>
                <w:rStyle w:val="IndexLink"/>
                <w:rtl w:val="true"/>
              </w:rPr>
              <w:t>المبحث الثانی فی النجاسات</w:t>
            </w:r>
            <w:r>
              <w:rPr>
                <w:rStyle w:val="IndexLink"/>
                <w:rtl w:val="true"/>
              </w:rPr>
              <w:tab/>
            </w:r>
            <w:r>
              <w:rPr>
                <w:rStyle w:val="IndexLink"/>
              </w:rPr>
              <w:t>74</w:t>
            </w:r>
          </w:hyperlink>
        </w:p>
        <w:p>
          <w:pPr>
            <w:pStyle w:val="Contents6"/>
            <w:tabs>
              <w:tab w:val="clear" w:pos="7609"/>
              <w:tab w:val="right" w:pos="9026" w:leader="dot"/>
            </w:tabs>
            <w:rPr/>
          </w:pPr>
          <w:hyperlink w:anchor="__RefHeading___Toc6078851_3224264995">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6078853_3224264995">
            <w:r>
              <w:rPr>
                <w:webHidden/>
                <w:rStyle w:val="IndexLink"/>
                <w:rtl w:val="true"/>
              </w:rPr>
              <w:t>فالکلام فی خمسة أمور</w:t>
            </w:r>
            <w:r>
              <w:rPr>
                <w:rStyle w:val="IndexLink"/>
                <w:rtl w:val="true"/>
              </w:rPr>
              <w:tab/>
            </w:r>
            <w:r>
              <w:rPr>
                <w:rStyle w:val="IndexLink"/>
              </w:rPr>
              <w:t>74</w:t>
            </w:r>
          </w:hyperlink>
        </w:p>
        <w:p>
          <w:pPr>
            <w:pStyle w:val="Contents6"/>
            <w:tabs>
              <w:tab w:val="clear" w:pos="7609"/>
              <w:tab w:val="right" w:pos="9026" w:leader="dot"/>
            </w:tabs>
            <w:rPr/>
          </w:pPr>
          <w:hyperlink w:anchor="__RefHeading___Toc6078855_3224264995">
            <w:r>
              <w:rPr>
                <w:webHidden/>
                <w:rStyle w:val="IndexLink"/>
                <w:rtl w:val="true"/>
              </w:rPr>
              <w:t>(</w:t>
            </w:r>
            <w:r>
              <w:rPr>
                <w:rStyle w:val="IndexLink"/>
                <w:rtl w:val="true"/>
              </w:rPr>
              <w:t>أحدها</w:t>
            </w:r>
            <w:r>
              <w:rPr>
                <w:rStyle w:val="IndexLink"/>
                <w:rtl w:val="true"/>
              </w:rPr>
              <w:t xml:space="preserve">) </w:t>
            </w:r>
            <w:r>
              <w:rPr>
                <w:rStyle w:val="IndexLink"/>
                <w:rtl w:val="true"/>
              </w:rPr>
              <w:t>فی النجاسات</w:t>
            </w:r>
            <w:r>
              <w:rPr>
                <w:rStyle w:val="IndexLink"/>
                <w:rtl w:val="true"/>
              </w:rPr>
              <w:tab/>
            </w:r>
            <w:r>
              <w:rPr>
                <w:rStyle w:val="IndexLink"/>
              </w:rPr>
              <w:t>74</w:t>
            </w:r>
          </w:hyperlink>
        </w:p>
        <w:p>
          <w:pPr>
            <w:pStyle w:val="Contents6"/>
            <w:tabs>
              <w:tab w:val="clear" w:pos="7609"/>
              <w:tab w:val="right" w:pos="9026" w:leader="dot"/>
            </w:tabs>
            <w:rPr/>
          </w:pPr>
          <w:hyperlink w:anchor="__RefHeading___Toc6078857_3224264995">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6078859_3224264995">
            <w:r>
              <w:rPr>
                <w:webHidden/>
                <w:rStyle w:val="IndexLink"/>
                <w:rtl w:val="true"/>
              </w:rPr>
              <w:t>و النجاسات الذاتیة ثلاثة عشر</w:t>
            </w:r>
            <w:r>
              <w:rPr>
                <w:rStyle w:val="IndexLink"/>
                <w:rtl w:val="true"/>
              </w:rPr>
              <w:tab/>
            </w:r>
            <w:r>
              <w:rPr>
                <w:rStyle w:val="IndexLink"/>
              </w:rPr>
              <w:t>74</w:t>
            </w:r>
          </w:hyperlink>
        </w:p>
        <w:p>
          <w:pPr>
            <w:pStyle w:val="Contents6"/>
            <w:tabs>
              <w:tab w:val="clear" w:pos="7609"/>
              <w:tab w:val="right" w:pos="9026" w:leader="dot"/>
            </w:tabs>
            <w:rPr/>
          </w:pPr>
          <w:hyperlink w:anchor="__RefHeading___Toc6078861_3224264995">
            <w:r>
              <w:rPr>
                <w:webHidden/>
                <w:rStyle w:val="IndexLink"/>
                <w:rtl w:val="true"/>
              </w:rPr>
              <w:t>(</w:t>
            </w:r>
            <w:r>
              <w:rPr>
                <w:rStyle w:val="IndexLink"/>
                <w:rtl w:val="true"/>
              </w:rPr>
              <w:t>الأول و الثانی</w:t>
            </w:r>
            <w:r>
              <w:rPr>
                <w:rStyle w:val="IndexLink"/>
                <w:rtl w:val="true"/>
              </w:rPr>
              <w:t xml:space="preserve">) </w:t>
            </w:r>
            <w:r>
              <w:rPr>
                <w:rStyle w:val="IndexLink"/>
                <w:rtl w:val="true"/>
              </w:rPr>
              <w:t>البول و الغائط</w:t>
            </w:r>
            <w:r>
              <w:rPr>
                <w:rStyle w:val="IndexLink"/>
                <w:rtl w:val="true"/>
              </w:rPr>
              <w:tab/>
            </w:r>
            <w:r>
              <w:rPr>
                <w:rStyle w:val="IndexLink"/>
              </w:rPr>
              <w:t>74</w:t>
            </w:r>
          </w:hyperlink>
        </w:p>
        <w:p>
          <w:pPr>
            <w:pStyle w:val="Contents6"/>
            <w:tabs>
              <w:tab w:val="clear" w:pos="7609"/>
              <w:tab w:val="right" w:pos="9026" w:leader="dot"/>
            </w:tabs>
            <w:rPr/>
          </w:pPr>
          <w:hyperlink w:anchor="__RefHeading___Toc6078863_3224264995">
            <w:r>
              <w:rPr>
                <w:webHidden/>
                <w:rStyle w:val="IndexLink"/>
                <w:rtl w:val="true"/>
              </w:rPr>
              <w:t>(</w:t>
            </w:r>
            <w:r>
              <w:rPr>
                <w:rStyle w:val="IndexLink"/>
                <w:rtl w:val="true"/>
              </w:rPr>
              <w:t>الثالث المنی</w:t>
            </w:r>
            <w:r>
              <w:rPr>
                <w:rStyle w:val="IndexLink"/>
                <w:rtl w:val="true"/>
              </w:rPr>
              <w:t>)</w:t>
              <w:tab/>
            </w:r>
            <w:r>
              <w:rPr>
                <w:rStyle w:val="IndexLink"/>
              </w:rPr>
              <w:t>75</w:t>
            </w:r>
          </w:hyperlink>
        </w:p>
        <w:p>
          <w:pPr>
            <w:pStyle w:val="Contents6"/>
            <w:tabs>
              <w:tab w:val="clear" w:pos="7609"/>
              <w:tab w:val="right" w:pos="9026" w:leader="dot"/>
            </w:tabs>
            <w:rPr/>
          </w:pPr>
          <w:hyperlink w:anchor="__RefHeading___Toc6078865_3224264995">
            <w:r>
              <w:rPr>
                <w:webHidden/>
                <w:rStyle w:val="IndexLink"/>
                <w:rtl w:val="true"/>
              </w:rPr>
              <w:t>(</w:t>
            </w:r>
            <w:r>
              <w:rPr>
                <w:rStyle w:val="IndexLink"/>
                <w:rtl w:val="true"/>
              </w:rPr>
              <w:t>الرابع</w:t>
            </w:r>
            <w:r>
              <w:rPr>
                <w:rStyle w:val="IndexLink"/>
                <w:rtl w:val="true"/>
              </w:rPr>
              <w:t xml:space="preserve">) </w:t>
            </w:r>
            <w:r>
              <w:rPr>
                <w:rStyle w:val="IndexLink"/>
                <w:rtl w:val="true"/>
              </w:rPr>
              <w:t>المیتة من کل حیوان ذی نفس انسانا أو غیره</w:t>
            </w:r>
            <w:r>
              <w:rPr>
                <w:rStyle w:val="IndexLink"/>
                <w:rtl w:val="true"/>
              </w:rPr>
              <w:tab/>
            </w:r>
            <w:r>
              <w:rPr>
                <w:rStyle w:val="IndexLink"/>
              </w:rPr>
              <w:t>75</w:t>
            </w:r>
          </w:hyperlink>
        </w:p>
        <w:p>
          <w:pPr>
            <w:pStyle w:val="Contents6"/>
            <w:tabs>
              <w:tab w:val="clear" w:pos="7609"/>
              <w:tab w:val="right" w:pos="9026" w:leader="dot"/>
            </w:tabs>
            <w:rPr/>
          </w:pPr>
          <w:hyperlink w:anchor="__RefHeading___Toc6078867_3224264995">
            <w:r>
              <w:rPr>
                <w:webHidden/>
                <w:rStyle w:val="IndexLink"/>
                <w:rtl w:val="true"/>
              </w:rPr>
              <w:t>(</w:t>
            </w:r>
            <w:r>
              <w:rPr>
                <w:rStyle w:val="IndexLink"/>
                <w:rtl w:val="true"/>
              </w:rPr>
              <w:t>الرابع</w:t>
            </w:r>
            <w:r>
              <w:rPr>
                <w:rStyle w:val="IndexLink"/>
                <w:rtl w:val="true"/>
              </w:rPr>
              <w:t xml:space="preserve">) </w:t>
            </w:r>
            <w:r>
              <w:rPr>
                <w:rStyle w:val="IndexLink"/>
                <w:rtl w:val="true"/>
              </w:rPr>
              <w:t>مسک الفارة</w:t>
            </w:r>
            <w:r>
              <w:rPr>
                <w:rStyle w:val="IndexLink"/>
                <w:rtl w:val="true"/>
              </w:rPr>
              <w:tab/>
            </w:r>
            <w:r>
              <w:rPr>
                <w:rStyle w:val="IndexLink"/>
              </w:rPr>
              <w:t>78</w:t>
            </w:r>
          </w:hyperlink>
        </w:p>
        <w:p>
          <w:pPr>
            <w:pStyle w:val="Contents6"/>
            <w:tabs>
              <w:tab w:val="clear" w:pos="7609"/>
              <w:tab w:val="right" w:pos="9026" w:leader="dot"/>
            </w:tabs>
            <w:rPr/>
          </w:pPr>
          <w:hyperlink w:anchor="__RefHeading___Toc6078869_3224264995">
            <w:r>
              <w:rPr>
                <w:webHidden/>
                <w:rStyle w:val="IndexLink"/>
                <w:rtl w:val="true"/>
              </w:rPr>
              <w:t>(</w:t>
            </w:r>
            <w:r>
              <w:rPr>
                <w:rStyle w:val="IndexLink"/>
                <w:rtl w:val="true"/>
              </w:rPr>
              <w:t>الخامس</w:t>
            </w:r>
            <w:r>
              <w:rPr>
                <w:rStyle w:val="IndexLink"/>
                <w:rtl w:val="true"/>
              </w:rPr>
              <w:t xml:space="preserve">) </w:t>
            </w:r>
            <w:r>
              <w:rPr>
                <w:rStyle w:val="IndexLink"/>
                <w:rtl w:val="true"/>
              </w:rPr>
              <w:t>الدم من ذی النفس</w:t>
            </w:r>
            <w:r>
              <w:rPr>
                <w:rStyle w:val="IndexLink"/>
                <w:rtl w:val="true"/>
              </w:rPr>
              <w:tab/>
            </w:r>
            <w:r>
              <w:rPr>
                <w:rStyle w:val="IndexLink"/>
              </w:rPr>
              <w:t>80</w:t>
            </w:r>
          </w:hyperlink>
        </w:p>
        <w:p>
          <w:pPr>
            <w:pStyle w:val="Contents6"/>
            <w:tabs>
              <w:tab w:val="clear" w:pos="7609"/>
              <w:tab w:val="right" w:pos="9026" w:leader="dot"/>
            </w:tabs>
            <w:rPr/>
          </w:pPr>
          <w:hyperlink w:anchor="__RefHeading___Toc6078871_3224264995">
            <w:r>
              <w:rPr>
                <w:webHidden/>
                <w:rStyle w:val="IndexLink"/>
                <w:rtl w:val="true"/>
              </w:rPr>
              <w:t>(</w:t>
            </w:r>
            <w:r>
              <w:rPr>
                <w:rStyle w:val="IndexLink"/>
                <w:rtl w:val="true"/>
              </w:rPr>
              <w:t>السادس</w:t>
            </w:r>
            <w:r>
              <w:rPr>
                <w:rStyle w:val="IndexLink"/>
                <w:rtl w:val="true"/>
              </w:rPr>
              <w:t xml:space="preserve">) </w:t>
            </w:r>
            <w:r>
              <w:rPr>
                <w:rStyle w:val="IndexLink"/>
                <w:rtl w:val="true"/>
              </w:rPr>
              <w:t>الخمر بل کل مسکر مائع بالأصالة</w:t>
            </w:r>
            <w:r>
              <w:rPr>
                <w:rStyle w:val="IndexLink"/>
                <w:rtl w:val="true"/>
              </w:rPr>
              <w:tab/>
            </w:r>
            <w:r>
              <w:rPr>
                <w:rStyle w:val="IndexLink"/>
              </w:rPr>
              <w:t>82</w:t>
            </w:r>
          </w:hyperlink>
        </w:p>
        <w:p>
          <w:pPr>
            <w:pStyle w:val="Contents6"/>
            <w:tabs>
              <w:tab w:val="clear" w:pos="7609"/>
              <w:tab w:val="right" w:pos="9026" w:leader="dot"/>
            </w:tabs>
            <w:rPr/>
          </w:pPr>
          <w:hyperlink w:anchor="__RefHeading___Toc6078873_3224264995">
            <w:r>
              <w:rPr>
                <w:webHidden/>
                <w:rStyle w:val="IndexLink"/>
                <w:rtl w:val="true"/>
              </w:rPr>
              <w:t>(</w:t>
            </w:r>
            <w:r>
              <w:rPr>
                <w:rStyle w:val="IndexLink"/>
                <w:rtl w:val="true"/>
              </w:rPr>
              <w:t>السابع</w:t>
            </w:r>
            <w:r>
              <w:rPr>
                <w:rStyle w:val="IndexLink"/>
                <w:rtl w:val="true"/>
              </w:rPr>
              <w:t xml:space="preserve">) </w:t>
            </w:r>
            <w:r>
              <w:rPr>
                <w:rStyle w:val="IndexLink"/>
                <w:rtl w:val="true"/>
              </w:rPr>
              <w:t>العصیر العنبی</w:t>
            </w:r>
            <w:r>
              <w:rPr>
                <w:rStyle w:val="IndexLink"/>
                <w:rtl w:val="true"/>
              </w:rPr>
              <w:tab/>
            </w:r>
            <w:r>
              <w:rPr>
                <w:rStyle w:val="IndexLink"/>
              </w:rPr>
              <w:t>83</w:t>
            </w:r>
          </w:hyperlink>
        </w:p>
        <w:p>
          <w:pPr>
            <w:pStyle w:val="Contents6"/>
            <w:tabs>
              <w:tab w:val="clear" w:pos="7609"/>
              <w:tab w:val="right" w:pos="9026" w:leader="dot"/>
            </w:tabs>
            <w:rPr/>
          </w:pPr>
          <w:hyperlink w:anchor="__RefHeading___Toc6078875_3224264995">
            <w:r>
              <w:rPr>
                <w:webHidden/>
                <w:rStyle w:val="IndexLink"/>
                <w:rtl w:val="true"/>
              </w:rPr>
              <w:t>(</w:t>
            </w:r>
            <w:r>
              <w:rPr>
                <w:rStyle w:val="IndexLink"/>
                <w:rtl w:val="true"/>
              </w:rPr>
              <w:t>الثامن</w:t>
            </w:r>
            <w:r>
              <w:rPr>
                <w:rStyle w:val="IndexLink"/>
                <w:rtl w:val="true"/>
              </w:rPr>
              <w:t xml:space="preserve">) </w:t>
            </w:r>
            <w:r>
              <w:rPr>
                <w:rStyle w:val="IndexLink"/>
                <w:rtl w:val="true"/>
              </w:rPr>
              <w:t>الفقاع</w:t>
            </w:r>
            <w:r>
              <w:rPr>
                <w:rStyle w:val="IndexLink"/>
                <w:rtl w:val="true"/>
              </w:rPr>
              <w:tab/>
            </w:r>
            <w:r>
              <w:rPr>
                <w:rStyle w:val="IndexLink"/>
              </w:rPr>
              <w:t>84</w:t>
            </w:r>
          </w:hyperlink>
        </w:p>
        <w:p>
          <w:pPr>
            <w:pStyle w:val="Contents6"/>
            <w:tabs>
              <w:tab w:val="clear" w:pos="7609"/>
              <w:tab w:val="right" w:pos="9026" w:leader="dot"/>
            </w:tabs>
            <w:rPr/>
          </w:pPr>
          <w:hyperlink w:anchor="__RefHeading___Toc6078877_3224264995">
            <w:r>
              <w:rPr>
                <w:webHidden/>
                <w:rStyle w:val="IndexLink"/>
                <w:rtl w:val="true"/>
              </w:rPr>
              <w:t>(</w:t>
            </w:r>
            <w:r>
              <w:rPr>
                <w:rStyle w:val="IndexLink"/>
                <w:rtl w:val="true"/>
              </w:rPr>
              <w:t>التاسع و العاشر</w:t>
            </w:r>
            <w:r>
              <w:rPr>
                <w:rStyle w:val="IndexLink"/>
                <w:rtl w:val="true"/>
              </w:rPr>
              <w:t xml:space="preserve">) </w:t>
            </w:r>
            <w:r>
              <w:rPr>
                <w:rStyle w:val="IndexLink"/>
                <w:rtl w:val="true"/>
              </w:rPr>
              <w:t>الکلب و الخنزیر البریان</w:t>
            </w:r>
            <w:r>
              <w:rPr>
                <w:rStyle w:val="IndexLink"/>
                <w:rtl w:val="true"/>
              </w:rPr>
              <w:tab/>
            </w:r>
            <w:r>
              <w:rPr>
                <w:rStyle w:val="IndexLink"/>
              </w:rPr>
              <w:t>84</w:t>
            </w:r>
          </w:hyperlink>
        </w:p>
        <w:p>
          <w:pPr>
            <w:pStyle w:val="Contents6"/>
            <w:tabs>
              <w:tab w:val="clear" w:pos="7609"/>
              <w:tab w:val="right" w:pos="9026" w:leader="dot"/>
            </w:tabs>
            <w:rPr/>
          </w:pPr>
          <w:hyperlink w:anchor="__RefHeading___Toc6078879_3224264995">
            <w:r>
              <w:rPr>
                <w:webHidden/>
                <w:rStyle w:val="IndexLink"/>
                <w:rtl w:val="true"/>
              </w:rPr>
              <w:t>(</w:t>
            </w:r>
            <w:r>
              <w:rPr>
                <w:rStyle w:val="IndexLink"/>
                <w:rtl w:val="true"/>
              </w:rPr>
              <w:t>الحادی عشر</w:t>
            </w:r>
            <w:r>
              <w:rPr>
                <w:rStyle w:val="IndexLink"/>
                <w:rtl w:val="true"/>
              </w:rPr>
              <w:t xml:space="preserve">) </w:t>
            </w:r>
            <w:r>
              <w:rPr>
                <w:rStyle w:val="IndexLink"/>
                <w:rtl w:val="true"/>
              </w:rPr>
              <w:t>الکافر بجمیع اقسامه</w:t>
            </w:r>
            <w:r>
              <w:rPr>
                <w:rStyle w:val="IndexLink"/>
                <w:rtl w:val="true"/>
              </w:rPr>
              <w:tab/>
            </w:r>
            <w:r>
              <w:rPr>
                <w:rStyle w:val="IndexLink"/>
              </w:rPr>
              <w:t>85</w:t>
            </w:r>
          </w:hyperlink>
        </w:p>
        <w:p>
          <w:pPr>
            <w:pStyle w:val="Contents6"/>
            <w:tabs>
              <w:tab w:val="clear" w:pos="7609"/>
              <w:tab w:val="right" w:pos="9026" w:leader="dot"/>
            </w:tabs>
            <w:rPr/>
          </w:pPr>
          <w:hyperlink w:anchor="__RefHeading___Toc6078881_3224264995">
            <w:r>
              <w:rPr>
                <w:webHidden/>
                <w:rStyle w:val="IndexLink"/>
                <w:rtl w:val="true"/>
              </w:rPr>
              <w:t>(</w:t>
            </w:r>
            <w:r>
              <w:rPr>
                <w:rStyle w:val="IndexLink"/>
                <w:rtl w:val="true"/>
              </w:rPr>
              <w:t>الثانی عشر</w:t>
            </w:r>
            <w:r>
              <w:rPr>
                <w:rStyle w:val="IndexLink"/>
                <w:rtl w:val="true"/>
              </w:rPr>
              <w:t xml:space="preserve">) </w:t>
            </w:r>
            <w:r>
              <w:rPr>
                <w:rStyle w:val="IndexLink"/>
                <w:rtl w:val="true"/>
              </w:rPr>
              <w:t>عرق الإبل الجلالة بل کل حیوان جلال</w:t>
            </w:r>
            <w:r>
              <w:rPr>
                <w:rStyle w:val="IndexLink"/>
                <w:rtl w:val="true"/>
              </w:rPr>
              <w:tab/>
            </w:r>
            <w:r>
              <w:rPr>
                <w:rStyle w:val="IndexLink"/>
              </w:rPr>
              <w:t>92</w:t>
            </w:r>
          </w:hyperlink>
        </w:p>
        <w:p>
          <w:pPr>
            <w:pStyle w:val="Contents6"/>
            <w:tabs>
              <w:tab w:val="clear" w:pos="7609"/>
              <w:tab w:val="right" w:pos="9026" w:leader="dot"/>
            </w:tabs>
            <w:rPr/>
          </w:pPr>
          <w:hyperlink w:anchor="__RefHeading___Toc6078883_3224264995">
            <w:r>
              <w:rPr>
                <w:webHidden/>
                <w:rStyle w:val="IndexLink"/>
                <w:rtl w:val="true"/>
              </w:rPr>
              <w:t>(</w:t>
            </w:r>
            <w:r>
              <w:rPr>
                <w:rStyle w:val="IndexLink"/>
                <w:rtl w:val="true"/>
              </w:rPr>
              <w:t>الثالث عشر</w:t>
            </w:r>
            <w:r>
              <w:rPr>
                <w:rStyle w:val="IndexLink"/>
                <w:rtl w:val="true"/>
              </w:rPr>
              <w:t xml:space="preserve">) </w:t>
            </w:r>
            <w:r>
              <w:rPr>
                <w:rStyle w:val="IndexLink"/>
                <w:rtl w:val="true"/>
              </w:rPr>
              <w:t>عرق الجنب من حرام</w:t>
            </w:r>
            <w:r>
              <w:rPr>
                <w:rStyle w:val="IndexLink"/>
                <w:rtl w:val="true"/>
              </w:rPr>
              <w:tab/>
            </w:r>
            <w:r>
              <w:rPr>
                <w:rStyle w:val="IndexLink"/>
              </w:rPr>
              <w:t>93</w:t>
            </w:r>
          </w:hyperlink>
        </w:p>
        <w:p>
          <w:pPr>
            <w:pStyle w:val="Contents6"/>
            <w:tabs>
              <w:tab w:val="clear" w:pos="7609"/>
              <w:tab w:val="right" w:pos="9026" w:leader="dot"/>
            </w:tabs>
            <w:rPr/>
          </w:pPr>
          <w:hyperlink w:anchor="__RefHeading___Toc6078885_3224264995">
            <w:r>
              <w:rPr>
                <w:webHidden/>
                <w:rStyle w:val="IndexLink"/>
                <w:rtl w:val="true"/>
              </w:rPr>
              <w:t>(</w:t>
            </w:r>
            <w:r>
              <w:rPr>
                <w:rStyle w:val="IndexLink"/>
                <w:rtl w:val="true"/>
              </w:rPr>
              <w:t>ثانیها</w:t>
            </w:r>
            <w:r>
              <w:rPr>
                <w:rStyle w:val="IndexLink"/>
                <w:rtl w:val="true"/>
              </w:rPr>
              <w:t xml:space="preserve">) </w:t>
            </w:r>
            <w:r>
              <w:rPr>
                <w:rStyle w:val="IndexLink"/>
                <w:rtl w:val="true"/>
              </w:rPr>
              <w:t>فی کیفیة التنجیس بها</w:t>
            </w:r>
            <w:r>
              <w:rPr>
                <w:rStyle w:val="IndexLink"/>
                <w:rtl w:val="true"/>
              </w:rPr>
              <w:t>)</w:t>
              <w:tab/>
            </w:r>
            <w:r>
              <w:rPr>
                <w:rStyle w:val="IndexLink"/>
              </w:rPr>
              <w:t>94</w:t>
            </w:r>
          </w:hyperlink>
        </w:p>
        <w:p>
          <w:pPr>
            <w:pStyle w:val="Contents6"/>
            <w:tabs>
              <w:tab w:val="clear" w:pos="7609"/>
              <w:tab w:val="right" w:pos="9026" w:leader="dot"/>
            </w:tabs>
            <w:rPr/>
          </w:pPr>
          <w:hyperlink w:anchor="__RefHeading___Toc6078887_3224264995">
            <w:r>
              <w:rPr>
                <w:webHidden/>
                <w:rStyle w:val="IndexLink"/>
                <w:rtl w:val="true"/>
              </w:rPr>
              <w:t>(</w:t>
            </w:r>
            <w:r>
              <w:rPr>
                <w:rStyle w:val="IndexLink"/>
                <w:rtl w:val="true"/>
              </w:rPr>
              <w:t>ثالثها</w:t>
            </w:r>
            <w:r>
              <w:rPr>
                <w:rStyle w:val="IndexLink"/>
                <w:rtl w:val="true"/>
              </w:rPr>
              <w:t xml:space="preserve">) </w:t>
            </w:r>
            <w:r>
              <w:rPr>
                <w:rStyle w:val="IndexLink"/>
                <w:rtl w:val="true"/>
              </w:rPr>
              <w:t>فی طریق إثباتها و إثبات التنجیس بها أو بالمتنجس بها</w:t>
            </w:r>
            <w:r>
              <w:rPr>
                <w:rStyle w:val="IndexLink"/>
                <w:rtl w:val="true"/>
              </w:rPr>
              <w:tab/>
            </w:r>
            <w:r>
              <w:rPr>
                <w:rStyle w:val="IndexLink"/>
              </w:rPr>
              <w:t>96</w:t>
            </w:r>
          </w:hyperlink>
        </w:p>
        <w:p>
          <w:pPr>
            <w:pStyle w:val="Contents6"/>
            <w:tabs>
              <w:tab w:val="clear" w:pos="7609"/>
              <w:tab w:val="right" w:pos="9026" w:leader="dot"/>
            </w:tabs>
            <w:rPr/>
          </w:pPr>
          <w:hyperlink w:anchor="__RefHeading___Toc6078889_3224264995">
            <w:r>
              <w:rPr>
                <w:webHidden/>
                <w:rStyle w:val="IndexLink"/>
                <w:rtl w:val="true"/>
              </w:rPr>
              <w:t>(</w:t>
            </w:r>
            <w:r>
              <w:rPr>
                <w:rStyle w:val="IndexLink"/>
                <w:rtl w:val="true"/>
              </w:rPr>
              <w:t>رابعها</w:t>
            </w:r>
            <w:r>
              <w:rPr>
                <w:rStyle w:val="IndexLink"/>
                <w:rtl w:val="true"/>
              </w:rPr>
              <w:t xml:space="preserve">) </w:t>
            </w:r>
            <w:r>
              <w:rPr>
                <w:rStyle w:val="IndexLink"/>
                <w:rtl w:val="true"/>
              </w:rPr>
              <w:t>فی احکامها</w:t>
            </w:r>
            <w:r>
              <w:rPr>
                <w:rStyle w:val="IndexLink"/>
                <w:rtl w:val="true"/>
              </w:rPr>
              <w:tab/>
            </w:r>
            <w:r>
              <w:rPr>
                <w:rStyle w:val="IndexLink"/>
              </w:rPr>
              <w:t>97</w:t>
            </w:r>
          </w:hyperlink>
        </w:p>
        <w:p>
          <w:pPr>
            <w:pStyle w:val="Contents6"/>
            <w:tabs>
              <w:tab w:val="clear" w:pos="7609"/>
              <w:tab w:val="right" w:pos="9026" w:leader="dot"/>
            </w:tabs>
            <w:rPr/>
          </w:pPr>
          <w:hyperlink w:anchor="__RefHeading___Toc6078891_3224264995">
            <w:r>
              <w:rPr>
                <w:webHidden/>
                <w:rStyle w:val="IndexLink"/>
                <w:rtl w:val="true"/>
              </w:rPr>
              <w:t>(</w:t>
            </w:r>
            <w:r>
              <w:rPr>
                <w:rStyle w:val="IndexLink"/>
                <w:rtl w:val="true"/>
              </w:rPr>
              <w:t>خامسها</w:t>
            </w:r>
            <w:r>
              <w:rPr>
                <w:rStyle w:val="IndexLink"/>
                <w:rtl w:val="true"/>
              </w:rPr>
              <w:t xml:space="preserve">) </w:t>
            </w:r>
            <w:r>
              <w:rPr>
                <w:rStyle w:val="IndexLink"/>
                <w:rtl w:val="true"/>
              </w:rPr>
              <w:t>فی ما یعفی عنه منها و هو أمور</w:t>
            </w:r>
            <w:r>
              <w:rPr>
                <w:rStyle w:val="IndexLink"/>
                <w:rtl w:val="true"/>
              </w:rPr>
              <w:tab/>
            </w:r>
            <w:r>
              <w:rPr>
                <w:rStyle w:val="IndexLink"/>
              </w:rPr>
              <w:t>103</w:t>
            </w:r>
          </w:hyperlink>
        </w:p>
        <w:p>
          <w:pPr>
            <w:pStyle w:val="Contents6"/>
            <w:tabs>
              <w:tab w:val="clear" w:pos="7609"/>
              <w:tab w:val="right" w:pos="9026" w:leader="dot"/>
            </w:tabs>
            <w:rPr/>
          </w:pPr>
          <w:hyperlink w:anchor="__RefHeading___Toc6078893_3224264995">
            <w:r>
              <w:rPr>
                <w:webHidden/>
                <w:rStyle w:val="IndexLink"/>
                <w:rtl w:val="true"/>
              </w:rPr>
              <w:t>(</w:t>
            </w:r>
            <w:r>
              <w:rPr>
                <w:rStyle w:val="IndexLink"/>
                <w:rtl w:val="true"/>
              </w:rPr>
              <w:t>الأول</w:t>
            </w:r>
            <w:r>
              <w:rPr>
                <w:rStyle w:val="IndexLink"/>
                <w:rtl w:val="true"/>
              </w:rPr>
              <w:t xml:space="preserve">) </w:t>
            </w:r>
            <w:r>
              <w:rPr>
                <w:rStyle w:val="IndexLink"/>
                <w:rtl w:val="true"/>
              </w:rPr>
              <w:t>دم الجروح و القروح ما لم تبرأ فی الثوب أو البدن</w:t>
            </w:r>
            <w:r>
              <w:rPr>
                <w:rStyle w:val="IndexLink"/>
                <w:rtl w:val="true"/>
              </w:rPr>
              <w:tab/>
            </w:r>
            <w:r>
              <w:rPr>
                <w:rStyle w:val="IndexLink"/>
              </w:rPr>
              <w:t>103</w:t>
            </w:r>
          </w:hyperlink>
        </w:p>
        <w:p>
          <w:pPr>
            <w:pStyle w:val="Contents6"/>
            <w:tabs>
              <w:tab w:val="clear" w:pos="7609"/>
              <w:tab w:val="right" w:pos="9026" w:leader="dot"/>
            </w:tabs>
            <w:rPr/>
          </w:pPr>
          <w:hyperlink w:anchor="__RefHeading___Toc6078895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الدم الأقل من الدرهم</w:t>
            </w:r>
            <w:r>
              <w:rPr>
                <w:rStyle w:val="IndexLink"/>
                <w:rtl w:val="true"/>
              </w:rPr>
              <w:tab/>
            </w:r>
            <w:r>
              <w:rPr>
                <w:rStyle w:val="IndexLink"/>
              </w:rPr>
              <w:t>104</w:t>
            </w:r>
          </w:hyperlink>
        </w:p>
        <w:p>
          <w:pPr>
            <w:pStyle w:val="Contents6"/>
            <w:tabs>
              <w:tab w:val="clear" w:pos="7609"/>
              <w:tab w:val="right" w:pos="9026" w:leader="dot"/>
            </w:tabs>
            <w:rPr/>
          </w:pPr>
          <w:hyperlink w:anchor="__RefHeading___Toc6078897_3224264995">
            <w:r>
              <w:rPr>
                <w:webHidden/>
                <w:rStyle w:val="IndexLink"/>
                <w:rtl w:val="true"/>
              </w:rPr>
              <w:t>(</w:t>
            </w:r>
            <w:r>
              <w:rPr>
                <w:rStyle w:val="IndexLink"/>
                <w:rtl w:val="true"/>
              </w:rPr>
              <w:t>الثالث</w:t>
            </w:r>
            <w:r>
              <w:rPr>
                <w:rStyle w:val="IndexLink"/>
                <w:rtl w:val="true"/>
              </w:rPr>
              <w:t xml:space="preserve">) </w:t>
            </w:r>
            <w:r>
              <w:rPr>
                <w:rStyle w:val="IndexLink"/>
                <w:rtl w:val="true"/>
              </w:rPr>
              <w:t>ما لا تتم فیه الصلاة</w:t>
            </w:r>
            <w:r>
              <w:rPr>
                <w:rStyle w:val="IndexLink"/>
                <w:rtl w:val="true"/>
              </w:rPr>
              <w:tab/>
            </w:r>
            <w:r>
              <w:rPr>
                <w:rStyle w:val="IndexLink"/>
              </w:rPr>
              <w:t>104</w:t>
            </w:r>
          </w:hyperlink>
        </w:p>
        <w:p>
          <w:pPr>
            <w:pStyle w:val="Contents6"/>
            <w:tabs>
              <w:tab w:val="clear" w:pos="7609"/>
              <w:tab w:val="right" w:pos="9026" w:leader="dot"/>
            </w:tabs>
            <w:rPr/>
          </w:pPr>
          <w:hyperlink w:anchor="__RefHeading___Toc6078899_3224264995">
            <w:r>
              <w:rPr>
                <w:webHidden/>
                <w:rStyle w:val="IndexLink"/>
                <w:rtl w:val="true"/>
              </w:rPr>
              <w:t>(</w:t>
            </w:r>
            <w:r>
              <w:rPr>
                <w:rStyle w:val="IndexLink"/>
                <w:rtl w:val="true"/>
              </w:rPr>
              <w:t>الرابع</w:t>
            </w:r>
            <w:r>
              <w:rPr>
                <w:rStyle w:val="IndexLink"/>
                <w:rtl w:val="true"/>
              </w:rPr>
              <w:t xml:space="preserve">) </w:t>
            </w:r>
            <w:r>
              <w:rPr>
                <w:rStyle w:val="IndexLink"/>
                <w:rtl w:val="true"/>
              </w:rPr>
              <w:t>المحمول المتنجس مما لا تتم به الصلاة</w:t>
            </w:r>
            <w:r>
              <w:rPr>
                <w:rStyle w:val="IndexLink"/>
                <w:rtl w:val="true"/>
              </w:rPr>
              <w:tab/>
            </w:r>
            <w:r>
              <w:rPr>
                <w:rStyle w:val="IndexLink"/>
              </w:rPr>
              <w:t>104</w:t>
            </w:r>
          </w:hyperlink>
        </w:p>
        <w:p>
          <w:pPr>
            <w:pStyle w:val="Contents6"/>
            <w:tabs>
              <w:tab w:val="clear" w:pos="7609"/>
              <w:tab w:val="right" w:pos="9026" w:leader="dot"/>
            </w:tabs>
            <w:rPr/>
          </w:pPr>
          <w:hyperlink w:anchor="__RefHeading___Toc6078901_3224264995">
            <w:r>
              <w:rPr>
                <w:webHidden/>
                <w:rStyle w:val="IndexLink"/>
                <w:rtl w:val="true"/>
              </w:rPr>
              <w:t>(</w:t>
            </w:r>
            <w:r>
              <w:rPr>
                <w:rStyle w:val="IndexLink"/>
                <w:rtl w:val="true"/>
              </w:rPr>
              <w:t>الخامس</w:t>
            </w:r>
            <w:r>
              <w:rPr>
                <w:rStyle w:val="IndexLink"/>
                <w:rtl w:val="true"/>
              </w:rPr>
              <w:t xml:space="preserve">) </w:t>
            </w:r>
            <w:r>
              <w:rPr>
                <w:rStyle w:val="IndexLink"/>
                <w:rtl w:val="true"/>
              </w:rPr>
              <w:t>ثوب المربیة أو المربی دون البدن للمولود ذکراً أو أنثی أو خنثی واحداً أو متعدداً</w:t>
            </w:r>
            <w:r>
              <w:rPr>
                <w:rStyle w:val="IndexLink"/>
                <w:rtl w:val="true"/>
              </w:rPr>
              <w:tab/>
            </w:r>
            <w:r>
              <w:rPr>
                <w:rStyle w:val="IndexLink"/>
              </w:rPr>
              <w:t>104</w:t>
            </w:r>
          </w:hyperlink>
        </w:p>
        <w:p>
          <w:pPr>
            <w:pStyle w:val="Contents6"/>
            <w:tabs>
              <w:tab w:val="clear" w:pos="7609"/>
              <w:tab w:val="right" w:pos="9026" w:leader="dot"/>
            </w:tabs>
            <w:rPr/>
          </w:pPr>
          <w:hyperlink w:anchor="__RefHeading___Toc6078903_3224264995">
            <w:r>
              <w:rPr>
                <w:webHidden/>
                <w:rStyle w:val="IndexLink"/>
                <w:rtl w:val="true"/>
              </w:rPr>
              <w:t>المبحث الثالث فی المطهرات</w:t>
            </w:r>
            <w:r>
              <w:rPr>
                <w:rStyle w:val="IndexLink"/>
                <w:rtl w:val="true"/>
              </w:rPr>
              <w:tab/>
            </w:r>
            <w:r>
              <w:rPr>
                <w:rStyle w:val="IndexLink"/>
              </w:rPr>
              <w:t>105</w:t>
            </w:r>
          </w:hyperlink>
        </w:p>
        <w:p>
          <w:pPr>
            <w:pStyle w:val="Contents6"/>
            <w:tabs>
              <w:tab w:val="clear" w:pos="7609"/>
              <w:tab w:val="right" w:pos="9026" w:leader="dot"/>
            </w:tabs>
            <w:rPr/>
          </w:pPr>
          <w:hyperlink w:anchor="__RefHeading___Toc6078905_3224264995">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6078907_3224264995">
            <w:r>
              <w:rPr>
                <w:webHidden/>
                <w:rStyle w:val="IndexLink"/>
                <w:rtl w:val="true"/>
              </w:rPr>
              <w:t>(</w:t>
            </w:r>
            <w:r>
              <w:rPr>
                <w:rStyle w:val="IndexLink"/>
                <w:rtl w:val="true"/>
              </w:rPr>
              <w:t>أحدها</w:t>
            </w:r>
            <w:r>
              <w:rPr>
                <w:rStyle w:val="IndexLink"/>
                <w:rtl w:val="true"/>
              </w:rPr>
              <w:t xml:space="preserve">) </w:t>
            </w:r>
            <w:r>
              <w:rPr>
                <w:rStyle w:val="IndexLink"/>
                <w:rtl w:val="true"/>
              </w:rPr>
              <w:t>الماء</w:t>
            </w:r>
            <w:r>
              <w:rPr>
                <w:rStyle w:val="IndexLink"/>
                <w:rtl w:val="true"/>
              </w:rPr>
              <w:tab/>
            </w:r>
            <w:r>
              <w:rPr>
                <w:rStyle w:val="IndexLink"/>
              </w:rPr>
              <w:t>105</w:t>
            </w:r>
          </w:hyperlink>
        </w:p>
        <w:p>
          <w:pPr>
            <w:pStyle w:val="Contents6"/>
            <w:tabs>
              <w:tab w:val="clear" w:pos="7609"/>
              <w:tab w:val="right" w:pos="9026" w:leader="dot"/>
            </w:tabs>
            <w:rPr/>
          </w:pPr>
          <w:hyperlink w:anchor="__RefHeading___Toc6078909_3224264995">
            <w:r>
              <w:rPr>
                <w:webHidden/>
                <w:rStyle w:val="IndexLink"/>
                <w:rtl w:val="true"/>
              </w:rPr>
              <w:t>(</w:t>
            </w:r>
            <w:r>
              <w:rPr>
                <w:rStyle w:val="IndexLink"/>
                <w:rtl w:val="true"/>
              </w:rPr>
              <w:t>ثانیها</w:t>
            </w:r>
            <w:r>
              <w:rPr>
                <w:rStyle w:val="IndexLink"/>
                <w:rtl w:val="true"/>
              </w:rPr>
              <w:t xml:space="preserve">) </w:t>
            </w:r>
            <w:r>
              <w:rPr>
                <w:rStyle w:val="IndexLink"/>
                <w:rtl w:val="true"/>
              </w:rPr>
              <w:t>التراب الطاهر الجاف</w:t>
            </w:r>
            <w:r>
              <w:rPr>
                <w:rStyle w:val="IndexLink"/>
                <w:rtl w:val="true"/>
              </w:rPr>
              <w:tab/>
            </w:r>
            <w:r>
              <w:rPr>
                <w:rStyle w:val="IndexLink"/>
              </w:rPr>
              <w:t>111</w:t>
            </w:r>
          </w:hyperlink>
        </w:p>
        <w:p>
          <w:pPr>
            <w:pStyle w:val="Contents6"/>
            <w:tabs>
              <w:tab w:val="clear" w:pos="7609"/>
              <w:tab w:val="right" w:pos="9026" w:leader="dot"/>
            </w:tabs>
            <w:rPr/>
          </w:pPr>
          <w:hyperlink w:anchor="__RefHeading___Toc6078911_3224264995">
            <w:r>
              <w:rPr>
                <w:webHidden/>
                <w:rStyle w:val="IndexLink"/>
                <w:rtl w:val="true"/>
              </w:rPr>
              <w:t>(</w:t>
            </w:r>
            <w:r>
              <w:rPr>
                <w:rStyle w:val="IndexLink"/>
                <w:rtl w:val="true"/>
              </w:rPr>
              <w:t>ثالثها</w:t>
            </w:r>
            <w:r>
              <w:rPr>
                <w:rStyle w:val="IndexLink"/>
                <w:rtl w:val="true"/>
              </w:rPr>
              <w:t xml:space="preserve">) </w:t>
            </w:r>
            <w:r>
              <w:rPr>
                <w:rStyle w:val="IndexLink"/>
                <w:rtl w:val="true"/>
              </w:rPr>
              <w:t>الشمس</w:t>
            </w:r>
            <w:r>
              <w:rPr>
                <w:rStyle w:val="IndexLink"/>
                <w:rtl w:val="true"/>
              </w:rPr>
              <w:tab/>
            </w:r>
            <w:r>
              <w:rPr>
                <w:rStyle w:val="IndexLink"/>
              </w:rPr>
              <w:t>111</w:t>
            </w:r>
          </w:hyperlink>
        </w:p>
        <w:p>
          <w:pPr>
            <w:pStyle w:val="Contents6"/>
            <w:tabs>
              <w:tab w:val="clear" w:pos="7609"/>
              <w:tab w:val="right" w:pos="9026" w:leader="dot"/>
            </w:tabs>
            <w:rPr/>
          </w:pPr>
          <w:hyperlink w:anchor="__RefHeading___Toc6078913_3224264995">
            <w:r>
              <w:rPr>
                <w:webHidden/>
                <w:rStyle w:val="IndexLink"/>
                <w:rtl w:val="true"/>
              </w:rPr>
              <w:t>(</w:t>
            </w:r>
            <w:r>
              <w:rPr>
                <w:rStyle w:val="IndexLink"/>
                <w:rtl w:val="true"/>
              </w:rPr>
              <w:t>رابعها</w:t>
            </w:r>
            <w:r>
              <w:rPr>
                <w:rStyle w:val="IndexLink"/>
                <w:rtl w:val="true"/>
              </w:rPr>
              <w:t xml:space="preserve">) </w:t>
            </w:r>
            <w:r>
              <w:rPr>
                <w:rStyle w:val="IndexLink"/>
                <w:rtl w:val="true"/>
              </w:rPr>
              <w:t>الإسلام</w:t>
            </w:r>
            <w:r>
              <w:rPr>
                <w:rStyle w:val="IndexLink"/>
                <w:rtl w:val="true"/>
              </w:rPr>
              <w:tab/>
            </w:r>
            <w:r>
              <w:rPr>
                <w:rStyle w:val="IndexLink"/>
              </w:rPr>
              <w:t>112</w:t>
            </w:r>
          </w:hyperlink>
        </w:p>
        <w:p>
          <w:pPr>
            <w:pStyle w:val="Contents6"/>
            <w:tabs>
              <w:tab w:val="clear" w:pos="7609"/>
              <w:tab w:val="right" w:pos="9026" w:leader="dot"/>
            </w:tabs>
            <w:rPr/>
          </w:pPr>
          <w:hyperlink w:anchor="__RefHeading___Toc6078915_3224264995">
            <w:r>
              <w:rPr>
                <w:webHidden/>
                <w:rStyle w:val="IndexLink"/>
                <w:rtl w:val="true"/>
              </w:rPr>
              <w:t>(</w:t>
            </w:r>
            <w:r>
              <w:rPr>
                <w:rStyle w:val="IndexLink"/>
                <w:rtl w:val="true"/>
              </w:rPr>
              <w:t>خامسها</w:t>
            </w:r>
            <w:r>
              <w:rPr>
                <w:rStyle w:val="IndexLink"/>
                <w:rtl w:val="true"/>
              </w:rPr>
              <w:t xml:space="preserve">) </w:t>
            </w:r>
            <w:r>
              <w:rPr>
                <w:rStyle w:val="IndexLink"/>
                <w:rtl w:val="true"/>
              </w:rPr>
              <w:t>الاستحالة</w:t>
            </w:r>
            <w:r>
              <w:rPr>
                <w:rStyle w:val="IndexLink"/>
                <w:rtl w:val="true"/>
              </w:rPr>
              <w:tab/>
            </w:r>
            <w:r>
              <w:rPr>
                <w:rStyle w:val="IndexLink"/>
              </w:rPr>
              <w:t>112</w:t>
            </w:r>
          </w:hyperlink>
        </w:p>
        <w:p>
          <w:pPr>
            <w:pStyle w:val="Contents6"/>
            <w:tabs>
              <w:tab w:val="clear" w:pos="7609"/>
              <w:tab w:val="right" w:pos="9026" w:leader="dot"/>
            </w:tabs>
            <w:rPr/>
          </w:pPr>
          <w:hyperlink w:anchor="__RefHeading___Toc6078917_3224264995">
            <w:r>
              <w:rPr>
                <w:webHidden/>
                <w:rStyle w:val="IndexLink"/>
                <w:rtl w:val="true"/>
              </w:rPr>
              <w:t>(</w:t>
            </w:r>
            <w:r>
              <w:rPr>
                <w:rStyle w:val="IndexLink"/>
                <w:rtl w:val="true"/>
              </w:rPr>
              <w:t>سادسها</w:t>
            </w:r>
            <w:r>
              <w:rPr>
                <w:rStyle w:val="IndexLink"/>
                <w:rtl w:val="true"/>
              </w:rPr>
              <w:t xml:space="preserve">) </w:t>
            </w:r>
            <w:r>
              <w:rPr>
                <w:rStyle w:val="IndexLink"/>
                <w:rtl w:val="true"/>
              </w:rPr>
              <w:t>الانتقال</w:t>
            </w:r>
            <w:r>
              <w:rPr>
                <w:rStyle w:val="IndexLink"/>
                <w:rtl w:val="true"/>
              </w:rPr>
              <w:tab/>
            </w:r>
            <w:r>
              <w:rPr>
                <w:rStyle w:val="IndexLink"/>
              </w:rPr>
              <w:t>113</w:t>
            </w:r>
          </w:hyperlink>
        </w:p>
        <w:p>
          <w:pPr>
            <w:pStyle w:val="Contents6"/>
            <w:tabs>
              <w:tab w:val="clear" w:pos="7609"/>
              <w:tab w:val="right" w:pos="9026" w:leader="dot"/>
            </w:tabs>
            <w:rPr/>
          </w:pPr>
          <w:hyperlink w:anchor="__RefHeading___Toc6078919_3224264995">
            <w:r>
              <w:rPr>
                <w:webHidden/>
                <w:rStyle w:val="IndexLink"/>
                <w:rtl w:val="true"/>
              </w:rPr>
              <w:t>مشکاة و فیها مصباحان</w:t>
            </w:r>
            <w:r>
              <w:rPr>
                <w:rStyle w:val="IndexLink"/>
                <w:rtl w:val="true"/>
              </w:rPr>
              <w:t>:</w:t>
              <w:tab/>
            </w:r>
            <w:r>
              <w:rPr>
                <w:rStyle w:val="IndexLink"/>
              </w:rPr>
              <w:t>117</w:t>
            </w:r>
          </w:hyperlink>
        </w:p>
        <w:p>
          <w:pPr>
            <w:pStyle w:val="Contents6"/>
            <w:tabs>
              <w:tab w:val="clear" w:pos="7609"/>
              <w:tab w:val="right" w:pos="9026" w:leader="dot"/>
            </w:tabs>
            <w:rPr/>
          </w:pPr>
          <w:hyperlink w:anchor="__RefHeading___Toc6078921_3224264995">
            <w:r>
              <w:rPr>
                <w:webHidden/>
                <w:rStyle w:val="IndexLink"/>
                <w:rtl w:val="true"/>
              </w:rPr>
              <w:t>المصباح الأول فی أحکام التخلی</w:t>
            </w:r>
            <w:r>
              <w:rPr>
                <w:rStyle w:val="IndexLink"/>
                <w:rtl w:val="true"/>
              </w:rPr>
              <w:tab/>
            </w:r>
            <w:r>
              <w:rPr>
                <w:rStyle w:val="IndexLink"/>
              </w:rPr>
              <w:t>117</w:t>
            </w:r>
          </w:hyperlink>
        </w:p>
        <w:p>
          <w:pPr>
            <w:pStyle w:val="Contents6"/>
            <w:tabs>
              <w:tab w:val="clear" w:pos="7609"/>
              <w:tab w:val="right" w:pos="9026" w:leader="dot"/>
            </w:tabs>
            <w:rPr/>
          </w:pPr>
          <w:hyperlink w:anchor="__RefHeading___Toc6078923_3224264995">
            <w:r>
              <w:rPr>
                <w:webHidden/>
                <w:rStyle w:val="IndexLink"/>
                <w:rtl w:val="true"/>
              </w:rPr>
              <w:t>المصباح الثانی فی أحکام الاستنجاء</w:t>
            </w:r>
            <w:r>
              <w:rPr>
                <w:rStyle w:val="IndexLink"/>
                <w:rtl w:val="true"/>
              </w:rPr>
              <w:tab/>
            </w:r>
            <w:r>
              <w:rPr>
                <w:rStyle w:val="IndexLink"/>
              </w:rPr>
              <w:t>117</w:t>
            </w:r>
          </w:hyperlink>
        </w:p>
        <w:p>
          <w:pPr>
            <w:pStyle w:val="Contents6"/>
            <w:tabs>
              <w:tab w:val="clear" w:pos="7609"/>
              <w:tab w:val="right" w:pos="9026" w:leader="dot"/>
            </w:tabs>
            <w:rPr/>
          </w:pPr>
          <w:hyperlink w:anchor="__RefHeading___Toc6078925_3224264995">
            <w:r>
              <w:rPr>
                <w:webHidden/>
                <w:rStyle w:val="IndexLink"/>
                <w:rtl w:val="true"/>
              </w:rPr>
              <w:t>مشکاة فی الوضوء</w:t>
            </w:r>
            <w:r>
              <w:rPr>
                <w:rStyle w:val="IndexLink"/>
                <w:rtl w:val="true"/>
              </w:rPr>
              <w:tab/>
            </w:r>
            <w:r>
              <w:rPr>
                <w:rStyle w:val="IndexLink"/>
              </w:rPr>
              <w:t>118</w:t>
            </w:r>
          </w:hyperlink>
        </w:p>
        <w:p>
          <w:pPr>
            <w:pStyle w:val="Contents6"/>
            <w:tabs>
              <w:tab w:val="clear" w:pos="7609"/>
              <w:tab w:val="right" w:pos="9026" w:leader="dot"/>
            </w:tabs>
            <w:rPr/>
          </w:pPr>
          <w:hyperlink w:anchor="__RefHeading___Toc6078927_3224264995">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6078929_3224264995">
            <w:r>
              <w:rPr>
                <w:webHidden/>
                <w:rStyle w:val="IndexLink"/>
                <w:rtl w:val="true"/>
              </w:rPr>
              <w:t>المصباح الأول فی أسبابه</w:t>
            </w:r>
            <w:r>
              <w:rPr>
                <w:rStyle w:val="IndexLink"/>
                <w:rtl w:val="true"/>
              </w:rPr>
              <w:tab/>
            </w:r>
            <w:r>
              <w:rPr>
                <w:rStyle w:val="IndexLink"/>
              </w:rPr>
              <w:t>118</w:t>
            </w:r>
          </w:hyperlink>
        </w:p>
        <w:p>
          <w:pPr>
            <w:pStyle w:val="Contents6"/>
            <w:tabs>
              <w:tab w:val="clear" w:pos="7609"/>
              <w:tab w:val="right" w:pos="9026" w:leader="dot"/>
            </w:tabs>
            <w:rPr/>
          </w:pPr>
          <w:hyperlink w:anchor="__RefHeading___Toc6078931_3224264995">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6078933_3224264995">
            <w:r>
              <w:rPr>
                <w:webHidden/>
                <w:rStyle w:val="IndexLink"/>
                <w:rtl w:val="true"/>
              </w:rPr>
              <w:t>(</w:t>
            </w:r>
            <w:r>
              <w:rPr>
                <w:rStyle w:val="IndexLink"/>
                <w:rtl w:val="true"/>
              </w:rPr>
              <w:t>الأول و الثانی</w:t>
            </w:r>
            <w:r>
              <w:rPr>
                <w:rStyle w:val="IndexLink"/>
                <w:rtl w:val="true"/>
              </w:rPr>
              <w:t xml:space="preserve">) </w:t>
            </w:r>
            <w:r>
              <w:rPr>
                <w:rStyle w:val="IndexLink"/>
                <w:rtl w:val="true"/>
              </w:rPr>
              <w:t>البول و الغائط من الموضع المعتاد و غیره</w:t>
            </w:r>
            <w:r>
              <w:rPr>
                <w:rStyle w:val="IndexLink"/>
                <w:rtl w:val="true"/>
              </w:rPr>
              <w:tab/>
            </w:r>
            <w:r>
              <w:rPr>
                <w:rStyle w:val="IndexLink"/>
              </w:rPr>
              <w:t>118</w:t>
            </w:r>
          </w:hyperlink>
        </w:p>
        <w:p>
          <w:pPr>
            <w:pStyle w:val="Contents6"/>
            <w:tabs>
              <w:tab w:val="clear" w:pos="7609"/>
              <w:tab w:val="right" w:pos="9026" w:leader="dot"/>
            </w:tabs>
            <w:rPr/>
          </w:pPr>
          <w:hyperlink w:anchor="__RefHeading___Toc6078935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الریح الخارج من مخرج الغائط إذا کان من المعدة صاحب صوتا أم لا</w:t>
            </w:r>
            <w:r>
              <w:rPr>
                <w:rStyle w:val="IndexLink"/>
                <w:rtl w:val="true"/>
              </w:rPr>
              <w:tab/>
            </w:r>
            <w:r>
              <w:rPr>
                <w:rStyle w:val="IndexLink"/>
              </w:rPr>
              <w:t>118</w:t>
            </w:r>
          </w:hyperlink>
        </w:p>
        <w:p>
          <w:pPr>
            <w:pStyle w:val="Contents6"/>
            <w:tabs>
              <w:tab w:val="clear" w:pos="7609"/>
              <w:tab w:val="right" w:pos="9026" w:leader="dot"/>
            </w:tabs>
            <w:rPr/>
          </w:pPr>
          <w:hyperlink w:anchor="__RefHeading___Toc6078937_3224264995">
            <w:r>
              <w:rPr>
                <w:webHidden/>
                <w:rStyle w:val="IndexLink"/>
                <w:rtl w:val="true"/>
              </w:rPr>
              <w:t>(</w:t>
            </w:r>
            <w:r>
              <w:rPr>
                <w:rStyle w:val="IndexLink"/>
                <w:rtl w:val="true"/>
              </w:rPr>
              <w:t>الرابع</w:t>
            </w:r>
            <w:r>
              <w:rPr>
                <w:rStyle w:val="IndexLink"/>
                <w:rtl w:val="true"/>
              </w:rPr>
              <w:t xml:space="preserve">) </w:t>
            </w:r>
            <w:r>
              <w:rPr>
                <w:rStyle w:val="IndexLink"/>
                <w:rtl w:val="true"/>
              </w:rPr>
              <w:t>النوم الغالب</w:t>
            </w:r>
            <w:r>
              <w:rPr>
                <w:rStyle w:val="IndexLink"/>
                <w:rtl w:val="true"/>
              </w:rPr>
              <w:tab/>
            </w:r>
            <w:r>
              <w:rPr>
                <w:rStyle w:val="IndexLink"/>
              </w:rPr>
              <w:t>119</w:t>
            </w:r>
          </w:hyperlink>
        </w:p>
        <w:p>
          <w:pPr>
            <w:pStyle w:val="Contents6"/>
            <w:tabs>
              <w:tab w:val="clear" w:pos="7609"/>
              <w:tab w:val="right" w:pos="9026" w:leader="dot"/>
            </w:tabs>
            <w:rPr/>
          </w:pPr>
          <w:hyperlink w:anchor="__RefHeading___Toc6078939_3224264995">
            <w:r>
              <w:rPr>
                <w:webHidden/>
                <w:rStyle w:val="IndexLink"/>
                <w:rtl w:val="true"/>
              </w:rPr>
              <w:t>(</w:t>
            </w:r>
            <w:r>
              <w:rPr>
                <w:rStyle w:val="IndexLink"/>
                <w:rtl w:val="true"/>
              </w:rPr>
              <w:t>الخامس</w:t>
            </w:r>
            <w:r>
              <w:rPr>
                <w:rStyle w:val="IndexLink"/>
                <w:rtl w:val="true"/>
              </w:rPr>
              <w:t xml:space="preserve">) </w:t>
            </w:r>
            <w:r>
              <w:rPr>
                <w:rStyle w:val="IndexLink"/>
                <w:rtl w:val="true"/>
              </w:rPr>
              <w:t>کلما ازال العقل</w:t>
            </w:r>
            <w:r>
              <w:rPr>
                <w:rStyle w:val="IndexLink"/>
                <w:rtl w:val="true"/>
              </w:rPr>
              <w:tab/>
            </w:r>
            <w:r>
              <w:rPr>
                <w:rStyle w:val="IndexLink"/>
              </w:rPr>
              <w:t>119</w:t>
            </w:r>
          </w:hyperlink>
        </w:p>
        <w:p>
          <w:pPr>
            <w:pStyle w:val="Contents6"/>
            <w:tabs>
              <w:tab w:val="clear" w:pos="7609"/>
              <w:tab w:val="right" w:pos="9026" w:leader="dot"/>
            </w:tabs>
            <w:rPr/>
          </w:pPr>
          <w:hyperlink w:anchor="__RefHeading___Toc6078941_3224264995">
            <w:r>
              <w:rPr>
                <w:webHidden/>
                <w:rStyle w:val="IndexLink"/>
                <w:rtl w:val="true"/>
              </w:rPr>
              <w:t>(</w:t>
            </w:r>
            <w:r>
              <w:rPr>
                <w:rStyle w:val="IndexLink"/>
                <w:rtl w:val="true"/>
              </w:rPr>
              <w:t>السادس</w:t>
            </w:r>
            <w:r>
              <w:rPr>
                <w:rStyle w:val="IndexLink"/>
                <w:rtl w:val="true"/>
              </w:rPr>
              <w:t xml:space="preserve">) </w:t>
            </w:r>
            <w:r>
              <w:rPr>
                <w:rStyle w:val="IndexLink"/>
                <w:rtl w:val="true"/>
              </w:rPr>
              <w:t>الدماء الثلاثة الحیض و النفاس و الاستحاضة بأقسامها الثلاثة الکبری</w:t>
            </w:r>
            <w:r>
              <w:rPr>
                <w:rStyle w:val="IndexLink"/>
                <w:rtl w:val="true"/>
              </w:rPr>
              <w:tab/>
            </w:r>
            <w:r>
              <w:rPr>
                <w:rStyle w:val="IndexLink"/>
              </w:rPr>
              <w:t>119</w:t>
            </w:r>
          </w:hyperlink>
        </w:p>
        <w:p>
          <w:pPr>
            <w:pStyle w:val="Contents6"/>
            <w:tabs>
              <w:tab w:val="clear" w:pos="7609"/>
              <w:tab w:val="right" w:pos="9026" w:leader="dot"/>
            </w:tabs>
            <w:rPr/>
          </w:pPr>
          <w:hyperlink w:anchor="__RefHeading___Toc6078943_3224264995">
            <w:r>
              <w:rPr>
                <w:webHidden/>
                <w:rStyle w:val="IndexLink"/>
                <w:rtl w:val="true"/>
              </w:rPr>
              <w:t>المصباح الثانی فیما یجب له الوضوء</w:t>
            </w:r>
            <w:r>
              <w:rPr>
                <w:rStyle w:val="IndexLink"/>
                <w:rtl w:val="true"/>
              </w:rPr>
              <w:tab/>
            </w:r>
            <w:r>
              <w:rPr>
                <w:rStyle w:val="IndexLink"/>
              </w:rPr>
              <w:t>119</w:t>
            </w:r>
          </w:hyperlink>
        </w:p>
        <w:p>
          <w:pPr>
            <w:pStyle w:val="Contents6"/>
            <w:tabs>
              <w:tab w:val="clear" w:pos="7609"/>
              <w:tab w:val="right" w:pos="9026" w:leader="dot"/>
            </w:tabs>
            <w:rPr/>
          </w:pPr>
          <w:hyperlink w:anchor="__RefHeading___Toc6078945_3224264995">
            <w:r>
              <w:rPr>
                <w:webHidden/>
                <w:rStyle w:val="IndexLink"/>
                <w:rtl w:val="true"/>
              </w:rPr>
              <w:t>المصباح الثالث فی شرائطه</w:t>
            </w:r>
            <w:r>
              <w:rPr>
                <w:rStyle w:val="IndexLink"/>
                <w:rtl w:val="true"/>
              </w:rPr>
              <w:tab/>
            </w:r>
            <w:r>
              <w:rPr>
                <w:rStyle w:val="IndexLink"/>
              </w:rPr>
              <w:t>120</w:t>
            </w:r>
          </w:hyperlink>
        </w:p>
        <w:p>
          <w:pPr>
            <w:pStyle w:val="Contents6"/>
            <w:tabs>
              <w:tab w:val="clear" w:pos="7609"/>
              <w:tab w:val="right" w:pos="9026" w:leader="dot"/>
            </w:tabs>
            <w:rPr/>
          </w:pPr>
          <w:hyperlink w:anchor="__RefHeading___Toc6078947_3224264995">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6078949_3224264995">
            <w:r>
              <w:rPr>
                <w:webHidden/>
                <w:rStyle w:val="IndexLink"/>
                <w:rtl w:val="true"/>
              </w:rPr>
              <w:t>(</w:t>
            </w:r>
            <w:r>
              <w:rPr>
                <w:rStyle w:val="IndexLink"/>
                <w:rtl w:val="true"/>
              </w:rPr>
              <w:t>الأول</w:t>
            </w:r>
            <w:r>
              <w:rPr>
                <w:rStyle w:val="IndexLink"/>
                <w:rtl w:val="true"/>
              </w:rPr>
              <w:t xml:space="preserve">) </w:t>
            </w:r>
            <w:r>
              <w:rPr>
                <w:rStyle w:val="IndexLink"/>
                <w:rtl w:val="true"/>
              </w:rPr>
              <w:t>النیة</w:t>
            </w:r>
            <w:r>
              <w:rPr>
                <w:rStyle w:val="IndexLink"/>
                <w:rtl w:val="true"/>
              </w:rPr>
              <w:tab/>
            </w:r>
            <w:r>
              <w:rPr>
                <w:rStyle w:val="IndexLink"/>
              </w:rPr>
              <w:t>120</w:t>
            </w:r>
          </w:hyperlink>
        </w:p>
        <w:p>
          <w:pPr>
            <w:pStyle w:val="Contents6"/>
            <w:tabs>
              <w:tab w:val="clear" w:pos="7609"/>
              <w:tab w:val="right" w:pos="9026" w:leader="dot"/>
            </w:tabs>
            <w:rPr/>
          </w:pPr>
          <w:hyperlink w:anchor="__RefHeading___Toc6078951_3224264995">
            <w:r>
              <w:rPr>
                <w:webHidden/>
                <w:rStyle w:val="IndexLink"/>
                <w:rtl w:val="true"/>
              </w:rPr>
              <w:t>(</w:t>
            </w:r>
            <w:r>
              <w:rPr>
                <w:rStyle w:val="IndexLink"/>
                <w:rtl w:val="true"/>
              </w:rPr>
              <w:t>الثانی و الثالث</w:t>
            </w:r>
            <w:r>
              <w:rPr>
                <w:rStyle w:val="IndexLink"/>
                <w:rtl w:val="true"/>
              </w:rPr>
              <w:t xml:space="preserve">) </w:t>
            </w:r>
            <w:r>
              <w:rPr>
                <w:rStyle w:val="IndexLink"/>
                <w:rtl w:val="true"/>
              </w:rPr>
              <w:t>إطلاق الماء و طهارته و طهارة مواضع الوضوء</w:t>
            </w:r>
            <w:r>
              <w:rPr>
                <w:rStyle w:val="IndexLink"/>
                <w:rtl w:val="true"/>
              </w:rPr>
              <w:tab/>
            </w:r>
            <w:r>
              <w:rPr>
                <w:rStyle w:val="IndexLink"/>
              </w:rPr>
              <w:t>120</w:t>
            </w:r>
          </w:hyperlink>
        </w:p>
        <w:p>
          <w:pPr>
            <w:pStyle w:val="Contents6"/>
            <w:tabs>
              <w:tab w:val="clear" w:pos="7609"/>
              <w:tab w:val="right" w:pos="9026" w:leader="dot"/>
            </w:tabs>
            <w:rPr/>
          </w:pPr>
          <w:hyperlink w:anchor="__RefHeading___Toc6078953_3224264995">
            <w:r>
              <w:rPr>
                <w:webHidden/>
                <w:rStyle w:val="IndexLink"/>
                <w:rtl w:val="true"/>
              </w:rPr>
              <w:t>(</w:t>
            </w:r>
            <w:r>
              <w:rPr>
                <w:rStyle w:val="IndexLink"/>
                <w:rtl w:val="true"/>
              </w:rPr>
              <w:t>الرابع</w:t>
            </w:r>
            <w:r>
              <w:rPr>
                <w:rStyle w:val="IndexLink"/>
                <w:rtl w:val="true"/>
              </w:rPr>
              <w:t xml:space="preserve">) </w:t>
            </w:r>
            <w:r>
              <w:rPr>
                <w:rStyle w:val="IndexLink"/>
                <w:rtl w:val="true"/>
              </w:rPr>
              <w:t>اباحته و إباحة مکان الوضوء</w:t>
            </w:r>
            <w:r>
              <w:rPr>
                <w:rStyle w:val="IndexLink"/>
                <w:rtl w:val="true"/>
              </w:rPr>
              <w:tab/>
            </w:r>
            <w:r>
              <w:rPr>
                <w:rStyle w:val="IndexLink"/>
              </w:rPr>
              <w:t>120</w:t>
            </w:r>
          </w:hyperlink>
        </w:p>
        <w:p>
          <w:pPr>
            <w:pStyle w:val="Contents6"/>
            <w:tabs>
              <w:tab w:val="clear" w:pos="7609"/>
              <w:tab w:val="right" w:pos="9026" w:leader="dot"/>
            </w:tabs>
            <w:rPr/>
          </w:pPr>
          <w:hyperlink w:anchor="__RefHeading___Toc6078955_3224264995">
            <w:r>
              <w:rPr>
                <w:webHidden/>
                <w:rStyle w:val="IndexLink"/>
                <w:rtl w:val="true"/>
              </w:rPr>
              <w:t>(</w:t>
            </w:r>
            <w:r>
              <w:rPr>
                <w:rStyle w:val="IndexLink"/>
                <w:rtl w:val="true"/>
              </w:rPr>
              <w:t>الخامس</w:t>
            </w:r>
            <w:r>
              <w:rPr>
                <w:rStyle w:val="IndexLink"/>
                <w:rtl w:val="true"/>
              </w:rPr>
              <w:t xml:space="preserve">) </w:t>
            </w:r>
            <w:r>
              <w:rPr>
                <w:rStyle w:val="IndexLink"/>
                <w:rtl w:val="true"/>
              </w:rPr>
              <w:t>أن لا تکون الأوانی من الذهب و الفضة</w:t>
            </w:r>
            <w:r>
              <w:rPr>
                <w:rStyle w:val="IndexLink"/>
                <w:rtl w:val="true"/>
              </w:rPr>
              <w:tab/>
            </w:r>
            <w:r>
              <w:rPr>
                <w:rStyle w:val="IndexLink"/>
              </w:rPr>
              <w:t>120</w:t>
            </w:r>
          </w:hyperlink>
        </w:p>
        <w:p>
          <w:pPr>
            <w:pStyle w:val="Contents6"/>
            <w:tabs>
              <w:tab w:val="clear" w:pos="7609"/>
              <w:tab w:val="right" w:pos="9026" w:leader="dot"/>
            </w:tabs>
            <w:rPr/>
          </w:pPr>
          <w:hyperlink w:anchor="__RefHeading___Toc6078957_3224264995">
            <w:r>
              <w:rPr>
                <w:webHidden/>
                <w:rStyle w:val="IndexLink"/>
                <w:rtl w:val="true"/>
              </w:rPr>
              <w:t>(</w:t>
            </w:r>
            <w:r>
              <w:rPr>
                <w:rStyle w:val="IndexLink"/>
                <w:rtl w:val="true"/>
              </w:rPr>
              <w:t>السادس</w:t>
            </w:r>
            <w:r>
              <w:rPr>
                <w:rStyle w:val="IndexLink"/>
                <w:rtl w:val="true"/>
              </w:rPr>
              <w:t xml:space="preserve">) </w:t>
            </w:r>
            <w:r>
              <w:rPr>
                <w:rStyle w:val="IndexLink"/>
                <w:rtl w:val="true"/>
              </w:rPr>
              <w:t>ان لا یکون علی المحل حائل یمنع وصول الماء إلی البشرة</w:t>
            </w:r>
            <w:r>
              <w:rPr>
                <w:rStyle w:val="IndexLink"/>
                <w:rtl w:val="true"/>
              </w:rPr>
              <w:tab/>
            </w:r>
            <w:r>
              <w:rPr>
                <w:rStyle w:val="IndexLink"/>
              </w:rPr>
              <w:t>120</w:t>
            </w:r>
          </w:hyperlink>
        </w:p>
        <w:p>
          <w:pPr>
            <w:pStyle w:val="Contents6"/>
            <w:tabs>
              <w:tab w:val="clear" w:pos="7609"/>
              <w:tab w:val="right" w:pos="9026" w:leader="dot"/>
            </w:tabs>
            <w:rPr/>
          </w:pPr>
          <w:hyperlink w:anchor="__RefHeading___Toc6078959_3224264995">
            <w:r>
              <w:rPr>
                <w:webHidden/>
                <w:rStyle w:val="IndexLink"/>
                <w:rtl w:val="true"/>
              </w:rPr>
              <w:t>(</w:t>
            </w:r>
            <w:r>
              <w:rPr>
                <w:rStyle w:val="IndexLink"/>
                <w:rtl w:val="true"/>
              </w:rPr>
              <w:t>السابع</w:t>
            </w:r>
            <w:r>
              <w:rPr>
                <w:rStyle w:val="IndexLink"/>
                <w:rtl w:val="true"/>
              </w:rPr>
              <w:t xml:space="preserve">) </w:t>
            </w:r>
            <w:r>
              <w:rPr>
                <w:rStyle w:val="IndexLink"/>
                <w:rtl w:val="true"/>
              </w:rPr>
              <w:t>أن لا یکون ماء الوضوء مستعملا فی رفع الخبث</w:t>
            </w:r>
            <w:r>
              <w:rPr>
                <w:rStyle w:val="IndexLink"/>
                <w:rtl w:val="true"/>
              </w:rPr>
              <w:tab/>
            </w:r>
            <w:r>
              <w:rPr>
                <w:rStyle w:val="IndexLink"/>
              </w:rPr>
              <w:t>120</w:t>
            </w:r>
          </w:hyperlink>
        </w:p>
        <w:p>
          <w:pPr>
            <w:pStyle w:val="Contents6"/>
            <w:tabs>
              <w:tab w:val="clear" w:pos="7609"/>
              <w:tab w:val="right" w:pos="9026" w:leader="dot"/>
            </w:tabs>
            <w:rPr/>
          </w:pPr>
          <w:hyperlink w:anchor="__RefHeading___Toc6078961_3224264995">
            <w:r>
              <w:rPr>
                <w:webHidden/>
                <w:rStyle w:val="IndexLink"/>
                <w:rtl w:val="true"/>
              </w:rPr>
              <w:t>(</w:t>
            </w:r>
            <w:r>
              <w:rPr>
                <w:rStyle w:val="IndexLink"/>
                <w:rtl w:val="true"/>
              </w:rPr>
              <w:t>الثامن</w:t>
            </w:r>
            <w:r>
              <w:rPr>
                <w:rStyle w:val="IndexLink"/>
                <w:rtl w:val="true"/>
              </w:rPr>
              <w:t xml:space="preserve">) </w:t>
            </w:r>
            <w:r>
              <w:rPr>
                <w:rStyle w:val="IndexLink"/>
                <w:rtl w:val="true"/>
              </w:rPr>
              <w:t>أن لا یکون مانع من استعمال الماء من مرض أو خوف عطش</w:t>
            </w:r>
            <w:r>
              <w:rPr>
                <w:rStyle w:val="IndexLink"/>
                <w:rtl w:val="true"/>
              </w:rPr>
              <w:tab/>
            </w:r>
            <w:r>
              <w:rPr>
                <w:rStyle w:val="IndexLink"/>
              </w:rPr>
              <w:t>121</w:t>
            </w:r>
          </w:hyperlink>
        </w:p>
        <w:p>
          <w:pPr>
            <w:pStyle w:val="Contents6"/>
            <w:tabs>
              <w:tab w:val="clear" w:pos="7609"/>
              <w:tab w:val="right" w:pos="9026" w:leader="dot"/>
            </w:tabs>
            <w:rPr/>
          </w:pPr>
          <w:hyperlink w:anchor="__RefHeading___Toc6078963_3224264995">
            <w:r>
              <w:rPr>
                <w:webHidden/>
                <w:rStyle w:val="IndexLink"/>
                <w:rtl w:val="true"/>
              </w:rPr>
              <w:t>(</w:t>
            </w:r>
            <w:r>
              <w:rPr>
                <w:rStyle w:val="IndexLink"/>
                <w:rtl w:val="true"/>
              </w:rPr>
              <w:t>التاسع</w:t>
            </w:r>
            <w:r>
              <w:rPr>
                <w:rStyle w:val="IndexLink"/>
                <w:rtl w:val="true"/>
              </w:rPr>
              <w:t xml:space="preserve">) </w:t>
            </w:r>
            <w:r>
              <w:rPr>
                <w:rStyle w:val="IndexLink"/>
                <w:rtl w:val="true"/>
              </w:rPr>
              <w:t>سعة الوقت للوضوء و الصلاة تماماً</w:t>
            </w:r>
            <w:r>
              <w:rPr>
                <w:rStyle w:val="IndexLink"/>
                <w:rtl w:val="true"/>
              </w:rPr>
              <w:tab/>
            </w:r>
            <w:r>
              <w:rPr>
                <w:rStyle w:val="IndexLink"/>
              </w:rPr>
              <w:t>121</w:t>
            </w:r>
          </w:hyperlink>
        </w:p>
        <w:p>
          <w:pPr>
            <w:pStyle w:val="Contents6"/>
            <w:tabs>
              <w:tab w:val="clear" w:pos="7609"/>
              <w:tab w:val="right" w:pos="9026" w:leader="dot"/>
            </w:tabs>
            <w:rPr/>
          </w:pPr>
          <w:hyperlink w:anchor="__RefHeading___Toc6078965_3224264995">
            <w:r>
              <w:rPr>
                <w:webHidden/>
                <w:rStyle w:val="IndexLink"/>
                <w:rtl w:val="true"/>
              </w:rPr>
              <w:t>(</w:t>
            </w:r>
            <w:r>
              <w:rPr>
                <w:rStyle w:val="IndexLink"/>
                <w:rtl w:val="true"/>
              </w:rPr>
              <w:t>العاشر</w:t>
            </w:r>
            <w:r>
              <w:rPr>
                <w:rStyle w:val="IndexLink"/>
                <w:rtl w:val="true"/>
              </w:rPr>
              <w:t xml:space="preserve">) </w:t>
            </w:r>
            <w:r>
              <w:rPr>
                <w:rStyle w:val="IndexLink"/>
                <w:rtl w:val="true"/>
              </w:rPr>
              <w:t>مباشرة أفعاله غسلا و مسحاً بنفسه اختیاراً</w:t>
            </w:r>
            <w:r>
              <w:rPr>
                <w:rStyle w:val="IndexLink"/>
                <w:rtl w:val="true"/>
              </w:rPr>
              <w:tab/>
            </w:r>
            <w:r>
              <w:rPr>
                <w:rStyle w:val="IndexLink"/>
              </w:rPr>
              <w:t>121</w:t>
            </w:r>
          </w:hyperlink>
        </w:p>
        <w:p>
          <w:pPr>
            <w:pStyle w:val="Contents6"/>
            <w:tabs>
              <w:tab w:val="clear" w:pos="7609"/>
              <w:tab w:val="right" w:pos="9026" w:leader="dot"/>
            </w:tabs>
            <w:rPr/>
          </w:pPr>
          <w:hyperlink w:anchor="__RefHeading___Toc6078967_3224264995">
            <w:r>
              <w:rPr>
                <w:webHidden/>
                <w:rStyle w:val="IndexLink"/>
                <w:rtl w:val="true"/>
              </w:rPr>
              <w:t>(</w:t>
            </w:r>
            <w:r>
              <w:rPr>
                <w:rStyle w:val="IndexLink"/>
                <w:rtl w:val="true"/>
              </w:rPr>
              <w:t>الحادی عشر</w:t>
            </w:r>
            <w:r>
              <w:rPr>
                <w:rStyle w:val="IndexLink"/>
                <w:rtl w:val="true"/>
              </w:rPr>
              <w:t xml:space="preserve">) </w:t>
            </w:r>
            <w:r>
              <w:rPr>
                <w:rStyle w:val="IndexLink"/>
                <w:rtl w:val="true"/>
              </w:rPr>
              <w:t>الترتیب بتقدیم الوجه ثمّ الید الیمنی ثمّ الیسری ثمّ مسح الرأس ثمّ القدمین</w:t>
            </w:r>
            <w:r>
              <w:rPr>
                <w:rStyle w:val="IndexLink"/>
                <w:rtl w:val="true"/>
              </w:rPr>
              <w:tab/>
            </w:r>
            <w:r>
              <w:rPr>
                <w:rStyle w:val="IndexLink"/>
              </w:rPr>
              <w:t>121</w:t>
            </w:r>
          </w:hyperlink>
        </w:p>
        <w:p>
          <w:pPr>
            <w:pStyle w:val="Contents6"/>
            <w:tabs>
              <w:tab w:val="clear" w:pos="7609"/>
              <w:tab w:val="right" w:pos="9026" w:leader="dot"/>
            </w:tabs>
            <w:rPr/>
          </w:pPr>
          <w:hyperlink w:anchor="__RefHeading___Toc6078969_3224264995">
            <w:r>
              <w:rPr>
                <w:webHidden/>
                <w:rStyle w:val="IndexLink"/>
                <w:rtl w:val="true"/>
              </w:rPr>
              <w:t>(</w:t>
            </w:r>
            <w:r>
              <w:rPr>
                <w:rStyle w:val="IndexLink"/>
                <w:rtl w:val="true"/>
              </w:rPr>
              <w:t>الثانی عشر</w:t>
            </w:r>
            <w:r>
              <w:rPr>
                <w:rStyle w:val="IndexLink"/>
                <w:rtl w:val="true"/>
              </w:rPr>
              <w:t xml:space="preserve">) </w:t>
            </w:r>
            <w:r>
              <w:rPr>
                <w:rStyle w:val="IndexLink"/>
                <w:rtl w:val="true"/>
              </w:rPr>
              <w:t>الموالاة</w:t>
            </w:r>
            <w:r>
              <w:rPr>
                <w:rStyle w:val="IndexLink"/>
                <w:rtl w:val="true"/>
              </w:rPr>
              <w:tab/>
            </w:r>
            <w:r>
              <w:rPr>
                <w:rStyle w:val="IndexLink"/>
              </w:rPr>
              <w:t>121</w:t>
            </w:r>
          </w:hyperlink>
        </w:p>
        <w:p>
          <w:pPr>
            <w:pStyle w:val="Contents6"/>
            <w:tabs>
              <w:tab w:val="clear" w:pos="7609"/>
              <w:tab w:val="right" w:pos="9026" w:leader="dot"/>
            </w:tabs>
            <w:rPr/>
          </w:pPr>
          <w:hyperlink w:anchor="__RefHeading___Toc6078971_3224264995">
            <w:r>
              <w:rPr>
                <w:webHidden/>
                <w:rStyle w:val="IndexLink"/>
                <w:rtl w:val="true"/>
              </w:rPr>
              <w:t>المصباح الرابع فی افعاله</w:t>
            </w:r>
            <w:r>
              <w:rPr>
                <w:rStyle w:val="IndexLink"/>
                <w:rtl w:val="true"/>
              </w:rPr>
              <w:tab/>
            </w:r>
            <w:r>
              <w:rPr>
                <w:rStyle w:val="IndexLink"/>
              </w:rPr>
              <w:t>122</w:t>
            </w:r>
          </w:hyperlink>
        </w:p>
        <w:p>
          <w:pPr>
            <w:pStyle w:val="Contents6"/>
            <w:tabs>
              <w:tab w:val="clear" w:pos="7609"/>
              <w:tab w:val="right" w:pos="9026" w:leader="dot"/>
            </w:tabs>
            <w:rPr/>
          </w:pPr>
          <w:hyperlink w:anchor="__RefHeading___Toc6078973_3224264995">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078975_3224264995">
            <w:r>
              <w:rPr>
                <w:webHidden/>
                <w:rStyle w:val="IndexLink"/>
                <w:rtl w:val="true"/>
              </w:rPr>
              <w:t>(</w:t>
            </w:r>
            <w:r>
              <w:rPr>
                <w:rStyle w:val="IndexLink"/>
                <w:rtl w:val="true"/>
              </w:rPr>
              <w:t>الأول</w:t>
            </w:r>
            <w:r>
              <w:rPr>
                <w:rStyle w:val="IndexLink"/>
                <w:rtl w:val="true"/>
              </w:rPr>
              <w:t xml:space="preserve">) </w:t>
            </w:r>
            <w:r>
              <w:rPr>
                <w:rStyle w:val="IndexLink"/>
                <w:rtl w:val="true"/>
              </w:rPr>
              <w:t>غسل الوجه</w:t>
            </w:r>
            <w:r>
              <w:rPr>
                <w:rStyle w:val="IndexLink"/>
                <w:rtl w:val="true"/>
              </w:rPr>
              <w:tab/>
            </w:r>
            <w:r>
              <w:rPr>
                <w:rStyle w:val="IndexLink"/>
              </w:rPr>
              <w:t>122</w:t>
            </w:r>
          </w:hyperlink>
        </w:p>
        <w:p>
          <w:pPr>
            <w:pStyle w:val="Contents6"/>
            <w:tabs>
              <w:tab w:val="clear" w:pos="7609"/>
              <w:tab w:val="right" w:pos="9026" w:leader="dot"/>
            </w:tabs>
            <w:rPr/>
          </w:pPr>
          <w:hyperlink w:anchor="__RefHeading___Toc6078977_3224264995">
            <w:r>
              <w:rPr>
                <w:webHidden/>
                <w:rStyle w:val="IndexLink"/>
                <w:rtl w:val="true"/>
              </w:rPr>
              <w:t>(</w:t>
            </w:r>
            <w:r>
              <w:rPr>
                <w:rStyle w:val="IndexLink"/>
                <w:rtl w:val="true"/>
              </w:rPr>
              <w:t>الثالث</w:t>
            </w:r>
            <w:r>
              <w:rPr>
                <w:rStyle w:val="IndexLink"/>
                <w:rtl w:val="true"/>
              </w:rPr>
              <w:t xml:space="preserve">) </w:t>
            </w:r>
            <w:r>
              <w:rPr>
                <w:rStyle w:val="IndexLink"/>
                <w:rtl w:val="true"/>
              </w:rPr>
              <w:t>مسح الرأس</w:t>
            </w:r>
            <w:r>
              <w:rPr>
                <w:rStyle w:val="IndexLink"/>
                <w:rtl w:val="true"/>
              </w:rPr>
              <w:tab/>
            </w:r>
            <w:r>
              <w:rPr>
                <w:rStyle w:val="IndexLink"/>
              </w:rPr>
              <w:t>123</w:t>
            </w:r>
          </w:hyperlink>
        </w:p>
        <w:p>
          <w:pPr>
            <w:pStyle w:val="Contents6"/>
            <w:tabs>
              <w:tab w:val="clear" w:pos="7609"/>
              <w:tab w:val="right" w:pos="9026" w:leader="dot"/>
            </w:tabs>
            <w:rPr/>
          </w:pPr>
          <w:hyperlink w:anchor="__RefHeading___Toc6078979_3224264995">
            <w:r>
              <w:rPr>
                <w:webHidden/>
                <w:rStyle w:val="IndexLink"/>
                <w:rtl w:val="true"/>
              </w:rPr>
              <w:t>(</w:t>
            </w:r>
            <w:r>
              <w:rPr>
                <w:rStyle w:val="IndexLink"/>
                <w:rtl w:val="true"/>
              </w:rPr>
              <w:t>الرابع</w:t>
            </w:r>
            <w:r>
              <w:rPr>
                <w:rStyle w:val="IndexLink"/>
                <w:rtl w:val="true"/>
              </w:rPr>
              <w:t xml:space="preserve">) </w:t>
            </w:r>
            <w:r>
              <w:rPr>
                <w:rStyle w:val="IndexLink"/>
                <w:rtl w:val="true"/>
              </w:rPr>
              <w:t>مسح ظاهر القدمین من رءوس الاصابع إلی الکعبین طولا مدخلا للکعبین فی الممسوح</w:t>
            </w:r>
            <w:r>
              <w:rPr>
                <w:rStyle w:val="IndexLink"/>
                <w:rtl w:val="true"/>
              </w:rPr>
              <w:tab/>
            </w:r>
            <w:r>
              <w:rPr>
                <w:rStyle w:val="IndexLink"/>
              </w:rPr>
              <w:t>124</w:t>
            </w:r>
          </w:hyperlink>
        </w:p>
        <w:p>
          <w:pPr>
            <w:pStyle w:val="Contents6"/>
            <w:tabs>
              <w:tab w:val="clear" w:pos="7609"/>
              <w:tab w:val="right" w:pos="9026" w:leader="dot"/>
            </w:tabs>
            <w:rPr/>
          </w:pPr>
          <w:hyperlink w:anchor="__RefHeading___Toc6078981_3224264995">
            <w:r>
              <w:rPr>
                <w:webHidden/>
                <w:rStyle w:val="IndexLink"/>
                <w:rtl w:val="true"/>
              </w:rPr>
              <w:t>المصباح الخامس فی سننه</w:t>
            </w:r>
            <w:r>
              <w:rPr>
                <w:rStyle w:val="IndexLink"/>
                <w:rtl w:val="true"/>
              </w:rPr>
              <w:tab/>
            </w:r>
            <w:r>
              <w:rPr>
                <w:rStyle w:val="IndexLink"/>
              </w:rPr>
              <w:t>125</w:t>
            </w:r>
          </w:hyperlink>
        </w:p>
        <w:p>
          <w:pPr>
            <w:pStyle w:val="Contents6"/>
            <w:tabs>
              <w:tab w:val="clear" w:pos="7609"/>
              <w:tab w:val="right" w:pos="9026" w:leader="dot"/>
            </w:tabs>
            <w:rPr/>
          </w:pPr>
          <w:hyperlink w:anchor="__RefHeading___Toc6078983_3224264995">
            <w:r>
              <w:rPr>
                <w:webHidden/>
                <w:rStyle w:val="IndexLink"/>
                <w:rtl w:val="true"/>
              </w:rPr>
              <w:t>المصباح السادس فی أحکام الخلل من تیقن الطهارة</w:t>
            </w:r>
            <w:r>
              <w:rPr>
                <w:rStyle w:val="IndexLink"/>
                <w:rtl w:val="true"/>
              </w:rPr>
              <w:tab/>
            </w:r>
            <w:r>
              <w:rPr>
                <w:rStyle w:val="IndexLink"/>
              </w:rPr>
              <w:t>125</w:t>
            </w:r>
          </w:hyperlink>
        </w:p>
        <w:p>
          <w:pPr>
            <w:pStyle w:val="Contents6"/>
            <w:tabs>
              <w:tab w:val="clear" w:pos="7609"/>
              <w:tab w:val="right" w:pos="9026" w:leader="dot"/>
            </w:tabs>
            <w:rPr/>
          </w:pPr>
          <w:hyperlink w:anchor="__RefHeading___Toc6078985_3224264995">
            <w:r>
              <w:rPr>
                <w:webHidden/>
                <w:rStyle w:val="IndexLink"/>
                <w:rtl w:val="true"/>
              </w:rPr>
              <w:t>المصباح السابع فی وضوء المضطر و أحکام الجبائر</w:t>
            </w:r>
            <w:r>
              <w:rPr>
                <w:rStyle w:val="IndexLink"/>
                <w:rtl w:val="true"/>
              </w:rPr>
              <w:tab/>
            </w:r>
            <w:r>
              <w:rPr>
                <w:rStyle w:val="IndexLink"/>
              </w:rPr>
              <w:t>127</w:t>
            </w:r>
          </w:hyperlink>
        </w:p>
        <w:p>
          <w:pPr>
            <w:pStyle w:val="Contents6"/>
            <w:tabs>
              <w:tab w:val="clear" w:pos="7609"/>
              <w:tab w:val="right" w:pos="9026" w:leader="dot"/>
            </w:tabs>
            <w:rPr/>
          </w:pPr>
          <w:hyperlink w:anchor="__RefHeading___Toc6078987_3224264995">
            <w:r>
              <w:rPr>
                <w:webHidden/>
                <w:rStyle w:val="IndexLink"/>
                <w:rtl w:val="true"/>
              </w:rPr>
              <w:t>المصباح الثامن فی حکم دائم الحدث</w:t>
            </w:r>
            <w:r>
              <w:rPr>
                <w:rStyle w:val="IndexLink"/>
                <w:rtl w:val="true"/>
              </w:rPr>
              <w:tab/>
            </w:r>
            <w:r>
              <w:rPr>
                <w:rStyle w:val="IndexLink"/>
              </w:rPr>
              <w:t>128</w:t>
            </w:r>
          </w:hyperlink>
        </w:p>
        <w:p>
          <w:pPr>
            <w:pStyle w:val="Contents6"/>
            <w:tabs>
              <w:tab w:val="clear" w:pos="7609"/>
              <w:tab w:val="right" w:pos="9026" w:leader="dot"/>
            </w:tabs>
            <w:rPr/>
          </w:pPr>
          <w:hyperlink w:anchor="__RefHeading___Toc6078989_3224264995">
            <w:r>
              <w:rPr>
                <w:webHidden/>
                <w:rStyle w:val="IndexLink"/>
                <w:rtl w:val="true"/>
              </w:rPr>
              <w:t>مشکاة فی الاغسال الواجبة</w:t>
            </w:r>
            <w:r>
              <w:rPr>
                <w:rStyle w:val="IndexLink"/>
                <w:rtl w:val="true"/>
              </w:rPr>
              <w:tab/>
            </w:r>
            <w:r>
              <w:rPr>
                <w:rStyle w:val="IndexLink"/>
              </w:rPr>
              <w:t>129</w:t>
            </w:r>
          </w:hyperlink>
        </w:p>
        <w:p>
          <w:pPr>
            <w:pStyle w:val="Contents6"/>
            <w:tabs>
              <w:tab w:val="clear" w:pos="7609"/>
              <w:tab w:val="right" w:pos="9026" w:leader="dot"/>
            </w:tabs>
            <w:rPr/>
          </w:pPr>
          <w:hyperlink w:anchor="__RefHeading___Toc6078991_3224264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078993_3224264995">
            <w:r>
              <w:rPr>
                <w:webHidden/>
                <w:rStyle w:val="IndexLink"/>
                <w:rtl w:val="true"/>
              </w:rPr>
              <w:t>المصباح الأول فی غسل الجنابة</w:t>
            </w:r>
            <w:r>
              <w:rPr>
                <w:rStyle w:val="IndexLink"/>
                <w:rtl w:val="true"/>
              </w:rPr>
              <w:tab/>
            </w:r>
            <w:r>
              <w:rPr>
                <w:rStyle w:val="IndexLink"/>
              </w:rPr>
              <w:t>129</w:t>
            </w:r>
          </w:hyperlink>
        </w:p>
        <w:p>
          <w:pPr>
            <w:pStyle w:val="Contents6"/>
            <w:tabs>
              <w:tab w:val="clear" w:pos="7609"/>
              <w:tab w:val="right" w:pos="9026" w:leader="dot"/>
            </w:tabs>
            <w:rPr/>
          </w:pPr>
          <w:hyperlink w:anchor="__RefHeading___Toc6078995_3224264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078997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موجبات الجنابة</w:t>
            </w:r>
            <w:r>
              <w:rPr>
                <w:rStyle w:val="IndexLink"/>
                <w:rtl w:val="true"/>
              </w:rPr>
              <w:tab/>
            </w:r>
            <w:r>
              <w:rPr>
                <w:rStyle w:val="IndexLink"/>
              </w:rPr>
              <w:t>129</w:t>
            </w:r>
          </w:hyperlink>
        </w:p>
        <w:p>
          <w:pPr>
            <w:pStyle w:val="Contents6"/>
            <w:tabs>
              <w:tab w:val="clear" w:pos="7609"/>
              <w:tab w:val="right" w:pos="9026" w:leader="dot"/>
            </w:tabs>
            <w:rPr/>
          </w:pPr>
          <w:hyperlink w:anchor="__RefHeading___Toc6078999_3224264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079001_3224264995">
            <w:r>
              <w:rPr>
                <w:webHidden/>
                <w:rStyle w:val="IndexLink"/>
                <w:rtl w:val="true"/>
              </w:rPr>
              <w:t>(</w:t>
            </w:r>
            <w:r>
              <w:rPr>
                <w:rStyle w:val="IndexLink"/>
                <w:rtl w:val="true"/>
              </w:rPr>
              <w:t>الأول</w:t>
            </w:r>
            <w:r>
              <w:rPr>
                <w:rStyle w:val="IndexLink"/>
                <w:rtl w:val="true"/>
              </w:rPr>
              <w:t xml:space="preserve">) </w:t>
            </w:r>
            <w:r>
              <w:rPr>
                <w:rStyle w:val="IndexLink"/>
                <w:rtl w:val="true"/>
              </w:rPr>
              <w:t>خروج المنی</w:t>
            </w:r>
            <w:r>
              <w:rPr>
                <w:rStyle w:val="IndexLink"/>
                <w:rtl w:val="true"/>
              </w:rPr>
              <w:tab/>
            </w:r>
            <w:r>
              <w:rPr>
                <w:rStyle w:val="IndexLink"/>
              </w:rPr>
              <w:t>129</w:t>
            </w:r>
          </w:hyperlink>
        </w:p>
        <w:p>
          <w:pPr>
            <w:pStyle w:val="Contents6"/>
            <w:tabs>
              <w:tab w:val="clear" w:pos="7609"/>
              <w:tab w:val="right" w:pos="9026" w:leader="dot"/>
            </w:tabs>
            <w:rPr/>
          </w:pPr>
          <w:hyperlink w:anchor="__RefHeading___Toc6079003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الجماع</w:t>
            </w:r>
            <w:r>
              <w:rPr>
                <w:rStyle w:val="IndexLink"/>
                <w:rtl w:val="true"/>
              </w:rPr>
              <w:tab/>
            </w:r>
            <w:r>
              <w:rPr>
                <w:rStyle w:val="IndexLink"/>
              </w:rPr>
              <w:t>130</w:t>
            </w:r>
          </w:hyperlink>
        </w:p>
        <w:p>
          <w:pPr>
            <w:pStyle w:val="Contents6"/>
            <w:tabs>
              <w:tab w:val="clear" w:pos="7609"/>
              <w:tab w:val="right" w:pos="9026" w:leader="dot"/>
            </w:tabs>
            <w:rPr/>
          </w:pPr>
          <w:hyperlink w:anchor="__RefHeading___Toc6079005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فیما یجب له الغسل و ما یستحب له</w:t>
            </w:r>
            <w:r>
              <w:rPr>
                <w:rStyle w:val="IndexLink"/>
                <w:rtl w:val="true"/>
              </w:rPr>
              <w:tab/>
            </w:r>
            <w:r>
              <w:rPr>
                <w:rStyle w:val="IndexLink"/>
              </w:rPr>
              <w:t>130</w:t>
            </w:r>
          </w:hyperlink>
        </w:p>
        <w:p>
          <w:pPr>
            <w:pStyle w:val="Contents6"/>
            <w:tabs>
              <w:tab w:val="clear" w:pos="7609"/>
              <w:tab w:val="right" w:pos="9026" w:leader="dot"/>
            </w:tabs>
            <w:rPr/>
          </w:pPr>
          <w:hyperlink w:anchor="__RefHeading___Toc6079007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فیما یحرم علی الجنب و ما یکره له</w:t>
            </w:r>
            <w:r>
              <w:rPr>
                <w:rStyle w:val="IndexLink"/>
                <w:rtl w:val="true"/>
              </w:rPr>
              <w:tab/>
            </w:r>
            <w:r>
              <w:rPr>
                <w:rStyle w:val="IndexLink"/>
              </w:rPr>
              <w:t>130</w:t>
            </w:r>
          </w:hyperlink>
        </w:p>
        <w:p>
          <w:pPr>
            <w:pStyle w:val="Contents6"/>
            <w:tabs>
              <w:tab w:val="clear" w:pos="7609"/>
              <w:tab w:val="right" w:pos="9026" w:leader="dot"/>
            </w:tabs>
            <w:rPr/>
          </w:pPr>
          <w:hyperlink w:anchor="__RefHeading___Toc6079009_3224264995">
            <w:r>
              <w:rPr>
                <w:webHidden/>
                <w:rStyle w:val="IndexLink"/>
                <w:rtl w:val="true"/>
              </w:rPr>
              <w:t>(</w:t>
            </w:r>
            <w:r>
              <w:rPr>
                <w:rStyle w:val="IndexLink"/>
                <w:rtl w:val="true"/>
              </w:rPr>
              <w:t>القبس الرابع</w:t>
            </w:r>
            <w:r>
              <w:rPr>
                <w:rStyle w:val="IndexLink"/>
                <w:rtl w:val="true"/>
              </w:rPr>
              <w:t xml:space="preserve">) </w:t>
            </w:r>
            <w:r>
              <w:rPr>
                <w:rStyle w:val="IndexLink"/>
                <w:rtl w:val="true"/>
              </w:rPr>
              <w:t>فی شرائطه</w:t>
            </w:r>
            <w:r>
              <w:rPr>
                <w:rStyle w:val="IndexLink"/>
                <w:rtl w:val="true"/>
              </w:rPr>
              <w:tab/>
            </w:r>
            <w:r>
              <w:rPr>
                <w:rStyle w:val="IndexLink"/>
              </w:rPr>
              <w:t>131</w:t>
            </w:r>
          </w:hyperlink>
        </w:p>
        <w:p>
          <w:pPr>
            <w:pStyle w:val="Contents6"/>
            <w:tabs>
              <w:tab w:val="clear" w:pos="7609"/>
              <w:tab w:val="right" w:pos="9026" w:leader="dot"/>
            </w:tabs>
            <w:rPr/>
          </w:pPr>
          <w:hyperlink w:anchor="__RefHeading___Toc6079011_3224264995">
            <w:r>
              <w:rPr>
                <w:webHidden/>
                <w:rStyle w:val="IndexLink"/>
                <w:rtl w:val="true"/>
              </w:rPr>
              <w:t>(</w:t>
            </w:r>
            <w:r>
              <w:rPr>
                <w:rStyle w:val="IndexLink"/>
                <w:rtl w:val="true"/>
              </w:rPr>
              <w:t>القبس الخامس</w:t>
            </w:r>
            <w:r>
              <w:rPr>
                <w:rStyle w:val="IndexLink"/>
                <w:rtl w:val="true"/>
              </w:rPr>
              <w:t xml:space="preserve">) </w:t>
            </w:r>
            <w:r>
              <w:rPr>
                <w:rStyle w:val="IndexLink"/>
                <w:rtl w:val="true"/>
              </w:rPr>
              <w:t>فی حکم دائم الحدث و المجبور و أحکام الخلل</w:t>
            </w:r>
            <w:r>
              <w:rPr>
                <w:rStyle w:val="IndexLink"/>
                <w:rtl w:val="true"/>
              </w:rPr>
              <w:tab/>
            </w:r>
            <w:r>
              <w:rPr>
                <w:rStyle w:val="IndexLink"/>
              </w:rPr>
              <w:t>132</w:t>
            </w:r>
          </w:hyperlink>
        </w:p>
        <w:p>
          <w:pPr>
            <w:pStyle w:val="Contents6"/>
            <w:tabs>
              <w:tab w:val="clear" w:pos="7609"/>
              <w:tab w:val="right" w:pos="9026" w:leader="dot"/>
            </w:tabs>
            <w:rPr/>
          </w:pPr>
          <w:hyperlink w:anchor="__RefHeading___Toc6079013_3224264995">
            <w:r>
              <w:rPr>
                <w:webHidden/>
                <w:rStyle w:val="IndexLink"/>
                <w:rtl w:val="true"/>
              </w:rPr>
              <w:t>(</w:t>
            </w:r>
            <w:r>
              <w:rPr>
                <w:rStyle w:val="IndexLink"/>
                <w:rtl w:val="true"/>
              </w:rPr>
              <w:t>القبس السادس</w:t>
            </w:r>
            <w:r>
              <w:rPr>
                <w:rStyle w:val="IndexLink"/>
                <w:rtl w:val="true"/>
              </w:rPr>
              <w:t xml:space="preserve">) </w:t>
            </w:r>
            <w:r>
              <w:rPr>
                <w:rStyle w:val="IndexLink"/>
                <w:rtl w:val="true"/>
              </w:rPr>
              <w:t>فی حکم الحدث الأصغر فی أثنائه</w:t>
            </w:r>
            <w:r>
              <w:rPr>
                <w:rStyle w:val="IndexLink"/>
                <w:rtl w:val="true"/>
              </w:rPr>
              <w:tab/>
            </w:r>
            <w:r>
              <w:rPr>
                <w:rStyle w:val="IndexLink"/>
              </w:rPr>
              <w:t>133</w:t>
            </w:r>
          </w:hyperlink>
        </w:p>
        <w:p>
          <w:pPr>
            <w:pStyle w:val="Contents6"/>
            <w:tabs>
              <w:tab w:val="clear" w:pos="7609"/>
              <w:tab w:val="right" w:pos="9026" w:leader="dot"/>
            </w:tabs>
            <w:rPr/>
          </w:pPr>
          <w:hyperlink w:anchor="__RefHeading___Toc6079015_3224264995">
            <w:r>
              <w:rPr>
                <w:webHidden/>
                <w:rStyle w:val="IndexLink"/>
                <w:rtl w:val="true"/>
              </w:rPr>
              <w:t>(</w:t>
            </w:r>
            <w:r>
              <w:rPr>
                <w:rStyle w:val="IndexLink"/>
                <w:rtl w:val="true"/>
              </w:rPr>
              <w:t>القبس السابع</w:t>
            </w:r>
            <w:r>
              <w:rPr>
                <w:rStyle w:val="IndexLink"/>
                <w:rtl w:val="true"/>
              </w:rPr>
              <w:t xml:space="preserve">) </w:t>
            </w:r>
            <w:r>
              <w:rPr>
                <w:rStyle w:val="IndexLink"/>
                <w:rtl w:val="true"/>
              </w:rPr>
              <w:t>فی سننه</w:t>
            </w:r>
            <w:r>
              <w:rPr>
                <w:rStyle w:val="IndexLink"/>
                <w:rtl w:val="true"/>
              </w:rPr>
              <w:tab/>
            </w:r>
            <w:r>
              <w:rPr>
                <w:rStyle w:val="IndexLink"/>
              </w:rPr>
              <w:t>133</w:t>
            </w:r>
          </w:hyperlink>
        </w:p>
        <w:p>
          <w:pPr>
            <w:pStyle w:val="Contents6"/>
            <w:tabs>
              <w:tab w:val="clear" w:pos="7609"/>
              <w:tab w:val="right" w:pos="9026" w:leader="dot"/>
            </w:tabs>
            <w:rPr/>
          </w:pPr>
          <w:hyperlink w:anchor="__RefHeading___Toc6079017_3224264995">
            <w:r>
              <w:rPr>
                <w:webHidden/>
                <w:rStyle w:val="IndexLink"/>
                <w:rtl w:val="true"/>
              </w:rPr>
              <w:t>(</w:t>
            </w:r>
            <w:r>
              <w:rPr>
                <w:rStyle w:val="IndexLink"/>
                <w:rtl w:val="true"/>
              </w:rPr>
              <w:t>القبس الثامن</w:t>
            </w:r>
            <w:r>
              <w:rPr>
                <w:rStyle w:val="IndexLink"/>
                <w:rtl w:val="true"/>
              </w:rPr>
              <w:t xml:space="preserve">) </w:t>
            </w:r>
            <w:r>
              <w:rPr>
                <w:rStyle w:val="IndexLink"/>
                <w:rtl w:val="true"/>
              </w:rPr>
              <w:t>فی کیفیته</w:t>
            </w:r>
            <w:r>
              <w:rPr>
                <w:rStyle w:val="IndexLink"/>
                <w:rtl w:val="true"/>
              </w:rPr>
              <w:tab/>
            </w:r>
            <w:r>
              <w:rPr>
                <w:rStyle w:val="IndexLink"/>
              </w:rPr>
              <w:t>133</w:t>
            </w:r>
          </w:hyperlink>
        </w:p>
        <w:p>
          <w:pPr>
            <w:pStyle w:val="Contents6"/>
            <w:tabs>
              <w:tab w:val="clear" w:pos="7609"/>
              <w:tab w:val="right" w:pos="9026" w:leader="dot"/>
            </w:tabs>
            <w:rPr/>
          </w:pPr>
          <w:hyperlink w:anchor="__RefHeading___Toc6079019_3224264995">
            <w:r>
              <w:rPr>
                <w:webHidden/>
                <w:rStyle w:val="IndexLink"/>
                <w:rtl w:val="true"/>
              </w:rPr>
              <w:t>المصباح الثانی فی غسل الحیض</w:t>
            </w:r>
            <w:r>
              <w:rPr>
                <w:rStyle w:val="IndexLink"/>
                <w:rtl w:val="true"/>
              </w:rPr>
              <w:tab/>
            </w:r>
            <w:r>
              <w:rPr>
                <w:rStyle w:val="IndexLink"/>
              </w:rPr>
              <w:t>136</w:t>
            </w:r>
          </w:hyperlink>
        </w:p>
        <w:p>
          <w:pPr>
            <w:pStyle w:val="Contents6"/>
            <w:tabs>
              <w:tab w:val="clear" w:pos="7609"/>
              <w:tab w:val="right" w:pos="9026" w:leader="dot"/>
            </w:tabs>
            <w:rPr/>
          </w:pPr>
          <w:hyperlink w:anchor="__RefHeading___Toc6079021_3224264995">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6079023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حقیقة الحیض و شرائطه،</w:t>
            </w:r>
            <w:r>
              <w:rPr>
                <w:rStyle w:val="IndexLink"/>
                <w:rtl w:val="true"/>
              </w:rPr>
              <w:tab/>
            </w:r>
            <w:r>
              <w:rPr>
                <w:rStyle w:val="IndexLink"/>
              </w:rPr>
              <w:t>136</w:t>
            </w:r>
          </w:hyperlink>
        </w:p>
        <w:p>
          <w:pPr>
            <w:pStyle w:val="Contents6"/>
            <w:tabs>
              <w:tab w:val="clear" w:pos="7609"/>
              <w:tab w:val="right" w:pos="9026" w:leader="dot"/>
            </w:tabs>
            <w:rPr/>
          </w:pPr>
          <w:hyperlink w:anchor="__RefHeading___Toc6079025_3224264995">
            <w:r>
              <w:rPr>
                <w:webHidden/>
                <w:rStyle w:val="IndexLink"/>
                <w:rtl w:val="true"/>
              </w:rPr>
              <w:t>(</w:t>
            </w:r>
            <w:r>
              <w:rPr>
                <w:rStyle w:val="IndexLink"/>
                <w:rtl w:val="true"/>
              </w:rPr>
              <w:t>القبس الثانی فی أقسام الحائض</w:t>
            </w:r>
            <w:r>
              <w:rPr>
                <w:rStyle w:val="IndexLink"/>
                <w:rtl w:val="true"/>
              </w:rPr>
              <w:t>)</w:t>
              <w:tab/>
            </w:r>
            <w:r>
              <w:rPr>
                <w:rStyle w:val="IndexLink"/>
              </w:rPr>
              <w:t>137</w:t>
            </w:r>
          </w:hyperlink>
        </w:p>
        <w:p>
          <w:pPr>
            <w:pStyle w:val="Contents6"/>
            <w:tabs>
              <w:tab w:val="clear" w:pos="7609"/>
              <w:tab w:val="right" w:pos="9026" w:leader="dot"/>
            </w:tabs>
            <w:rPr/>
          </w:pPr>
          <w:hyperlink w:anchor="__RefHeading___Toc6079027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أحکام هذه الأقسام</w:t>
            </w:r>
            <w:r>
              <w:rPr>
                <w:rStyle w:val="IndexLink"/>
                <w:rtl w:val="true"/>
              </w:rPr>
              <w:tab/>
            </w:r>
            <w:r>
              <w:rPr>
                <w:rStyle w:val="IndexLink"/>
              </w:rPr>
              <w:t>138</w:t>
            </w:r>
          </w:hyperlink>
        </w:p>
        <w:p>
          <w:pPr>
            <w:pStyle w:val="Contents6"/>
            <w:tabs>
              <w:tab w:val="clear" w:pos="7609"/>
              <w:tab w:val="right" w:pos="9026" w:leader="dot"/>
            </w:tabs>
            <w:rPr/>
          </w:pPr>
          <w:hyperlink w:anchor="__RefHeading___Toc6079029_3224264995">
            <w:r>
              <w:rPr>
                <w:webHidden/>
                <w:rStyle w:val="IndexLink"/>
                <w:rtl w:val="true"/>
              </w:rPr>
              <w:t>(</w:t>
            </w:r>
            <w:r>
              <w:rPr>
                <w:rStyle w:val="IndexLink"/>
                <w:rtl w:val="true"/>
              </w:rPr>
              <w:t>القبس الرابع</w:t>
            </w:r>
            <w:r>
              <w:rPr>
                <w:rStyle w:val="IndexLink"/>
                <w:rtl w:val="true"/>
              </w:rPr>
              <w:t xml:space="preserve">) </w:t>
            </w:r>
            <w:r>
              <w:rPr>
                <w:rStyle w:val="IndexLink"/>
                <w:rtl w:val="true"/>
              </w:rPr>
              <w:t>فی مستمرة الدم إلی ما بعد العشرة</w:t>
            </w:r>
            <w:r>
              <w:rPr>
                <w:rStyle w:val="IndexLink"/>
                <w:rtl w:val="true"/>
              </w:rPr>
              <w:tab/>
            </w:r>
            <w:r>
              <w:rPr>
                <w:rStyle w:val="IndexLink"/>
              </w:rPr>
              <w:t>139</w:t>
            </w:r>
          </w:hyperlink>
        </w:p>
        <w:p>
          <w:pPr>
            <w:pStyle w:val="Contents6"/>
            <w:tabs>
              <w:tab w:val="clear" w:pos="7609"/>
              <w:tab w:val="right" w:pos="9026" w:leader="dot"/>
            </w:tabs>
            <w:rPr/>
          </w:pPr>
          <w:hyperlink w:anchor="__RefHeading___Toc6079031_3224264995">
            <w:r>
              <w:rPr>
                <w:webHidden/>
                <w:rStyle w:val="IndexLink"/>
                <w:rtl w:val="true"/>
              </w:rPr>
              <w:t>(</w:t>
            </w:r>
            <w:r>
              <w:rPr>
                <w:rStyle w:val="IndexLink"/>
                <w:rtl w:val="true"/>
              </w:rPr>
              <w:t>القبس الخامس</w:t>
            </w:r>
            <w:r>
              <w:rPr>
                <w:rStyle w:val="IndexLink"/>
                <w:rtl w:val="true"/>
              </w:rPr>
              <w:t xml:space="preserve">) </w:t>
            </w:r>
            <w:r>
              <w:rPr>
                <w:rStyle w:val="IndexLink"/>
                <w:rtl w:val="true"/>
              </w:rPr>
              <w:t>فی أحکام الحائض</w:t>
            </w:r>
            <w:r>
              <w:rPr>
                <w:rStyle w:val="IndexLink"/>
                <w:rtl w:val="true"/>
              </w:rPr>
              <w:tab/>
            </w:r>
            <w:r>
              <w:rPr>
                <w:rStyle w:val="IndexLink"/>
              </w:rPr>
              <w:t>140</w:t>
            </w:r>
          </w:hyperlink>
        </w:p>
        <w:p>
          <w:pPr>
            <w:pStyle w:val="Contents6"/>
            <w:tabs>
              <w:tab w:val="clear" w:pos="7609"/>
              <w:tab w:val="right" w:pos="9026" w:leader="dot"/>
            </w:tabs>
            <w:rPr/>
          </w:pPr>
          <w:hyperlink w:anchor="__RefHeading___Toc6079033_3224264995">
            <w:r>
              <w:rPr>
                <w:webHidden/>
                <w:rStyle w:val="IndexLink"/>
                <w:rtl w:val="true"/>
              </w:rPr>
              <w:t>المصباح الثالث فی الاستحاضة</w:t>
            </w:r>
            <w:r>
              <w:rPr>
                <w:rStyle w:val="IndexLink"/>
                <w:rtl w:val="true"/>
              </w:rPr>
              <w:tab/>
            </w:r>
            <w:r>
              <w:rPr>
                <w:rStyle w:val="IndexLink"/>
              </w:rPr>
              <w:t>144</w:t>
            </w:r>
          </w:hyperlink>
        </w:p>
        <w:p>
          <w:pPr>
            <w:pStyle w:val="Contents6"/>
            <w:tabs>
              <w:tab w:val="clear" w:pos="7609"/>
              <w:tab w:val="right" w:pos="9026" w:leader="dot"/>
            </w:tabs>
            <w:rPr/>
          </w:pPr>
          <w:hyperlink w:anchor="__RefHeading___Toc6079035_3224264995">
            <w:r>
              <w:rPr>
                <w:webHidden/>
                <w:rStyle w:val="IndexLink"/>
                <w:rtl w:val="true"/>
              </w:rPr>
              <w:t>المصباح الرابع فی النفاس</w:t>
            </w:r>
            <w:r>
              <w:rPr>
                <w:rStyle w:val="IndexLink"/>
                <w:rtl w:val="true"/>
              </w:rPr>
              <w:tab/>
            </w:r>
            <w:r>
              <w:rPr>
                <w:rStyle w:val="IndexLink"/>
              </w:rPr>
              <w:t>146</w:t>
            </w:r>
          </w:hyperlink>
        </w:p>
        <w:p>
          <w:pPr>
            <w:pStyle w:val="Contents6"/>
            <w:tabs>
              <w:tab w:val="clear" w:pos="7609"/>
              <w:tab w:val="right" w:pos="9026" w:leader="dot"/>
            </w:tabs>
            <w:rPr/>
          </w:pPr>
          <w:hyperlink w:anchor="__RefHeading___Toc6079037_3224264995">
            <w:r>
              <w:rPr>
                <w:webHidden/>
                <w:rStyle w:val="IndexLink"/>
                <w:rtl w:val="true"/>
              </w:rPr>
              <w:t>المصباح الخامس فی غسل مس المیت</w:t>
            </w:r>
            <w:r>
              <w:rPr>
                <w:rStyle w:val="IndexLink"/>
                <w:rtl w:val="true"/>
              </w:rPr>
              <w:tab/>
            </w:r>
            <w:r>
              <w:rPr>
                <w:rStyle w:val="IndexLink"/>
              </w:rPr>
              <w:t>147</w:t>
            </w:r>
          </w:hyperlink>
        </w:p>
        <w:p>
          <w:pPr>
            <w:pStyle w:val="Contents6"/>
            <w:tabs>
              <w:tab w:val="clear" w:pos="7609"/>
              <w:tab w:val="right" w:pos="9026" w:leader="dot"/>
            </w:tabs>
            <w:rPr/>
          </w:pPr>
          <w:hyperlink w:anchor="__RefHeading___Toc6079039_3224264995">
            <w:r>
              <w:rPr>
                <w:webHidden/>
                <w:rStyle w:val="IndexLink"/>
                <w:rtl w:val="true"/>
              </w:rPr>
              <w:t>المصباح السادس فی أحکام الأموات</w:t>
            </w:r>
            <w:r>
              <w:rPr>
                <w:rStyle w:val="IndexLink"/>
                <w:rtl w:val="true"/>
              </w:rPr>
              <w:tab/>
            </w:r>
            <w:r>
              <w:rPr>
                <w:rStyle w:val="IndexLink"/>
              </w:rPr>
              <w:t>149</w:t>
            </w:r>
          </w:hyperlink>
        </w:p>
        <w:p>
          <w:pPr>
            <w:pStyle w:val="Contents6"/>
            <w:tabs>
              <w:tab w:val="clear" w:pos="7609"/>
              <w:tab w:val="right" w:pos="9026" w:leader="dot"/>
            </w:tabs>
            <w:rPr/>
          </w:pPr>
          <w:hyperlink w:anchor="__RefHeading___Toc6079041_3224264995">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6079043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أولیاء المیت</w:t>
            </w:r>
            <w:r>
              <w:rPr>
                <w:rStyle w:val="IndexLink"/>
                <w:rtl w:val="true"/>
              </w:rPr>
              <w:tab/>
            </w:r>
            <w:r>
              <w:rPr>
                <w:rStyle w:val="IndexLink"/>
              </w:rPr>
              <w:t>149</w:t>
            </w:r>
          </w:hyperlink>
        </w:p>
        <w:p>
          <w:pPr>
            <w:pStyle w:val="Contents6"/>
            <w:tabs>
              <w:tab w:val="clear" w:pos="7609"/>
              <w:tab w:val="right" w:pos="9026" w:leader="dot"/>
            </w:tabs>
            <w:rPr/>
          </w:pPr>
          <w:hyperlink w:anchor="__RefHeading___Toc6079045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 احتضاره</w:t>
            </w:r>
            <w:r>
              <w:rPr>
                <w:rStyle w:val="IndexLink"/>
                <w:rtl w:val="true"/>
              </w:rPr>
              <w:tab/>
            </w:r>
            <w:r>
              <w:rPr>
                <w:rStyle w:val="IndexLink"/>
              </w:rPr>
              <w:t>149</w:t>
            </w:r>
          </w:hyperlink>
        </w:p>
        <w:p>
          <w:pPr>
            <w:pStyle w:val="Contents6"/>
            <w:tabs>
              <w:tab w:val="clear" w:pos="7609"/>
              <w:tab w:val="right" w:pos="9026" w:leader="dot"/>
            </w:tabs>
            <w:rPr/>
          </w:pPr>
          <w:hyperlink w:anchor="__RefHeading___Toc6079047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غسله</w:t>
            </w:r>
            <w:r>
              <w:rPr>
                <w:rStyle w:val="IndexLink"/>
                <w:rtl w:val="true"/>
              </w:rPr>
              <w:tab/>
            </w:r>
            <w:r>
              <w:rPr>
                <w:rStyle w:val="IndexLink"/>
              </w:rPr>
              <w:t>150</w:t>
            </w:r>
          </w:hyperlink>
        </w:p>
        <w:p>
          <w:pPr>
            <w:pStyle w:val="Contents6"/>
            <w:tabs>
              <w:tab w:val="clear" w:pos="7609"/>
              <w:tab w:val="right" w:pos="9026" w:leader="dot"/>
            </w:tabs>
            <w:rPr/>
          </w:pPr>
          <w:hyperlink w:anchor="__RefHeading___Toc6079049_3224264995">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6079051_3224264995">
            <w:r>
              <w:rPr>
                <w:webHidden/>
                <w:rStyle w:val="IndexLink"/>
                <w:rtl w:val="true"/>
              </w:rPr>
              <w:t>(</w:t>
            </w:r>
            <w:r>
              <w:rPr>
                <w:rStyle w:val="IndexLink"/>
                <w:rtl w:val="true"/>
              </w:rPr>
              <w:t>الإشراق الأول</w:t>
            </w:r>
            <w:r>
              <w:rPr>
                <w:rStyle w:val="IndexLink"/>
                <w:rtl w:val="true"/>
              </w:rPr>
              <w:t xml:space="preserve">) </w:t>
            </w:r>
            <w:r>
              <w:rPr>
                <w:rStyle w:val="IndexLink"/>
                <w:rtl w:val="true"/>
              </w:rPr>
              <w:t>فیمن یجب تغسیله</w:t>
            </w:r>
            <w:r>
              <w:rPr>
                <w:rStyle w:val="IndexLink"/>
                <w:rtl w:val="true"/>
              </w:rPr>
              <w:tab/>
            </w:r>
            <w:r>
              <w:rPr>
                <w:rStyle w:val="IndexLink"/>
              </w:rPr>
              <w:t>150</w:t>
            </w:r>
          </w:hyperlink>
        </w:p>
        <w:p>
          <w:pPr>
            <w:pStyle w:val="Contents6"/>
            <w:tabs>
              <w:tab w:val="clear" w:pos="7609"/>
              <w:tab w:val="right" w:pos="9026" w:leader="dot"/>
            </w:tabs>
            <w:rPr/>
          </w:pPr>
          <w:hyperlink w:anchor="__RefHeading___Toc6079053_3224264995">
            <w:r>
              <w:rPr>
                <w:webHidden/>
                <w:rStyle w:val="IndexLink"/>
                <w:rtl w:val="true"/>
              </w:rPr>
              <w:t>(</w:t>
            </w:r>
            <w:r>
              <w:rPr>
                <w:rStyle w:val="IndexLink"/>
                <w:rtl w:val="true"/>
              </w:rPr>
              <w:t>الإشراق الثانی</w:t>
            </w:r>
            <w:r>
              <w:rPr>
                <w:rStyle w:val="IndexLink"/>
                <w:rtl w:val="true"/>
              </w:rPr>
              <w:t xml:space="preserve">) </w:t>
            </w:r>
            <w:r>
              <w:rPr>
                <w:rStyle w:val="IndexLink"/>
                <w:rtl w:val="true"/>
              </w:rPr>
              <w:t>فی نیة الغسل</w:t>
            </w:r>
            <w:r>
              <w:rPr>
                <w:rStyle w:val="IndexLink"/>
                <w:rtl w:val="true"/>
              </w:rPr>
              <w:tab/>
            </w:r>
            <w:r>
              <w:rPr>
                <w:rStyle w:val="IndexLink"/>
              </w:rPr>
              <w:t>150</w:t>
            </w:r>
          </w:hyperlink>
        </w:p>
        <w:p>
          <w:pPr>
            <w:pStyle w:val="Contents6"/>
            <w:tabs>
              <w:tab w:val="clear" w:pos="7609"/>
              <w:tab w:val="right" w:pos="9026" w:leader="dot"/>
            </w:tabs>
            <w:rPr/>
          </w:pPr>
          <w:hyperlink w:anchor="__RefHeading___Toc6079055_3224264995">
            <w:r>
              <w:rPr>
                <w:webHidden/>
                <w:rStyle w:val="IndexLink"/>
                <w:rtl w:val="true"/>
              </w:rPr>
              <w:t>(</w:t>
            </w:r>
            <w:r>
              <w:rPr>
                <w:rStyle w:val="IndexLink"/>
                <w:rtl w:val="true"/>
              </w:rPr>
              <w:t>الإشراق الثالث</w:t>
            </w:r>
            <w:r>
              <w:rPr>
                <w:rStyle w:val="IndexLink"/>
                <w:rtl w:val="true"/>
              </w:rPr>
              <w:t xml:space="preserve">) </w:t>
            </w:r>
            <w:r>
              <w:rPr>
                <w:rStyle w:val="IndexLink"/>
                <w:rtl w:val="true"/>
              </w:rPr>
              <w:t>فی شرائط الغاسل</w:t>
            </w:r>
            <w:r>
              <w:rPr>
                <w:rStyle w:val="IndexLink"/>
                <w:rtl w:val="true"/>
              </w:rPr>
              <w:tab/>
            </w:r>
            <w:r>
              <w:rPr>
                <w:rStyle w:val="IndexLink"/>
              </w:rPr>
              <w:t>150</w:t>
            </w:r>
          </w:hyperlink>
        </w:p>
        <w:p>
          <w:pPr>
            <w:pStyle w:val="Contents6"/>
            <w:tabs>
              <w:tab w:val="clear" w:pos="7609"/>
              <w:tab w:val="right" w:pos="9026" w:leader="dot"/>
            </w:tabs>
            <w:rPr/>
          </w:pPr>
          <w:hyperlink w:anchor="__RefHeading___Toc6079057_3224264995">
            <w:r>
              <w:rPr>
                <w:webHidden/>
                <w:rStyle w:val="IndexLink"/>
                <w:rtl w:val="true"/>
              </w:rPr>
              <w:t>(</w:t>
            </w:r>
            <w:r>
              <w:rPr>
                <w:rStyle w:val="IndexLink"/>
                <w:rtl w:val="true"/>
              </w:rPr>
              <w:t>الإشراق الرابع</w:t>
            </w:r>
            <w:r>
              <w:rPr>
                <w:rStyle w:val="IndexLink"/>
                <w:rtl w:val="true"/>
              </w:rPr>
              <w:t xml:space="preserve">) </w:t>
            </w:r>
            <w:r>
              <w:rPr>
                <w:rStyle w:val="IndexLink"/>
                <w:rtl w:val="true"/>
              </w:rPr>
              <w:t>فی کیفیة غسل المیت</w:t>
            </w:r>
            <w:r>
              <w:rPr>
                <w:rStyle w:val="IndexLink"/>
                <w:rtl w:val="true"/>
              </w:rPr>
              <w:tab/>
            </w:r>
            <w:r>
              <w:rPr>
                <w:rStyle w:val="IndexLink"/>
              </w:rPr>
              <w:t>151</w:t>
            </w:r>
          </w:hyperlink>
        </w:p>
        <w:p>
          <w:pPr>
            <w:pStyle w:val="Contents6"/>
            <w:tabs>
              <w:tab w:val="clear" w:pos="7609"/>
              <w:tab w:val="right" w:pos="9026" w:leader="dot"/>
            </w:tabs>
            <w:rPr/>
          </w:pPr>
          <w:hyperlink w:anchor="__RefHeading___Toc6079059_3224264995">
            <w:r>
              <w:rPr>
                <w:webHidden/>
                <w:rStyle w:val="IndexLink"/>
                <w:rtl w:val="true"/>
              </w:rPr>
              <w:t>(</w:t>
            </w:r>
            <w:r>
              <w:rPr>
                <w:rStyle w:val="IndexLink"/>
                <w:rtl w:val="true"/>
              </w:rPr>
              <w:t>الإشراق الخامس</w:t>
            </w:r>
            <w:r>
              <w:rPr>
                <w:rStyle w:val="IndexLink"/>
                <w:rtl w:val="true"/>
              </w:rPr>
              <w:t xml:space="preserve">) </w:t>
            </w:r>
            <w:r>
              <w:rPr>
                <w:rStyle w:val="IndexLink"/>
                <w:rtl w:val="true"/>
              </w:rPr>
              <w:t>فی سننه</w:t>
            </w:r>
            <w:r>
              <w:rPr>
                <w:rStyle w:val="IndexLink"/>
                <w:rtl w:val="true"/>
              </w:rPr>
              <w:tab/>
            </w:r>
            <w:r>
              <w:rPr>
                <w:rStyle w:val="IndexLink"/>
              </w:rPr>
              <w:t>152</w:t>
            </w:r>
          </w:hyperlink>
        </w:p>
        <w:p>
          <w:pPr>
            <w:pStyle w:val="Contents6"/>
            <w:tabs>
              <w:tab w:val="clear" w:pos="7609"/>
              <w:tab w:val="right" w:pos="9026" w:leader="dot"/>
            </w:tabs>
            <w:rPr/>
          </w:pPr>
          <w:hyperlink w:anchor="__RefHeading___Toc6079061_3224264995">
            <w:r>
              <w:rPr>
                <w:webHidden/>
                <w:rStyle w:val="IndexLink"/>
                <w:rtl w:val="true"/>
              </w:rPr>
              <w:t>(</w:t>
            </w:r>
            <w:r>
              <w:rPr>
                <w:rStyle w:val="IndexLink"/>
                <w:rtl w:val="true"/>
              </w:rPr>
              <w:t>القبس الرابع</w:t>
            </w:r>
            <w:r>
              <w:rPr>
                <w:rStyle w:val="IndexLink"/>
                <w:rtl w:val="true"/>
              </w:rPr>
              <w:t xml:space="preserve">) </w:t>
            </w:r>
            <w:r>
              <w:rPr>
                <w:rStyle w:val="IndexLink"/>
                <w:rtl w:val="true"/>
              </w:rPr>
              <w:t>فی تکفین المیت</w:t>
            </w:r>
            <w:r>
              <w:rPr>
                <w:rStyle w:val="IndexLink"/>
                <w:rtl w:val="true"/>
              </w:rPr>
              <w:tab/>
            </w:r>
            <w:r>
              <w:rPr>
                <w:rStyle w:val="IndexLink"/>
              </w:rPr>
              <w:t>153</w:t>
            </w:r>
          </w:hyperlink>
        </w:p>
        <w:p>
          <w:pPr>
            <w:pStyle w:val="Contents6"/>
            <w:tabs>
              <w:tab w:val="clear" w:pos="7609"/>
              <w:tab w:val="right" w:pos="9026" w:leader="dot"/>
            </w:tabs>
            <w:rPr/>
          </w:pPr>
          <w:hyperlink w:anchor="__RefHeading___Toc6079063_3224264995">
            <w:r>
              <w:rPr>
                <w:webHidden/>
                <w:rStyle w:val="IndexLink"/>
                <w:rtl w:val="true"/>
              </w:rPr>
              <w:t>(</w:t>
            </w:r>
            <w:r>
              <w:rPr>
                <w:rStyle w:val="IndexLink"/>
                <w:rtl w:val="true"/>
              </w:rPr>
              <w:t>القبس الخامس</w:t>
            </w:r>
            <w:r>
              <w:rPr>
                <w:rStyle w:val="IndexLink"/>
                <w:rtl w:val="true"/>
              </w:rPr>
              <w:t xml:space="preserve">) </w:t>
            </w:r>
            <w:r>
              <w:rPr>
                <w:rStyle w:val="IndexLink"/>
                <w:rtl w:val="true"/>
              </w:rPr>
              <w:t>فی الحنوط</w:t>
            </w:r>
            <w:r>
              <w:rPr>
                <w:rStyle w:val="IndexLink"/>
                <w:rtl w:val="true"/>
              </w:rPr>
              <w:tab/>
            </w:r>
            <w:r>
              <w:rPr>
                <w:rStyle w:val="IndexLink"/>
              </w:rPr>
              <w:t>154</w:t>
            </w:r>
          </w:hyperlink>
        </w:p>
        <w:p>
          <w:pPr>
            <w:pStyle w:val="Contents6"/>
            <w:tabs>
              <w:tab w:val="clear" w:pos="7609"/>
              <w:tab w:val="right" w:pos="9026" w:leader="dot"/>
            </w:tabs>
            <w:rPr/>
          </w:pPr>
          <w:hyperlink w:anchor="__RefHeading___Toc6079065_3224264995">
            <w:r>
              <w:rPr>
                <w:webHidden/>
                <w:rStyle w:val="IndexLink"/>
                <w:rtl w:val="true"/>
              </w:rPr>
              <w:t>(</w:t>
            </w:r>
            <w:r>
              <w:rPr>
                <w:rStyle w:val="IndexLink"/>
                <w:rtl w:val="true"/>
              </w:rPr>
              <w:t>القبس السادس</w:t>
            </w:r>
            <w:r>
              <w:rPr>
                <w:rStyle w:val="IndexLink"/>
                <w:rtl w:val="true"/>
              </w:rPr>
              <w:t xml:space="preserve">) </w:t>
            </w:r>
            <w:r>
              <w:rPr>
                <w:rStyle w:val="IndexLink"/>
                <w:rtl w:val="true"/>
              </w:rPr>
              <w:t>فی الصلاة علی المیت</w:t>
            </w:r>
            <w:r>
              <w:rPr>
                <w:rStyle w:val="IndexLink"/>
                <w:rtl w:val="true"/>
              </w:rPr>
              <w:tab/>
            </w:r>
            <w:r>
              <w:rPr>
                <w:rStyle w:val="IndexLink"/>
              </w:rPr>
              <w:t>154</w:t>
            </w:r>
          </w:hyperlink>
        </w:p>
        <w:p>
          <w:pPr>
            <w:pStyle w:val="Contents6"/>
            <w:tabs>
              <w:tab w:val="clear" w:pos="7609"/>
              <w:tab w:val="right" w:pos="9026" w:leader="dot"/>
            </w:tabs>
            <w:rPr/>
          </w:pPr>
          <w:hyperlink w:anchor="__RefHeading___Toc6079067_3224264995">
            <w:r>
              <w:rPr>
                <w:webHidden/>
                <w:rStyle w:val="IndexLink"/>
                <w:rtl w:val="true"/>
              </w:rPr>
              <w:t>(</w:t>
            </w:r>
            <w:r>
              <w:rPr>
                <w:rStyle w:val="IndexLink"/>
                <w:rtl w:val="true"/>
              </w:rPr>
              <w:t>القبس السابع</w:t>
            </w:r>
            <w:r>
              <w:rPr>
                <w:rStyle w:val="IndexLink"/>
                <w:rtl w:val="true"/>
              </w:rPr>
              <w:t xml:space="preserve">) </w:t>
            </w:r>
            <w:r>
              <w:rPr>
                <w:rStyle w:val="IndexLink"/>
                <w:rtl w:val="true"/>
              </w:rPr>
              <w:t>فی تشییعه</w:t>
            </w:r>
            <w:r>
              <w:rPr>
                <w:rStyle w:val="IndexLink"/>
                <w:rtl w:val="true"/>
              </w:rPr>
              <w:tab/>
            </w:r>
            <w:r>
              <w:rPr>
                <w:rStyle w:val="IndexLink"/>
              </w:rPr>
              <w:t>156</w:t>
            </w:r>
          </w:hyperlink>
        </w:p>
        <w:p>
          <w:pPr>
            <w:pStyle w:val="Contents6"/>
            <w:tabs>
              <w:tab w:val="clear" w:pos="7609"/>
              <w:tab w:val="right" w:pos="9026" w:leader="dot"/>
            </w:tabs>
            <w:rPr/>
          </w:pPr>
          <w:hyperlink w:anchor="__RefHeading___Toc6079069_3224264995">
            <w:r>
              <w:rPr>
                <w:webHidden/>
                <w:rStyle w:val="IndexLink"/>
                <w:rtl w:val="true"/>
              </w:rPr>
              <w:t>(</w:t>
            </w:r>
            <w:r>
              <w:rPr>
                <w:rStyle w:val="IndexLink"/>
                <w:rtl w:val="true"/>
              </w:rPr>
              <w:t>القبس الثامن</w:t>
            </w:r>
            <w:r>
              <w:rPr>
                <w:rStyle w:val="IndexLink"/>
                <w:rtl w:val="true"/>
              </w:rPr>
              <w:t xml:space="preserve">) </w:t>
            </w:r>
            <w:r>
              <w:rPr>
                <w:rStyle w:val="IndexLink"/>
                <w:rtl w:val="true"/>
              </w:rPr>
              <w:t>فی الدفن</w:t>
            </w:r>
            <w:r>
              <w:rPr>
                <w:rStyle w:val="IndexLink"/>
                <w:rtl w:val="true"/>
              </w:rPr>
              <w:tab/>
            </w:r>
            <w:r>
              <w:rPr>
                <w:rStyle w:val="IndexLink"/>
              </w:rPr>
              <w:t>156</w:t>
            </w:r>
          </w:hyperlink>
        </w:p>
        <w:p>
          <w:pPr>
            <w:pStyle w:val="Contents6"/>
            <w:tabs>
              <w:tab w:val="clear" w:pos="7609"/>
              <w:tab w:val="right" w:pos="9026" w:leader="dot"/>
            </w:tabs>
            <w:rPr/>
          </w:pPr>
          <w:hyperlink w:anchor="__RefHeading___Toc6079071_3224264995">
            <w:r>
              <w:rPr>
                <w:webHidden/>
                <w:rStyle w:val="IndexLink"/>
                <w:rtl w:val="true"/>
              </w:rPr>
              <w:t>(</w:t>
            </w:r>
            <w:r>
              <w:rPr>
                <w:rStyle w:val="IndexLink"/>
                <w:rtl w:val="true"/>
              </w:rPr>
              <w:t>القبس التاسع</w:t>
            </w:r>
            <w:r>
              <w:rPr>
                <w:rStyle w:val="IndexLink"/>
                <w:rtl w:val="true"/>
              </w:rPr>
              <w:t xml:space="preserve">) </w:t>
            </w:r>
            <w:r>
              <w:rPr>
                <w:rStyle w:val="IndexLink"/>
                <w:rtl w:val="true"/>
              </w:rPr>
              <w:t>فی سنن الدفن</w:t>
            </w:r>
            <w:r>
              <w:rPr>
                <w:rStyle w:val="IndexLink"/>
                <w:rtl w:val="true"/>
              </w:rPr>
              <w:tab/>
            </w:r>
            <w:r>
              <w:rPr>
                <w:rStyle w:val="IndexLink"/>
              </w:rPr>
              <w:t>157</w:t>
            </w:r>
          </w:hyperlink>
        </w:p>
        <w:p>
          <w:pPr>
            <w:pStyle w:val="Contents6"/>
            <w:tabs>
              <w:tab w:val="clear" w:pos="7609"/>
              <w:tab w:val="right" w:pos="9026" w:leader="dot"/>
            </w:tabs>
            <w:rPr/>
          </w:pPr>
          <w:hyperlink w:anchor="__RefHeading___Toc6079073_3224264995">
            <w:r>
              <w:rPr>
                <w:webHidden/>
                <w:rStyle w:val="IndexLink"/>
                <w:rtl w:val="true"/>
              </w:rPr>
              <w:t>(</w:t>
            </w:r>
            <w:r>
              <w:rPr>
                <w:rStyle w:val="IndexLink"/>
                <w:rtl w:val="true"/>
              </w:rPr>
              <w:t>القبس العاشر</w:t>
            </w:r>
            <w:r>
              <w:rPr>
                <w:rStyle w:val="IndexLink"/>
                <w:rtl w:val="true"/>
              </w:rPr>
              <w:t xml:space="preserve">) </w:t>
            </w:r>
            <w:r>
              <w:rPr>
                <w:rStyle w:val="IndexLink"/>
                <w:rtl w:val="true"/>
              </w:rPr>
              <w:t>فی نبش المیت</w:t>
            </w:r>
            <w:r>
              <w:rPr>
                <w:rStyle w:val="IndexLink"/>
                <w:rtl w:val="true"/>
              </w:rPr>
              <w:tab/>
            </w:r>
            <w:r>
              <w:rPr>
                <w:rStyle w:val="IndexLink"/>
              </w:rPr>
              <w:t>157</w:t>
            </w:r>
          </w:hyperlink>
        </w:p>
        <w:p>
          <w:pPr>
            <w:pStyle w:val="Contents6"/>
            <w:tabs>
              <w:tab w:val="clear" w:pos="7609"/>
              <w:tab w:val="right" w:pos="9026" w:leader="dot"/>
            </w:tabs>
            <w:rPr/>
          </w:pPr>
          <w:hyperlink w:anchor="__RefHeading___Toc6079075_3224264995">
            <w:r>
              <w:rPr>
                <w:webHidden/>
                <w:rStyle w:val="IndexLink"/>
                <w:rtl w:val="true"/>
              </w:rPr>
              <w:t>مشکاة فی التیمم</w:t>
            </w:r>
            <w:r>
              <w:rPr>
                <w:rStyle w:val="IndexLink"/>
                <w:rtl w:val="true"/>
              </w:rPr>
              <w:tab/>
            </w:r>
            <w:r>
              <w:rPr>
                <w:rStyle w:val="IndexLink"/>
              </w:rPr>
              <w:t>158</w:t>
            </w:r>
          </w:hyperlink>
        </w:p>
        <w:p>
          <w:pPr>
            <w:pStyle w:val="Contents6"/>
            <w:tabs>
              <w:tab w:val="clear" w:pos="7609"/>
              <w:tab w:val="right" w:pos="9026" w:leader="dot"/>
            </w:tabs>
            <w:rPr/>
          </w:pPr>
          <w:hyperlink w:anchor="__RefHeading___Toc6079077_3224264995">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6079079_3224264995">
            <w:r>
              <w:rPr>
                <w:webHidden/>
                <w:rStyle w:val="IndexLink"/>
                <w:rtl w:val="true"/>
              </w:rPr>
              <w:t>المصباح الأول فی مسوغاته</w:t>
            </w:r>
            <w:r>
              <w:rPr>
                <w:rStyle w:val="IndexLink"/>
                <w:rtl w:val="true"/>
              </w:rPr>
              <w:tab/>
            </w:r>
            <w:r>
              <w:rPr>
                <w:rStyle w:val="IndexLink"/>
              </w:rPr>
              <w:t>158</w:t>
            </w:r>
          </w:hyperlink>
        </w:p>
        <w:p>
          <w:pPr>
            <w:pStyle w:val="Contents6"/>
            <w:tabs>
              <w:tab w:val="clear" w:pos="7609"/>
              <w:tab w:val="right" w:pos="9026" w:leader="dot"/>
            </w:tabs>
            <w:rPr/>
          </w:pPr>
          <w:hyperlink w:anchor="__RefHeading___Toc6079081_3224264995">
            <w:r>
              <w:rPr>
                <w:webHidden/>
                <w:rStyle w:val="IndexLink"/>
                <w:rtl w:val="true"/>
              </w:rPr>
              <w:t>المصباح الثانی فیما یتیمم به</w:t>
            </w:r>
            <w:r>
              <w:rPr>
                <w:rStyle w:val="IndexLink"/>
                <w:rtl w:val="true"/>
              </w:rPr>
              <w:tab/>
            </w:r>
            <w:r>
              <w:rPr>
                <w:rStyle w:val="IndexLink"/>
              </w:rPr>
              <w:t>160</w:t>
            </w:r>
          </w:hyperlink>
        </w:p>
        <w:p>
          <w:pPr>
            <w:pStyle w:val="Contents6"/>
            <w:tabs>
              <w:tab w:val="clear" w:pos="7609"/>
              <w:tab w:val="right" w:pos="9026" w:leader="dot"/>
            </w:tabs>
            <w:rPr/>
          </w:pPr>
          <w:hyperlink w:anchor="__RefHeading___Toc6079083_3224264995">
            <w:r>
              <w:rPr>
                <w:webHidden/>
                <w:rStyle w:val="IndexLink"/>
                <w:rtl w:val="true"/>
              </w:rPr>
              <w:t>المصباح الثالث فی کیفیته</w:t>
            </w:r>
            <w:r>
              <w:rPr>
                <w:rStyle w:val="IndexLink"/>
                <w:rtl w:val="true"/>
              </w:rPr>
              <w:tab/>
            </w:r>
            <w:r>
              <w:rPr>
                <w:rStyle w:val="IndexLink"/>
              </w:rPr>
              <w:t>161</w:t>
            </w:r>
          </w:hyperlink>
        </w:p>
        <w:p>
          <w:pPr>
            <w:pStyle w:val="Contents6"/>
            <w:tabs>
              <w:tab w:val="clear" w:pos="7609"/>
              <w:tab w:val="right" w:pos="9026" w:leader="dot"/>
            </w:tabs>
            <w:rPr/>
          </w:pPr>
          <w:hyperlink w:anchor="__RefHeading___Toc6079085_3224264995">
            <w:r>
              <w:rPr>
                <w:webHidden/>
                <w:rStyle w:val="IndexLink"/>
                <w:rtl w:val="true"/>
              </w:rPr>
              <w:t>المصباح الرابع فی شرائطه</w:t>
            </w:r>
            <w:r>
              <w:rPr>
                <w:rStyle w:val="IndexLink"/>
                <w:rtl w:val="true"/>
              </w:rPr>
              <w:tab/>
            </w:r>
            <w:r>
              <w:rPr>
                <w:rStyle w:val="IndexLink"/>
              </w:rPr>
              <w:t>162</w:t>
            </w:r>
          </w:hyperlink>
        </w:p>
        <w:p>
          <w:pPr>
            <w:pStyle w:val="Contents6"/>
            <w:tabs>
              <w:tab w:val="clear" w:pos="7609"/>
              <w:tab w:val="right" w:pos="9026" w:leader="dot"/>
            </w:tabs>
            <w:rPr/>
          </w:pPr>
          <w:hyperlink w:anchor="__RefHeading___Toc6079087_3224264995">
            <w:r>
              <w:rPr>
                <w:webHidden/>
                <w:rStyle w:val="IndexLink"/>
                <w:rtl w:val="true"/>
              </w:rPr>
              <w:t>المصباح الخامس فی احکامه</w:t>
            </w:r>
            <w:r>
              <w:rPr>
                <w:rStyle w:val="IndexLink"/>
                <w:rtl w:val="true"/>
              </w:rPr>
              <w:tab/>
            </w:r>
            <w:r>
              <w:rPr>
                <w:rStyle w:val="IndexLink"/>
              </w:rPr>
              <w:t>162</w:t>
            </w:r>
          </w:hyperlink>
        </w:p>
        <w:p>
          <w:pPr>
            <w:pStyle w:val="Contents2"/>
            <w:tabs>
              <w:tab w:val="clear" w:pos="8743"/>
              <w:tab w:val="right" w:pos="9026" w:leader="dot"/>
            </w:tabs>
            <w:rPr/>
          </w:pPr>
          <w:hyperlink w:anchor="__RefHeading___Toc6079089_3224264995">
            <w:r>
              <w:rPr>
                <w:webHidden/>
                <w:rStyle w:val="IndexLink"/>
                <w:rtl w:val="true"/>
              </w:rPr>
              <w:t>تمهید مقدمة للدخول فی مباحث الصلاة و أحکامها</w:t>
            </w:r>
            <w:r>
              <w:rPr>
                <w:rStyle w:val="IndexLink"/>
                <w:rtl w:val="true"/>
              </w:rPr>
              <w:tab/>
            </w:r>
            <w:r>
              <w:rPr>
                <w:rStyle w:val="IndexLink"/>
              </w:rPr>
              <w:t>164</w:t>
            </w:r>
          </w:hyperlink>
        </w:p>
        <w:p>
          <w:pPr>
            <w:pStyle w:val="Contents2"/>
            <w:tabs>
              <w:tab w:val="clear" w:pos="8743"/>
              <w:tab w:val="right" w:pos="9026" w:leader="dot"/>
            </w:tabs>
            <w:rPr/>
          </w:pPr>
          <w:hyperlink w:anchor="__RefHeading___Toc6079091_3224264995">
            <w:r>
              <w:rPr>
                <w:webHidden/>
                <w:rStyle w:val="IndexLink"/>
                <w:rtl w:val="true"/>
              </w:rPr>
              <w:t>دلیل الکتاب</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15_185893"/>
      <w:bookmarkStart w:id="1" w:name="pg13015_185893"/>
      <w:bookmarkEnd w:id="1"/>
    </w:p>
    <w:p>
      <w:pPr>
        <w:pStyle w:val="Heading2"/>
        <w:numPr>
          <w:ilvl w:val="1"/>
          <w:numId w:val="1"/>
        </w:numPr>
        <w:rPr/>
      </w:pPr>
      <w:bookmarkStart w:id="2" w:name="pg13015_185893"/>
      <w:bookmarkStart w:id="3" w:name="__RefHeading___Toc607874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النجاة و مشکاة الهدی و مصباح السعادات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احمد بن علی بن محمد رضا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نسخه‌ای که در سال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چاپ رسیده است مطابقت دارد</w:t>
      </w:r>
      <w:r>
        <w:rPr>
          <w:rFonts w:eastAsia="IRNazanin" w:cs="IRNazanin"/>
          <w:color w:val="111111"/>
          <w:sz w:val="28"/>
          <w:szCs w:val="28"/>
          <w:rtl w:val="true"/>
          <w:lang w:bidi="fa-IR"/>
        </w:rPr>
        <w:t>.</w:t>
      </w:r>
    </w:p>
    <w:p>
      <w:pPr>
        <w:pStyle w:val="Heading2"/>
        <w:numPr>
          <w:ilvl w:val="1"/>
          <w:numId w:val="1"/>
        </w:numPr>
        <w:rPr/>
      </w:pPr>
      <w:bookmarkStart w:id="5" w:name="__RefHeading___Toc6078749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هذا هو الجزء الأول</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سفینة النجاة</w:t>
      </w:r>
    </w:p>
    <w:p>
      <w:pPr>
        <w:pStyle w:val="BookText"/>
        <w:rPr/>
      </w:pPr>
      <w:r>
        <w:rPr>
          <w:rFonts w:ascii="IRNazanin" w:hAnsi="IRNazanin" w:eastAsia="IRNazanin"/>
          <w:color w:val="111111"/>
          <w:sz w:val="28"/>
          <w:sz w:val="28"/>
          <w:szCs w:val="28"/>
          <w:rtl w:val="true"/>
          <w:lang w:bidi="fa-IR"/>
        </w:rPr>
        <w:t>للمرحوم المبرور</w:t>
      </w:r>
    </w:p>
    <w:p>
      <w:pPr>
        <w:pStyle w:val="BookText"/>
        <w:rPr/>
      </w:pPr>
      <w:r>
        <w:rPr>
          <w:rFonts w:ascii="IRNazanin" w:hAnsi="IRNazanin" w:eastAsia="IRNazanin"/>
          <w:color w:val="111111"/>
          <w:sz w:val="28"/>
          <w:sz w:val="28"/>
          <w:szCs w:val="28"/>
          <w:rtl w:val="true"/>
          <w:lang w:bidi="fa-IR"/>
        </w:rPr>
        <w:t>آیة الله الحجة الشیخ احمد آل کاشف الغطاء</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و علیه حواشی و تعلیقات و فتاوی</w:t>
      </w:r>
    </w:p>
    <w:p>
      <w:pPr>
        <w:pStyle w:val="BookText"/>
        <w:rPr/>
      </w:pPr>
      <w:r>
        <w:rPr>
          <w:rFonts w:ascii="IRNazanin" w:hAnsi="IRNazanin" w:eastAsia="IRNazanin"/>
          <w:color w:val="111111"/>
          <w:sz w:val="28"/>
          <w:sz w:val="28"/>
          <w:szCs w:val="28"/>
          <w:rtl w:val="true"/>
          <w:lang w:bidi="fa-IR"/>
        </w:rPr>
        <w:t>اخیه الحجة</w:t>
      </w:r>
    </w:p>
    <w:p>
      <w:pPr>
        <w:pStyle w:val="BookText"/>
        <w:rPr/>
      </w:pPr>
      <w:r>
        <w:rPr>
          <w:rFonts w:ascii="Amiri" w:hAnsi="Amiri" w:eastAsia="Amiri" w:cs="Amiri"/>
          <w:color w:val="111111"/>
          <w:sz w:val="28"/>
          <w:sz w:val="28"/>
          <w:szCs w:val="28"/>
          <w:rtl w:val="true"/>
          <w:lang w:bidi="ar-SA"/>
        </w:rPr>
        <w:t>الشیخ محمد الحسین آل کاشف الغطاء قدّس سِرُّه</w:t>
      </w:r>
    </w:p>
    <w:p>
      <w:pPr>
        <w:pStyle w:val="BookText"/>
        <w:rPr/>
      </w:pPr>
      <w:r>
        <w:rPr>
          <w:rFonts w:ascii="IRNazanin" w:hAnsi="IRNazanin" w:eastAsia="IRNazanin"/>
          <w:color w:val="111111"/>
          <w:sz w:val="28"/>
          <w:sz w:val="28"/>
          <w:szCs w:val="28"/>
          <w:rtl w:val="true"/>
          <w:lang w:bidi="fa-IR"/>
        </w:rPr>
        <w:t>مکتبة کاشف الغطاء 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7" w:name="pg13015_185894"/>
    </w:p>
    <w:p>
      <w:pPr>
        <w:pStyle w:val="Heading2"/>
        <w:numPr>
          <w:ilvl w:val="1"/>
          <w:numId w:val="1"/>
        </w:numPr>
        <w:rPr/>
      </w:pPr>
      <w:bookmarkStart w:id="8" w:name="__RefHeading___Toc6078751_3224264995"/>
      <w:bookmarkStart w:id="9" w:name="_Toc3"/>
      <w:bookmarkEnd w:id="7"/>
      <w:bookmarkEnd w:id="8"/>
      <w:r>
        <w:rPr>
          <w:rtl w:val="true"/>
        </w:rPr>
        <w:t>[</w:t>
      </w:r>
      <w:r>
        <w:rPr>
          <w:rtl w:val="true"/>
        </w:rPr>
        <w:t>مقدمة المحشی</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له الحمد</w:t>
      </w:r>
    </w:p>
    <w:p>
      <w:pPr>
        <w:pStyle w:val="BookText"/>
        <w:rPr/>
      </w:pPr>
      <w:r>
        <w:rPr>
          <w:rFonts w:ascii="IRNazanin" w:hAnsi="IRNazanin" w:eastAsia="IRNazanin"/>
          <w:color w:val="111111"/>
          <w:sz w:val="28"/>
          <w:sz w:val="28"/>
          <w:szCs w:val="28"/>
          <w:rtl w:val="true"/>
          <w:lang w:bidi="fa-IR"/>
        </w:rPr>
        <w:t>رب هب لی حکما و زدنی علما و الحقنی بالصالحین و المصلحین محمد و عترته الاطیبین صلواتک علیهم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انفس ما أنتجته و أخرجته هذه العصور الأخیرة من المؤلفات النافعة و الثمار الیانعة، و الآثار الخالدة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لشقیقنا آیة الله الشیخ أحمد تغمده الله برضوانه و اسکنه الفردوس من جنانه الذی کان فی آخر أیامه من أعظم مراجع التقلید لطائفة الإمامیة فی عامة أقطارها و کان قد طبع هذا الأثر الجلیل فی حیاته و نفذ قبل انتهاء عامین من طبعه و بقی أکثر العارفین بمزایاه یتعطشون إلی الارتواء من مناهله بإعادة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الکثیر ممن رجع إلینا بالتقلید یلح علینا بأن نعلق علیه و نعید طبعه و لکن اشتغالنا بتألیف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مضافا إلی الظروف السود التی وقعنا فیها منذ بضع سنین عاقنا عن ذلک و لما أوشکت أو کادت أن تنفرج تلک المضایق المکربة و سنحت الفرصة عزمنا بتوفیقه تعالی علی طبعه الجدید مع تعلیقاتنا علیه شرحا و استدراکاً و بیاناً لرأینا فیما إذا اختلفت الفتوی و ذکرنا فی الحواشی و التعلیقات المهم من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الشهیرة لسیدنا الأستاذ أعلی الله مقامه و هو أی کتاب السفینة دورة فقه کاملة مشتمل علی جمیع کتب الفقه مع غایة التحقیق و الإیجاز بل الإعجاز و یشتمل علی جملة فروع غیر مذکورة حتی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اجمع کتاب للفروع و نرجو بعنایة الحق جل شأنه أن یبرز بالنشر بأبهی حلَّه و هو بضمیمة تعلیقاتنا علیه و ما نلحقه به من فروع خیر موسوع جامع، و أنفع حتی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یستغنی به الفقیه فضلا عن المتفقه عن کثیر من کتب الفقه و یأخذ منه أوفر النصیب من العلم المنتهی و المبتدأ و لما کانت مقدمته فی الاجتهاد و التقلید مشتملة علی تحقیقات علمیة عمیقة بل و إلی الغایة دقیقة لا یصل إلی معانیها الطبقة و الوسطی فضلا عن الطبقات الأخری من السواد العام لذلک أفردناها فی الطبع و جعلناها کرسالة مستقلة یقتنیها من هو أهل لها و یلحقها بالکتاب إذا شاء و</w:t>
      </w:r>
    </w:p>
    <w:p>
      <w:pPr>
        <w:pStyle w:val="BookText"/>
        <w:rPr/>
      </w:pPr>
      <w:r>
        <w:rPr>
          <w:rFonts w:ascii="IRNazanin" w:hAnsi="IRNazanin" w:eastAsia="IRNazanin"/>
          <w:color w:val="111111"/>
          <w:sz w:val="28"/>
          <w:sz w:val="28"/>
          <w:szCs w:val="28"/>
          <w:rtl w:val="true"/>
          <w:lang w:bidi="fa-IR"/>
        </w:rPr>
        <w:t>العمل علی طبق المتن و ما نعلق علیه من الحواشی مبرئ للذمة و مسقط للتکلیف و موجب للمثوبة و الأجر إن شاء الله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أوان الشروع فی المقصود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حواشینا علیه و من الحق جل شأنه نستمد العنایة و التوفیق</w:t>
      </w:r>
      <w:r>
        <w:rPr>
          <w:rFonts w:eastAsia="IRNazanin" w:cs="IRNazanin"/>
          <w:color w:val="111111"/>
          <w:sz w:val="28"/>
          <w:szCs w:val="28"/>
          <w:rtl w:val="true"/>
          <w:lang w:bidi="fa-IR"/>
        </w:rPr>
        <w:t xml:space="preserve">. </w:t>
      </w:r>
      <w:r>
        <w:rPr>
          <w:rStyle w:val="FootnoteAnchor"/>
          <w:rtl w:val="true"/>
        </w:rPr>
        <w:footnoteReference w:id="2"/>
      </w:r>
      <w:bookmarkStart w:id="10" w:name="pg13015_185896"/>
    </w:p>
    <w:p>
      <w:pPr>
        <w:pStyle w:val="Heading2"/>
        <w:numPr>
          <w:ilvl w:val="1"/>
          <w:numId w:val="1"/>
        </w:numPr>
        <w:rPr/>
      </w:pPr>
      <w:bookmarkStart w:id="11" w:name="__RefHeading___Toc6078753_3224264995"/>
      <w:bookmarkStart w:id="12" w:name="_Toc4"/>
      <w:bookmarkEnd w:id="10"/>
      <w:bookmarkEnd w:id="11"/>
      <w:r>
        <w:rPr>
          <w:rtl w:val="true"/>
        </w:rPr>
        <w:t>[</w:t>
      </w:r>
      <w:r>
        <w:rPr>
          <w:rtl w:val="true"/>
        </w:rPr>
        <w:t>مقدمة الماتن</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له الحمد</w:t>
      </w:r>
    </w:p>
    <w:p>
      <w:pPr>
        <w:pStyle w:val="BookText"/>
        <w:rPr/>
      </w:pPr>
      <w:r>
        <w:rPr>
          <w:rFonts w:ascii="IRNazanin" w:hAnsi="IRNazanin" w:eastAsia="IRNazanin"/>
          <w:color w:val="111111"/>
          <w:sz w:val="28"/>
          <w:sz w:val="28"/>
          <w:szCs w:val="28"/>
          <w:rtl w:val="true"/>
          <w:lang w:bidi="fa-IR"/>
        </w:rPr>
        <w:t xml:space="preserve">اللهم انا نحمدک و أنت الغنی الحمید و نمجدک و أنت ذو العرش المجید نستمد منک الحسنی بالحمد الذی ألهمته و نستزید علی ما أنعمت به علینا من الهدایا لدنک و التوفیق لسبیلک و نصلی علی أشرف أنبیائک و رسلک محمد الذی أرسلته رحمة للعاملین و أنزلت علی قلبه الروح الأمین و علی أخیه و وصیه الذی جعلته ردءً له و ظهیرا و أبنائه أقلام الحق و السنة الصدق الذین أذهبت عنهم الرجس و طهرتهم تطهیرا صلاة تنجز لهم بها من المقام المحمود موعده و تعذب بها من الشرف مورده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مجیبک أیها الأخ الفاضل أعزک الله و أرشدک و أیدک و سددک إلی ما طال تشوقک إلیه و حثک علیه و ترغیبک فیه من إملاء رسالة تحتوی علی الإفصاح عما فرضه الله من الاعتقادات و الإیضاح لما تعم به البلوی و تکثر إلیه الحاجة من أحکام العبادات و العقود و الإیقاعات و باقی المسائل الفرعیة إلی باب الدیات محررا ذلک باجلی إشارة و أحلی عبارة مقتصرا فیها علی ما یروی الغلة و یشفی العلة و یحصل به مراد الطالب و مناخ الراکب و بغیة السائل و رواء الناهل و ها انا قد عزمت علی ذلک متوکلا علی الله سبحانه و تعالی ملتجئ إلیه و معتمداً علیه و راجیا منه أن یوفقنی لإتمامها و یجعلها خالصة لوجهه الکریم و ینفعنی بها یوم لا ینفع فیه إلا من أتی الله بقلب سلیم و حیث انها مشتملة علی فقه آل محمد صلوات الله علیه و علیهم الذین هم سفینة النجاة التی من رکبها نجا و من تخلف عنها هوی و مقتبسة من أنوار أخبارهم و آثارهم التی هی مشکاة الهدی و مصباح السعادات لذا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مشکاة الهدی و مصباح السعادات</w:t>
      </w:r>
    </w:p>
    <w:p>
      <w:pPr>
        <w:pStyle w:val="Heading2"/>
        <w:numPr>
          <w:ilvl w:val="1"/>
          <w:numId w:val="1"/>
        </w:numPr>
        <w:rPr/>
      </w:pPr>
      <w:bookmarkStart w:id="13" w:name="__RefHeading___Toc6078755_3224264995"/>
      <w:bookmarkStart w:id="14" w:name="_Toc5"/>
      <w:bookmarkEnd w:id="13"/>
      <w:r>
        <w:rPr>
          <w:rtl w:val="true"/>
        </w:rPr>
        <w:t>و رتبتها علی مقدمة و مقاصد و خاتمة</w:t>
      </w:r>
      <w:r>
        <w:rPr>
          <w:rtl w:val="true"/>
        </w:rPr>
        <w:t>.</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078757_3224264995"/>
      <w:bookmarkStart w:id="16" w:name="_Toc6"/>
      <w:bookmarkEnd w:id="15"/>
      <w:r>
        <w:rPr>
          <w:rtl w:val="true"/>
        </w:rPr>
        <w:t>اشارة</w:t>
      </w:r>
      <w:bookmarkStart w:id="17" w:name="pg13015_185897"/>
      <w:bookmarkEnd w:id="16"/>
    </w:p>
    <w:p>
      <w:pPr>
        <w:pStyle w:val="Heading3"/>
        <w:numPr>
          <w:ilvl w:val="2"/>
          <w:numId w:val="1"/>
        </w:numPr>
        <w:rPr/>
      </w:pPr>
      <w:bookmarkStart w:id="18" w:name="__RefHeading___Toc6078759_3224264995"/>
      <w:bookmarkStart w:id="19" w:name="_Toc7"/>
      <w:bookmarkEnd w:id="17"/>
      <w:bookmarkEnd w:id="18"/>
      <w:r>
        <w:rPr>
          <w:rtl w:val="true"/>
        </w:rPr>
        <w:t>أما المقدمة</w:t>
      </w:r>
      <w:bookmarkEnd w:id="19"/>
    </w:p>
    <w:p>
      <w:pPr>
        <w:pStyle w:val="Heading4"/>
        <w:numPr>
          <w:ilvl w:val="3"/>
          <w:numId w:val="1"/>
        </w:numPr>
        <w:rPr/>
      </w:pPr>
      <w:bookmarkStart w:id="20" w:name="__RefHeading___Toc6078761_3224264995"/>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ففیها مطلبان</w:t>
      </w:r>
    </w:p>
    <w:p>
      <w:pPr>
        <w:pStyle w:val="Heading4"/>
        <w:numPr>
          <w:ilvl w:val="3"/>
          <w:numId w:val="1"/>
        </w:numPr>
        <w:rPr/>
      </w:pPr>
      <w:bookmarkStart w:id="22" w:name="__RefHeading___Toc6078763_3224264995"/>
      <w:bookmarkStart w:id="23" w:name="_Toc9"/>
      <w:bookmarkEnd w:id="22"/>
      <w:r>
        <w:rPr>
          <w:rtl w:val="true"/>
        </w:rPr>
        <w:t>المطلب الأول فی موجز من أصول الإیمان</w:t>
      </w:r>
      <w:bookmarkEnd w:id="2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خمسة و أصول الإسلام منها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سبحانه و تعالی و یکفی فی ذلک معرفة انه واحد أحد فرد صمد لا شریک له و لا معبود سواه قدیم أزلی دائم ابدی حی قادر عالم منزه عما یقتضی الحدوث من الجسمیة و الرؤیة البصریة و الاختصاص بمکان أو جهة أو زمان تعالی الله عن ذلک علواً کبیراً بل یکفی معرفة انه تعالی جامع لصفات الکمال منزه عن صفات النقص و ان لم یعرف تفاصیلها و الا فالافهام قاصرة عن معرفة کنه جبروته و الأوهام متقاصرة عن إدراک حقیقة ملکوته 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أصول الإسلام النبوة و یکفی فی ذلک معرفة ان الرسول إلینا و المفروضة طاعته علی کافة المکلفین و علینا و الواسطة بین الله و بین الناس و من عصمه الله من کافة المعاصی و الادناس هو محمد بن عبد الله بن عبد المطلب بن هاشم بن عبد مناف بن قصی بن کلاب بن مرة بن کعب بن لؤی بن غالب بن فهر بن مالک بن النضر بن کنانة بن خزیمة بن مدرکة بن الیاس بن مضر بن نزار بن معد بن عدنان و أمه آمنة بنت وهب و ان معجزاته صلّی الله علیه و آله و سلّم أقوی من معجزات الأنبیاء السابقین ظهوراً و أقرب صدوراً و أوفر عدداً و أصح سنداً و کفی بکتاب الله معجزا مستمراً مدی الدهر حیث بارزته العرب العرباء و حاولت معارضته فحول الفصحاء و البلغاء فعجزوا عن ذلک و وقفوا 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أصول الإسلام المعاد الجسمانی و یکفی فی حصول الیقین به حکم العقل بوجوبه و انه لو لا اصل المعاد لضاع عمل العاملین و ذهبت حقوق المظلومین و لساوی أشقی الأشقیاء أفضل الأنبیاء إذا لیس فی الدنیا ما یصلح للجزاء مع ان اقبالها علی الفجار بمقدار إعراضها عن الأخیار و لو لا عود تلک الأجسام لما ورد الثواب و العقاب علی المباشر للطاعات و الآثام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أصول الإیمان الإمامة و یکفی فی ذلک الإقرار بإمامة الأئمة الاثنی عشر و عصمتهم و وجوب طاعتهم و نذکر أسماءهم الشریفة فی</w:t>
      </w:r>
      <w:bookmarkStart w:id="24" w:name="pg13015_185898"/>
    </w:p>
    <w:p>
      <w:pPr>
        <w:pStyle w:val="BookText"/>
        <w:rPr/>
      </w:pPr>
      <w:bookmarkEnd w:id="24"/>
      <w:r>
        <w:rPr>
          <w:rFonts w:ascii="IRNazanin" w:hAnsi="IRNazanin" w:eastAsia="IRNazanin"/>
          <w:color w:val="111111"/>
          <w:sz w:val="28"/>
          <w:sz w:val="28"/>
          <w:szCs w:val="28"/>
          <w:rtl w:val="true"/>
          <w:lang w:bidi="fa-IR"/>
        </w:rPr>
        <w:t xml:space="preserve">هذه الرسالة تیمناً و تبرکاً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 أمه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أخوه الحسین و أمهما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ولده علی بن الحسین و أمه شاه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ولده محمد الباقر و أمه أم عبد الله فاطمة بنت الحسن فهو علوی بین علویین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ولده جعفر الصادق و أمه أم فروة بنت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ولده موسی الکاظم و أمه حمیدة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ولده علی الرضا و أمه أم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ولده محمد الجواد و أمه الخیزران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ولده علی الهادی و أمه سمانة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ولده الحسن العسکری و أمه 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المنتظر صاحب العصر و الزمان خلیفة الله فی عباده و امینه فی بلاده قائم آل محمد أرواحنا و أرواح العالمین فداه و أمه نرجس و هؤلاء هم العترة الطاهرة و فقنا الله لطاعتهم و حشرنا فی زمرتهم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 الإیمان العدل بمعنی انه لا یجوز علیه عز اسمه الظلم و الاخلال بالواجب و یکفی فی إثباته غناه عن الظلم و جمعه لصفات الکمال و تنزیهه عن ذمیم الخصال و قد ذم الظلم و أهله و أمر بفعل الأفعال المرضیة و نهی عن الأخلاق الردیة</w:t>
      </w:r>
      <w:r>
        <w:rPr>
          <w:rFonts w:eastAsia="IRNazanin" w:cs="IRNazanin"/>
          <w:color w:val="111111"/>
          <w:sz w:val="28"/>
          <w:szCs w:val="28"/>
          <w:rtl w:val="true"/>
          <w:lang w:bidi="fa-IR"/>
        </w:rPr>
        <w:t>.</w:t>
      </w:r>
    </w:p>
    <w:p>
      <w:pPr>
        <w:pStyle w:val="Heading4"/>
        <w:numPr>
          <w:ilvl w:val="3"/>
          <w:numId w:val="1"/>
        </w:numPr>
        <w:rPr/>
      </w:pPr>
      <w:bookmarkStart w:id="25" w:name="__RefHeading___Toc6078765_3224264995"/>
      <w:bookmarkStart w:id="26" w:name="_Toc10"/>
      <w:bookmarkEnd w:id="25"/>
      <w:r>
        <w:rPr>
          <w:rtl w:val="true"/>
        </w:rPr>
        <w:t>المطلب الثانی فی نبذ من أحکام التقلید</w:t>
      </w:r>
      <w:bookmarkEnd w:id="26"/>
    </w:p>
    <w:p>
      <w:pPr>
        <w:pStyle w:val="Heading5"/>
        <w:numPr>
          <w:ilvl w:val="4"/>
          <w:numId w:val="1"/>
        </w:numPr>
        <w:rPr/>
      </w:pPr>
      <w:bookmarkStart w:id="27" w:name="__RefHeading___Toc6078767_3224264995"/>
      <w:bookmarkStart w:id="28" w:name="_Toc11"/>
      <w:bookmarkEnd w:id="27"/>
      <w:r>
        <w:rPr>
          <w:rtl w:val="true"/>
        </w:rPr>
        <w:t>اشارة</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قد استقل العقل و تواتر النقل بان الله سبحانه و تعالی لکمال لطفه و تمام رحمته و رأفته بعباده لم یترکهم سدی بل فرض لهم فرائض و حدّد لهم حدوداً و جعل لهم احکاما و جعل لکل واقعة حکما حتی ارش الخدش فیجب علی کل مکلف ان تکون اعماله فی عباداته و معاملاته من عقوده و ایقاعاته و عادیاته بل و کافة حرکاته و سکناته فی اقواله و افعاله موافقة لتلک الأحکام الشرعیة مطابقة لتلک النوامیس الإلهیة و معرفة ذلک فی زمان الرسول و عترته الطاهرین صلّی الله علیه و آله و سلّم کانت بالرجوع إلیهم و الاستضاءة بانوارهم و الاقتفاء لآثارهم حتی فی زمن الغیبة الصغری فان صاحب الأمر روحی له الفداء کان قد عین نوابا مخصوصین تصل إلیه التوقیعات بواسطتهم و هم کانوا السفراء بینه و بین شیعته و أما بعد أن</w:t>
      </w:r>
    </w:p>
    <w:p>
      <w:pPr>
        <w:pStyle w:val="BookText"/>
        <w:rPr/>
      </w:pPr>
      <w:r>
        <w:rPr>
          <w:rFonts w:ascii="IRNazanin" w:hAnsi="IRNazanin" w:eastAsia="IRNazanin"/>
          <w:color w:val="111111"/>
          <w:sz w:val="28"/>
          <w:sz w:val="28"/>
          <w:szCs w:val="28"/>
          <w:rtl w:val="true"/>
          <w:lang w:bidi="fa-IR"/>
        </w:rPr>
        <w:t xml:space="preserve">وقعت الحیرة بسبب غیبته الکبری التی انقطعت فیها السفارة و النیابة الخاصة لم یبق طریق لمعرفة تلک الأحکام الا بالرجوع إلی کتاب الله المجید و الأحادیث الشریفة و حیث ان ذلک لا یمکن أن یکلف به جمیع المکلفین و الا لاختل النظام فی المعاش و المعاد لا جرم صار الناس علی صنفین فصنف علی عهدته تعیین الأحکام و استنباطها من الأدلة و الصنف علی عهدته کافة الأمور الآخر التی یتوقف علیها استقامة النظام و الثانی یرجع إلی الأول فی اخذ الأحکام المتعلقة به فالأول هو المجتهد و الثانی هو المقلد و هذه سنة الله فی عباده و بلاده حتی فی زمان الرسول و عترته الطاهرة فانه لم یکن ممکنا وصول جمیع المکلفین إلیهم و اخذ الأحکام عنهم خصوصا بعد انتشار الإسلام و کثرة المسلمین بل قوله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ان الأمر کان کذلک فی أوائل الإسلام أیضا نعم الفرق بین الزمانین ان المعرفة فی ذلک الزمان ببرکات وجودهم الشریف کانت ایسر منها فی هذا الزمان مضافا إلی استقلال العقل به و لذا لا یختص به أهل ملة و ملة بل هو جار فی جمیع أهل الملل و الأدیان قد أکده النقل و أیده و أرساه و شیده حیث ورد فی ذلک کثیر من الآیات و الأخبار کآیة النفر و آیة الذکر و غیرهما و قد أمروا صلوات الله و سلامه علیهم بالرجوع إلی من عرف حلالهم و حرامهم</w:t>
      </w:r>
    </w:p>
    <w:p>
      <w:pPr>
        <w:pStyle w:val="BookText"/>
        <w:rPr/>
      </w:pPr>
      <w:r>
        <w:rPr>
          <w:rFonts w:ascii="IRNazanin" w:hAnsi="IRNazanin" w:eastAsia="IRNazanin"/>
          <w:color w:val="111111"/>
          <w:sz w:val="28"/>
          <w:sz w:val="28"/>
          <w:szCs w:val="28"/>
          <w:rtl w:val="true"/>
          <w:lang w:bidi="fa-IR"/>
        </w:rPr>
        <w:t>و قال العسکری علیه السلام فی التفسیر المنسوب إلیه و اما من کان من الفقهاء صائنا لنفسه حافظاً لدینه مخالفا لهواه مطیعا لأمر مولاه فللعوام أن یقلدوه و قد ورد فی التوقیع عن صاحب الأمر أرواحنا له الفداء و أما الوقائع الحادثة فارجعوا فیها إلی رواة أحادیثنا فانهم حجتی علیکم و انا حجة الله علیهم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الأخبار الدالة علی ذلک فاذاً لا ینبغی الریب فی انقسام المکلف إلی قسمین مجتهد و مقلد و رجوع الثانی فی معرفة أحکامه إلی الأول و من أنکر ذلک بلسانه فهو معترف به فی جنانه و من جحده فی قوله فهو مصدق له فی فعله نعم هنا قسم ثالث و هو تارک الطریقین و العامل بالاحتیاط و هذا و ان کان الحق صحة اعماله و صحة عباداته حتی إذا استلزم التکرار خلافا لمن خالف فی ذلک فان الحق علی ما فصل فی محله کفایة</w:t>
      </w:r>
    </w:p>
    <w:p>
      <w:pPr>
        <w:pStyle w:val="BookText"/>
        <w:rPr/>
      </w:pPr>
      <w:r>
        <w:rPr>
          <w:rFonts w:ascii="IRNazanin" w:hAnsi="IRNazanin" w:eastAsia="IRNazanin"/>
          <w:color w:val="111111"/>
          <w:sz w:val="28"/>
          <w:sz w:val="28"/>
          <w:szCs w:val="28"/>
          <w:rtl w:val="true"/>
          <w:lang w:bidi="fa-IR"/>
        </w:rPr>
        <w:t>الامتثال الإجمالی العلم حتی مع التمکن من الامتثال التفصیلی بالعلم فضلا عن الظن الخاص أو المطلق من دون فرق بین استلزامه للتکرار و عدمه فی التعبدیات أو التوصلیات فی الشبهات الحکمیة أو الموضوعیة بل هو بحکم العقل و النقل ارجح من الامتثال الظنی خاصا أو مطلقا لکن ذلک لا یستغنی به عن الاجتهاد أو التقلید و لو فی الجملة لمعرفة موارد الاحتیاط إذ قد لا یحصل التفات إلی اشکال المسألة لیحتاط و قد یکون الاحتیاط فی ترک الاحتیاط و قد یتعارض الاحتیاطان فلا بد من الترجیح مثلا الماء المستعمل فی رفع الحدث الأکبر الاحتیاط یقضی بعدم استعماله فی رفع الحدث لکن إذا فرض انحصار الماء به ینعکس الأمر و یکون الاحتیاط قاضیا باستعماله بل قد یجب إذا کان الاحتیاط بترکه استحبابیا و احوط من ذلک الجمع بین استعماله و التیمم و هکذا و کل ذلک یحتاج فی تمیزه إلی اجتهاد أو تقلید علی ان ذلک إنما یجری فیما یمکن فی الاحتیاط کالشبهات الوجوبیة أو التحریمیة من الشک فی التکلیف أو المکلف به فی الواجبات الاستقلالیة أو الارتباطیة کما فی موارد الشک فی الجزئیة أو الشرطیة أو المانعیة أو القاطعیة فی الأحکام التکلیفیة أو الوضعیة فی الشبهات الحکمیة أو الموضوعیة و اما فی موارد دوران الأمر بین محذورین من الحرمة و الوجوب کذلک فلا طریق إلی الاحتیاط و لا مجال الا للرجوع إلی أحد الطریقین هذا مضافا إلی ما فیه من العسر التام و الحرج الشدید علی عامة المکلفین فان من أراد الاحتیاط فی فریضة واحدة فی مقدماتها و أجزائها و شرائطها و موانعها و قواطعها ربما لا یکفیه لذلک عامة نهاره و لیله و بالامتحان یعرف صدق ما ادعیناه فان القول خفیف المئونة و لکن عند الفعل تسکب العبرات و تکثر العثرات</w:t>
      </w:r>
    </w:p>
    <w:p>
      <w:pPr>
        <w:pStyle w:val="BookText"/>
        <w:rPr/>
      </w:pPr>
      <w:r>
        <w:rPr>
          <w:rFonts w:ascii="IRNazanin" w:hAnsi="IRNazanin" w:eastAsia="IRNazanin"/>
          <w:color w:val="111111"/>
          <w:sz w:val="28"/>
          <w:sz w:val="28"/>
          <w:szCs w:val="28"/>
          <w:rtl w:val="true"/>
          <w:lang w:bidi="fa-IR"/>
        </w:rPr>
        <w:t>إذا انبجست دموع من عیون</w:t>
      </w:r>
    </w:p>
    <w:p>
      <w:pPr>
        <w:pStyle w:val="BookText"/>
        <w:rPr/>
      </w:pPr>
      <w:r>
        <w:rPr>
          <w:rFonts w:ascii="IRNazanin" w:hAnsi="IRNazanin" w:eastAsia="IRNazanin"/>
          <w:color w:val="111111"/>
          <w:sz w:val="28"/>
          <w:sz w:val="28"/>
          <w:szCs w:val="28"/>
          <w:rtl w:val="true"/>
          <w:lang w:bidi="fa-IR"/>
        </w:rPr>
        <w:t>تبین من بکی ممن تباکی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أمکنه ذلک فعلیه به و طوبی له فما أحسنه و أرجحه و علی أی حال فالراجح المحافظة علیه بقدر الإمکان فانه طریق النجاة و المیسور لا یسقط بالمعسور هذا فی مشروعیة اصل الاجتهاد و التقلید فی الجملة و اما تفاصیل ما یصح فیه التقلید و ما لا یصح و من یصح تقلیده و من لا یصح و ما حقیقة التقلید و ما یعتبر فیه إلی غیر</w:t>
      </w:r>
      <w:bookmarkStart w:id="29" w:name="pg13015_185901"/>
    </w:p>
    <w:p>
      <w:pPr>
        <w:pStyle w:val="BookText"/>
        <w:rPr/>
      </w:pPr>
      <w:bookmarkEnd w:id="29"/>
      <w:r>
        <w:rPr>
          <w:rFonts w:ascii="IRNazanin" w:hAnsi="IRNazanin" w:eastAsia="IRNazanin"/>
          <w:color w:val="111111"/>
          <w:sz w:val="28"/>
          <w:sz w:val="28"/>
          <w:szCs w:val="28"/>
          <w:rtl w:val="true"/>
          <w:lang w:bidi="fa-IR"/>
        </w:rPr>
        <w:t>ذلک من الأحکام المتعلقة بذلک فموقوف بینها علی أمور</w:t>
      </w:r>
    </w:p>
    <w:p>
      <w:pPr>
        <w:pStyle w:val="Heading5"/>
        <w:numPr>
          <w:ilvl w:val="4"/>
          <w:numId w:val="1"/>
        </w:numPr>
        <w:rPr/>
      </w:pPr>
      <w:bookmarkStart w:id="30" w:name="__RefHeading___Toc6078769_3224264995"/>
      <w:bookmarkStart w:id="31" w:name="_Toc12"/>
      <w:bookmarkEnd w:id="30"/>
      <w:r>
        <w:rPr>
          <w:rtl w:val="true"/>
        </w:rPr>
        <w:t>(</w:t>
      </w:r>
      <w:r>
        <w:rPr>
          <w:rtl w:val="true"/>
        </w:rPr>
        <w:t>الأول</w:t>
      </w:r>
      <w:r>
        <w:rPr>
          <w:rtl w:val="true"/>
        </w:rPr>
        <w:t xml:space="preserve">) </w:t>
      </w:r>
      <w:r>
        <w:rPr>
          <w:rtl w:val="true"/>
        </w:rPr>
        <w:t>فی بیان ما یصح فی التقلید و ما لا یصح</w:t>
      </w:r>
      <w:bookmarkEnd w:id="31"/>
    </w:p>
    <w:p>
      <w:pPr>
        <w:pStyle w:val="BookText"/>
        <w:rPr/>
      </w:pPr>
      <w:r>
        <w:rPr>
          <w:rFonts w:ascii="IRNazanin" w:hAnsi="IRNazanin" w:eastAsia="IRNazanin"/>
          <w:color w:val="111111"/>
          <w:sz w:val="28"/>
          <w:sz w:val="28"/>
          <w:szCs w:val="28"/>
          <w:rtl w:val="true"/>
          <w:lang w:bidi="fa-IR"/>
        </w:rPr>
        <w:t>اعلم ان التقلید لا یصح فی الأصولین اعنی أصول الدین و أصول الفقه و لا فی مبادئ الاستنباط من النحو و الصرف و المنطق و نحوها و لا فی الضروریات التی یستوی فیها المجتهد و المقلد کوجوب الصلاة و الصوم و نحوهما بل و لا فی الیقینیات التی یمکن لکل أحد تحصیل الیقین بها لوضوح أدلتها و لا فی تطبیق المفاهیم الکلیة علی مصادیقها و الکبریات علی صغریاتها مما تکون الشبهة فیه علی فرض حصولها موضوعیة لیس علی عهدة الشارع إزالتها و لا من شأنه بیانها لأن المنشأ فیها اشتباه الأمور الخارجیة و مثله الشک فی اصل إیجادها کما لو شک فی إنه أتی بالصلاة مثلا أم لا و لا فرق فی ذلک بین ان تکون تلک المفاهیم خارجیة صرفة أو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مخترعة شرعا کماهیة العبادات و نحوها إذ بعد معرفة الحکم الکلی و موضوعه الکلی الذی یأخذ من الشارع یکون تطبیقه علی مصادیقه و کذا إحراز تحققه فی الخارج راجعٌ إلی المکلف لا دخل له بالشارع و یستوی فیه المجتهد و المقلد فلو شک المقلد فی مائع انه خمر أو خل مثلا و قال المجتهد انه خمر لا یجوز له تقلیده فیه نعم من حیث انه مخبر عادل یقبل قوله کما فی أخبار غیر المجتهد إذا کان عادلا و کذا لو شک فی انه صلی مثلا أم لا و قال المجتهد بأنه صلی و هکذا و من هنا یتوجه اشکال علی ما جرت علیه السیرة من الرجوع إلی المجتهد فی تفسیر کلم الوصایا و الأوقاف و النذور و الاقاریر و نحوها عند التخاصم فی تعیین المراد منها فیستفتی فیها و یجعل ما یفتی به حجة لأحد الخصمین علی الآخر مع ان الحکم الشرعی الکلی فیها لیس هو الا العمل علی طبق ما أراده الموصی أو الواقف أو الناذر أو المقر و أما تعیین المراد فراجع إلی المکلفین بالعمل فی ذلک من الوصی و الورثة و متولی الوقف و الموقوف علیهم و هکذا و ینبغی ان لا یکون فهم المجتهد حجة علیهم لو فهموا منها خلاف ما فهم بل یسری الإشکال إلی کثیر من المباحث التی ذکرها علماؤنا قدس الله أسرارهم فی مثل کتاب الوصایا و الوقف و النذر و الإقرار و غیرها من الکتب فانهم قد أطالوا الکلام فی الکثیر من المسائل الراجعة إلی تعیین المراد مع ان ذلک کله لیس بحثا عن الحکم الکلی لیکون من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الفقه اللهم الا ان یکون المقصود من ذلک الاستعانة بفهم المجتهد علی تعیین المراد عند من یتوجه إلیه التکلیف بذلک و یکون ذکر العلماء له فی تلک الکتب لذلک الغرض أیضا من باب الاستطراد و هذا کله بالنسبة إلی تطبیق المفاهیم علی مصادیقها أو إحراز تحققها فی الخارج و اما </w:t>
      </w:r>
      <w:r>
        <w:rPr>
          <w:rStyle w:val="FootnoteAnchor"/>
          <w:rtl w:val="true"/>
        </w:rPr>
        <w:footnoteReference w:id="3"/>
      </w:r>
      <w:r>
        <w:rPr>
          <w:rFonts w:ascii="IRNazanin" w:hAnsi="IRNazanin" w:eastAsia="IRNazanin"/>
          <w:color w:val="111111"/>
          <w:sz w:val="28"/>
          <w:sz w:val="28"/>
          <w:szCs w:val="28"/>
          <w:rtl w:val="true"/>
          <w:lang w:bidi="fa-IR"/>
        </w:rPr>
        <w:t>نفس تلک المفاهیم الکلیة التی هی موضوعات للأحکام الکلیة فلا ریب فی جریان الاجتهاد و التقلید فیها سواء کانت من الماهیات المخترعة أو من الموضوعات اللغویة أو العرفیة فان الموضوع الکلی بحدوده و قیوده کالحکم الکلی إنما یؤخذ من المجتهد کما یؤخذ من الشارع و الشبهة فیه علی فرض حصولها حکمیة علی عهدة الشارع إزالتها و من شأنه بیانها فان منشأها أما فقد النص أو إجماله أو تعارضه و فی الجمیع الأمر راجع إلیه غایة ما هناک انه فی صورة إجمال النص کما یمکن الرجوع إلیه فی رفع الإجمال کذلک یمکن الرجوع إلی اللغة و العرف</w:t>
      </w:r>
    </w:p>
    <w:p>
      <w:pPr>
        <w:pStyle w:val="BookText"/>
        <w:rPr/>
      </w:pPr>
      <w:r>
        <w:rPr>
          <w:rFonts w:ascii="IRNazanin" w:hAnsi="IRNazanin" w:eastAsia="IRNazanin"/>
          <w:color w:val="111111"/>
          <w:sz w:val="28"/>
          <w:sz w:val="28"/>
          <w:szCs w:val="28"/>
          <w:rtl w:val="true"/>
          <w:lang w:bidi="fa-IR"/>
        </w:rPr>
        <w:t>إذا کان الإجمال بدویا یمکن زواله بالرجوع إلیها بالرجوع الیهما هذا کله بالنسبة إلی الأحکام الواقعیة المجعولة للوقائع بعناوینها الأولیة و اما الأحکام الظاهریة التی هی مفاد الأصول العملیة المجعولة للشاک علی نحو الوظیفة الفعلیة فلا ریب فی رجوعها إلی المجتهد سواء کانت جاریة فی الشبهات الموضوعیة أو الحکمیة نعم بینهما فرق من حیث ان الثانیة من المسائل الأصولیة فتختص بالمجتهد استنباطا و عملا لأن إجراءها فی مجاریها لا یسوغ الا بعد الفحص عن الأدلة الذی لا یقدر علیه الا المجتهد بخلاف الأولی فانه من المسائل الفقهیة إنما یختص بالمجتهد استنباطها و الا فاجراؤها فی مجاریها مما یشترک فیه المجتهد و المقلد لعدم اشتراطه بالفحص و علی تقدیره فهو فحص فی أمر خارجی یقدر علیه المقلد مثلا إذا استفاد المجتهد من الأدلة ان الأصل الجاری فی الشک بالطهارة و النجاسة هو أصالة الطهارة فلیس للمقلد ان یجریه فی مسألة ماء الغسالة و عرق الجنب من حرام إذا وقع الشک فی طهارتهما و نجاستهما و لکن له أن یجریه فیما إذا شک فی طهارة الثوب أو الماء و نجاستهما لاحتمال ملاقاتهما للنجاسة بعد أن قلده فی ان الأصل المجعول من الشارع فی مثل ذلک هو أصالة الطهارة ثمّ انه لا بد من التقلید فی الأحکام الشرعیة الفرعیة من دون فرق بین التکلیفات بأقسامها و الوضعیات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فکما یجب التقلید فی الواجبات و المحرمات کذلک یجب فی المستحبات و المکروهات و المباحات و کما یجب فی الأجزاء الواجبة کذلک یجب فی الأجزاء المستحبة نعم فی مثل الأذکار و الدعوات و الزیارات و الصلوات و ما أشبه ذلک من المستحبات التی علم الرجحان الشرعی فی اصل ماهیتها و طبیعتها بأی فرد تحققت یمکن أن یقال بعدم وجوب التقلید فی خصوصیاتها إذا أتی بها بداعی القربة المطلقة لا بعنوان الورود بخصوص بل إذا أتی بها بذلک العنوان الخاص لکن بداعی احتمال الأمر رجاء للثواب جاز أیضا علی ان ما فی الکتب المعروفة المعلوم انتسابها إلی أساطین الدین قدس الله أسرارهم لا ریب فی صحته و اعتباره و جواز العمل علی طبقه فلکافة إخواننا أیدهم الله تعالی بروح منه العمل بما فی کتب الشیخ الطوسی کالمصباح و غیره مما یصح انتسابه إلیه و کتب السید ابن طاوس کذلک کالاقبال و</w:t>
      </w:r>
      <w:bookmarkStart w:id="32" w:name="pg13015_185904"/>
    </w:p>
    <w:p>
      <w:pPr>
        <w:pStyle w:val="BookText"/>
        <w:rPr/>
      </w:pPr>
      <w:bookmarkEnd w:id="32"/>
      <w:r>
        <w:rPr>
          <w:rFonts w:ascii="IRNazanin" w:hAnsi="IRNazanin" w:eastAsia="IRNazanin"/>
          <w:color w:val="111111"/>
          <w:sz w:val="28"/>
          <w:sz w:val="28"/>
          <w:szCs w:val="28"/>
          <w:rtl w:val="true"/>
          <w:lang w:bidi="fa-IR"/>
        </w:rPr>
        <w:t xml:space="preserve">مهج الدعوات و امان الأخطار و نحوها و کتب البهائی کمفتاح الفلاح و غیره و کتب المجلسی کزاد المعاد و تحفة الزائر و غیرهما و هکذا غیرها من الکتب التی علم انتسابها إلی علمائنا الکرام </w:t>
      </w:r>
      <w:r>
        <w:rPr>
          <w:rStyle w:val="FootnoteAnchor"/>
          <w:rtl w:val="true"/>
        </w:rPr>
        <w:footnoteReference w:id="4"/>
      </w:r>
      <w:r>
        <w:rPr>
          <w:rFonts w:ascii="IRNazanin" w:hAnsi="IRNazanin" w:eastAsia="IRNazanin"/>
          <w:color w:val="111111"/>
          <w:sz w:val="28"/>
          <w:sz w:val="28"/>
          <w:szCs w:val="28"/>
          <w:rtl w:val="true"/>
          <w:lang w:bidi="fa-IR"/>
        </w:rPr>
        <w:t>جزاهم الله عن الإسلام و أهله خیر الجزاء</w:t>
      </w:r>
    </w:p>
    <w:p>
      <w:pPr>
        <w:pStyle w:val="Heading5"/>
        <w:numPr>
          <w:ilvl w:val="4"/>
          <w:numId w:val="1"/>
        </w:numPr>
        <w:rPr/>
      </w:pPr>
      <w:bookmarkStart w:id="33" w:name="__RefHeading___Toc6078771_3224264995"/>
      <w:bookmarkStart w:id="34" w:name="_Toc13"/>
      <w:bookmarkEnd w:id="33"/>
      <w:r>
        <w:rPr>
          <w:rtl w:val="true"/>
        </w:rPr>
        <w:t>(</w:t>
      </w:r>
      <w:r>
        <w:rPr>
          <w:rtl w:val="true"/>
        </w:rPr>
        <w:t>الثانی</w:t>
      </w:r>
      <w:r>
        <w:rPr>
          <w:rtl w:val="true"/>
        </w:rPr>
        <w:t xml:space="preserve">) </w:t>
      </w:r>
      <w:r>
        <w:rPr>
          <w:rtl w:val="true"/>
        </w:rPr>
        <w:t>فی بیان من یصح تقلیده و من لا یصح و بیان حقیقة التقلید</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أهم ما یشترط وجوده فیمن یرجع إلیه فی التقلید هو الاجتهاد و أهم ما یتوقف علیه الاجتهاد هو وجود القوة القدسیة التی یتمکن بها من رد الفروع إلی الأصول و استنباطها منها و استقامة السلیقة التی یتمکن بها من فهم المراد من کلمات أهل بیت العصمة صلوات الله علیهم و إشاراتهم و هذه القوة و تلک الاستقامة من الملکات النفسانیة التی لا تحصل بالکسب </w:t>
      </w:r>
      <w:r>
        <w:rPr>
          <w:rStyle w:val="FootnoteAnchor"/>
          <w:rtl w:val="true"/>
        </w:rPr>
        <w:footnoteReference w:id="5"/>
      </w:r>
      <w:r>
        <w:rPr>
          <w:rFonts w:ascii="IRNazanin" w:hAnsi="IRNazanin" w:eastAsia="IRNazanin"/>
          <w:color w:val="111111"/>
          <w:sz w:val="28"/>
          <w:sz w:val="28"/>
          <w:szCs w:val="28"/>
          <w:rtl w:val="true"/>
          <w:lang w:bidi="fa-IR"/>
        </w:rPr>
        <w:t xml:space="preserve">و إنما هی بید الله سبحانه یؤتها لمن یشاء من عباده فی مبدأ الفطرة حسبما تقتضیه حکمته و إرادته و لعله إلی هذا أشیر بما ورد من ان العلم لیس بکثرة التعلم و إنما هو نور یقذفه الله بقلب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بعد إحراز الاجتهاد أمور فمنها البلوغ و العقل و الذکورة و الإیمان و العدالة و طهارة المولد إجماعا کما فی الروضة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العدالة هی ملکة </w:t>
      </w:r>
      <w:r>
        <w:rPr>
          <w:rStyle w:val="FootnoteAnchor"/>
          <w:rtl w:val="true"/>
        </w:rPr>
        <w:footnoteReference w:id="6"/>
      </w:r>
      <w:r>
        <w:rPr>
          <w:rFonts w:ascii="IRNazanin" w:hAnsi="IRNazanin" w:eastAsia="IRNazanin"/>
          <w:color w:val="111111"/>
          <w:sz w:val="28"/>
          <w:sz w:val="28"/>
          <w:szCs w:val="28"/>
          <w:rtl w:val="true"/>
          <w:lang w:bidi="fa-IR"/>
        </w:rPr>
        <w:t>إتیان الواجبات و ترک المحرمات و تعرف بحسن الظاهر الکاشف عنها علما أو ظناً بل یعتبر فیه أن لا یکون مقبلا علی الدنیا و طالبا لها مکبا علیها مجدا فی تحصیلها کما دل علیه الخبر السالف المروی عن العسکری علیه السلام و منها الحریة علی الأشهر کما فی الروضة و الحفظ و الضبط بمعنی عدم کونه کثیر السهو و النسیان و کونه مجتهدا مطلقا علی الاحوط فلا یجوز تقلید المتجزی و منها الاعلمیة علی الاحوط فلا یجوز تقلید المفضول مع التمکن من الفاضل و المراد بالأعلم الأقوی ملکة و الاجود استنباطا لا الأکثر اطلاعا و حفظا نعم أکثریة الاطلاع علی الأشباه و النظائر قد یکون لها مدخلیة فی قوة الملکة و اجودیة الاستنباط فتعتبر من هذه الجهة و لو تعارضت فضیلة العلم مع فضیلة التقوی و الورع بعد إحراز العدالة فیهما قدم العلم و لو کان کل منهما اعلم من الآخر فی باب فالاحوط تقلید کل فیما هو اعلم فیه کما لو کان أحدهما اعلم فی العبادات و الآخر فی المعاملات أو اختلفا کذلک فی أقسام العبادات أو المعاملات أو فی أحکام عبادة واحدة علی الأقوی و إذا تردد الاعلم بین شخصین أو اشخاص فان أمکن تعیینه بالعلم أو الظن وجب علی الاحوط و الا فلا یبعد جواز تقلید الاعلم الواقعی الموجود فیما بینهما المعین فی الواقع و ان لم بعینه و حینئذ فما اتفقوا فیه عمل به و ما اختلفوا فیه ان أمکن الاحتیاط اخذ به و الا تخیر و له</w:t>
      </w:r>
    </w:p>
    <w:p>
      <w:pPr>
        <w:pStyle w:val="BookText"/>
        <w:rPr/>
      </w:pPr>
      <w:r>
        <w:rPr>
          <w:rFonts w:ascii="IRNazanin" w:hAnsi="IRNazanin" w:eastAsia="IRNazanin"/>
          <w:color w:val="111111"/>
          <w:sz w:val="28"/>
          <w:sz w:val="28"/>
          <w:szCs w:val="28"/>
          <w:rtl w:val="true"/>
          <w:lang w:bidi="fa-IR"/>
        </w:rPr>
        <w:t>فی هذه الصورة تقلید الجمیع من باب المقدمة العلمیة لتقلید الاعلم و یکون الحکم کما ذکر و اما تقلید أحدهما بعنوانه الکلی أو تقلید مصداق أحدهما بمعنی الفرد المبهم المردد فیما بینهما أو تقلید المجموع من حیث المجموع فلا وجه له و إذا لم یفت الاعلم فی واقعة جاز الرجوع فیها إلی غیر الاعلم فالاعلم و من ذلک احتیاطاته اللزومیة کالتی لم تسبق بفتوی و لم تلحق بها إذا نشأت من التوقف و اما إذا کانت احکاما و لو تعویلا علی أصالة الاحتیاط أشکل الرجوع إلی الغیر و کذا لو شک فی انها من أی النحوین و ان قلد الاعلم ثمّ صار غیره اعلم منه عدل إلیه حتی لو کان الأول ممن یحرم العدول و لو إلی الاعلم و لو توافق الاعلم و غیره فی الفتوی جاز له العمل بها و لو بتقلید غیره فان التقلید معتبر من باب الطریقیة لا الموضوعیة و ان کان الاحوط خلافه و یجب تقلید الاعلم فی هذه المسألة فلو قلده أجاز له الرجوع إلی غیره جاز و ان کان ذلک الغیر یری وجوب تقلید الاعلم لأن تقلید غیر الاعلم باذن الاعلم تقلید للاعلم فی هذه المسألة و لو تساویا فی العلم و ان تفاضلا فی العدالة و الورع تخیر فی تقلید أیهما شاء و ان کان الاحوط تقلید الاعدل الاورع بل له تقلید أحدهما فی بعض المسائل و الأخر فی آخر حتی فی أحکام عبادة واحدة فضلا عن المتعدد بل لو أفتی أحدهما بوجوب جلسة الاستراحة مثلا و استحباب التثلیث فی التسبیحات الأربعة و أفتی الآخر بالعکس جاز له تقلید الأول فی استحباب التثلیث و الثانی فی استحباب الجلسة بل له علی الأقوی ان یقلد أحدهما فی الحکم و الآخر فی الموضوع إذا کان المحکوم علیه هو مفهوم ذلک الموضوع دون مصادیقه کما لو أفتی أحدهما بحرمة الصوم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المندوب فی السفر مثلا مع عدم کون الأربعة فراسخ عنده سفرا و أفتی الآخر بتحقق السفر بها مع فتواه جواز الصوم المندوب فی السفر فإذا قلد الأول فی الحرمة و قلد الثانی فی الموضوع و هو کون الأربعة سفرا حرم علیه إیقاعه فیها و هذا بخلاف ما إذا کان المحکوم علیه مصادیق ذلک المفهوم کما لو أفتی أحدهما بطهارة ماء الاستنجاء مع فتواه باختصاصه بمخرج الغائط و أفتی الآخر بنجاسته مع فتواه بعمومه لمخرج البول فلیس له الحکم بطهارة ما یغسل به البول تقلیدا للأول بالحکم و الثانی بالموضوع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الأقوی کون التخییر بین المتساویین استمراریا فله بعد تقلید أحدهما العدول إلی الآخر و ان کان الاحوط خلافه و هل یصح فی صورة التساوی تقلیدهما معا فیما توافقا فیه مطلقا دفعة أو تدریجا فیتعدد المقلد و التقلید و یتحد المقلد و المقلد به أولا یصح مطلقا أو یفصل بین الدفعة و التدریج فیصح فی الأول دون الثانی وجوه أقواها الأول و علیه فلو عدل أحدهما فهل یبقی مع الباقی أو یعدل مع العدل أو بتخیر وجوه اقواها الأخیر و الظاهر ان الاعلمیة لا تعتبر فیما عدا التقلید مما یرجع أمره إلی الحاکم الشرعی کالولایة علی القاصرین أو الأوقاف أو الوصایا و غیرها مما یرجع إلیه بل لا تعتبر فی القضاء أیضا علی المشهور فحکموا بان اختیار تعیین الحاکم إلی المدعی فلو اختار غیر الاعلم الزم خصمه بالترافع عنده فضلا عما إذا توافقا علیه لکن الاحوط مع وجود الاعلم فی البلد أو ما یلیه و ان کان الترافع عنده عدم التجاوز عنه و حکم الحاکم الجامع للشرائط لا یجوز نقضه و لو لمجتهد آخر الا إذا تبین خطأه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فی الجملة فلا یجوز تقلید المیت ابتداءً مطلقاً و یجوز البقاء علی تقلیده ان کان مساویا للحی </w:t>
      </w:r>
      <w:r>
        <w:rPr>
          <w:rStyle w:val="FootnoteAnchor"/>
          <w:rtl w:val="true"/>
        </w:rPr>
        <w:footnoteReference w:id="7"/>
      </w:r>
      <w:r>
        <w:rPr>
          <w:rFonts w:ascii="IRNazanin" w:hAnsi="IRNazanin" w:eastAsia="IRNazanin"/>
          <w:color w:val="111111"/>
          <w:sz w:val="28"/>
          <w:sz w:val="28"/>
          <w:szCs w:val="28"/>
          <w:rtl w:val="true"/>
          <w:lang w:bidi="fa-IR"/>
        </w:rPr>
        <w:t xml:space="preserve">و ان کان اعلم منه فان اوجبنا تقلید الاعلم وجب البقاء و الا جاز و ان کان الحی اعلم منه انعکس و التقلید نظیر البیعة یتحقق بمجرد إنشاء الالتزام فمن التزم بالعمل بفتاوی مجتهد حسبما یتجدد له من الوقائع فقد قلده تعلم شیئاً من تلک الفتاوی أم لا عمل بشی‌ء منها أم لا اخذ الرسالة للعمل أم لا فلو مات ذلک المجتهد قبل ان یعلم المقلد بشی‌ء من فتاویه أو یعمل بها جاز له البقاء علی تقلیده فیها و لو عمل أو علم ببعض دون بعض جاز له البقاء علی تقلیده حتی فیما لم یعمل به و لم یعلم </w:t>
      </w:r>
      <w:r>
        <w:rPr>
          <w:rStyle w:val="FootnoteAnchor"/>
          <w:rtl w:val="true"/>
        </w:rPr>
        <w:footnoteReference w:id="8"/>
      </w:r>
      <w:r>
        <w:rPr>
          <w:rFonts w:ascii="IRNazanin" w:hAnsi="IRNazanin" w:eastAsia="IRNazanin"/>
          <w:color w:val="111111"/>
          <w:sz w:val="28"/>
          <w:sz w:val="28"/>
          <w:szCs w:val="28"/>
          <w:rtl w:val="true"/>
          <w:lang w:bidi="fa-IR"/>
        </w:rPr>
        <w:t>لکن إنما یجوز له البقاء بعد تقلید الحی فی ذلک فلو بقی بدون ذلک کان کمن</w:t>
      </w:r>
      <w:bookmarkStart w:id="35" w:name="pg13015_185908"/>
    </w:p>
    <w:p>
      <w:pPr>
        <w:pStyle w:val="BookText"/>
        <w:rPr/>
      </w:pPr>
      <w:bookmarkEnd w:id="35"/>
      <w:r>
        <w:rPr>
          <w:rFonts w:ascii="IRNazanin" w:hAnsi="IRNazanin" w:eastAsia="IRNazanin"/>
          <w:color w:val="111111"/>
          <w:sz w:val="28"/>
          <w:sz w:val="28"/>
          <w:szCs w:val="28"/>
          <w:rtl w:val="true"/>
          <w:lang w:bidi="fa-IR"/>
        </w:rPr>
        <w:t>لم یقلد حتی لو کان ذلک المیت ممن یری جواز البقاء علی تقلید المیت اما لو قلد الحی فی ذلک جاز له البقاء و لو کان ذلک المیت ممن یری حرمته و حینئذ فیبقی علی تقلیده الا فی هذه المسألة و لو عدل إلی الحی فلیس له العود إلی المیت و ان کان ذلک الحی ممن یری جواز البقاء لانه بعدوله إلیه فقد تقلیده السابق فعودة إلیه یکون کالتقلید الابتدائی و منه یعلم انه لو مات الثانی بعد العدول إلیه فقلد ثالثا یری جواز البقاء أو وجوبه فلیس له البقاء الا علی تقلید الثانی دون الأول نعم لو کان الثانی یری وجوب البقاء أو جوازه فبقی علی تقلید الأول فبعد رجوعه إلی الثالث الذی یوجب البقاء أیضا و یجیزه یمکن ان یقال بتعیین بقائه علی الأول لانه لم یقلد الثانی الا فی جواز البقاء أو وجوبه و اما فیما عداه فهو باق علی تقلید الأول و یمکن أن یقال بالتخییر لأنه مقلد لهما و الأقوی الأول و لو قلد مجتهدا یری ان التقلید یتحقق بمجرد الالتزام فمات ثمّ قلد آخر یری انه لا یتحقق الا بالعمل لکنه یری جواز البقاء فیکفی فی جواز بقائه حتی فی المسائل التی لم یعمل بها عمله بتلک الفتوی أعنی تحقق التقلید بمجرد الالتزام و الأقوی صحة تقلید الممیز و ان لم یکن بالغا و ترتب أحکام التقلید علیه فلو قلد مجتهدا ثمّ مات جاز له البقاء علیه و ان مات قبل البلوغ فضلا عما إذا مات بعده مع بقائه علی تقلیده</w:t>
      </w:r>
      <w:r>
        <w:rPr>
          <w:rFonts w:eastAsia="IRNazanin" w:cs="IRNazanin"/>
          <w:color w:val="111111"/>
          <w:sz w:val="28"/>
          <w:szCs w:val="28"/>
          <w:rtl w:val="true"/>
          <w:lang w:bidi="fa-IR"/>
        </w:rPr>
        <w:t>.</w:t>
      </w:r>
    </w:p>
    <w:p>
      <w:pPr>
        <w:pStyle w:val="Heading5"/>
        <w:numPr>
          <w:ilvl w:val="4"/>
          <w:numId w:val="1"/>
        </w:numPr>
        <w:rPr/>
      </w:pPr>
      <w:bookmarkStart w:id="36" w:name="__RefHeading___Toc6078773_3224264995"/>
      <w:bookmarkStart w:id="37" w:name="_Toc14"/>
      <w:bookmarkEnd w:id="36"/>
      <w:r>
        <w:rPr>
          <w:rtl w:val="true"/>
        </w:rPr>
        <w:t>(</w:t>
      </w:r>
      <w:r>
        <w:rPr>
          <w:rtl w:val="true"/>
        </w:rPr>
        <w:t>الثالث</w:t>
      </w:r>
      <w:r>
        <w:rPr>
          <w:rtl w:val="true"/>
        </w:rPr>
        <w:t xml:space="preserve">) </w:t>
      </w:r>
      <w:r>
        <w:rPr>
          <w:rtl w:val="true"/>
        </w:rPr>
        <w:t>فی طریق إثبات الاجتهاد و ما یشترط فی المجتهد</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العدالة و الاعلمیة و طریق إثبات فتواه و الطرق إلی ذلک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احسنها و أتقنها تحصیل العلم بذلک بنفسه من دون توسیط واسطة فی البین ففی الاجتهاد و الاعلمیة یمکن ذلک لمن کانت له اهلیة و ممارسة فی المطالب الفقهیة بمناظرته و الحضور فی مدرسته و النظر فی تصنیفه و کتابته و لکن لا یخفی ان للاجتهاد مراتب متفاوتة و درجات متباعدة لا یصل إلی تمییزها القاصر و لا یهتدی إلی معرفتها سوی البصیر الماهر و فی العدالة بکثرة معاشرته سفرا و حضرا حتی یحصل العلم بحصول تلک الملکة له و هذا أیضا مقام شامخ و محل منیع لا یمیزه الا نیاقدة الرجال و قد روی فی الاحتجاج و عن تفسیر العسکری عن الرضا علیهما السلام انه قال قال علی بن الحسین علیهما السلام إذا رأیتم الرجل قد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سمعته و هدیه و تماوت فی منطقه و تخاضع فی حرکاته فرویدا لا یغرنکم فما اکثر من یعجزه تناول الدنیا و رکوب الحرام منها لضعف بنیته و مهانته و جبن قلبه فنصب الدین فخا لها فهو لا یزال یختل الناس بظاهره فان تمکن من حرام اقتحمه و إذا وجدتموه یعق عن المال الحرام فرویدا لا یغرنکم فان شهوات الخلق مختلفة فما اکثر من ینبو عن المال الحرام و ان کثر و یحمل نفسه علی شوهاء قبیحة فیأتی منها محرما فإذا وجدتموه یعف عن ذلک فرویدا لا یغرنکم حتی تنظروا ما عقدة عقله فما اکثر من ترک ذلک أجمع ثمّ لا یرجع إلی عقل متین فیکون ما یفسده بجهله اکثر مما یصلحه بعقله فإذا وجدتم عقله متینا فرویدا لا یغرنکم حتی تنظروا مع هواه یکون علی عقله أم یکون مع عقله علی هواه و کیف تکون محبته للریاسات الباطلة و زهده فیها فان فی الناس من خسر الدنیا و الآخرة بترک الدنیا للدنیا و یری ان لذة الرئاسة الباطلة افضل من لذة الأموال و النعم المباحة المحللة فیترک ذلک اجمع طلبا للریاسة الباطلة حتی إذا قیل له اتق الله اخذته العزة بالاثم فحسبه جهنم و لبئس المهاد فهو یخبط خبط عشواء یقوده أول باطل إلی ابعد غایات الخسارة و یمده ربه بعد طلب لما لا یقدر علیه فی طغیانه فهو یحل ما حرم الله و یحرم ما احل الله لا یبالی بما فات من دینه إذا سلمت له رئاسته التی قد شقی من اجلها فأولئک الذین غضب الله علیهم و لعنهم و اعد لهم عذابا مهینا و لکن الرجل کل الرجل نعم الرجل هو الذی هواه تبع لأمر الله و قواه مبذولة فی رضا الله یری الذل مع الحق اقرب إلی عز الابد من العز فی الباطل و یعلم ان قلیل ما یحتمله من خیراتها یؤدیه إلی دوام النعیم فی دار لا تبید و لا تنفد و ان کثیر ما یلحقه من سرائها ان اتبع هواه یؤدیه إلی عذاب لا انقطاع له و لا زوال فذلکم الرجل نعم الرجل فیه فتمسکوا و بسنته فاقتدوا و إلی ربکم فیه فتوسلوا فانه لا ترد له دعوة و لا تخیب له طلبة و قد ذکرنا هذا الخبر الشریف الساطعة منه أنوار النبوة و الإمامة بتمامه لیکون تذکرة و تبصرة لنا و لکافة اخواننا وفقنا الله و ایاهم لاتباع مرضاته و اجتناب ما یسخطه و قد حمله فی الوسائل علی انه بیان لأعلی مراتب العدالة لا لأدناها و انه مخصوص بمن یؤخذ عنه العلم و یقتدی به فی الأحکام الدینیة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فی امام الجماعة و الشاهد و هو جید و اما فی الفتوی فبالأخذ من المجتهد شفاها أو کتابة إذا حصل له العلم بأنه خطه أو من رسالته مع الامن من الغلط و قابلیته لفهم المراد منها أو تفسیر غیره لها مع الاطمئنان به و العبارات الظاهرة فی الفتوی ذکر الحکم بدون تقیید أو أن یقول الأقوی کذا أو الاظهر أو الأقرب أو الظاهر و لا یخلو عن قوة و ما أشبه ذلک و اما إذا قال فی المسألة اشکال أو تردد أو تامل أو المشهور کذا أو لا یخلو من وجه أو لا یبعد کذا أو یحتمل ان یکون کذا أو نحو ذلک فلیس من الفتوی فی شی‌ء و اما الاحتیاط فان کان مسبوقا بالفتوی أو ملحوقا بها فهو استحبابی و ان لم یکن فان صرح بان فتواه احتیاط فهو من باب عدم الفتوی فیجوز الرجوع فیه إلی الغیر حتی بعد العمل علی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الشیاع الموجب للعلم لکنه بالنسبة إلی الاجتهاد و الاعلمیة لا بد أن یکون عند أهل العلم القابلین لتمییز ذلک و الا ففورة العوام الطغاة لا عبرة بها بل لا بد أیضا من التدقیق فیه بحیث یکون أخبار أهل العلم مستندا إلی وقوفهم علی ذلک بالمراجعة له و المناظرة معه أو الحضور فی درسه أو المطالعة لکتابه و الا فرب شیاع ینتهی إلی أخبار واحد بل قد یکون ذلک الواحد اخبر به علی سبیل الاحتمال فاخبر به الآخر عنه علی سبیل الجزم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العادلة لکنها بالنسبة إلی الاجتهاد و الاعلمیة یشترط فیه ما مر فی الشیاع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العدل الواحد بالفتوی بل الثقة و ان لم یکن عدلا فان الأقوی حجیته فی ذلک و ان لم نقل بحجیته فی الموضوعات فانه إخبار بالحکم الکلی لا بالموضوع فیدل علی اعتباره جمیع ما دل علی اعتباره فی روایة الأحکام و هذه الطرق </w:t>
      </w:r>
      <w:r>
        <w:rPr>
          <w:rStyle w:val="FootnoteAnchor"/>
          <w:rtl w:val="true"/>
        </w:rPr>
        <w:footnoteReference w:id="9"/>
      </w:r>
      <w:r>
        <w:rPr>
          <w:rFonts w:ascii="IRNazanin" w:hAnsi="IRNazanin" w:eastAsia="IRNazanin"/>
          <w:color w:val="111111"/>
          <w:sz w:val="28"/>
          <w:sz w:val="28"/>
          <w:szCs w:val="28"/>
          <w:rtl w:val="true"/>
          <w:lang w:bidi="fa-IR"/>
        </w:rPr>
        <w:t>کله فی عرض واحد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البینة و خبر العدل فانهما من الظنون الخاصة التی یجوز العمل بها حتی مع التمکن من العلم و اما الظنون المطلقة فلا یجوز العمل بها مع التمکن من أحد تلک الطرق و مع عدمه ففی العدالة یجوز ذلک و کذا فی الاعلمیة فقط سبق تقدیم مظنونها بل محتملها علی غیره و اما الاجتهاد أو فتوی المجتهد ففی العمل بها أو الرجوع إلی فتوی الأموات المتیقن اجتهادهم أو العمل باحوط القولین أو الأخذ بالاحتیاط فی اصل المسألة وجوه احوطها الاخیر و ظواهر الألفاظ فی کلام المجتهد أو رسالته أو کلام الناقلین لفتواه من الظنون الخاصة یجوز العمل بها حتی مع التمکن من العلم و إذا تعارضت طرق إثبات الفتوی فان أمکن الجمع العرفی فی الدلالة بحمل الظاهر علی الاظهر أو النص کتقیید المطلق أو تخصیص العام أو نحو ذلک عمل به و الا فان کان بینهما تقدیم و تأخیر أخذ بالمتأخر و الا قدم السماع شفاها علی النقل و علی الکتاب و إذا تعارض نقل السماع مع الکتاب لا یبعد تقدیم الکتاب مع الامن من الغلط و إذا تعارض ناقل السماع مع ناقل الکتاب أو تعارض نقل السماع بعضه مع بعض أو نقل الکتاب کذلک عمل بالترجیحات من الاعرفیة و الاکثریة و الاعدلیة و الاضبطیة و نحوها و إذا تکافئا تخیر فلا یبعد الحاق الروایة عن المجتهد بالروایة عن الإمام فی التعدیل و التضعیف و التحسین و التوثیق و الإرسال و الإضمار و القطع و الوقف و غیرها</w:t>
      </w:r>
      <w:bookmarkStart w:id="38" w:name="pg13015_185912"/>
    </w:p>
    <w:p>
      <w:pPr>
        <w:pStyle w:val="BookText"/>
        <w:rPr/>
      </w:pPr>
      <w:bookmarkEnd w:id="38"/>
      <w:r>
        <w:rPr>
          <w:rFonts w:ascii="IRNazanin" w:hAnsi="IRNazanin" w:eastAsia="IRNazanin"/>
          <w:color w:val="111111"/>
          <w:sz w:val="28"/>
          <w:sz w:val="28"/>
          <w:szCs w:val="28"/>
          <w:rtl w:val="true"/>
          <w:lang w:bidi="fa-IR"/>
        </w:rPr>
        <w:t>فیجری علی هذه ما یجری علی تلک و إذا تعارضت الکتب أو اختلفت الشفاه ربما جری بعض الترجیحات و الا فالتخییر</w:t>
      </w:r>
      <w:r>
        <w:rPr>
          <w:rFonts w:eastAsia="IRNazanin" w:cs="IRNazanin"/>
          <w:color w:val="111111"/>
          <w:sz w:val="28"/>
          <w:szCs w:val="28"/>
          <w:rtl w:val="true"/>
          <w:lang w:bidi="fa-IR"/>
        </w:rPr>
        <w:t>.</w:t>
      </w:r>
    </w:p>
    <w:p>
      <w:pPr>
        <w:pStyle w:val="Heading5"/>
        <w:numPr>
          <w:ilvl w:val="4"/>
          <w:numId w:val="1"/>
        </w:numPr>
        <w:rPr/>
      </w:pPr>
      <w:bookmarkStart w:id="39" w:name="__RefHeading___Toc6078775_3224264995"/>
      <w:bookmarkStart w:id="40" w:name="_Toc15"/>
      <w:bookmarkEnd w:id="39"/>
      <w:r>
        <w:rPr>
          <w:rtl w:val="true"/>
        </w:rPr>
        <w:t>(</w:t>
      </w:r>
      <w:r>
        <w:rPr>
          <w:rtl w:val="true"/>
        </w:rPr>
        <w:t>الرابع</w:t>
      </w:r>
      <w:r>
        <w:rPr>
          <w:rtl w:val="true"/>
        </w:rPr>
        <w:t xml:space="preserve">) </w:t>
      </w:r>
      <w:r>
        <w:rPr>
          <w:rtl w:val="true"/>
        </w:rPr>
        <w:t>فی بیان حکم الأعمال الصادرة من الجاهل بالاحکام الکلیة قاصرا أو مقصرا</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استناده إلی اجتهاد أو تقلید صحیحین و لا عمل بالاحتیاط و هی تارة تکون من المعاملات من عقود أو ایقاعات أو غیرها من التوصیات التی لا یشترط فی صحتها قصد التقرب کالتطهیر من النجاسات و التذکیة و نحوها و أخری من العبادات التی یشترط فی صحتها ذلک و علی التقدیرین فتارة یأتی بها من الالتفات و أخری مع الغفلة و الملتفت تارة یعتقد الفساد و أخری یعتقد الصحة و لو سکونا إلی قول من یسکن إلیه من ابویه و امثالهما أو تقلیدا لمن لا یصح تقلیده أو زعما للاجتهاد و لیس به أو نحو ذلک مما یوجب الاعتقاد و سکون النفس و ثالثه یکون شاکا متزلزلا ثمّ الکلام تارة فی استحقاق العقاب و عدمه و أخری فی الصحة و الفساد المترتب علیهما وجوب القضاء أو الإعادة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أدلة وجوب تحصیل العلم بالاحکام عقلیها و نقلیها إنما هو الوجوب الغیری المقدمی لتحصیل المطابق للواقع و الاجتهاد و التقلید معتبر ان من باب الطریقیة لا الموضوعیة فان أدلة وجوب رجوع المجتهد إلی الدلالة و رجوع المقلد إلی المجتهد إنما هی لبیان الطرق الشرعیة لا لبیان اشتراط اخذ الواقع من هذه الطرق فلا یترتب علی ترک الأخذ بها مع موافقة الواقع عقاب و لا فساد نعم من اخذ بها و انفق مخالفتها للواقع کان معذورا من حیث التکلیف فلا عقاب و اما من حیث الوضع فلا فتجب الإعادة و القضاء و غیرهما من الآثار الا أن یدل دلیل خاص علی خلاف ذلک و من لم یأخذ بها فخالف الواقع فان کان عن قصور کان کمن اخذ بها فخالف و ان کان عن تقصیر لم یکن معذورا لا فی التکلیف و لا فی الوضع و مرآة مطابقة العمل الصادر للواقع و عدم مطابقته هی العلم بذلک أو الطریق الذی یرجع إلیه المجتهد أو فتوی المجتهد التی یرجع إلیها المقلد و توهم ان ظن المجتهد أو فتواه لا یؤثر فی الوقائع السابقة فاسد لأن مؤدی ظنه هو نفس الحکم الشرعی الواقعی الثابت للاعمال الماضیة و المستقبلة و من ذلک یعلم الحال فی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استحقاق العقاب و عدمه و انه مع المطابقة للواقع لا عقاب و ان ترک الأخذ بالطرق المذکورة تقصیرا فضلا عن القصور من دون فرق بین الصور السالفة کلها و اما مع المخالفة للواقع و عدم الأخذ بتلک الطرق فالامر فیه دائر مدار القصور و التقصیر فان کان قاصرا فلا عقاب و الا استحقه و أما الصحة و الفساد فاما فیما عدا العبادات مما لا یشترط فی صحته قصد التقرب فلا ینبغی الإشکال فی الصحة لو طابق الواقع و ان کان حین الإتیان به معتقدا للفساد فضلا عما إذا کان غافلا أو شاکا أو معتقدا للصحة و لو من دون تقلید صحیح أو اجتهاد صحیح کما لا ینبغی الإشکال فی الفساد لو خالفه و ان کان حین الإتیان معتقدا للصحة أو مستندا إلی اجتهاد أو تقلید صحیحین فضلا عما إذا کان معتقدا للفساد أو شاکا أو غافلا نعم لا یکون مکلفا بالواقع ما دام الاعتقاد أو الاستناد إلی الطریق الصحیح فإذا زال رجع الأمر إلی الواقع و عمل علی مقتضاه و توهم الفساد فی المعاملات من حیث الشک فی ترتب الأثر علی ما یوقعه فلا یأتی منه قصد الإنشاء فی العقود و الایقاعات مدفوع بأن قصد الإنشاء یحصل حتی مع القطع بالفساد شرعا فضلا عن الشک فیه أ لا تری ما یقع من الناس من قصد التملیک فی القمار و بیع المغصوب و غیرهما من البیوع الفاسدة و اما العبادات فهی کذلک أیضا فی ان المدار فی صحتها و فسادها علی المطابقة للواقع و عدمها لکنها تفترق عن المعاملات فی تحقیق الصغری أعنی المطابقة للواقع و عدمها و ذلک لاعتبار قصد التقرب فیها و هو لا یتحقق فی بعض الصور السابقة فلا یکون مطابقا للواقع فیحکم فیه بالفساد و ذلک أعنی عدم التحقق واضح فی بعض الصور و فی بعضها واضح تحققه و بعض محل للاشکال فاما إذا اعتقد الفساد لفقد شرط أو جزء أو وجود مانع أو قاطع فواضح عدم تأتی قصد التقرب منه فلا ریب حینئذ فی فساد عبادته و ان طابقت الواقع من سائر الجهات بأن لم تکن فاقدة لما اعتقد فقده و لا واجدة لما اعتقد وجوده و اما إذا کان غافلا أو بانیا علی الصحة اعتقادا أو اجتهادا أو تقلیدا و لو غیر صحیحین فواضح تأتی قصد ذلک منه فلا ریب فی صحة عبادته مع المطابقة للواقع من سائر الجهات و اما إذا کان شاکا فان بنی علی الاحتیاط بالجمع فی موارد دوران الأمر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المتباینین من الشبهة الحکمیة کما فی صورة التردد بین القصر و الاتمام بل و الشبهة الموضوعیة کما فی صورة التردد فی القبلة بین الجهات فاتی ببعض المحتملات عازما علی اتیان الباقی و بعد الفراغ منه قبل الشروع فی الباقی انکشفت مطابقته للواقع فلا ریب فی صحته لتحقق قصد القربة منه و ان بنی علی الاقتصار علی الموافقة الاحتمالیة فاتی ببعض المحتملات رجاء مطابقته للواقع بانیا علی الاقتصار علیه فانکشفت المطابقة و کذا لو أتی فی مقام الشک فی الجزئیة أو الشرطیة بالعبادة خالیة عن ذلک الجزء و الشرط کان صلی بدون السورة رجاء المطابقة للواقع فانکشف عدم وجوبها فهو محل للاشکال بل جزم بعض الاساطین بالفساد مستظهراً نفی الخلاف فیه مستنداً إلی عدم تحقق قصد التقرب فی مثل ذلک مما بعلم فیه بوجود الأمر الا بقصد الإتیان بما یعلم معه المطابقة مفرقا بین المقام و بین ما یحتمل فیه وجود الأمر کبعض الصلوات و الاغسال التی لم یرد فیها نص معتبر و اعادة بعض الصلوات الصحیحة ظاهراً من باب الاحتیاط بأن الأمر علی تقدیر وجوده هناک لا یمکن قصد امتثاله الا بهذا النحو فهو أقصی ما یمکن هناک لکن یتوجه علیه ان الإتیان بداعی احتمال الأمر إذا کان کافیا فی تحقق قصد التقرب کما هو الحق فلا یفرق فیه بین الجزم بوجود الأمر و عدمه و لذا لا ینبغی التأمل فی صحة مثل ذلک فی المستحبات نعم فی الواجبات ربما یتامل فی ذلک من حیث ان الإتیان ببعض المحتملات بانیا علی الاقتصار علیه مشوبا بالتجری لکنه مندفع بان التجری إنما هو فی ترک البعض الآخر لا فی اتیان هذا البعض فالقول بالصحة لا یخلو </w:t>
      </w:r>
      <w:r>
        <w:rPr>
          <w:rStyle w:val="FootnoteAnchor"/>
          <w:rtl w:val="true"/>
        </w:rPr>
        <w:footnoteReference w:id="10"/>
      </w:r>
      <w:r>
        <w:rPr>
          <w:rFonts w:ascii="IRNazanin" w:hAnsi="IRNazanin" w:eastAsia="IRNazanin"/>
          <w:color w:val="111111"/>
          <w:sz w:val="28"/>
          <w:sz w:val="28"/>
          <w:szCs w:val="28"/>
          <w:rtl w:val="true"/>
          <w:lang w:bidi="fa-IR"/>
        </w:rPr>
        <w:t>عن قوة و ان کان الاحتیاط لا ینبغی ترکه و اولی بالصحة ما إذا أتی بها کذلک عازما علی الفحص بعد الفراغ فان طابقت الواقع و الا أعاد أو أتی بباقی المحتملات فانکشفت المطابقة و اولی منهما ما إذا دخل فیها جازما بصحتها فعرض له فی الاثناء ما یوجب التردد فی صحتها أو بطلانها فمضی فیها عازما علی الفحص بعد الفراغ کذلک فانکشفت الصحة و ربما مال بعض فی هذه الصورة إلی التفصیل بین کون الحادث مما وجب علی المکلف تعلم حکمه قبل الدخول فی الصلاة لعموم البلوی کأحکام الخلل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الشائع وقوعه و ابتلاء المکلف به فلا یجوز لتارک معرفة المضی بترک الصلاة و بین کونه مما لا یتفق الا نادرا و لذا لا یجب تعلم حکمه قبل الصلاة للوثوق بعدم الابتلاء به غالبا فیجوز ذلک و الأقوی الصحة فی الجمیع و ان کان الاحتیاط لا ینبغی ترکه و یتفرع علی اشتراط قصد التقرب فی العبادات اشتراط صحتها بمعرفة ماهیتها و اجزائها و شرائطها و موانعها و قواطعها باجتهاد أو تقلید لیتمکن من قصدها کذلک الا ان الظاهر کفایة المعرفة الاجمالیة و انها واجدة لجمیع الأجزاء و الشرائط فاقدة لکافة الموانع و القواطع و ان لم یعرفها تفصیلا فلا یشترط التمییز بین الأجزاء و الشرائط و لا بین الأجزاء الواجبة و المندوبة و لا بین شروط الصحة و شروط الکمال و لا بین الواجب الاصالة و الواجب بالتبع لمقدمیته لواجب آخر بل الظاهر الصحة إذا اتفق وجود شرائطهما التوصلیة کطهارة البدن و اللباس و ستر العورة و نحوهما و فقد موانعها و قواطعها کالتأمین و التکفیر و الفعل الکثیر و نحوها و ان لم یعرف شرطیتها و مانعیتها لا تفصیلا و لا إجمالا لعدم دخولها فی حقیقة العبادة لیتوجه القصد إلیها کذلک نعم فی مثل الصوم الذی حقیقته الامساک عن المفطرات یشترط معرفتها إجمالا أو تفصیلا لیتمکن من قصده لکن موانعه الآخر التی لا دخل لها بحقیقته کالمرض و السفر و الحیض حکمها حکم موانع الصلاة و کذا الظاهر الصحة إذا اتفق سلامتها من الشک و السهو و ان لم یتعلم احکامهما قبل العمل بل و کذا لو لم تسلم من ذلک و لکن کان له مسدد یعرفه حکمه أثناء العمل بالنسبة إلی ما یمکن فیه ذلک علی نحو یوافق حکمه الشرعی من دون فرق بین ما یعم به الابتلاء و ما لا یقع الا نادرا و بین أن یکون قد اطمأن من نفسه بعدم الابتلاء به أو لم یطمئن بل حتی لو کان قاطعا بابتلائه به فلم یبتل به أو ابتلی و امکنه العمل بحکمه الشرعی فی الاثناء الا ان ذلک کله لا یسقط فرض تعلم الأحکام الشرعیة و وجوب معرفتها بالاجتهاد أو التقلید الذی هو من أهم الفرائض و قد تطابق العقل و النقل علی وجوبه و ورد فی الکتاب المجید و السنة الشریفة من الحث علیه و الترغیب فیه ما تجاوز حد الاحصاء و الحصر و یکفی دلیلا علی وجوبه توقف الإطاعة و الامتثال و الوصول إلی الواقعیات علیه و لولاه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لضاعت أحکام الشریعة المقدسة و حصول المطابقة للواقع بدونه احیانا من باب الاتفاق لا تعویل علیه کما ان فواتها معه کذلک لیس بقادح بعد معذوریته بذلک و إنما الغرض مما ذکرناه التنبیه علی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تلک الأدلة ان وجوبه مقدمی غیری للتوصل به إلی موافقة الواقعیات فالعقاب فی صورة ترکه المؤدی إلی مخالفة الواقع إنما هو علی مخالفة الواقع لا علی ترکه و یلزمه نفی العقاب إذا لم یؤد إلی ذلک خلافا لمن خالف فزعم الوجوب </w:t>
      </w:r>
      <w:r>
        <w:rPr>
          <w:rStyle w:val="FootnoteAnchor"/>
          <w:rtl w:val="true"/>
        </w:rPr>
        <w:footnoteReference w:id="11"/>
      </w:r>
      <w:r>
        <w:rPr>
          <w:rFonts w:ascii="IRNazanin" w:hAnsi="IRNazanin" w:eastAsia="IRNazanin"/>
          <w:color w:val="111111"/>
          <w:sz w:val="28"/>
          <w:sz w:val="28"/>
          <w:szCs w:val="28"/>
          <w:rtl w:val="true"/>
          <w:lang w:bidi="fa-IR"/>
        </w:rPr>
        <w:t xml:space="preserve">النفسی و ان العقاب علی ترک التعلم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اعتبار الطرق التی یرجع إلیها المجتهد و فتوی المجتهد التی یرجع إلیها المقلد إنما هو من باب الطریقیة لا الموضوعیة فلو عمل علی طبقها فخالف الواقع فهو و ان کان معذورا من حیث العقاب لکن بالنسبة إلی الآثار الوضعیة یلزم الجری علی ما انکشف من أول الأمر الا ان یدل دلیل خاص علی خلاف ذلک خلافا لمن زعم الاجزاء </w:t>
      </w:r>
      <w:r>
        <w:rPr>
          <w:rStyle w:val="FootnoteAnchor"/>
          <w:rtl w:val="true"/>
        </w:rPr>
        <w:footnoteReference w:id="12"/>
      </w:r>
      <w:r>
        <w:rPr>
          <w:rFonts w:ascii="IRNazanin" w:hAnsi="IRNazanin" w:eastAsia="IRNazanin"/>
          <w:color w:val="111111"/>
          <w:sz w:val="28"/>
          <w:sz w:val="28"/>
          <w:szCs w:val="28"/>
          <w:rtl w:val="true"/>
          <w:lang w:bidi="fa-IR"/>
        </w:rPr>
        <w:t xml:space="preserve">بالعمل علی طبقها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معرفة تلک الأحکام من تلک الطرق لیست شرطا مستقلا فی صحة الأعمال من عبادات أو معاملات بل هی دائرة مدار جامعیة العمل للاجزاء و الشرائط الواقعیة و عدمها نعم فی العبادات قد یتوقف ما یعتبر فیها من نیة الإطاعة و الامتثال علی تلک المعرفة فتعتبر فی ذلک لا استقلالا کما عرفت ذلک مفصلا لکن هذا لا ینبغی أن یکون موجبا للتسامح أو التسافل فی تعلم الأحکام الشرعیة الذی لا یمکن الوصول إلی الواقعیات غالبا الا به فان المطابقة التی فرضنا حصولها من دون ذلک إنما هو فرض نادر علی ان الأمان من العقاب لا یحصل الا به مع العمل إلی طبقه فانه ان أصاب فهو و الا کان معذورا و اما إذا لم یتعلم فالعقاب یترتب علیه علی تقدیر المخالفة فأحکام الشک و السهو یجب تعلمها اجتهاداً أو تقلیداً خصوصا ما یعم به الابتلاء نوعا فلو لم یتعلمها فابتلی بذلک فورد خلل فی العبادة لا</w:t>
      </w:r>
      <w:bookmarkStart w:id="41" w:name="pg13015_185917"/>
    </w:p>
    <w:p>
      <w:pPr>
        <w:pStyle w:val="BookText"/>
        <w:rPr/>
      </w:pPr>
      <w:bookmarkEnd w:id="41"/>
      <w:r>
        <w:rPr>
          <w:rFonts w:ascii="IRNazanin" w:hAnsi="IRNazanin" w:eastAsia="IRNazanin"/>
          <w:color w:val="111111"/>
          <w:sz w:val="28"/>
          <w:sz w:val="28"/>
          <w:szCs w:val="28"/>
          <w:rtl w:val="true"/>
          <w:lang w:bidi="fa-IR"/>
        </w:rPr>
        <w:t xml:space="preserve">یمکن تدارکه عوقب علی ذلک اللهم الا أن یکون قد اطمأن بعدم ابتلائه بذلک عادة فاتفق له ذلک علی خلاف العادة فانه یمکن ان یقال بعدم العقاب و ان وجب القضاء و الأجزاء الواجبة یجب تمییزها من الأجزاء المستحبة و کذا شروط الصحة یجب تمییزها من شروط الکمال فانه یحتاج إلی ذلک عند فرض ضیق الوقت لیقتصر علی الواجبات فلو أخل بذلک و ابتلی کذلک فلزمه للجهل تأخیر الصلاة عن وقتها کان معاقبا و قد ورد عن أهل بیت العصمة علیهم السلام انهم قالوا هلک الناس الا العالمین و هلک العالمون الا العاملین و هلک العاملون الا المخلصین و المخلصون علی خطر عظیم </w:t>
      </w:r>
      <w:r>
        <w:rPr>
          <w:rStyle w:val="FootnoteAnchor"/>
          <w:rtl w:val="true"/>
        </w:rPr>
        <w:footnoteReference w:id="13"/>
      </w:r>
      <w:r>
        <w:rPr>
          <w:rFonts w:ascii="IRNazanin" w:hAnsi="IRNazanin" w:eastAsia="IRNazanin"/>
          <w:color w:val="111111"/>
          <w:sz w:val="28"/>
          <w:sz w:val="28"/>
          <w:szCs w:val="28"/>
          <w:rtl w:val="true"/>
          <w:lang w:bidi="fa-IR"/>
        </w:rPr>
        <w:t>جعلنا الله و کافة اخواننا من العالمین العاملین المخلصین و نجانا و ایاهم من ذلک الخطر العظیم بجوده و منه و کرمه انه هو الجواد الکریم</w:t>
      </w:r>
      <w:r>
        <w:rPr>
          <w:rFonts w:eastAsia="IRNazanin" w:cs="IRNazanin"/>
          <w:color w:val="111111"/>
          <w:sz w:val="28"/>
          <w:szCs w:val="28"/>
          <w:rtl w:val="true"/>
          <w:lang w:bidi="fa-IR"/>
        </w:rPr>
        <w:t>.</w:t>
      </w:r>
    </w:p>
    <w:p>
      <w:pPr>
        <w:pStyle w:val="Heading5"/>
        <w:numPr>
          <w:ilvl w:val="4"/>
          <w:numId w:val="1"/>
        </w:numPr>
        <w:rPr/>
      </w:pPr>
      <w:bookmarkStart w:id="42" w:name="__RefHeading___Toc6078777_3224264995"/>
      <w:bookmarkStart w:id="43" w:name="_Toc16"/>
      <w:bookmarkEnd w:id="42"/>
      <w:r>
        <w:rPr>
          <w:rtl w:val="true"/>
        </w:rPr>
        <w:t>(</w:t>
      </w:r>
      <w:r>
        <w:rPr>
          <w:rtl w:val="true"/>
        </w:rPr>
        <w:t>الخامس</w:t>
      </w:r>
      <w:r>
        <w:rPr>
          <w:rtl w:val="true"/>
        </w:rPr>
        <w:t xml:space="preserve">) </w:t>
      </w:r>
      <w:r>
        <w:rPr>
          <w:rtl w:val="true"/>
        </w:rPr>
        <w:t>فی حکم تغیر الاجتهاد أو التقلید</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 ان علم إجمالا مما سبق فان مقتضی ما ذکرنا من الطریقیة فی الأدلة التی یرجع إلیها المجتهد و فتوی المجتهد التی یرجع إلیها المقلد و ان المدار فی الأجزاء و عدمه هو المطابقة للواقع و عدمها و ان مرآة ذلک بالنسبة إلی الوقائع السابقة هو العلم أو الظن أو الفتوی ان یکون العمل بالنسبة إلی ما مضی و ما یأتی علی طبق الاجتهاد اللاحق أو التقلید اللاحق الا ان یدل دلیل خاص علی خلاف ذلک و لکن ان شئت کشف الحجاب عن ذلک فاعلم ان الرأی السابق إذا تبدل إلی رأی لاحق فان انکشف انه حین الرأی الأول لم یکن واصلا إلی مرتبة الاجتهاد أو کان و لکنه لم یستفرغ الوسع فی حکم تلک الواقعة بان استند إلی اصل عملی ناف للتکلیف أو دلیل اجتهادی کذلک من دون فحص عن الدلیل الوارد أو الحاکم أو المعارض أو المقید أو المخصص أو قرائن المجاز أو فحص و لکن لم یفحص المقدار الواجب ثمّ عثر بعد ذلک علی ذلک فلا ریب فی وجوب العمل علی الرأی اللاحق ان حصل و الا احتاط أو رجع إلی مجتهد له رأی فیها من دون فرق بین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أعماله السابقة أو اللاحقة و ان کان الرأی الأول عن اجتهاد صحیح فان علم بمخالفته للواقع فالحکم کما مر بل و کذا لو لم یعلم بمخالفته للواقع و لکن علم ببطلان مستنده واقعا کما لو زعم حجیة القیاس فافتی بمقتضاه لانکشاف عدم دلیل ثابت الحجیة له علی ذلک علی اشکال ینشأ من احتمال الاکتفاء بکون الدلیل ثابت الحجیة حال التعویل علیه لا مطلقا و اما ان لم یعلم بذلک بل کان اجتهاده الظنی علی خلاف ما سبق فاما فی الأعمال اللاحقة فالحکم کما مر و اما فی الأعمال السابقة فهو محل الخلاف فمنهم من یقول بالأجزاء و منهم من یقول بعدمه و القاعدة و ان کانت تقضی بالثانی کما مر و لکن لزم العسر و الحرج العام بل اختلال النظام الموجب للمخاصمة بین الأنام و الا لسلبت الزوجة من بعلها و أخلیت الدار من أهلها و لو بعد دهور و أعوام و ذلک منفی بالسیرة القاطعة من العلماء و العوام المتصلة إلی زمان الإمام و لذا لم یتعرض شی‌ء من الأخبار لبیانه مع کثرة وقوعه و کثرة الابتلاء به حتی فی زمان الأئمة علیهم السلام یعین الأول علی ان فی اقتضاء القاعدة لذلک فی مثل المقام تأملا فانه یمکن ان یقال انه حتی بعد حصول الظن الثانی هو یری حجیة الظن الأول فی زمانه بعد تمامیة موازینه و لا رجحان للثانی علی الأول بالنسبة إلی زمان حصوله ثمّ ان الوقائع التی هی مورد اختلاف الاجتهاد ان کانت من الأفعال المتصرمة فی الوجود کالصوم و الصلاة و الحج و نحوها فلا اشکال فی تمییز ما سبق منها و ما لحق فلو اکتفی فی التسبیحات الاربع بتسبیحة واحدة و فی التیمم بضربة واحدة أو کان یری طهارة ماء الغسالة و عرق الجنب من حرام و صحة العقد و الایقاع بالفارسیة و التذکیة بغیر الحدید و الطلاق بمثل أنت بته أو بتلة و العتق المعلق و عدم النشر بالعشر و حلیة بعض الحیوانات و نحو ذلک فجمیع اعماله الواقعة علی طبق ذلک قبل رجوعه عن ذلک ماضیه و الأعمال المتجددة لا بد من إیقاعها علی طبق الاجتهاد اللاحق و ان کانت من الأمور الباقیة بنفسها أو بآثارها فان کان الباقی هو نفس الموجود الخارجی الذی هو متعلق للحکم الوضعی أو التکلیفی کماء الغسالة و عرق الجنب من حرام أو ملاقیهما فلا اشکال فی جریان حکم الاجتهاد الثانی علیه فلو عدل إلی النجاسة وجب اجراء احکامها علیه و ذلک لان الحکم الوضعی و التکلیفی الذی یتعلق به إنما یتعلق 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باعتبار فعل المکلف المرتبط به و هو متجدد بعد العدول و ان کان الباقی هو الأثر الحاصل من فعل المکلف المتعلق بذلک الموضوع کما لو توضأ أو اغتسل بماء الغسالة أو بملاقیه أو ملاقی عرق الجنب من حرام أو تیمم بضربة واحدة أو تزوج أو تملک أو طلق بالفارسیة أو ذکی بغیر الحدید أو طلق بالالفاظ التی هی محل الخلاف أو اعتق عبده معلقا أو تزوج من ارضعته عشراً و هکذا و کان متعلق ذلک باقیا إلی ما بعد الرجوع کأن کانت طهارته الحاصلة من الوضوء أو الغسل أو التیمم باقیة لم تنقض بالحدث و زوجته التی تزوجها أو طلقها باقیة و ما تملکه باقٍ و الحیوان الذی ذکاه بغیر الحدید باقٍ و هکذا فالظاهر جریان أحکام الاجتهاد السابق علیه و لو بعد رجوعه فیجوز له ان یصلی بتلک الطهارة و لو بعد عدوله إلی القول بالنجاسة و کذا له ان یرتب آثار الزوجیة و الملکیة و الحریة و البینونة و التذکیة و نحوها و لو بعد عدوله إلی القول بالفساد فی أمثال ذلک و ذلک ان متعلق الحکم الحاصل بالاجتهاد السابق فی مثل هذه الموارد هو الفعل الأول الواقع منه من تطهیر أو عقد أو ایقاع أو تذکیة أو نحوها باعتبار تاثیرها فی الأثر الذی من شأنه البقاء و الدوام و الأفعال المتجددة من صلاة أو وطئ أو اکل أو نحوها فإنما هی من توابع ذلک الأثر فإذا وقع ذلک الفعل الأول فی حال الاجتهاد السابق فلا یؤثر الاجتهاد اللاحق بالنسبة إلی الأفعال المتجددة التابعة لذلک الأثر الحاصل منه و الفرق بین مثل العقد بالفارسیة و التذکیة بغیر الحدید فیحکم فی الحیوان المذکی بذلک علی طبق الاجتهاد الثانی بخلاف الزوجة الباقیة لا وجه له کالفرق فی الزوجة بین عقدها بالفارسیة أو عقدها مع حصول عشر الرضعات بینها و بینه فیحکم فی الثانی بالفساد بعد تبدل الرأی دون الأول نعم لو کان یری حلیة اکل حیوان فذکاه و کان الحیوان باقیا إلی ان یرجع إلی القول بالحرمة فالظاهر حرمة اکله عملا بالاجتهاد الثانی </w:t>
      </w:r>
      <w:r>
        <w:rPr>
          <w:rStyle w:val="FootnoteAnchor"/>
          <w:rtl w:val="true"/>
        </w:rPr>
        <w:footnoteReference w:id="14"/>
      </w:r>
      <w:r>
        <w:rPr>
          <w:rFonts w:ascii="IRNazanin" w:hAnsi="IRNazanin" w:eastAsia="IRNazanin"/>
          <w:color w:val="111111"/>
          <w:sz w:val="28"/>
          <w:sz w:val="28"/>
          <w:szCs w:val="28"/>
          <w:rtl w:val="true"/>
          <w:lang w:bidi="fa-IR"/>
        </w:rPr>
        <w:t>و ذلک لأن التذکیة إنما اثرت فی زوال حرمته العرضیة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الحاصلة من قبل الموت فتبقی بآثارها و اما الحرمة الذاتیة فموضوعها نفس ذلک الحیوان باعتبار الآکل المتعلق به فیکون نظیر ماء الغسالة الباقی إلی أن قال بالنجاسة فاللازم فی مثل الحیوان المذکور القول بحرمة اکله و ان جری علیه أحکام الطهارة بمقتضی التذکیة و کذا لو اشتری لحم ذلک الحیوان بعد ذبحه أو باعه فانه بعد عدوله إلی الحرمة لا یجوز له اکله و ان بقی العقد علی صحته من حیث تملک الثمن و المثمن و هکذا و لا فرق فی مضی الأعمال السابقة بین أن تکون من الواجبات الاستقلالیة أو الارتباطیة کما لا فرق فی الارتباطیة بین ان یکون العدول بعد الفراغ منها أو فی اثنائها فلو رأی صحة الصلاة فی شعر الارانب و الثعالب مثلا فصلی فیها کذلک ثمّ رجع فی الاثناء فنزع قبل الإتیان بشی‌ء من افعالها أو اقوالها بعد الرجوع مضی و کذا لو رأی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جزئیة الصورة فصلی بدونها ثمّ رجع فی الاثناء مضی إذا کان ذلک بعد الدخول فی رکن بل و کذا بعد الدخول فی فعل آخر و لو لم یکن رکنا علی اشکال احوطه ان لم یکن اقوی العدم و اما قبل الدخول فی الفعل الآخر المترتب علیها فلا ریب فی وجوب الإتیان باثم ان هنا موردین الظاهر ان الأجزاء فیهما موضع 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صدر منه حکم علی طبق اجتهاده الأول کما لو ترافع إلیه المتعاقدان بالفارسیة فی النکاح فحکم بالزوجیة أو فی البیع فحکم بالملکیة و هکذا فانه یجب العمل علی طبق ذلک الحکم و لو بعد الرجوع و هذا ما یقال من ان الفتوی لا تنقض الحکم لکن المراد بالحکم الذی لا ینتقض بالفتوی هو الحکم فی المرافعات و المخاصمات و الا فلو حکم </w:t>
      </w:r>
      <w:r>
        <w:rPr>
          <w:rStyle w:val="FootnoteAnchor"/>
          <w:rtl w:val="true"/>
        </w:rPr>
        <w:footnoteReference w:id="15"/>
      </w:r>
      <w:r>
        <w:rPr>
          <w:rFonts w:ascii="IRNazanin" w:hAnsi="IRNazanin" w:eastAsia="IRNazanin"/>
          <w:color w:val="111111"/>
          <w:sz w:val="28"/>
          <w:sz w:val="28"/>
          <w:szCs w:val="28"/>
          <w:rtl w:val="true"/>
          <w:lang w:bidi="fa-IR"/>
        </w:rPr>
        <w:t xml:space="preserve">بطهارة ماء قلیل لاقته نجاسة استنادا إلی فتواه بعدم انفعال الماء القلیل بالملاقاة فلا یلزم متابعته علی غیر مقلدیه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الاختلاف فیما یعذر فیه الجاهل من حیث الجهة الوضعیة إذا کان معذورا من حیث الجهة التکلیفیة کما فیما عدا الارکان من أجزاء الصلاة و ما عدا الشرائط المطلقة من شرائطها لسقوط جزئیتها و شرطیتها فی موارد العذر کما یدل علیه حدیث الرفع و حدیث لا تعاد الصلاة الا من خمس بل ربما یدعی الإجماع علی الاجزاء فی العبادات مطلقا و توهم ان الجزئیة و الشرطیة لا تتقیدان بالعلم بهما و الا دار و من هنا لم یکن العلم شرطا فی اصل التکلیف و إنما هو شرط فی تنجزه نعم یمکن تقییدهما بالعلم و الالتفات إلی نفس الجزء و الشرط و علیه ینزل الحدیثان مندفع بأن ذلک إنما هو مع اتحاد المرتبة و اما مع اختلافها بان یکون العلم بمرتبة انشائه شرطا فی فعلیته فلا محذور ثمّ انه لا فرق فیما ذکرنا من الأجزاء بالنسبة إلی الأعمال السابقة بین أن یکون الاجتهاد السابق مستندا إلی قطع بالحکم أو ظن مطلق به بناء علی الحکومة أو اصل عملی عقلی محضا لیس فیه جعل من الشارع کأصالة التخییر فی دوران الأمر بین محذورین أو إلی المجعولات الشرعیة من الأدلة الاجتهادیة سواء کانت مجعولة من باب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الظن الخاص أو المطلق بناء علی الکشف أو الأصول العملیة سواء کانت برزخیة کالاستصحاب و نحوه أو محضة کأصالتی الطهارة و الحل و نحوهما و توهم الفرق فی ذلک تارة بین المجعولات الشرعیة فیدعی الأجزاء فیها لوجود أحکام شرعیة فیها مقتضیة لذلک کالاحکام الواقعیة و بین غیرهما مما لا جعل فیه فلا أجزاء إذ لیس فیه الا المعذوریة و أخری فی المجعولات الشرعیة بین ما کان منها جاریا فی تنقیح ما هو موضوع التکلیف بلسان تحققه کقاعدتی الطهارة و الحل بالنسبة إلی کلما اشترط بالطهارة أو الحلیة فیدعی الأجزاء لأن دلیله یکون حاکما علی دلیل الاشتراط و مبینا لدائرة الشرط و انه اعم من الطهارة الواقعیة و الظاهریة فانکشاف الخلاف فیه لا یکون موجبا لانکشاف فقدان العمل لشرطه بل هو موجب لارتفاعه من حین ارتفاع الجهل و بین ما کان منها جاریا فی الحکم بوجود موضوع التکلیف بلسان ان مجریها قد تحقق فیه ما هو الشرط واقعا کما فی الامارات فلا أجزاء و ذلک لأن دلیل حجیته حیث کان بلسان انه واجد للشرط الواقعی فبارتفاع الجهل ینکشف انه لم یکن کذلک مندفع اما الأول فیما بیناه مفصلا فی کیفیة جعل الطرق و الامارات من ان التصرف فیها لیس الا فی مرحلة الاثبات یجعل الحجیة و الطریقیة باتمام جهة الکشف و الا فلیس هناک الا الأحکام الواقعیة و الطریق المجعول بالعرض کالطریق المنجعل بالذات یصیبها تارة و یخطئها أخری و لیس علی تقدیر الخطأ الا المعذوریة و اما الثانی فیما بیناه هناک أیضا من ان مثل قاعدة الطهارة و قاعدة الحل لیس مفادها الا جعل الوظیفة العملیة الظاهریة للمشکوک فی طهارته و نجاسته و حلیته و حرمته و لیس فیها تعرض لأدلة الشرائط الدالة علی اشتراط الطهارة الواقعیة و الحلیة الواقعیة الثابتة للشی‌ء بعنوانه الاولی و لذا لا ریب فی عدم الأجزاء فی الشبهات الموضوعیة لو انکشف الخلاف کما لو تطهر بماء یشک فی طهارته و نجاسته ثمّ انکشفت نجاسته أو صلی بلباس من شعر حیوان یشک فی حلیة اکل لحمه و حرمته بناء علی الجواز مع الشک ثمّ انکشفت حرمته و لاجل ذلک لم تنفع أصالة الحل فی الحیوان المشکوک حلیة اکل لحمه فی جواز الصلاة به و الا لاندفعت الشبهة عن هذه المسألة المعضلة التی هی معرکة للآراء بین اساطین</w:t>
      </w:r>
    </w:p>
    <w:p>
      <w:pPr>
        <w:pStyle w:val="BookText"/>
        <w:rPr/>
      </w:pPr>
      <w:r>
        <w:rPr>
          <w:rFonts w:ascii="IRNazanin" w:hAnsi="IRNazanin" w:eastAsia="IRNazanin"/>
          <w:color w:val="111111"/>
          <w:sz w:val="28"/>
          <w:sz w:val="28"/>
          <w:szCs w:val="28"/>
          <w:rtl w:val="true"/>
          <w:lang w:bidi="fa-IR"/>
        </w:rPr>
        <w:t>العلماء إذ یتعین حینئذ الحکم بالجواز فی المشکوک من دون اشکال أصلا و کذا لا فرق بین أن یکون تغیر الاجتهاد فی المسألة الفرعیة مستندا إلی تغیره فی المسألة الاصولیة بالنسبة إلی الأصول العملیة أو الأدلة الاجتهادیة کأن کان یری البراءة فی الشک فی الجزئیة و الشرطیة فعدل إلی الاحتیاط أو یری حجیة خبر الثقة فعدل إلی حجیة خصوص خبر العادل و هکذا أو لم یکن مستنداً إلی ذلک بل کانت اجتهاداته فی المسألة الاصولیة علی حالها و لکنه عثر علی مخصص أو مقید أو معارض أو تبدلت استظهاراته من ألفاظ الکتاب الشریف و السنة الشریفة کأن کان یری ان الصعید هو مطلق وجه الأرض ثمّ صار یری انه خصوص التراب الخالص و هکذا بل لا فرق بین ان یتذکر مستند اجتهاده السابق و یری فساده أو لا یتذکره و لکنه یری فساده إجمالا هذا کله إذا کان اجتهاده السابق یقتضی الصحة فتغیر إلی ما یقتضی الفساد و اما لو انعکس فلا اشکال فی الحکم علی ما یقتضیه الاجتهاد اللاحق حتی فی الأعمال الصادرة منه حین ما کان یری الفساد سواء کان حین صدورها متذکرا لفتواه فیها أم لا سواء کانت من العبادات أو غیرها إذا تأتی منه قصد القربة علی ما عرفت تفصیله فی الأمر السالف ثمّ ان ما ذکرناه من الأجزاء إنما هو فیما إذا تغیر الاجتهاد فی الحکم الکلی و اما لو سها المجتهد فی تعیین مؤدی نظره فعمل بغیره أو اخطأ فی الموضوع فلا أجزاء ثمّ ان الذی ذکرناه فی حکم تغیر الاجتهاد جار فی تغیر التقلید اما إلی تقلید آخر أو إلی اجتهاد فان المقلد إذا بلغ درجة الاجتهاد و ادی نظره إلی الخلاف أو مات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مجتهده أو عرض له ما یوجب خروجه عن اهلیة التقلید من جنون أو فسق أو زوال ملکة الاجتهاد عنه أو صار غیره اعلم منه أو عدل إلی مساویه بناء علی جوازه و کان من قلده ثانیا یخالف الأول فی الفتوی فان الحکم بالنسبة إلی الأعمال السابقة و اللاحقة کما سلف و هکذا لو رجع مجتهده عن فتواه فانه یتعین علیه العمل بالفتوی الثانیة فی الأعمال اللاحقة و ان تردد عدل إلی غیره الاعلم فالاعلم و اما احتمال جواز بقائه علی العمل بالاولی فالظاهر اتفاقهم علی عدمه و ان کان لا یخلو من وجه إذا کانت عن اجتهاد صحیح لعله السر فی عدم ابطالهم للفتوی الأولی و لو بعد العدول عنها و</w:t>
      </w:r>
      <w:bookmarkStart w:id="44" w:name="pg13015_185924"/>
    </w:p>
    <w:p>
      <w:pPr>
        <w:pStyle w:val="BookText"/>
        <w:rPr/>
      </w:pPr>
      <w:bookmarkEnd w:id="44"/>
      <w:r>
        <w:rPr>
          <w:rFonts w:ascii="IRNazanin" w:hAnsi="IRNazanin" w:eastAsia="IRNazanin"/>
          <w:color w:val="111111"/>
          <w:sz w:val="28"/>
          <w:sz w:val="28"/>
          <w:szCs w:val="28"/>
          <w:rtl w:val="true"/>
          <w:lang w:bidi="fa-IR"/>
        </w:rPr>
        <w:t xml:space="preserve">من ثمّ اختلفت اقوال الفقیه الواحد منهم فی المسألة الواحدة فی کتاب واحد فضلا عن الکتب المتعددة اشد الاختلاف و علی ذلک یبتنی وجوب اعلام المقلد بالعدول و عدمه فان قلنا بجواز البقاء لم یجب و الا ففیه وجهان من ان ترک الاعلام فیه اغراء بالجهل و من الاستناد إلی طریق شرعی و هو استصحاب </w:t>
      </w:r>
      <w:r>
        <w:rPr>
          <w:rStyle w:val="FootnoteAnchor"/>
          <w:rtl w:val="true"/>
        </w:rPr>
        <w:footnoteReference w:id="16"/>
      </w:r>
      <w:r>
        <w:rPr>
          <w:rFonts w:ascii="IRNazanin" w:hAnsi="IRNazanin" w:eastAsia="IRNazanin"/>
          <w:color w:val="111111"/>
          <w:sz w:val="28"/>
          <w:sz w:val="28"/>
          <w:szCs w:val="28"/>
          <w:rtl w:val="true"/>
          <w:lang w:bidi="fa-IR"/>
        </w:rPr>
        <w:t>عدم الرجوع فلا یجب الردع و جریان طریقة السلف علی العدم خصوصا مع انتشار المقلدین فی الأطراف و لو قیل بوجوب الاعلام بقدر الامکان فیما إذا انقطع بالبطلان دون غیره کان وجیها اما إذا اخطأ المجتهد فی بیان فتواه فالظاهر وجوب الاعلام و کذا لو نقل غیره فتواه فاخطأ وجب علی ذلک الناقل الاعلام اما لو لم یخطئ فی ذلک و لکن المجتهد تبدل رأیه فالظاهر عدم وجوب الاعلام علیه و ما یأتی به المقلد بعد رجوع مجتهده و قبل علمه بذلک حکمه حکم ما یأتی به قبل الرجوع اما ما یأتی به مع السهو فی تعیین فتوی المجتهد اما منه أو من المجتهد فی بیان فتواه أو من ناقل الفتوی فحکمه حکم ما إذا سها المجتهد فی ذلک بالنسبة إلی عمل نفسه و کذا لو قلد من زعم قابلیته للتقلید فبان الخلاف لجهل أو فسق أو غیر ذلک و یدخل فی هذا الباب اعمال سائر الفرق من الإمامیة ممن عد الاثنی عشریة الاصولیة إذا استبصروا و رجعوا إلی الحق بل و اعمال المخالف إذا استبصر و مقتضی القاعدة فی الجمیع جعل المدار علی مطابقة الواقع و عدمها و لو بحسب فتوی من رجعوا إلیه فی التقلید و الله العالم</w:t>
      </w:r>
      <w:r>
        <w:rPr>
          <w:rFonts w:eastAsia="IRNazanin" w:cs="IRNazanin"/>
          <w:color w:val="111111"/>
          <w:sz w:val="28"/>
          <w:szCs w:val="28"/>
          <w:rtl w:val="true"/>
          <w:lang w:bidi="fa-IR"/>
        </w:rPr>
        <w:t>.</w:t>
      </w:r>
    </w:p>
    <w:p>
      <w:pPr>
        <w:pStyle w:val="Heading5"/>
        <w:numPr>
          <w:ilvl w:val="4"/>
          <w:numId w:val="1"/>
        </w:numPr>
        <w:rPr/>
      </w:pPr>
      <w:bookmarkStart w:id="45" w:name="__RefHeading___Toc6078779_3224264995"/>
      <w:bookmarkStart w:id="46" w:name="_Toc17"/>
      <w:bookmarkEnd w:id="45"/>
      <w:r>
        <w:rPr>
          <w:rtl w:val="true"/>
        </w:rPr>
        <w:t>(</w:t>
      </w:r>
      <w:r>
        <w:rPr>
          <w:rtl w:val="true"/>
        </w:rPr>
        <w:t>السادس</w:t>
      </w:r>
      <w:r>
        <w:rPr>
          <w:rtl w:val="true"/>
        </w:rPr>
        <w:t xml:space="preserve">) </w:t>
      </w:r>
      <w:r>
        <w:rPr>
          <w:rtl w:val="true"/>
        </w:rPr>
        <w:t>فی بیان حکم الشخصین أو الأشخاص المختلفین فی الاجتهاد أو التقلید</w:t>
      </w:r>
      <w:bookmarkEnd w:id="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تارة فی حکم المجتهد بالنسبة إلی اعمال مجتهد آخر و أخری فی حکم المقلد لمجتهد بالنسبة إلی اعمال مقلد مجتهد آخر و ثالثه فی حکم المجتهد بالنسبة إلی اعمال مقلد مجتهد آخر و رابعة فی حکم المقلد لمجتهد بالنسبة إلی اعمال مجتهد آخر و الظاهر ان ذلک بمنزلة تغیر الاجتهاد و التقلید فان فتوی مجتهد فی حق مجتهد آخر بمنزلة فتوی المجتهد الواحد لو عدل عنها إلی أخری و تقلید مقلد المجتهد فی حق مقلد مجتهد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بمنزلة تقلید المقلد الواحد لو تبدل إلی تقلید آخر و تقلید مقلد مجتهد فی حق مجتهد آخر بمنزلة تقلید الشخص الواحد لو تبدل بالبلوغ إلی درجة الاجتهاد و فتوی المجتهد فی حق مقلد مجتهد آخر بمنزلة اجتهاد الشخص نفسه لو زالت عنه الملکیة فقلد مجتهدا آخر و الأعمال الصادرة من أحدهما بالنسبة إلی الآخر بمنزلة الأعمال السابقة من الشخص الواحد قبل تغیر اجتهاده و تقلیده و حیث تقدم ان مقتضی القاعدة جعل المدار علی المطابقة للواقع و عدمها و لو بحسب الاجتهاد اللاحق أو التقلید اللاحق و إنما قلنا بالأجزاء هناک للزوم العسر و الحرج و اختلال النظام فاللازم هنا الاقتصار فی الأجزاء علی الموارد التی یلزم منها ذلک و ربما اختلفا فی ذلک نعم لو قلنا بان الأجزاء هناک موافق للقاعدة فیما إذا کان الاختلاف فی الطرق الظنیة استناداً إلی عدم ترجیح أحد الظنین علی الآخر جری هنا جمیع ما جری هناک لکن الاعتماد علی ذلک لا یخلو عن اشکال و علی أی حال فان علم أحدهما بمخالفة عمل الآخر للواقع عمل یعلمه و اما ان لم یعلم بذلک و إنما وقع الاختلاف بالطرق الظنیة بعد فرض ان اجتهاد الآخر أو تقلیده صحیح فی حد نفسه فالاعمال الصادرة منه علی حسب مذهبه إذا کانت متعلقة بتکلیف الآخر کما فی الواجبات الکفائیة اکتفی بها الآخر فمن غسل میتا أو کفنه أو صلی علیه أو دفنه حسب اجتهاده أو تقلیده و کان غیر صحیح بحسب اجتهاد الآخر أو تقلیده اکتفی به و سقط الواجب عنه و هکذا فی غیر ذلک من الواجبات الکفائیة و لو اوقع المتعاقدان عقداً بالفارسیة فی تملیک أو تزویج أو غیرهما و کانا یریان صحته اجتهاداً أو تقلیداً رتب الآخر علیه آثار الصحة و ان کان یری فساده فله ان یشتری الثمن من المشتری و الثمن من البائع أو یتصرف فیه بإذنه و لیس له ان یتزوج المرأة التی عقدت بذلک العقد بل لو تزوجها عالما حرمت علیه مؤبدا و لو لم یدخل بها و ان دخل بها حرمت علیه کذلک لو کان جاهلا علی اشکال و اما لو اختلف المتعاقدان فی ذلک فکان أحدهما یری صحته اجتهاداً أو تقلیداً و الآخر یری فساده کذلک فاما بالنسبة الیهما فلا اشکال فی بطلانه فی حق من یری ذلک و صحته عند الآخر لا تجدی بعد ان کان العقد مشترکا بینهما و قد اوقع ما یعود إلیه بالنحو الذی یری فساده و اما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حق من یری صحته فقد یقال بالبطلان أیضا نظرا إلی ان بطلان العقد من طرف یستلزم بطلانه من الآخر لأنه فعل واحد متقوم بالطرفین فلا یتبعض و یرده انه صحیح من الطرفین عند من یری صحته و فاسد کذلک عند من یری فساده فلا تبعیض و إنما هو من تعدد الحکم الظاهری فی واقعة واحدة بالنسبة إلی مکلفین مختلفین فی الاجتهاد أو التقلید و نظیره شائع فالاقوی صحته فی حق من یری الصحة و فساده فی حق من یری الفساد و اما بالنسبة إلی غیرهما فعلی ما اخترناه لا بد من ترتیب آثار الصحة و علی القول الآخر یرتب آثار الفساد هذا إذا وقع کل من الایجاب و القبول بالفارسیة و اما لو اوقع من یری صحتها ما یعود إلیه بها فلا اشکال فی صحته فی حق من یری الصحة و اما فی حق الآخر فهل هو صحیح أیضا لأن ما یعود إلیه قد اوقعه علی طبق مذهبه أو فاسد لفساد ما وقع من الآخر وجهان اقواهما الأول و فی جریان أم ذکر من الحکم بالصحة فی مثل التطهیر و التذکیة و نحوهما اشکال فلو کان أحدهما یری عدم لزوم التعدد فی تطهیر الأوانی بالماء الکثیر و یری الآخر لزومه أو یری أحدهما صحة التذکیة بغیر الحدید و یری الآخر فسادها فالاحوط عدم ترتیب آثار الطهارة علی الإناء الذی غسل بالماء الکثیر دفعة واحدة و عدم الآکل من الحیوان الذی ذکی بغیر الحدید و هکذا لو کان أحدهما یری صحة الطلاق بالالفاظ المختلف فیها و یری الآخر فساده فالاحوط لمن یری الفساد عدم التزویج بتلک المرأة التی طلقت بتلک الألفاظ أما لو کان أحدهما یری طهارة شی‌ء کماء الغسالة مثلا فباشره برطوبة و کان الآخر یری نجاسته فلا اشکال فی وجوب الاجتناب عنه و کذا لو کان یری حلیة شی‌ء کالعصیر التمری أو الزبیبی بعد الغلیان فاستعمله فی طعامه و کان الآخر یری حرمته فانه لا یجوز له الآکل منه و اما اقتداء أحدهما بالآخر أو اقتدائهما بثالث فالظاهر جوازه إذا کان الاختلاف فی الطرق الظنیة إذ یکفی فی صحة صلاة المأموم صحة صلاة الإمام و لو بحسب تکلیفه إذا لم یکن المأموم عالما ببطلانها نعم یجب علی المأموم العمل فی موارد الاختلاف حسب اجتهاده أو تقلیده سواء کان الاختلاف فی مسائل القراءة أو غیرها من مقدمات الصلاة أو افعالها أو اقوالها أو شرائطها أو موانعها فلو کان الإمام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عدم وجوب السورة و الماموم یری وجوبها فان أتی بها الإمام و لو بعنوان الاستحباب فلا اشکال و ان لم یأت بها وجب علی المأموم الإتیان بها و کذا یجوز للمختلفین فی ذلک الاقتداء بثالث إذا لم یعلم المتأخر ببطلان صلاة من بینه و بین الإمام إذ یکفی فی صحة صلاة المتأخر صحة صلاة من تقدم علیه و لو بحسب تکلیفه فلو کان المتأخر یری کفایة التهیؤ ممن بینه و بین الإمام فاحرم بمجرد تهیئه و کان المتأخر عنه لا یری ذلک لم یقدح فصله و ان کان هو لا یجوز له الاحرام الا بعد احرامهم و من هنا یعلم حکم مسألة ربما یعم الابتلاء بها و هی انه لو احرم المتقدم بمجرد تهیؤ من تقدم علیه و احتمل المتأخر عنه انه یری کفایة ذلک اجتهادا أو تقلیدا حمل فعله علی الصحة و لم یقدح فصله و ان کان هو ممن لا یری کفایة ذلک </w:t>
      </w:r>
      <w:r>
        <w:rPr>
          <w:rStyle w:val="FootnoteAnchor"/>
          <w:rtl w:val="true"/>
        </w:rPr>
        <w:footnoteReference w:id="17"/>
      </w:r>
      <w:r>
        <w:rPr>
          <w:rFonts w:ascii="IRNazanin" w:hAnsi="IRNazanin" w:eastAsia="IRNazanin"/>
          <w:color w:val="111111"/>
          <w:sz w:val="28"/>
          <w:sz w:val="28"/>
          <w:szCs w:val="28"/>
          <w:rtl w:val="true"/>
          <w:lang w:bidi="fa-IR"/>
        </w:rPr>
        <w:t>هذا کله إذا کان فعل کل علی نحو الاستقلال و اما إذا کان بعنوان النیابة عن الآخر بوکالة أو ولایة کما فی قضاء الولد ما فات ابویه أو تبرعا أو باجارة أو غیرها فلا ریب فی انه یجب الإتیان به علی حسب تکلیف المنوب عنه اجتهادا او تقلیدا فان فعله بما هو نائب فعل للمنوب عنه و هذا بخلاف ما إذا کان علی نحو اهداء الثواب فانه یجب الإتیان به علی حسب تکلیف الفاعل کذلک فمن کان وکیلا عن شخص فی اجراء عقد أو ایقاع أو إعطاء خمس أو زکاة أو کفارة أو نحو ذلک وجب الجری فیه علی حسب تقلید الموکل أو اجتهاده لا علی حسب تقلید نفسه أو اجتهاده و الولد فی قضائه عن ابویه کذلک و کذا المتبرع فی القضاء عن المیت أو الاجیر عنه و کذا الوصی فیما یرجع إلی تفریغ ذمة المیت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الحقوق المالیة أو البدنیة یجب علیه العمل علی حسب تقلید الموصی أو اجتهاده نعم بالنسبة إلی ما یرجع إلی نفسه من الأعمال المتعلقة بوصایته مثل انه هل یجب علیه السعی فی انجاز الوصیة حتی مع لزوم المشقة الشدیدة أم لا و ما أشبه ذلک یعمل علی حسب اجتهاده أو تقلیده فلو کان الوصی أو الولی أو الاجیر أو المتبرع لا یری شرطیة الترتیب فی القضاء عن المیت مع الجهل و المیت یری ذلک وجب علیهم مراعاته و هکذا و إذا لم یعلم تکلیف المنوب عنه لعدم العلم باجتهاده أو بمجتهده وجب </w:t>
      </w:r>
      <w:r>
        <w:rPr>
          <w:rStyle w:val="FootnoteAnchor"/>
          <w:rtl w:val="true"/>
        </w:rPr>
        <w:footnoteReference w:id="18"/>
      </w:r>
      <w:r>
        <w:rPr>
          <w:rFonts w:ascii="IRNazanin" w:hAnsi="IRNazanin" w:eastAsia="IRNazanin"/>
          <w:color w:val="111111"/>
          <w:sz w:val="28"/>
          <w:sz w:val="28"/>
          <w:szCs w:val="28"/>
          <w:rtl w:val="true"/>
          <w:lang w:bidi="fa-IR"/>
        </w:rPr>
        <w:t>الاحتیاط و لا فرق فی ذلک بین الأحکام اللاحقة للعمل فی نفسه کأحکام القصر و الاتمام فلو کان المنوب عنه یری القصر فی السفر إلی اربع فراسخ من دون الرجوع لیومه و یری النائب التمام لانه یری اعتبار الرجوع لیومه فی الأربعة قضاها عنه قصرا و بالعکس أو باعتبار مباشرة إذا کان لها دخل فی صحة العمل و فساده کالجهر و الاخفات و نحوهما فان ما یلحق العمل باعتبار مباشرة و ان کان یراعی فیه حال المباشر فالمرأة تقضی عن الرجل اخفاتا و لو فی الصلاة الجهریة و الرجل یقضی عن المرأة جهرا فی الصلاة الجهریة و کذا فی ستر تمام البدن و فی مسألة العجز و القدرة فان القادر علی القیام یقضی عن المیت قائما حتی ما فاته فی حال العجز و لو جوزنا قضاء العاجز عن القادر فیقضی القاعد عما فات المیت فی حال کان یجب علیه القیام فهو کذا فی مسائل الجهل و العلم کمن جهل القبلة فصلی إلی الجهة المظنونة أو إلی اربع جهات مع عدم الظن و من جهل نجاسة ثوب فصلی فیه و ان کان المنوب عنه عالما بنجاسته و هکذا الا انه یلزم ان یکون ذلک علی وفق تکلیف المنوب عنه فإذا کان الرجل المنوب عنه یری ان الواجب فی الاخفات ان یسمع نفسه فلیس للمرأة النائبة عنه الاقتصار علی ما دونه و إذا کان یری عدم الاکتفاء بمطلق الظن فی القبلة مع التمکن من تحصیل العلم فلیس للنائب الاکتفاء به و هکذا نعم لو کان هناک تکلیف راجع إلی المباشر استقلالا و لو من حیث تعلقه بالنیابة کجواز نیابته عن المخالف و عدمه أو انه یجب علی الولی قضاء ما فات ابویه عمدا أو لا یجب و هکذا عمل فیه</w:t>
      </w:r>
      <w:bookmarkStart w:id="47" w:name="pg13015_185929"/>
    </w:p>
    <w:p>
      <w:pPr>
        <w:pStyle w:val="BookText"/>
        <w:rPr/>
      </w:pPr>
      <w:bookmarkEnd w:id="47"/>
      <w:r>
        <w:rPr>
          <w:rFonts w:ascii="IRNazanin" w:hAnsi="IRNazanin" w:eastAsia="IRNazanin"/>
          <w:color w:val="111111"/>
          <w:sz w:val="28"/>
          <w:sz w:val="28"/>
          <w:szCs w:val="28"/>
          <w:rtl w:val="true"/>
          <w:lang w:bidi="fa-IR"/>
        </w:rPr>
        <w:t>حسب اجتهاده أو تقلیده و لو کان المیت یری ان المنجزات فی مرض الموت من الأصل وجب علی الوصی و الورثة الجری فی منجزاته علی ذلک و ان کانوا یرون انها من الثلث و کذا لو کان یری ان الواجبات البدنیة کالصلاة و الصوم من الأصل کالواجبات المالیة فاوصی بإخراجها منه أو کان الثلث لا یفی بها وجب العمل علی ذلک و ان خالفه الوصی و الورثة فی ذلک اجتهادا أو تقلیدا و هکذا لو کان یری ان حجة الإسلام یجب اخراجها بلدیة و ان المیقاتیة لا تکفی فانه یجب اخراجها کذلک و هکذا و اما ما یرجع إلی الحبوة و ارث الزوجة و نحوهما فلا دخل له بتکلیف المیت بل یعمل فیه حسب تقلید الورثة أو اجتهادهم و لو اختلفوا فی ذلک کان الولد الأکبر یری وجوب الحبوة مجانا و باقی الورثة یرون استحبابها بالعوض أو کانت الزوجة تری ارث ذات الولد من العقار و النخیل و الاشجار و باقی الورثة یرون حرمانها من ذلک کغیر ذات الولد فلا بد حینئذ من المرافعة عند المجتهد الجامع للشرائط فیحکم علیهم بما یفتی به</w:t>
      </w:r>
      <w:r>
        <w:rPr>
          <w:rFonts w:eastAsia="IRNazanin" w:cs="IRNazanin"/>
          <w:color w:val="111111"/>
          <w:sz w:val="28"/>
          <w:szCs w:val="28"/>
          <w:rtl w:val="true"/>
          <w:lang w:bidi="fa-IR"/>
        </w:rPr>
        <w:t>.</w:t>
      </w:r>
    </w:p>
    <w:p>
      <w:pPr>
        <w:pStyle w:val="Heading5"/>
        <w:numPr>
          <w:ilvl w:val="4"/>
          <w:numId w:val="1"/>
        </w:numPr>
        <w:rPr/>
      </w:pPr>
      <w:bookmarkStart w:id="48" w:name="__RefHeading___Toc6078781_3224264995"/>
      <w:bookmarkStart w:id="49" w:name="_Toc18"/>
      <w:bookmarkEnd w:id="48"/>
      <w:r>
        <w:rPr>
          <w:rtl w:val="true"/>
        </w:rPr>
        <w:t>(</w:t>
      </w:r>
      <w:r>
        <w:rPr>
          <w:rtl w:val="true"/>
        </w:rPr>
        <w:t>السابع</w:t>
      </w:r>
      <w:r>
        <w:rPr>
          <w:rtl w:val="true"/>
        </w:rPr>
        <w:t xml:space="preserve">) </w:t>
      </w:r>
      <w:r>
        <w:rPr>
          <w:rtl w:val="true"/>
        </w:rPr>
        <w:t>فی بیان باقی الأمور المتعلقة بهذا الباب و ذلک فی طی مسائل</w:t>
      </w:r>
      <w:bookmarkEnd w:id="49"/>
    </w:p>
    <w:p>
      <w:pPr>
        <w:pStyle w:val="Heading6"/>
        <w:numPr>
          <w:ilvl w:val="5"/>
          <w:numId w:val="1"/>
        </w:numPr>
        <w:rPr/>
      </w:pPr>
      <w:bookmarkStart w:id="50" w:name="__RefHeading___Toc6078783_3224264995"/>
      <w:bookmarkStart w:id="51" w:name="_Toc19"/>
      <w:bookmarkEnd w:id="50"/>
      <w:r>
        <w:rPr>
          <w:rtl w:val="true"/>
        </w:rPr>
        <w:t>(</w:t>
      </w:r>
      <w:r>
        <w:rPr>
          <w:rtl w:val="true"/>
        </w:rPr>
        <w:t>أحدها</w:t>
      </w:r>
      <w:r>
        <w:rPr>
          <w:rtl w:val="true"/>
        </w:rPr>
        <w:t xml:space="preserve">) </w:t>
      </w:r>
      <w:r>
        <w:rPr>
          <w:rtl w:val="true"/>
        </w:rPr>
        <w:t>انه قد علم مما ذکرناه فی الأمور السالفة انه إذا عرض للمجتهد ما یوجب فقده للشرائط وجب العدول إلی غیره</w:t>
      </w:r>
      <w:bookmarkEnd w:id="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قلد من لم یکن جامعا لها و مضی علیه برهة من الزمان ثمّ التفت وجب العدول و حال الأعمال السابقة حال اعمال الجاهل القاصر أو المقصر فان ذلک من السهو فی التقلید لا من تبدله لیجری علیه حکم الأجزاء أما إذا قلد شخصا بتخیل انه عمرو فبان زیدا فان کانا متساویین فی الفضل أو کان الذی قلده افضل فقد صح عمله مطلقا و ان انعکس فان اتفقا فی الفتاوی و لو بالنسبة إلی ما عمل به فکذلک و کذا ان اختلفا و قلنا بعدم وجوب تقلید الاعلم و ان قلنا بوجوب ذلک کان من السهو فی التقلید فلا یجی‌ء فیه الأجزاء أیضا و ان شک فی موت المجتهد أو فی تبدل رأیه أو عروض ما یوجب عدم جواز تقلیده جاز له البقاء إلی أن یتبین الحال ثمّ ان تبین حیاته أو عدم تبدل رأیه أو عدم عروض ما یوجب عدم جواز تقلیده فلا اشکال و ان تبین العکس فالظاهر ان المسألة من مسائل</w:t>
      </w:r>
      <w:bookmarkStart w:id="52" w:name="pg13015_185930"/>
    </w:p>
    <w:p>
      <w:pPr>
        <w:pStyle w:val="BookText"/>
        <w:rPr/>
      </w:pPr>
      <w:bookmarkEnd w:id="52"/>
      <w:r>
        <w:rPr>
          <w:rFonts w:ascii="IRNazanin" w:hAnsi="IRNazanin" w:eastAsia="IRNazanin"/>
          <w:color w:val="111111"/>
          <w:sz w:val="28"/>
          <w:sz w:val="28"/>
          <w:szCs w:val="28"/>
          <w:rtl w:val="true"/>
          <w:lang w:bidi="fa-IR"/>
        </w:rPr>
        <w:t>الأجزاء لا من السهو فی التقلید لاعتماده فی ذلک علی الاستصحاب و کذا إذا مات مجتهده ففی مدة الفحص عمن یرجع إلیه من الاحیاء لو بقی علی تقلیده السابق فاعماله فی تلک المدة صحیحة حتی لو لم توافق فتوی من رجع إلیه و کان ممن لا یجوز البقاء فضلا عما إذا وافقتها أو کان ممن یجوز البقاء أو یوجبه و اما فی مدة الفحص فی التقلید الابتدائی فالواجب العمل بالاحتیاط فلو لم یعمل به کان کالجاهل القاصر أو المقصر و الله العالم</w:t>
      </w:r>
    </w:p>
    <w:p>
      <w:pPr>
        <w:pStyle w:val="Heading6"/>
        <w:numPr>
          <w:ilvl w:val="5"/>
          <w:numId w:val="1"/>
        </w:numPr>
        <w:rPr/>
      </w:pPr>
      <w:bookmarkStart w:id="53" w:name="__RefHeading___Toc6078785_3224264995"/>
      <w:bookmarkStart w:id="54" w:name="_Toc20"/>
      <w:bookmarkEnd w:id="53"/>
      <w:r>
        <w:rPr>
          <w:rtl w:val="true"/>
        </w:rPr>
        <w:t>(</w:t>
      </w:r>
      <w:r>
        <w:rPr>
          <w:rtl w:val="true"/>
        </w:rPr>
        <w:t>ثانیها</w:t>
      </w:r>
      <w:r>
        <w:rPr>
          <w:rtl w:val="true"/>
        </w:rPr>
        <w:t xml:space="preserve">) </w:t>
      </w:r>
      <w:r>
        <w:rPr>
          <w:rtl w:val="true"/>
        </w:rPr>
        <w:t>إذا علم ان عبادته مدة من الزمان کانت بلا تقلید صحیح</w:t>
      </w:r>
      <w:bookmarkEnd w:id="54"/>
    </w:p>
    <w:p>
      <w:pPr>
        <w:pStyle w:val="BookText"/>
        <w:rPr/>
      </w:pPr>
      <w:r>
        <w:rPr>
          <w:rFonts w:ascii="IRNazanin" w:hAnsi="IRNazanin" w:eastAsia="IRNazanin"/>
          <w:color w:val="111111"/>
          <w:sz w:val="28"/>
          <w:sz w:val="28"/>
          <w:szCs w:val="28"/>
          <w:rtl w:val="true"/>
          <w:lang w:bidi="fa-IR"/>
        </w:rPr>
        <w:t xml:space="preserve">فان علم موافقتها للواقع أو لفتوی المجتهد الذی قلده فلا اشکال و الا فان علم مقدارها قضاه و ان لم یعلم به فالاقوی کفایة قضاء القدر المتیقن و اجراء البراءة فی الزائد و الاحوط قضاء ما یتیقن معه البراءة و اما ان شک فی انها کانت عن تقلید صحیح أم لا فله البناء علی الصحة سواء شک فی اصل التقلید أو فی صحته عملا بقاعدة الشک بعد الفراغ کذا لو شک فی أثناء العمل لو کان مرکبا ارتباطیا فضلا عما إذا کان استقلالیا فانه یبنی علی الصحة فی ما مضی و یجب علیه الاحراز للتقلید الصحیح فی الباقی و منه یعلم انه إذا قلد مجتهدا ثمّ شک فی انه جامع للشرائط بنی علی الصحة فیما مضی و وجب علیه الفحص بالنسبة إلی ما یأتی و لو قیل بعدم وجوب الفحص حتی بالنسبة إلی ما یأتی فله وجه </w:t>
      </w:r>
      <w:r>
        <w:rPr>
          <w:rStyle w:val="FootnoteAnchor"/>
          <w:rtl w:val="true"/>
        </w:rPr>
        <w:footnoteReference w:id="19"/>
      </w:r>
      <w:r>
        <w:rPr>
          <w:rFonts w:ascii="IRNazanin" w:hAnsi="IRNazanin" w:eastAsia="IRNazanin"/>
          <w:color w:val="111111"/>
          <w:sz w:val="28"/>
          <w:sz w:val="28"/>
          <w:szCs w:val="28"/>
          <w:rtl w:val="true"/>
          <w:lang w:bidi="fa-IR"/>
        </w:rPr>
        <w:t>بل و کذا لو علم بالتقلید و العمل و شک فی المتقدم و المتأخر سواء جهل تاریخهما لو علم بتاریخ أحدهما و شک فی الآخر فانه یرجع إلی الشک فی الصحة بعد الفراغ و استصحاب عدم التقلید إلی حین العمل لا یثبت وقوعه بغیر تقلید کما ان استصحاب عدم العمل إلی حین التقلید لا یثبت وقوعه عن تقلید الا بناء علی الأصل المثبت</w:t>
      </w:r>
    </w:p>
    <w:p>
      <w:pPr>
        <w:pStyle w:val="Heading6"/>
        <w:numPr>
          <w:ilvl w:val="5"/>
          <w:numId w:val="1"/>
        </w:numPr>
        <w:rPr/>
      </w:pPr>
      <w:bookmarkStart w:id="55" w:name="__RefHeading___Toc6078787_3224264995"/>
      <w:bookmarkStart w:id="56" w:name="_Toc21"/>
      <w:bookmarkEnd w:id="55"/>
      <w:r>
        <w:rPr>
          <w:rtl w:val="true"/>
        </w:rPr>
        <w:t>(</w:t>
      </w:r>
      <w:r>
        <w:rPr>
          <w:rtl w:val="true"/>
        </w:rPr>
        <w:t>ثالثها</w:t>
      </w:r>
      <w:r>
        <w:rPr>
          <w:rtl w:val="true"/>
        </w:rPr>
        <w:t xml:space="preserve">) </w:t>
      </w:r>
      <w:r>
        <w:rPr>
          <w:rtl w:val="true"/>
        </w:rPr>
        <w:t>انه قد علم مما ذکرناه فی الأمور السالفة إنما یصدر من المجتهد ان کان من قبیل الإذن و التوکیل فیبطل بموته أو جنونه أو فسقه</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غیر ذلک مما یوجب خروجه عن الأهلیة فالمأذون منه أو الوکیل عنه فی التصرف فی</w:t>
      </w:r>
      <w:bookmarkStart w:id="57" w:name="pg13015_185931"/>
    </w:p>
    <w:p>
      <w:pPr>
        <w:pStyle w:val="BookText"/>
        <w:rPr/>
      </w:pPr>
      <w:bookmarkEnd w:id="57"/>
      <w:r>
        <w:rPr>
          <w:rFonts w:ascii="IRNazanin" w:hAnsi="IRNazanin" w:eastAsia="IRNazanin"/>
          <w:color w:val="111111"/>
          <w:sz w:val="28"/>
          <w:sz w:val="28"/>
          <w:szCs w:val="28"/>
          <w:rtl w:val="true"/>
          <w:lang w:bidi="fa-IR"/>
        </w:rPr>
        <w:t xml:space="preserve">الاوقاف أو فی أموال الأیتام أو قبض الحقوق الراجعة إلیه و صرفها أو غیر ذلک مما یجری فیه التوکیل منه فینعزل بعروض أحد تلک الأمور علیه و ان کان من قبیل إعطاء المنصب کنصبه متولیا علی الاوقاف أو قیما علی الایتام أو نحو ذلک من المناصب الشرعیة فالاقوی عدم انعزاله بذلک و الفرق ان الإذن حدوثه یؤثر فی الحدوث و بقائه یؤثر فی البقاء فالشرائط المعتبرة فی نفوذه فی الحدوث معتبرة فی نفوذه فی البقاء </w:t>
      </w:r>
      <w:r>
        <w:rPr>
          <w:rStyle w:val="FootnoteAnchor"/>
          <w:rtl w:val="true"/>
        </w:rPr>
        <w:footnoteReference w:id="20"/>
      </w:r>
      <w:r>
        <w:rPr>
          <w:rFonts w:ascii="IRNazanin" w:hAnsi="IRNazanin" w:eastAsia="IRNazanin"/>
          <w:color w:val="111111"/>
          <w:sz w:val="28"/>
          <w:sz w:val="28"/>
          <w:szCs w:val="28"/>
          <w:rtl w:val="true"/>
          <w:lang w:bidi="fa-IR"/>
        </w:rPr>
        <w:t>و هذا بخلاف إعطاء المنصب فان حدوثه مؤثر فی الحدوث و البقاء فان المجعول فیه معنی یبقی و یستمر الا أن یرفعه رافع و لا یحتاج فی بقائه إلی بقاء الجیل نظیر المناصب المجعولة من السلطان للولاة و القضاة بل نظیر المناصب المجعولة من الله سبحانه و تعالی لأنبیائه أو اولیائه فالفرق بین الإذن و إعطاء المنصب هو الفرق بین العقود الاذنیة کالوکالة و الودیعة و العاریة و بین غیرها من العقود التملیکیة التی یتحقق بها أمر یبقی و یستمر إلا ان یرفعه رافع کعقد البیع و الإجارة الموجب لملکیة العین أو المنفعة أو عقد النکاح الموجب للزوجیة و هکذا</w:t>
      </w:r>
    </w:p>
    <w:p>
      <w:pPr>
        <w:pStyle w:val="Heading6"/>
        <w:numPr>
          <w:ilvl w:val="5"/>
          <w:numId w:val="1"/>
        </w:numPr>
        <w:rPr/>
      </w:pPr>
      <w:bookmarkStart w:id="58" w:name="__RefHeading___Toc6078789_3224264995"/>
      <w:bookmarkStart w:id="59" w:name="_Toc22"/>
      <w:bookmarkEnd w:id="58"/>
      <w:r>
        <w:rPr>
          <w:rtl w:val="true"/>
        </w:rPr>
        <w:t>(</w:t>
      </w:r>
      <w:r>
        <w:rPr>
          <w:rtl w:val="true"/>
        </w:rPr>
        <w:t>رابعها</w:t>
      </w:r>
      <w:r>
        <w:rPr>
          <w:rtl w:val="true"/>
        </w:rPr>
        <w:t xml:space="preserve">) </w:t>
      </w:r>
      <w:r>
        <w:rPr>
          <w:rtl w:val="true"/>
        </w:rPr>
        <w:t>المجتهد غیر العادل أو مجهول الحال لا یجوز تقییده</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ینفذ حکمه و لا تصرفاته فی الأمور العامة و لا ولایة له فی الاوقاف و الوصایا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أموال القصر و الغیب و منه یعلم ان من لیس اهلا للفتوی و القضاء یحرم علیه ذلک و یحرم علی الناس الترافع إلیه و الشهادة عنده و المال الذی یؤخذ بحکمه حرام و ان کان الأخذ له محقا الا إذا انحصر استنقاذ حقه بذلک و من ادعی الاجتهاد و الأهلیة فان کان ممن یحتمل فی حقه ذلک حمل علی الصحة و لم یفسق بذلک و لکن لا یجوز ترتیب الآثار بمجرد ذلک و اما إذا خالف الضرورة فی دعواه فشارب الخمر خیر منه </w:t>
      </w:r>
      <w:r>
        <w:rPr>
          <w:rStyle w:val="FootnoteAnchor"/>
          <w:rtl w:val="true"/>
        </w:rPr>
        <w:footnoteReference w:id="21"/>
      </w:r>
      <w:r>
        <w:rPr>
          <w:rFonts w:ascii="IRNazanin" w:hAnsi="IRNazanin" w:eastAsia="IRNazanin"/>
          <w:color w:val="111111"/>
          <w:sz w:val="28"/>
          <w:sz w:val="28"/>
          <w:szCs w:val="28"/>
          <w:rtl w:val="true"/>
          <w:lang w:bidi="fa-IR"/>
        </w:rPr>
        <w:t>و لنکتف بهذا القدر من مسائل الاجتهاد و التقلید و نشرع فی المقاصد</w:t>
      </w:r>
      <w:r>
        <w:rPr>
          <w:rFonts w:eastAsia="IRNazanin" w:cs="IRNazanin"/>
          <w:color w:val="111111"/>
          <w:sz w:val="28"/>
          <w:szCs w:val="28"/>
          <w:rtl w:val="true"/>
          <w:lang w:bidi="fa-IR"/>
        </w:rPr>
        <w:t>.</w:t>
      </w:r>
      <w:bookmarkStart w:id="60" w:name="pg13015_185933"/>
    </w:p>
    <w:p>
      <w:pPr>
        <w:pStyle w:val="BookText"/>
        <w:rPr/>
      </w:pPr>
      <w:bookmarkEnd w:id="60"/>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1" w:name="__RefHeading___Toc6078791_3224264995"/>
      <w:bookmarkStart w:id="62" w:name="_Toc23"/>
      <w:bookmarkEnd w:id="61"/>
      <w:r>
        <w:rPr>
          <w:rtl w:val="true"/>
        </w:rPr>
        <w:t>المقاصد</w:t>
      </w:r>
      <w:bookmarkEnd w:id="62"/>
    </w:p>
    <w:p>
      <w:pPr>
        <w:pStyle w:val="Heading4"/>
        <w:numPr>
          <w:ilvl w:val="3"/>
          <w:numId w:val="1"/>
        </w:numPr>
        <w:rPr/>
      </w:pPr>
      <w:bookmarkStart w:id="63" w:name="__RefHeading___Toc6078793_3224264995"/>
      <w:bookmarkStart w:id="64" w:name="_Toc24"/>
      <w:bookmarkEnd w:id="63"/>
      <w:r>
        <w:rPr>
          <w:rtl w:val="true"/>
        </w:rPr>
        <w:t>المقصد الأول فی العبادات</w:t>
      </w:r>
      <w:bookmarkEnd w:id="64"/>
    </w:p>
    <w:p>
      <w:pPr>
        <w:pStyle w:val="Heading5"/>
        <w:numPr>
          <w:ilvl w:val="4"/>
          <w:numId w:val="1"/>
        </w:numPr>
        <w:rPr/>
      </w:pPr>
      <w:bookmarkStart w:id="65" w:name="__RefHeading___Toc6078795_3224264995"/>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و فیه کتب</w:t>
      </w:r>
      <w:r>
        <w:rPr>
          <w:rFonts w:eastAsia="IRNazanin" w:cs="IRNazanin"/>
          <w:color w:val="111111"/>
          <w:sz w:val="28"/>
          <w:szCs w:val="28"/>
          <w:rtl w:val="true"/>
          <w:lang w:bidi="fa-IR"/>
        </w:rPr>
        <w:t>:</w:t>
      </w:r>
    </w:p>
    <w:p>
      <w:pPr>
        <w:pStyle w:val="Heading5"/>
        <w:numPr>
          <w:ilvl w:val="4"/>
          <w:numId w:val="1"/>
        </w:numPr>
        <w:rPr/>
      </w:pPr>
      <w:bookmarkStart w:id="67" w:name="__RefHeading___Toc6078797_3224264995"/>
      <w:bookmarkStart w:id="68" w:name="_Toc26"/>
      <w:bookmarkEnd w:id="67"/>
      <w:r>
        <w:rPr>
          <w:rtl w:val="true"/>
        </w:rPr>
        <w:t>الکتاب الأول کتاب الطهارة</w:t>
      </w:r>
      <w:bookmarkEnd w:id="68"/>
    </w:p>
    <w:p>
      <w:pPr>
        <w:pStyle w:val="Heading6"/>
        <w:numPr>
          <w:ilvl w:val="5"/>
          <w:numId w:val="1"/>
        </w:numPr>
        <w:rPr/>
      </w:pPr>
      <w:bookmarkStart w:id="69" w:name="__RefHeading___Toc6078799_3224264995"/>
      <w:bookmarkStart w:id="70" w:name="_Toc27"/>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فالکتاب مصدر کتب بمعنی جمع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جمعه و الطهارة هی النظافة و النزاهة و لیس لها حقیقة شرعیة </w:t>
      </w:r>
      <w:r>
        <w:rPr>
          <w:rStyle w:val="FootnoteAnchor"/>
          <w:rtl w:val="true"/>
        </w:rPr>
        <w:footnoteReference w:id="22"/>
      </w:r>
      <w:r>
        <w:rPr>
          <w:rFonts w:ascii="IRNazanin" w:hAnsi="IRNazanin" w:eastAsia="IRNazanin"/>
          <w:color w:val="111111"/>
          <w:sz w:val="28"/>
          <w:sz w:val="28"/>
          <w:szCs w:val="28"/>
          <w:rtl w:val="true"/>
          <w:lang w:bidi="fa-IR"/>
        </w:rPr>
        <w:t>و لا متشرعیة بل هی فی لسان الشارع و المتشرعة مستعملة فی معناها اللغوی و العرفی</w:t>
      </w:r>
    </w:p>
    <w:p>
      <w:pPr>
        <w:pStyle w:val="Heading6"/>
        <w:numPr>
          <w:ilvl w:val="5"/>
          <w:numId w:val="1"/>
        </w:numPr>
        <w:rPr/>
      </w:pPr>
      <w:bookmarkStart w:id="71" w:name="__RefHeading___Toc6078801_3224264995"/>
      <w:bookmarkStart w:id="72" w:name="_Toc28"/>
      <w:bookmarkEnd w:id="71"/>
      <w:r>
        <w:rPr>
          <w:rtl w:val="true"/>
        </w:rPr>
        <w:t>و فیه مباحث</w:t>
      </w:r>
      <w:r>
        <w:rPr>
          <w:rtl w:val="true"/>
        </w:rPr>
        <w:t>:</w:t>
      </w:r>
      <w:bookmarkEnd w:id="72"/>
    </w:p>
    <w:p>
      <w:pPr>
        <w:pStyle w:val="Heading6"/>
        <w:numPr>
          <w:ilvl w:val="5"/>
          <w:numId w:val="1"/>
        </w:numPr>
        <w:rPr/>
      </w:pPr>
      <w:bookmarkStart w:id="73" w:name="__RefHeading___Toc6078803_3224264995"/>
      <w:bookmarkStart w:id="74" w:name="_Toc29"/>
      <w:bookmarkEnd w:id="73"/>
      <w:r>
        <w:rPr>
          <w:rtl w:val="true"/>
        </w:rPr>
        <w:t>المبحث الأول فی المیاه</w:t>
      </w:r>
      <w:bookmarkEnd w:id="74"/>
    </w:p>
    <w:p>
      <w:pPr>
        <w:pStyle w:val="Heading6"/>
        <w:numPr>
          <w:ilvl w:val="5"/>
          <w:numId w:val="1"/>
        </w:numPr>
        <w:rPr/>
      </w:pPr>
      <w:bookmarkStart w:id="75" w:name="__RefHeading___Toc6078805_3224264995"/>
      <w:bookmarkStart w:id="76" w:name="_Toc30"/>
      <w:bookmarkEnd w:id="75"/>
      <w:r>
        <w:rPr>
          <w:rtl w:val="true"/>
        </w:rPr>
        <w:t>اشارة</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ماء و اصله موه بالتحریک بدلالة ضروب تصاریفه فی التصغیر و الجمع فیقال مویه و امواه فی القلة و میاه فی الکثرة ففیه قلب و ابدال و الماء هو أحد العناصر الأربع الذی انعم الله به علی العباد و احیی به میت البلاد و اروی به العطشان و جعل الحیاة مقرونة به فی الشجر و النبات و الحیوان و به قوام العبادات الموصلة إلی رضاء جبار السموات و قد تفضل الله به علی خلقه فجعله طاهرا طهورا و طهارته و طهوریته الذاتیة من لوازم ماهیته فهی مجعولة بجعل ذاته لا بمجعول آخر و لذا لم یختلف فی ذلک أهل ملة و ملة و اهل دین و دین بل هو کذلک حتی عند من لم یتدین بدین و هو المطهر العام فانه مطهر لکل شی‌ء عدا ما لا یقبل التطهیر مع بقائه علی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حقیقته کالاعیان النجسة و المائعات المتنجسة </w:t>
      </w:r>
      <w:r>
        <w:rPr>
          <w:rStyle w:val="FootnoteAnchor"/>
          <w:rtl w:val="true"/>
        </w:rPr>
        <w:footnoteReference w:id="23"/>
      </w:r>
      <w:r>
        <w:rPr>
          <w:rFonts w:ascii="IRNazanin" w:hAnsi="IRNazanin" w:eastAsia="IRNazanin"/>
          <w:color w:val="111111"/>
          <w:sz w:val="28"/>
          <w:sz w:val="28"/>
          <w:szCs w:val="28"/>
          <w:rtl w:val="true"/>
          <w:lang w:bidi="fa-IR"/>
        </w:rPr>
        <w:t xml:space="preserve">بل هو مطهر لبعض اعیان النجاسات کمیتة الإنسان فانه یطهر بتمام غسله و کما یطهر من الخبث یطهر من الحدث بل هو انقی المطهرات و ادفعها للقذرات و حقیقته هی ما یذکرها الطبیعیون من انه جسم سیال بارد بالطبع و نحو ذلک و اما ما یذکره الفقهاء من انه ما یصح إطلاق اسم الماء علیه بلا إضافة و لا قرینة فلیس بالحد و لا بالرسم و إنما هو تمییز لبعض المصادیق المشتبهة بإطلاق الاسم و هو قسم واحد لا قسمان فان المضاف لیس منه و إنما یستعمل فیه مجازا کما یستعمل فی ماء الوجه و ماء الشباب و نحوهما علی انه لا وجه لجعل المضاف عنوانا فی هذا الباب فانه لیس هناک حکم یخصه مما هو کذلک بل الأحکام مترتبة علیه بما هو جسم مائع فیشارکه فی ذلک جمیع المائعات </w:t>
      </w:r>
      <w:r>
        <w:rPr>
          <w:rStyle w:val="FootnoteAnchor"/>
          <w:rtl w:val="true"/>
        </w:rPr>
        <w:footnoteReference w:id="24"/>
      </w:r>
      <w:r>
        <w:rPr>
          <w:rFonts w:ascii="IRNazanin" w:hAnsi="IRNazanin" w:eastAsia="IRNazanin"/>
          <w:color w:val="111111"/>
          <w:sz w:val="28"/>
          <w:sz w:val="28"/>
          <w:szCs w:val="28"/>
          <w:rtl w:val="true"/>
          <w:lang w:bidi="fa-IR"/>
        </w:rPr>
        <w:t xml:space="preserve">کالدهن الذائب و الدبس السائل و نحوهما فالماء لیس هو الا الماء المطلق و لیس المراد التقیید لا الإطلاق بل المطلق حتی من قید الإطلاق و إضافته أحیانا لتمییز المصداق لا لتصحیح الإطلاق کما یقال ماء البحر و ماء النهر و ماء البئر و نحوها و هو من أوضح الأشیاء مفهوما و مصداق و قد توجد افراد یشک فیها من حیث الصدق أو المصداق فیرجع إلی الاصول </w:t>
      </w:r>
      <w:r>
        <w:rPr>
          <w:rStyle w:val="FootnoteAnchor"/>
          <w:rtl w:val="true"/>
        </w:rPr>
        <w:footnoteReference w:id="25"/>
      </w:r>
      <w:r>
        <w:rPr>
          <w:rFonts w:ascii="IRNazanin" w:hAnsi="IRNazanin" w:eastAsia="IRNazanin"/>
          <w:color w:val="111111"/>
          <w:sz w:val="28"/>
          <w:sz w:val="28"/>
          <w:szCs w:val="28"/>
          <w:rtl w:val="true"/>
          <w:lang w:bidi="fa-IR"/>
        </w:rPr>
        <w:t>و الشک فی الصدق شک مفهومی کما فی مثل ماء النفط و الکبریت و نحوهما و الشک فی المصداق شک موضوعی کما إذا شک فی مائع انه ماء أو ماء ورد مسلوب الصفات و الأصول تقضی فی الطهوریة بالعدم فلو استعمله فی رفع حدث أو خبث أم یرتفع للاستصحاب و اما فی الانفعال فان لم یعتصم بعاصم أو تغیر انفعل مطلقا و الا فلا لاستصحاب طهارته هذا إذا لم تکن له حالة سابقة و الا اخذ بها کما لو کان مطلقا فشک فی اضافته أو بالعکس و لو تردد بین الماء و البول لم تترتب علیه أحکام الطهارة و لا أحکام النجاسة فلا یطهر من حدث و لا خبث و لا ینجس ما لاقاه فلو توضأ به غافلا لم یرتفع حدثه و لم ینجس بدنه عملا بالأصل فیهما و هو علی</w:t>
      </w:r>
      <w:bookmarkStart w:id="77" w:name="pg13015_185935"/>
    </w:p>
    <w:p>
      <w:pPr>
        <w:pStyle w:val="BookText"/>
        <w:rPr/>
      </w:pPr>
      <w:bookmarkEnd w:id="77"/>
      <w:r>
        <w:rPr>
          <w:rFonts w:ascii="IRNazanin" w:hAnsi="IRNazanin" w:eastAsia="IRNazanin"/>
          <w:color w:val="111111"/>
          <w:sz w:val="28"/>
          <w:sz w:val="28"/>
          <w:szCs w:val="28"/>
          <w:rtl w:val="true"/>
          <w:lang w:bidi="fa-IR"/>
        </w:rPr>
        <w:t>قسمین معتصم و غیر معتصم و العاصم أحد أمرین اما اتصاله بمادة أرضیة کما فی الجاری و ماء البئر بل مطلق المائع عن مادة أو سماویة کما فی ماء الغیث و اما کثرة حدها الشارع المقدس بالبلوغ مقدار کر و یدخل فیه ماء الحمام فان العاصم فیه رفعا و دفعا هو الکریة و لذا یجری الحکم فی غیره مما ماثله و ان لم یصدق علیه ماء الحمام فلیس هو قسما مستقلا و افراد الفقهاء له بالذکر تبعا للأخبار ثمّ ان المعتصم منه و غیر المعتصم شرع سواء فی الانفعال بالمفسد العام و هو التغییر بالنجاسة فانه أینما تحقق افسد و إنما یظهر اثر العصمة فی الانفعال بالملاقاة فان المعتصم لا ینفعل و غیره ینفعل نعم بینهما فرق آخر فی صورة الانفعال بالتغییر و هو ان غیر المعتصم یفسد به بتمامه کما یفسد بالملاقاة کذلک و المعتصم إنما ینفعل منه المقدار المتغیر و اما ما عداه فان تحقق فیه العاصم من اتصاله بمادة أو کریة فهو باق علی طهارته و ما لم یتحقق فیه ذلک ینفعل بملاقاته للمتغیر فإذا تغیر الجاری فان لم یکن التغییر قاطعا لعمود الماء نجس المتغیر خاصة دون ما قبله و ما بعده و ان کان قاطعا لعمود الماء فما قبله مما یلی المادة لا ینجس و اما ما بعده فان کان اقل من کر نجس و الا فلا و إذا تغیر غیر الجاری مما یعتصم بکریته فان کان مجموعه کرا بلا زیادة نجس الباقی و ان زاد فان لم یکن التغییر قاطعا للعمود کفی فی عصمة الباقی کریة مجموعه و الا اعتبرت الکریة فی کل من الطرفین هذا خلاصة الکلام فی أحکام المیاه علی سبیل الاجمال و ان شئت تفصیل الحال علی نحو ما ذکره علماؤنا الکرام قدس الله اسرارهم</w:t>
      </w:r>
    </w:p>
    <w:p>
      <w:pPr>
        <w:pStyle w:val="Heading6"/>
        <w:numPr>
          <w:ilvl w:val="5"/>
          <w:numId w:val="1"/>
        </w:numPr>
        <w:rPr/>
      </w:pPr>
      <w:bookmarkStart w:id="78" w:name="__RefHeading___Toc6078807_3224264995"/>
      <w:bookmarkStart w:id="79" w:name="_Toc31"/>
      <w:bookmarkEnd w:id="78"/>
      <w:r>
        <w:rPr>
          <w:rtl w:val="true"/>
        </w:rPr>
        <w:t>فاعلم انهم ذکروا انها علی أقسام</w:t>
      </w:r>
      <w:bookmarkEnd w:id="79"/>
    </w:p>
    <w:p>
      <w:pPr>
        <w:pStyle w:val="Heading6"/>
        <w:numPr>
          <w:ilvl w:val="5"/>
          <w:numId w:val="1"/>
        </w:numPr>
        <w:rPr/>
      </w:pPr>
      <w:bookmarkStart w:id="80" w:name="__RefHeading___Toc6078809_3224264995"/>
      <w:bookmarkStart w:id="81" w:name="_Toc32"/>
      <w:bookmarkEnd w:id="80"/>
      <w:r>
        <w:rPr>
          <w:rtl w:val="true"/>
        </w:rPr>
        <w:t>(</w:t>
      </w:r>
      <w:r>
        <w:rPr>
          <w:rtl w:val="true"/>
        </w:rPr>
        <w:t>أحدها</w:t>
      </w:r>
      <w:r>
        <w:rPr>
          <w:rtl w:val="true"/>
        </w:rPr>
        <w:t xml:space="preserve">) </w:t>
      </w:r>
      <w:r>
        <w:rPr>
          <w:rtl w:val="true"/>
        </w:rPr>
        <w:t>الجاری</w:t>
      </w:r>
      <w:bookmarkEnd w:id="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به هنا حکما أو موضوعا مطلق النابع عن مادة مع اتصاله بها أی ما کان من شأنه النبع فعلا أم لا جری علی وجه الأرض أم لا فالعیون الواقفة التی لیس لها نبع فعلی لضعف موادها بحیث إذا وصل ماؤها إلی حد خاص وقف و إذا اخذ منه نبع داخلة فیه </w:t>
      </w:r>
      <w:r>
        <w:rPr>
          <w:rStyle w:val="FootnoteAnchor"/>
          <w:rtl w:val="true"/>
        </w:rPr>
        <w:footnoteReference w:id="26"/>
      </w:r>
      <w:r>
        <w:rPr>
          <w:rFonts w:ascii="IRNazanin" w:hAnsi="IRNazanin" w:eastAsia="IRNazanin"/>
          <w:color w:val="111111"/>
          <w:sz w:val="28"/>
          <w:sz w:val="28"/>
          <w:szCs w:val="28"/>
          <w:rtl w:val="true"/>
          <w:lang w:bidi="fa-IR"/>
        </w:rPr>
        <w:t>حکما أو موضوعا و اما ما جری علی وجه الأرض من دون مادة کالمیاه الجاریة من ذوبان الثلج فلیست منه فالاعتصام اثر</w:t>
      </w:r>
      <w:bookmarkStart w:id="82" w:name="pg13015_185936"/>
    </w:p>
    <w:p>
      <w:pPr>
        <w:pStyle w:val="BookText"/>
        <w:rPr/>
      </w:pPr>
      <w:bookmarkEnd w:id="82"/>
      <w:r>
        <w:rPr>
          <w:rFonts w:ascii="IRNazanin" w:hAnsi="IRNazanin" w:eastAsia="IRNazanin"/>
          <w:color w:val="111111"/>
          <w:sz w:val="28"/>
          <w:sz w:val="28"/>
          <w:szCs w:val="28"/>
          <w:rtl w:val="true"/>
          <w:lang w:bidi="fa-IR"/>
        </w:rPr>
        <w:t>للاتصال بالمادة لا للجریان فلو جری من دون مادة لم یعتصم و لو اتصل بها اعتصم و ان لم یکن جریاناً و یعتبر فی المادة الدوام فلا عبرة بما یترشح من مادة اجتمعت من مطر و نحوه و ان دخلت فی اعماق الأرض کما یعتبر الاتصال بها فان انقطع و لو بنحو التغییر القاطع لعمود الماء زال الحکم فان عاد عاد و یجری الحکم علی الخارج رشحا کالنز و الثمد الا إذا ضعفت مادته جدا بحیث لا یصدق علیه اسم النابع و إذا کانت المادة تتقاطر و تترشح من الأعلی فما یجتمع منها فی الأسفل یجری علیه الحکم فی حال التقاطر و یزول فی حال الانقطاع فیکون شبیها بماء الغیث علی التفصیل الآتی فیه و لو اصابته النجاسة بعد الانقطاع فاتصل طهر و لو اصابته حال الاتصال فبقیت إلی الانقطاع تنجس و ما ینبع مرة و ینقطع أخری کالعیون التی تنبع فی الشتاء و تنقطع فی الصیف یلحق کل حکمه و لو جهل حال وقت الاصابة من جهة الشک فی انقطاعها أو انقطاعه عنها و لو من جهة وجود الحاجب فان کانت حالة سابقة عمل بها و الا بنی علی طهارته و تطهیره المتفرع علی طهارته لا المتفرع علی مادته و کذا لو شک فی ان له مادة فعلا أم لا فانه ان کانت له حالة سابقة و احتمل جفافها أو لم تکن و احتمل حدوثها اخذ بالحالة السابقة و ان لم تکن أو کانت و لم یعلم بها رتب آثار العدم فیما یعتبر فیه المادة کالعصر و التعدد و نحو ذلک فلو غسل به ما یتوقف تطهیره فی غیر ذی المادة علی ذلک وجب و الا بقی علی النجاسة و آثار الوجود فیما یعتبر فیه عدم المادة کالانفعال بالملاقاة فلو اصابته نجاسة بقی علی طهارته و تطهیره کما سبق</w:t>
      </w:r>
    </w:p>
    <w:p>
      <w:pPr>
        <w:pStyle w:val="Heading6"/>
        <w:numPr>
          <w:ilvl w:val="5"/>
          <w:numId w:val="1"/>
        </w:numPr>
        <w:rPr/>
      </w:pPr>
      <w:bookmarkStart w:id="83" w:name="__RefHeading___Toc6078811_3224264995"/>
      <w:bookmarkStart w:id="84" w:name="_Toc33"/>
      <w:bookmarkEnd w:id="83"/>
      <w:r>
        <w:rPr>
          <w:rtl w:val="true"/>
        </w:rPr>
        <w:t>(</w:t>
      </w:r>
      <w:r>
        <w:rPr>
          <w:rtl w:val="true"/>
        </w:rPr>
        <w:t>ثانیها</w:t>
      </w:r>
      <w:r>
        <w:rPr>
          <w:rtl w:val="true"/>
        </w:rPr>
        <w:t xml:space="preserve">) </w:t>
      </w:r>
      <w:r>
        <w:rPr>
          <w:rtl w:val="true"/>
        </w:rPr>
        <w:t>ماء البئر</w:t>
      </w:r>
      <w:bookmarkEnd w:id="8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انه داخل فی الجاری حکما أو موضوعا و الأقوی ان نزح المقدرات فی صورة عدم التغییر مستحب لا تعبدا محضا بل لدفع القذارة الحاصلة و ان لم تبلغ مرتبة النجاسة الموجبة لحرمة الاستعمال و قد نسب إلی بعض القائلین بالطهارة وجوب النزح تعبدا و لا یخفی ضعفه و ذهب جمع من أصحابنا إلی انفعاله بالملاقاة مطلقا و فصل بین الکر و ما دونه و یلزم المطلقین أن یکون اسوأ حالا من الماء الراکد الذی لیس له مادة فان الکریة تعصمه و لا تعصم هذا فاتصاله بالمادة کانه لوهنه و لضعفه و هو کما تری یمکن دعوی القطع بفساده و ایما کان فالظاهر هو ان الآبار المتواصلة</w:t>
      </w:r>
      <w:bookmarkStart w:id="85" w:name="pg13015_185937"/>
    </w:p>
    <w:p>
      <w:pPr>
        <w:pStyle w:val="BookText"/>
        <w:rPr/>
      </w:pPr>
      <w:bookmarkEnd w:id="85"/>
      <w:r>
        <w:rPr>
          <w:rFonts w:ascii="IRNazanin" w:hAnsi="IRNazanin" w:eastAsia="IRNazanin"/>
          <w:color w:val="111111"/>
          <w:sz w:val="28"/>
          <w:sz w:val="28"/>
          <w:szCs w:val="28"/>
          <w:rtl w:val="true"/>
          <w:lang w:bidi="fa-IR"/>
        </w:rPr>
        <w:t xml:space="preserve">الجاری ماؤها من بعض إلی بعض سبیلها سبیل الجاری فی الاعتصام قولا واحدا کآبار المشهد الغروی و نحوه و کذا العیون الواقفة الواصلة ماؤها إلی فمها و لا یتعداها لسعف مادتها کما فی بلاد الشام ان قلنا بکفایة الاتصال بالمادة فی ذلک کما عرفت انه الأقوی و الا فهی بحکم الراکد کما لا ریب فی اعتبار المادة التی من شأنها النبع و الا فالآبار التی یجتمع فیها ماء المطر و لا مادة لها حکمها حکم الراکد قطعا و مما یجب التنبیه له فی المقام ان الآبار المعدة لاستسقاء المسلمین منها فی البوادی و القری کالآبار التی فی طریق بیت الله الحرام و غیرها یحرم حتی علی القول بالطهارة البول فیها و التغوط و إلقاء کافة القذارات بل و الاستنجاء أو غسل کافة انواع النجاسات بل و الاغتسال من الجنابة فان ذلک موجب لتنفر طباعهم منه و انصراف أنفسهم عنها و هو اضرار بهم و لا یبعد الضمان للضرر المترتب علی ذلک بل لا یبعد حرمة دخول ذوی الامراض المسریة فیها و یجری ذلک فی جمیع ما لعموم المسلمین فیه حق من الشوارع و المشارع و نحوها و اما ماء بئر زمزم وفقنا الله تعالی للوصول إلیها و الشرب منها فیجری علیها ما یجری علی المشاعر المحترمة و المعابد المعظمة فیحرم استعمال مائها فی إزالة النجاسات أو غسل </w:t>
      </w:r>
      <w:r>
        <w:rPr>
          <w:rStyle w:val="FootnoteAnchor"/>
          <w:rtl w:val="true"/>
        </w:rPr>
        <w:footnoteReference w:id="27"/>
      </w:r>
      <w:r>
        <w:rPr>
          <w:rFonts w:ascii="IRNazanin" w:hAnsi="IRNazanin" w:eastAsia="IRNazanin"/>
          <w:color w:val="111111"/>
          <w:sz w:val="28"/>
          <w:sz w:val="28"/>
          <w:szCs w:val="28"/>
          <w:rtl w:val="true"/>
          <w:lang w:bidi="fa-IR"/>
        </w:rPr>
        <w:t>الجنابة مطلقا و لو بعد خروجه منها و إذا وقعت فیها نجاسة وجب اخراجها و إذا تنجست وجب تطهیرها و لیس کذلک آبار الحرم و لا آبار العتبات الشریفة حتی ما کان منها فی الصحن الشریف نعم لو کان فی الرواق الشریف جری علیه الحکم لاحترام نفس الرواق و لو غسل عصیانا اثم و طهر المحل کما فی الآبار المعدة لاستسقاء المسلمین اما لو اغتسل من الجنابة فشفی الصحة فی بعض الصور و تثبت فی بعض آخر و الله الهادی إلی سواء السبیل</w:t>
      </w:r>
    </w:p>
    <w:p>
      <w:pPr>
        <w:pStyle w:val="Heading6"/>
        <w:numPr>
          <w:ilvl w:val="5"/>
          <w:numId w:val="1"/>
        </w:numPr>
        <w:rPr/>
      </w:pPr>
      <w:bookmarkStart w:id="86" w:name="__RefHeading___Toc6078813_3224264995"/>
      <w:bookmarkStart w:id="87" w:name="_Toc34"/>
      <w:bookmarkEnd w:id="86"/>
      <w:r>
        <w:rPr>
          <w:rtl w:val="true"/>
        </w:rPr>
        <w:t>(</w:t>
      </w:r>
      <w:r>
        <w:rPr>
          <w:rtl w:val="true"/>
        </w:rPr>
        <w:t>ثالثها</w:t>
      </w:r>
      <w:r>
        <w:rPr>
          <w:rtl w:val="true"/>
        </w:rPr>
        <w:t xml:space="preserve">) </w:t>
      </w:r>
      <w:r>
        <w:rPr>
          <w:rtl w:val="true"/>
        </w:rPr>
        <w:t>ماء الحمام</w:t>
      </w:r>
      <w:bookmarkEnd w:id="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ورد فیه ان سبیله سبیل الجاری إذا کان له مادة و انه کماء النهر یطهر بعضه بعضا و المراد به ما فی الحیاض الصغار عند اتصاله بالمادة و قد عرفت ان العاصم فیه دفعا و رفعا هو الکریة و یکفی بناء علی ما هو الأقوی من اعتصام السافل بالعالی کریة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 فی دفع النجاسة عما فی الحیاض و کریة المادة فی رفعها عنها و ان کان الاحوط اعتبار کریتها حتی فی الدفع و اما المادة لو فرض نقصانها عن الکر فالظاهر انه لا ینفعها الاتصال بما فی الحیاض لا دفعا و لا رفعا و لو کان المجموع کرا أو ازید بناء علی ما هو الأقوی من عدم اعتصام العالی بالسافل مع عدم وحدة الماء و قد عرفت أیضا الا خصوصیة للحمام بذلک بل هو جار فی کل مکان مماثلا له و خلاصة القول فیه و فیما ماثله ان العلو ان کان تسریحیا کان کالماء الواحد و اعتصم بعضه ببعض و ان کان تسنیمیا فان کانت العصمة للاعلی اعتصم به الأسفل ما دام الاتصال فان انقطع انقطعت و إذا عاد عادت فالاعلی فی حق الأسفل دافع رافع و ان کانت العصمة للاسفل دون الأعلی لم ترفع و لم تدفع عن الأعلی و ان کانت العصمة للمجموع دون الآحاد لم یعتصم الأعلی بالاسفل و یعتصم الأسفل بالاعلی فی الدفع دون الرفع و حکم الشک بالنسبة إلی الاتصال بالمادة و الانقطاع عنها و غیر ذلک حکم ما ذکرناه فی الشک بالنسبة إلی مادة الجاری و منه یعلم انه لا اثر لصفة الحمامیة لا فی طهارة و لا فی نجاسة و لا فی تطهیر و لا فی تنجیس بل ماء الحمام کماء غیره فجاریه بحکم الجاری و راکده بحکم الراکد فکره ککره و قلیله کقلیله و غسالته محکوم </w:t>
      </w:r>
      <w:r>
        <w:rPr>
          <w:rStyle w:val="FootnoteAnchor"/>
          <w:rtl w:val="true"/>
        </w:rPr>
        <w:footnoteReference w:id="28"/>
      </w:r>
      <w:r>
        <w:rPr>
          <w:rFonts w:ascii="IRNazanin" w:hAnsi="IRNazanin" w:eastAsia="IRNazanin"/>
          <w:color w:val="111111"/>
          <w:sz w:val="28"/>
          <w:sz w:val="28"/>
          <w:szCs w:val="28"/>
          <w:rtl w:val="true"/>
          <w:lang w:bidi="fa-IR"/>
        </w:rPr>
        <w:t>بطهارته إلی ان تعلم النجاسة کغسالة غیره و لا عبرة بالظن و یناسب التنبیه فی هذا المقام علی أحکام دخول الحمام و لو إجمالا اعلم ان دخوله مستحب فقد قال أمیر المؤمنین علیه السلام نعم البیت الحمام یذکر الغار و یذهب بالدرن و واجباته غض النظر عن عورة من یحرم النظر إلیه و سترها عمن یجب الستر عنه و عدم الإسراف فی الماء أو المکث أو البقاء زائدا علی المتعارف کما یتفق حصوله من بعض أهل الوسواس و لا یفسد ماؤه بالبول أو الغائط بل و لا یغسل النورة أو الاستنجاء فی المیاه التی لم تعد لذلک و لا یلقی بدنه بشدة فی الماء حتی یبعث علی اراقته أو الخلل فی بعض ابنیته و لا یبالغ فی عصر المئزر الراجع إلی صاحب الحمام حتی یبعث علی خرقه أو وهنه کما یفعله بعض المحتاطین فیقعون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فعل محرم لملاحظة الاحتیاط فی مستحب علی ما یزعمون و لا یبعد الضمان فی کثیر من هذه المقامات و ان یکون بدنه خالیا عن الامراض المسریة و ان لا یستعمل بعض اللطوخات الکریهة الرائحة الموجبة لتنفر کل من فی الحمام من المسلمین و ان لا یخفی شیئا مما یعلم انه لو علم به صاحب الحمام لمنعه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مندوباته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علی المئزر السابغ عند دخوله و فی حال مکثه و عند غسله مع أمن الناظر و عدمه و السلام من المتزرین و دخوله یوم الأربعاء و ان یکون علی الحالة الوسطی من الشبع و الجوع و ان یقال للخارج منه طاب ما طهر و طهر ما طاب فیجیب بقوله طهرکم الله و سؤال الجنة و الاستعاذة من النار فی البیت الثالث بل ینبغی له أن یتذکر النار لحرارة هوائها و الحمیم لحرارة مائه و المحشر بلبس ازاره و فقر الآخرة بخلو یده و افتقاره و الحساب بمحاسبة اجرته و القبر بضیقه و ظلمته و یتأمل فی قذارته و نقصه بالاطلاع علی معایبه و عورته و یستحضر وقت احتضاره إذا استلقی علی قفاه لإزالة اقذاره و بتقلیب الدلاک فی تطهیره و غسله تقلیب المغسل عند مباشرة غسله ثمّ بعد الفراغ من الحساب و إزالة القذر و لبس الثیاب یکون کالفارغ من العقاب الداخل فی الجنات خلصنا الله و کافة اخواننا من تلک العقبات و ادخلنا و ایاهم تلک الجنات فانا و ان لم نکن اهلا لذلک و لکنه هو أهل العفو و الرحمة و أهل المغفرة و 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لواحقه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و قد ورد فیه من الحث ما یزید علی الحد و الحصر فانه نور و إسلام و زینة و طیب و براءة فی القبر و یستحی منه منکر و نکیر و یستبشر به المؤمن و یغیظ به الکافر و تفرح به الملائکة و یطیب النکهة و یشد اللثة و یطرد الریح من الاذنین و یجلو الغشاء من البصر و یلین الخیاشیم و یذهب بالغثیان و هو خبث النفس و یقل وسوسة الشیطان و الدرهم فیه افضل من الف درهم فی غیره فی سبیل الله عز و جل و کان أبو جعفر علیه السلام یخرج من الحمام و هو من قرنه إلی قدمه مثل الوردة منن اثر الحناء و خرج موسی بن جعفر علیه السلام یوما من الحمام و بیده اثر الحناء و نظر إلیه رجل عند قبر رسول الله صلّی الله علیه و آله و سلّم و قد اخذ الحناء من یده و رؤی أبو جعفر علیه السلام و قد اخذ الحناء و جعله علی اظافیره و کفی بهذه الأخبار دلیلا علی استحباب ما هو المتعارف بین أصحابنا الیوم من خضاب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الیدین و الرجلین بل ربما یستشم من إنکار من أنکر علی أبی جعفر موسی علیهما السلام ان القول بعدم جوازه أو مرجوحیته من شعار المخالفین فما ورد من المنع عنه علی تقدیر صحته محمول علی التقیة، و الاطلاء بالنورة فانها طهور و نشرة و تزید فی ماء الصلب و تقوی البدن و تسمنه و تزید فی شحم الکلیتین و مانعة عن طول شعر الجسد القاطع لماء الصلب المرخی للمفاصل المورث للضعف و السل و ان من کان یؤمن بالله و الیوم الآخر فلا یؤخر ذلک عن أربعین یوما و من لم یجد فلیستقرض و المرأة لا تؤخره عن العشرین و غسل الرأس بالسدر فانه جالب للرزق و دافع للهم و مذهب لوسوسة الشیطان سبعین یوما فلا یعصی الله و من لم یعص الله سبعین یوما دخل الجنة و حلق الراس فانه یجلی البصر و یزید فی نوره و تخفیف اللحیة و تدویرها و الأخذ من العارضین و قص ما زاد عن القبضة فان ما زاد عنها فی النار و عن الصادق علیه السلام یعتبر عقل الرجل فی ثلاث فی طول لحیته و نقش خاتمه و کنیته و یحرم حلقها بل یستحب توفیرها قدر قبضة من ید صاحبها مع استوائه و استوائها و الا اعتبر المقدار مما یلائم خلقته و الأخذ من الشارب فانه مخبأ للشیطان و الأخذ منه نشرة و النشرة بضم النون فالسکون الرقیة و الحرز و سمیت نشرة لانه ینشر بها عن المریض ما خامره من الداء و اخذ الشعر من الانف فانه یحسن الوجه و یزید فی الجمال بل استیصال الشعر من جمیع البدن فانه من سنن المرسلین و یجلو البصر و یریح البدن و یقل الدرن و تمشیط الشعر و تسریحه فی اللحیة و الشارب و الحاجبین فانه الزینة عند کل صلاة و الجالب للرزق و المحسن للشعر و المنجز للحاجة و القاطع للبلغم و المزید فی ماء الصلب و الشاد للاضراس و الذاهب ببلابل الصدر و یکره التمشط قائما فانه یرکب الدین و یورث الفقر و الضعف فی القلب و قص الاظفار فانه دافع للداء الأعظم و مدر للرزق و الاظفار مقیل للشیطان و منها یکون النسیان و یکره تقلیمها بالاسنان و إذا منعت الاظفار من وصول الماء إلی البشرة فی الغسل و الوضوء وجب تقلیمها و الاکتحال للرجل و المرأة فانه أمان من الماء و یعذب الفم و ینبت الشعر و یحد البصر و یجفف الدمعة و یعذب الریق و یجلو البصر و یعین علی طول السجود و الرکوع و الطیب فانه</w:t>
      </w:r>
      <w:bookmarkStart w:id="88" w:name="pg13015_185941"/>
    </w:p>
    <w:p>
      <w:pPr>
        <w:pStyle w:val="BookText"/>
        <w:rPr/>
      </w:pPr>
      <w:bookmarkEnd w:id="88"/>
      <w:r>
        <w:rPr>
          <w:rFonts w:ascii="IRNazanin" w:hAnsi="IRNazanin" w:eastAsia="IRNazanin"/>
          <w:color w:val="111111"/>
          <w:sz w:val="28"/>
          <w:sz w:val="28"/>
          <w:szCs w:val="28"/>
          <w:rtl w:val="true"/>
          <w:lang w:bidi="fa-IR"/>
        </w:rPr>
        <w:t>من اخلاق الأنبیاء و سنن المرسلین و یشد القلب و تتضاعف به الصلاة من الواحد إلی المائة و أربعین و انه لا ترد هدیته و ما ینفق فیه لیس من السرف</w:t>
      </w:r>
    </w:p>
    <w:p>
      <w:pPr>
        <w:pStyle w:val="Heading6"/>
        <w:numPr>
          <w:ilvl w:val="5"/>
          <w:numId w:val="1"/>
        </w:numPr>
        <w:rPr/>
      </w:pPr>
      <w:bookmarkStart w:id="89" w:name="__RefHeading___Toc6078815_3224264995"/>
      <w:bookmarkStart w:id="90" w:name="_Toc35"/>
      <w:bookmarkEnd w:id="89"/>
      <w:r>
        <w:rPr>
          <w:rtl w:val="true"/>
        </w:rPr>
        <w:t>(</w:t>
      </w:r>
      <w:r>
        <w:rPr>
          <w:rtl w:val="true"/>
        </w:rPr>
        <w:t>رابعها</w:t>
      </w:r>
      <w:r>
        <w:rPr>
          <w:rtl w:val="true"/>
        </w:rPr>
        <w:t xml:space="preserve">) </w:t>
      </w:r>
      <w:r>
        <w:rPr>
          <w:rtl w:val="true"/>
        </w:rPr>
        <w:t>ماء الغیث</w:t>
      </w:r>
      <w:bookmarkEnd w:id="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العصمة و العاصمیة ثابتان بالذات للنازل من السماء حین نزوله فی ملاقاته الأولی التی لم یتقدمها ملاقاة مستقرة فإذا أصاب حینئذ نجسا لم ینجس و ان أصاب متنجسا خالیا من عین النجاسة مع قابلیته للتطهیر طهره سواء لم یمس جسما آخر قبله أو مسه و لکن مس مرور و عبور بلا قرار کما لو مس ورق الشجر و نحوه فی الهواء أو وقع علی ورق الاشجار و اعالی الجدار متساقطا منها إلی الأرض من دون قرار أو وقع علی السطح فجری فی میزاب أو غیره إلیها أو وقع علیها و کان فیها تسریح فجری إلی موضع آخر منها أو من غیرها أو وقع علی سقف فسطاط أو بیت متخذ من الشعر أو القصب أو الحصر أو البواری فجری منه من دون قرار أو أصاب محلا فنبا عنه إلی آخر و هکذا من دون فرق بین وصوله بنفسه أو باعانة ریح أو غیره و بین بقاء التقاطر و عدمه </w:t>
      </w:r>
      <w:r>
        <w:rPr>
          <w:rStyle w:val="FootnoteAnchor"/>
          <w:rtl w:val="true"/>
        </w:rPr>
        <w:footnoteReference w:id="29"/>
      </w:r>
      <w:r>
        <w:rPr>
          <w:rFonts w:ascii="IRNazanin" w:hAnsi="IRNazanin" w:eastAsia="IRNazanin"/>
          <w:color w:val="111111"/>
          <w:sz w:val="28"/>
          <w:sz w:val="28"/>
          <w:szCs w:val="28"/>
          <w:rtl w:val="true"/>
          <w:lang w:bidi="fa-IR"/>
        </w:rPr>
        <w:t>اما إذا استقر فی ارض و نحوها فلا عصمة و لا عاصمیة الا مع بقاء التقاطر و اتصاله و لو من بعض نواحیه بذلک المتقاطر لیعتصم حینئذ بمادة السماء کما یعتصم الجاری بمادة الأرض فیعتصم بالعرض باتصاله بالمعتصم بالذات و هذا هو المراد من اشتراط بقاء التقاطر الذی یتکرر فی کلماتهم و الا فالقطرات الأخیرة التی لم یتقاطر بعدها شی‌ء لا ریب انها عاصمة معتصمة و لیس هناک بقاء للتقاطر و لا یعتبر فیه بعد صدق اسم المطر علیه شی‌ء آخر من غزارة و کثرة أو جریان فعلی من المیزاب أو مطلقا أو جریان تقدیری و ما نسب إلی المشهور من اعتبار الکثرة فهو لتحقیق الموضوع فان مستندهم هو منع صدقه علی القطرات الیسیرة و هو لا یخلو تأمل أو منع و علی أی حال فالمنبع الصدق العرفی فمتی صدق علیه اسم المطر اعتصم و عصم و ما فی أخبار الباب من تعلیق العصمة علی الجریان لا ینافی ما ذکرناه فان موضوع السؤال فیها المطر الواقع علی السقف الذی جعل کنیفا فیکنف من جانبه الآخر و هذا ان لم یکن علی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الجریان و اتصال عمود الماء بالنازل من السماء فلا ریب فی نجاسته و ذلک لاستقراره فی اعماق السقف التی رسبت فیه النجاسة فإذا تقاطر منها کان نجسا حتی مع بقاء التقاطر علی السقف فضلا عن انقطاعه لانه بقراره فی الاعماق المتنجسة انفصل عنه فلا عصمة ذاتیة و لا عرضیة و هذا وجه حسن للتوفیق بینها و بین المطلقات لم ار من تنبه له و منه یعلم زوال العصمة و العاصمیة عن المتقاطر من السقف إذا کان مما یرسب الماء فی اعماقه کالطین و نحوه و العصمة العرضیة الحاصلة من الاتصال بمادة السماء کما تثبت له کذلک تثبت لغیره و هی دائرة مدار الاتصال فمتی انقطع زالت العصمة عنه و إذا عاد عادت و حکم الشک فیه حکم الشک فی الاتصال بمادة الأرض من انه إذا کانت له حالة سابقة متیقنة اخذ بها و الا فهو معتصم لا عاصم و إذا کان فیه عین نجاسة فما دام الاتصال لا اثر لها و إذا انقطع تنجس فإذا عاد طهر و إذا لاقاه طاهر حین الانقطاع تنجس و لو فی الفترات و ان کان السماء تکف إذا لم یکن متصلا و لو من بعض نواحیه بما تکف علیه السماء و لو کان معرضا للتقاطر علیه علی الأقوی و إذا أصاب عین النجاسة و انفصل عنها من دون تغیر و لا قرار أو مع القرار و لکن فی حالة اتصاله بالمتقاطر فهو باق علی عصمته و عاصمیته فإذا وقع علی السطح النجس فما یرسب منه فی اعماقه حال الاتصال المتقاطر من السماء طاهر و ان تقاطر من السقف بعد انقطاع </w:t>
      </w:r>
      <w:r>
        <w:rPr>
          <w:rStyle w:val="FootnoteAnchor"/>
          <w:rtl w:val="true"/>
        </w:rPr>
        <w:footnoteReference w:id="30"/>
      </w:r>
      <w:r>
        <w:rPr>
          <w:rFonts w:ascii="IRNazanin" w:hAnsi="IRNazanin" w:eastAsia="IRNazanin"/>
          <w:color w:val="111111"/>
          <w:sz w:val="28"/>
          <w:sz w:val="28"/>
          <w:szCs w:val="28"/>
          <w:rtl w:val="true"/>
          <w:lang w:bidi="fa-IR"/>
        </w:rPr>
        <w:t>التقاطر من السماء حتی إذا کانت عین النجاسة فیه حال وقوعه علیه و لا یعتبر فی التطهیر به بعد صدق المطر علیه و زوال عین النجاسة عن المحل و قابلیته للتطهیر و وصوله إلیه امتزاج أو عصر أو تعدد أو ورود فیحصل التطهیر بالمورود و المتواردین کما یحصل بالوارد نعم فی الولوغ لا بد من التعفیر و من اعتبر الکثرة فی اصل تحققه فلا یعتبرها فی التطهیر به فتکفی القطرات الیسیرة فی ذلک بعد تحقق الکثرة فی اصله و لا فرق بین افراد المتنجسات فی حصول التطهیر به فیطهر به</w:t>
      </w:r>
      <w:bookmarkStart w:id="91" w:name="pg13015_185943"/>
    </w:p>
    <w:p>
      <w:pPr>
        <w:pStyle w:val="BookText"/>
        <w:rPr/>
      </w:pPr>
      <w:bookmarkEnd w:id="91"/>
      <w:r>
        <w:rPr>
          <w:rFonts w:ascii="IRNazanin" w:hAnsi="IRNazanin" w:eastAsia="IRNazanin"/>
          <w:color w:val="111111"/>
          <w:sz w:val="28"/>
          <w:sz w:val="28"/>
          <w:szCs w:val="28"/>
          <w:rtl w:val="true"/>
          <w:lang w:bidi="fa-IR"/>
        </w:rPr>
        <w:t xml:space="preserve">الثوب و الفرش و الأرض و التراب و الإناء المملوء من الماء کالحب و نحوه و الحوض سواء کانت تحت السماء أو تحت السقف إذا وصل إلیها بالنحو المعتبر و ما شک فی صدق المطر علیه أو انصراف الإطلاق إلیه لا یجری الحکم علیه فالندی و الساقط فی اخریات اللیل من دون سحاب لا یجری علیه الحکم و ان کثر و کذا الساقط فی الغدوات فی أیام الضباب و هو بالفتح سحاب رقیق یغشی الأرض کالدخان و یسمی الساقط منه فی لغة الفرس بالبرق و لعله هو الجلید و السقیط و الضریب و الصقیع و کذا المتکون من الابخرة المتصاعدة من الأرض کما فی سواحل البحر و کذا ما حجبه عن السماء حاجب کبعض الغمام الداخل فی بعض البیوت المبنیة علی رءوس الجبال و اما البرد ان سقط جامداً لم یعتصم و إذا ذاب فی الهواء فسقط مائعاً اعتصم </w:t>
      </w:r>
      <w:r>
        <w:rPr>
          <w:rStyle w:val="FootnoteAnchor"/>
          <w:rtl w:val="true"/>
        </w:rPr>
        <w:footnoteReference w:id="31"/>
      </w:r>
    </w:p>
    <w:p>
      <w:pPr>
        <w:pStyle w:val="Heading6"/>
        <w:numPr>
          <w:ilvl w:val="5"/>
          <w:numId w:val="1"/>
        </w:numPr>
        <w:rPr/>
      </w:pPr>
      <w:bookmarkStart w:id="92" w:name="__RefHeading___Toc6078817_3224264995"/>
      <w:bookmarkStart w:id="93" w:name="_Toc36"/>
      <w:bookmarkEnd w:id="92"/>
      <w:r>
        <w:rPr>
          <w:rtl w:val="true"/>
        </w:rPr>
        <w:t>(</w:t>
      </w:r>
      <w:r>
        <w:rPr>
          <w:rtl w:val="true"/>
        </w:rPr>
        <w:t>خامسها</w:t>
      </w:r>
      <w:r>
        <w:rPr>
          <w:rtl w:val="true"/>
        </w:rPr>
        <w:t xml:space="preserve">) </w:t>
      </w:r>
      <w:r>
        <w:rPr>
          <w:rtl w:val="true"/>
        </w:rPr>
        <w:t>الکر</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فی الأصل مکیال معروف و غلب استعماله عند المتشرعة بالماء البالغ للحد الشرعی و الحد أمران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الوزن و هو الف و مائتا رطل بالعراقی و أربعة و ستون منا الا عشرین مثقالا بالشاهی الذی هو الف و مائتان و ثمانون مثقالا و ثلاثمائة حقة إلا سبع حقق و نصفا بحقة الاسلامبول التی هی مائتان و ثمانون مثقالا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المساحة بأن یبلغ ثلاثة و أربعین شبرا إلا ثمناً بالاشبار المتوسطة المتعارفة و الظاهر ان الأول هو الحد الحقیقی و لکن حیث ان معرفته متعسرة أو متعذرة لغالب الناس فی موارد حاجتهم خصوصا فی مثل البراری و الصحاری فجعل الشارع الحکیم الاشبار طریقا لمعرفته و قد راعی فی طریقیتها بعلمه المحیط بجمیع شتات تلک المصادیق کونها حاویة للحد الحقیقی فی جمیع مصادیقها و مصادیقه بحیث لا یشذ فرد من تلک الافراد سواء کان الماء خفیفا أو ثقیلا و الشبر قصیراً أو طویلًا فان الماء یختلف خفة و ثقلا و الشبر المتعارف منه یختلف قصراً أو طولا فلذا حدده بذلک المقدار من الاشبار التی ربما تزید علی الوزن فی اثقل الافراد من المیاه و اطول الافراد من الاشبار حتی لا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یختلف فی الاخف من المیاه و الاقصر من الاشبار و بذلک یندفع الإشکال المعروف </w:t>
      </w:r>
      <w:r>
        <w:rPr>
          <w:rStyle w:val="FootnoteAnchor"/>
          <w:rtl w:val="true"/>
        </w:rPr>
        <w:footnoteReference w:id="32"/>
      </w:r>
      <w:r>
        <w:rPr>
          <w:rFonts w:ascii="IRNazanin" w:hAnsi="IRNazanin" w:eastAsia="IRNazanin"/>
          <w:color w:val="111111"/>
          <w:sz w:val="28"/>
          <w:sz w:val="28"/>
          <w:szCs w:val="28"/>
          <w:rtl w:val="true"/>
          <w:lang w:bidi="fa-IR"/>
        </w:rPr>
        <w:t>فی المقام من ان الوزن علی ما اعتبروه اقل من الاشبار و لا یعقل التحدید بالاقل و الأکثر فی موضوع واحد مع ان الاشبار فی حد ذاتها لا انضباط لها حتی المتعارف منها فکیف تجعل حدا لأمر واقعی هذا من حیث الکم و اما من حیث الکیف فلا فرق فی الإشکال و لا فی المحال فتتساوی الغدران و الحیاض و الأوانی و غیرها و اما فی السطوح فان کانت متساویة فلا اشکال و کذا ان اختلفت بالعلو التسریحی بحیث کان العالی مع السافل کماء النهر الجاری علی ارض منحدرة متراکما بعضه علی بعض فانه لا ریب فی وحدته حینئذ و تقوی بعضه ببعض و ان اختلفت بالعلو التسنیمی فالاقوی تقوی السافل بالعالی دون العکس و إتمام الماء القلیل النجس کرا بطاهر أو نجس لا یطهره و إذا جمد بعض الماء و کان الباقی دون الکر لم یعصمه ما جمد فیتنجس بالملاقاة بل إذا ذاب شیئا فشیئا دون الکر تنجس أیضا و کذا إذا کان هناک ثلج کثیر فذاب کذلک و إذا شک فی کریة ماء و قلته فان علم بحالته السابقة اخذ بها و الا لم یتنجس بالملاقاة و لکن لا تترتب علیه أحکام الکر من حیث التطهیر به المتفرع علی عصمته لا علی طهارته و نحوه إذا کان قلیلا فحدثت فیه کریة و ملاقاة و لم یعلم السابق منهما حکم بطهارته سواء جهل تاریخهما أو علم بتاریخ أحدهما و سواء کان الذی علم بتاریخه هو الکریة أو الملاقاة و القول بالنجاسة فیما إذا علم بتاریخ الملاقاة استناداً إلی استصحاب القلة إلی حینها لا یتم الا علی الأصل المثبت فان المؤثر فی التنجیس هو ملاقاة النجاسة للقلیل و لیس له حالة سابقة و ترتبه علی مجری الأصل المذکور إنما هو بالملازمة العقلیة و کذا إذا کان کرا فحدثت فیه قلة و ملاقاة و لم یعلم السابق منهما فان الحکم هو الطهارة فی الصور الثلاث و القول بالنجاسة هنا فیما إذا علم بتاریخ القلة اضعف من القول به هنا فیما إذا علم بتاریخ الملاقاة و ذلک لان استصحاب عدم الملاقاة إلی حین القلة أوضح فی الاحتیاج إلی الواسطة من</w:t>
      </w:r>
      <w:bookmarkStart w:id="94" w:name="pg13015_185945"/>
    </w:p>
    <w:p>
      <w:pPr>
        <w:pStyle w:val="BookText"/>
        <w:rPr/>
      </w:pPr>
      <w:bookmarkEnd w:id="94"/>
      <w:r>
        <w:rPr>
          <w:rFonts w:ascii="IRNazanin" w:hAnsi="IRNazanin" w:eastAsia="IRNazanin"/>
          <w:color w:val="111111"/>
          <w:sz w:val="28"/>
          <w:sz w:val="28"/>
          <w:szCs w:val="28"/>
          <w:rtl w:val="true"/>
          <w:lang w:bidi="fa-IR"/>
        </w:rPr>
        <w:t xml:space="preserve">الاستصحاب الجاری هناک هذا إذا علم بعدم التقارن بین الحادثین و اما ان احتمل ففی ثبوته بأصالة عدم کل منهما إلی حین وجود الآخر اشکال من ان التقارن أمر وجودی لازم لعدم کل منهما قبل الآخر فلا یثبته الأصل و من انه من اللوازم الخفیة حتی کاد یتوهم انه عبارة عن عدم تقدم أحدهما علی الآخر فی الوجود فیثبته الأصل و لو قلنا بثبوته به فان کان الحادثان الکریة و الملاقاة فهو مبنی علی حکم حدوثهما فی آن واحد و ربما یقال فیه بالطهارة بل ربما ینسب دلک إلی المشهور و لکن الأقوی خلافه فان الکریة و الملاقاة إذا حصلا فی عرض واحد فکما ان الکریة ترد علی الماء القلیل فکذا الملاقاة فالکریة إنما تمنع عن الانفعال فی الملاقاة الحاصلة بعدها لا معها فان المعروض للملاقاة حینئذ لیس بکر </w:t>
      </w:r>
      <w:r>
        <w:rPr>
          <w:rStyle w:val="FootnoteAnchor"/>
          <w:rtl w:val="true"/>
        </w:rPr>
        <w:footnoteReference w:id="33"/>
      </w:r>
      <w:r>
        <w:rPr>
          <w:rFonts w:ascii="IRNazanin" w:hAnsi="IRNazanin" w:eastAsia="IRNazanin"/>
          <w:color w:val="111111"/>
          <w:sz w:val="28"/>
          <w:sz w:val="28"/>
          <w:szCs w:val="28"/>
          <w:rtl w:val="true"/>
          <w:lang w:bidi="fa-IR"/>
        </w:rPr>
        <w:t>و ان کان الحادثان القلة و الملاقاة فعلی ما اخترناه یتعین الحکم بالطهارة لان الملاقاة وردت علی کر و علی المشهور یجی‌ء احتمالان و إذا شک فی إطلاق کر و اضافته فان علم حالته السابقة اخذ بها و الا لم یتنجس بالملاقاة و لکن لا تجری علیه أحکام المطلق اذا علم إجمالا ان أحد الکرین مضاف و الآخر مطلق و لم یتمیزا فان علم بوقوع النجاسة فیهما اجتنبهما و ان علم بوقوعها فی أحدهما من دون تعیین حکم بطهارتهما و العلم المذکور لتردده بین ماله اثر و ما لیس له اثر لیس له اثر الا إذا کانت الحالة السابقة فیهما الإضافة و قلنا بان العلم الإجمالی علی خلاف الأصول لا یقدح فی جریانها إذا لم یکن متعلقا بتکلیف الزامی فیتجنبهما و ان علم بوقوعها فی أحدهما المعین جری علیه ما تقدم فی حکم الشک فی إطلاق الکر و اضافه إذا کان واحدا إذ لا اثر للعلم بالاطلاق فیه أو فی الکر الآخر و کذا لو علم بان أحد الماءین کر و الآخر قلیل فی جمیع ما ذکر من الصور حتی فیما إذا علم بوقوعها فی أحدهما غیر المعین و کانت حالتهما السابقة القلة</w:t>
      </w:r>
    </w:p>
    <w:p>
      <w:pPr>
        <w:pStyle w:val="Heading6"/>
        <w:numPr>
          <w:ilvl w:val="5"/>
          <w:numId w:val="1"/>
        </w:numPr>
        <w:rPr/>
      </w:pPr>
      <w:bookmarkStart w:id="95" w:name="__RefHeading___Toc6078819_3224264995"/>
      <w:bookmarkStart w:id="96" w:name="_Toc37"/>
      <w:bookmarkEnd w:id="95"/>
      <w:r>
        <w:rPr>
          <w:rtl w:val="true"/>
        </w:rPr>
        <w:t>(</w:t>
      </w:r>
      <w:r>
        <w:rPr>
          <w:rtl w:val="true"/>
        </w:rPr>
        <w:t>سادسها</w:t>
      </w:r>
      <w:r>
        <w:rPr>
          <w:rtl w:val="true"/>
        </w:rPr>
        <w:t xml:space="preserve">) </w:t>
      </w:r>
      <w:r>
        <w:rPr>
          <w:rtl w:val="true"/>
        </w:rPr>
        <w:t>الماء المتصل بأحد تلک المیاه المعتصمة بالذات</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فیعتصم بالعرض بالاتصال بما هو معتصم بالذات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فالماء القلیل الراکد المتصل بالجاری أو المطر أو البئر أو الکر فما زاد یجری علیه حکمه کان الواصل قویا أو ضعیفا حصل الامتزاج أم لا تساوت السطوح أو اختلفت بالعلو التسریحی الذی لا یقدح فی صدق الوحدة و ان اختلفت بالعلو التسنیمی اعتصم السافل بالعالی دون العکس و الشک فی وجود الوصل بعد الفصل أو بالعکس یرجع فیه إلی الاستصحاب و إذا انقطع عمود الواصل و لو بالتغییر بالنجاسة زال الحکم و متی عاد عاد و متی انفعل شی‌ء من المعصوم بالتغییر و زال بالاتصال أو غیره قضی العاصم بتطهیره و قد عرفت ان هذه الأقسام کلها شرع سواء فی الانفعال بالمفسد العام و هو التغییر و یشترط فی تحقق الانفعال به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الملاقاة فلا عبرة بالتغییر بالمجاورة و نحوها و ان حصلت الملاقاة قبله أو بعده و لو حصلت الملاقاة للسافل فغیرته فسری التغییر إلی العالی المتدافع علیه الذی لا ینفعل بتلک الملاقاة فهل هو من التغییر بالمجاورة أو بالملاقاة وجهان احوطهما الثانی و اقواهما الأول و لو تغیر الماء بنجس بعضه فیه و بعضه خارج عنه بحیث استند التغییر إلی المجموع فالظاهر انفعاله لصدق تغیره بما وقع فیه و لو علم استناده إلی خصوص الخارج فالظاهر طهارته و کذا لو احتمل ذلک لأصالة الطهارة اما لو اشترک الوقوع و المجاورة فی ذلک بأن وقع فیه نجاسة و بقیت فیه مقدارا ثمّ أخرجت عنه و جاورته فاستند التغییر الیهما فالظاهر الطهارة و الفرق بین ذلک و بین ما إذا استند التغییر إلی مجموع الجزء الداخل و الخارج یظهر بالتأمل و الظاهر انه لا یعتبر حصول التغییر حین الملاقاة فلو وقعت النجاسة فیه ثمّ خرجت و بعد مضی زمان تغیر تنجس إذا علم باستناده إلی تلک الملاقاة و لو تغیر الماء للمجاورة ثمّ وقع فی ماء آخر فغیره بالملاقاة فلا اثر له سواء بقی ذلک الماء الأول علی طهارته أو تنجس بالملاقاة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حسیاً فلا عبرة بالتقدیری فلو وقع فیه مقدار من النجس بحیث لو لم یکن موافقا له فی الصفة لغیره لم ینجس ما لم یخرجه عن صفة الإطلاق سواء کان المانع عن التغییر اتحادهما فی الأوصاف ذاتا بمقتضی طبیعتهما النوعیة کالبول و الماء الصافی أو فی خصوص شخص لاعتبار صفته الاصلیة کماء النفط و الکبریت الموافق لبعض النجاسات فی صفتها أو لعارض فی النجس کما لو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ازیل صفته بهبوب الریاح أو فی الماء کما لو صبغ بطاهر احمر و دعوی تحقق التغییر فی الصورة الأخیرة و الموافقة إنما منعت من ظهوره لا من اصل تحققه مدفوعة باستحالة تحقق التغییر فی المتماثلین لاستحالة الترجیح بلا مرجح فکل جزء قائم بلونه کما فی مقدار من الدم اریق علی آخر نعم لو کان لون النجاسة اشد من لون الماء فتغیر من الضعف إلی الشدة تنجس لظهوره للحس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أوصافه الثلاثة و هی الطعم و الریح و اللون فلا عبرة بغیرها من الرقة و الغلظة و الخفة و الثقل و الحرارة و البرودة و نحوها ما لم تغلب علیه فتسلبه اسمه سواء سمی باسم النجاسة أو خرج عن الاسمین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مستندا إلی وصف النجاسة فلا عبرة بالتغییر باوصاف المتنجس الاصلیة أو العارضیة کما لو تغیر طعمه بالدبس المتنجس أو لونه بالصبغ المتنجس و هکذا لا یعتبر أن یکون بعین النجاسة فلو تغیر باثرها و لو فی ضمن المتنجس کفی و الا لم یحکم بالانفعال إلا فی بعض الصور النادرة فان الغالب انفعال ما حول النجاسة أولا ثمّ ینتشر المتنجس فیما عداه کما لا یعتبر فی ذلک الأثر أن یکون حاصلا للمتنجس بممازجة عینها و تفتت اجزائها و انتشارها حتی یستند التغییر بالآخرة إلی ملاقاتها بل یکفی حصوله للمتنجس بملاقاة عینها و لو من دون ممازجة و ان لم یستند التغییر الثانی بالآخرة إلی ملاقاتها بل استند إلی ملاقاة الملاقی لها کما لو وقعت المیتة مثلا فی ماء فغیرت ریحه ثمّ أخرجت منه و وقع ذلک الماء المتغیر فی غیره فغیره کما لا یعتبر علی الأصح أن یتغیر ریحه بریحها و لونه بلونها و طعمه بطعمها حتی تظهر اوصافها فیه بل لو تغیر بسببها إلی وصف آخر کفی کما لو اصفر بوقوع المیتة فیه و کانت المیتة فی حد ذاتها حمراء هذا إذا کانت النجاسة عادمة الصفة و إنما غیرت بالخاصیة أو واجدة للصفة و لکنها بالخاصیة غیرت إلی غیرها اما إذا حدث فی الماء لون مغایر للون النجاسة بواسطة استهلاک کل منهما للآخر کقلیل الدم إذا اثر فی الماء صفرة فلا ینبغی الریب فی الانفعال فان الصفرة هی تلک الحمرة فی الدم بسبب الاستهلاک صارت صفرة فالتغییر فی الحقیقة إلی وصف النجاسة لا إلی وصف آخر کما لا فرق علی الظاهر فی الماء بین زوال وصفه الاصلی أو العرضی فلو کان احمراً</w:t>
      </w:r>
      <w:bookmarkStart w:id="97" w:name="pg13015_185948"/>
    </w:p>
    <w:p>
      <w:pPr>
        <w:pStyle w:val="BookText"/>
        <w:rPr/>
      </w:pPr>
      <w:bookmarkEnd w:id="97"/>
      <w:r>
        <w:rPr>
          <w:rFonts w:ascii="IRNazanin" w:hAnsi="IRNazanin" w:eastAsia="IRNazanin"/>
          <w:color w:val="111111"/>
          <w:sz w:val="28"/>
          <w:sz w:val="28"/>
          <w:szCs w:val="28"/>
          <w:rtl w:val="true"/>
          <w:lang w:bidi="fa-IR"/>
        </w:rPr>
        <w:t>لعارض فغیره البول إلی البیاض انفعل و هکذا و المدار فی ادراک التغییر علی المتعارف فلا عبرة بقوی الادراک و لا ضعیفة و لا عبرة أیضا بالنظارات التی تقرب البعید و تکبر الصغیر و فاقد الادراک یرجع إلی واجده و إذا شک فی ذهاب التغییر بعد ثبوته بنی علی بقائه و بالعکس و لو شک بعد العلم بحصوله فی استناده إلی الملاقاة أو المجاورة بنی علی الطهارة و هکذا فی غیر ذلک من الشروط المعتبرة فی تأثره</w:t>
      </w:r>
    </w:p>
    <w:p>
      <w:pPr>
        <w:pStyle w:val="Heading6"/>
        <w:numPr>
          <w:ilvl w:val="5"/>
          <w:numId w:val="1"/>
        </w:numPr>
        <w:rPr/>
      </w:pPr>
      <w:bookmarkStart w:id="98" w:name="__RefHeading___Toc6078821_3224264995"/>
      <w:bookmarkStart w:id="99" w:name="_Toc38"/>
      <w:bookmarkEnd w:id="98"/>
      <w:r>
        <w:rPr>
          <w:rtl w:val="true"/>
        </w:rPr>
        <w:t>(</w:t>
      </w:r>
      <w:r>
        <w:rPr>
          <w:rtl w:val="true"/>
        </w:rPr>
        <w:t>سابعها</w:t>
      </w:r>
      <w:r>
        <w:rPr>
          <w:rtl w:val="true"/>
        </w:rPr>
        <w:t xml:space="preserve">) </w:t>
      </w:r>
      <w:r>
        <w:rPr>
          <w:rtl w:val="true"/>
        </w:rPr>
        <w:t>الماء القلیل من الراکد غیر المعتصم باتصاله بأحد العواصم</w:t>
      </w:r>
      <w:bookmarkEnd w:id="9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به ما یعم السائل لا عن نبع فی مقابل الجاری عن مادة و ما بحکمه کماء البئر و هذا ینجس بملاقاة النجاسة أو المتنجس و ان کانت النجاسة مما لا یدرکها الطرف واردا کان الماء أو مورودا أو متواردین غسالة کان أم غیرها علی الأصح فماء غسالة النجاسة عینیة کانت أو حکمیة </w:t>
      </w:r>
      <w:r>
        <w:rPr>
          <w:rStyle w:val="FootnoteAnchor"/>
          <w:rtl w:val="true"/>
        </w:rPr>
        <w:footnoteReference w:id="34"/>
      </w:r>
      <w:r>
        <w:rPr>
          <w:rFonts w:ascii="IRNazanin" w:hAnsi="IRNazanin" w:eastAsia="IRNazanin"/>
          <w:color w:val="111111"/>
          <w:sz w:val="28"/>
          <w:sz w:val="28"/>
          <w:szCs w:val="28"/>
          <w:rtl w:val="true"/>
          <w:lang w:bidi="fa-IR"/>
        </w:rPr>
        <w:t>قبل طهارة المحل النجس تغیر أو لم تغیر صاحبه شی‌ء من أجزاء النجاسة بعد انفصاله أو لم تصاحبه انفصل عن المحل أو لم ینفصل فلو لاقاه شی‌ء قبل انفصاله عن المحل تنجس اثمر فی لتطهیر أو لم یثمر فی الغسالة المطهرة أو الأولی من الغسلتین فینجس ما یلاقیه حتی المحل إذا لاقاه بعد طهارته بانفصاله عنه فانه إذا عاد إلیه ینجس و الأقوی کفایة الغسلة الواحدة فی تطهیر ما یلاقیه حتی لو کان غسالة ما یحتاج إلی التعدد کالبول و کان من الغسلة الأولی و اما لو کان من غسالة ما یحتاج إلی تعفیر فلا ریب فی عدم اعتبار التعفیر فی تطهیر ما یلاقیه نعم لو اجری الماء علی المحل النجس زائدا علی المقدار الکافی فی طهارته فالمقدار الزائد بعد حصول الطهارة طاهر و ان عد تمامه غسلة واحدة و منه یعلم طهارة المحل أیضا فی ذلک الحال فلو لاقاه شی‌ء لم ینجس و غسالة الغسلة المستحبة احتیاطا یستحب الاجتناب عنها کما یستحب الاجتناب عن المحل قبلها و المتخلف فی المحل من ثوب أو اناء أو غیرهما بعد انفصال ماء الغسالة عادة بعصر أو نحوه طاهر و ان انفصل بعد ذلک و کذا المحل المشتمل علیه و ما اتصل بالمحل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اتصالا عادیاً و لو حین الغسل کالید العاصرة و آلات التثقیل و نحوها یکفی فی طهارته بعد ملاقاته له مجرد انفصاله عنه و من ذلک الأجزاء الطاهرة من المغسول إذا جری علیها ماء الغسالة و انفصل عنها و کذا الأجزاء المغسولة إذا عاد إلیها ماء الغسالة بعد انفصاله عنها إلی جزء آخر و قبل انفصال الغسالة عن تمام المغسول فانه یطهر بانفصاله عنه مرة ثانیة فلم یحصل فی ماء الغسالة تخصیص لأدلة انفعال </w:t>
      </w:r>
      <w:r>
        <w:rPr>
          <w:rStyle w:val="FootnoteAnchor"/>
          <w:rtl w:val="true"/>
        </w:rPr>
        <w:footnoteReference w:id="35"/>
      </w:r>
      <w:r>
        <w:rPr>
          <w:rFonts w:ascii="IRNazanin" w:hAnsi="IRNazanin" w:eastAsia="IRNazanin"/>
          <w:color w:val="111111"/>
          <w:sz w:val="28"/>
          <w:sz w:val="28"/>
          <w:szCs w:val="28"/>
          <w:rtl w:val="true"/>
          <w:lang w:bidi="fa-IR"/>
        </w:rPr>
        <w:t>الماء القلیل إلا فی الماء المتخلف فی المغسول علی انه لو قیل بالعفو المطلق عنه ما دام فی المحل و نجاسته بعد الانفصال لکان وجیها بل هو الاوفق بالاحتیاط و لا فی أدلة اشتراط الطهارة فی الماء المستعمل فی التطهیر لانها إنما تدل علی اشتراط طهارته قبل استعماله فی التطهیر بل و فی حاله لکن من غیر النجاسة التی استعمل فی تطهیرها نعم لا مناص من الالتزام التخصیص لأدلة تنجیس المتنجس بالنسبة إلی المحل و ما یتبعه فان الماء المذکور مع الحکم بنجاسته لم ینجسه لکن هذا بالنسبة إلی النجاسة التی جاءت إلیه من المحل اما لو اصابته فی ذلک الحال نجاسة من خارج فلا ریب فی تنجیسه للمحل حینئذ و عدم حصول الطهارة به هذا کله بالنسبة إلی ما عدا ماء الاستنجاء و اما هو فقد اختلفوا فیه فمنهم من حکم بطهارته و ترتیب جمیع آثارها علیه من جواز شربه و رفع الخبث به و عدم تنجیس ملاقیه و غیرها عدا رفع الحدث فلا یجوز به بل لا یجوز الغسل و الوضوء به و لو کانا مندوبین و منهم من حکم بالعفو عنه بمعنی عدم تنجیس ملاقیه و الا فهو نجس تترتب علیه جمیع آثار النجاسة و الأقوی الثانی و ان ذهب إلی الأول جمهور المتأخرین فان الأخبار الخاصة الواردة فیه لا تنهض باثبات ازید من ذلک فلا تخصیص فیه بأدلة انفعال الماء القلیل أیضا و إنما تخصص أدلة تنجیس المتنجس و علی کل من القولین فالظاهر انه لا فرق فیه بین السبیلین کما لا فرق بین الطبیعی و غیره سواء صار معتادا أم لا علی اشکال فی غیر المعتاد بل فی غیر الطبیعی مطلقا و لو صار معتادا فلا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ترک الاحتیاط کما لا فرق بین تعدی النجاسة عن المحل المتعرف و عدمه ما لم یخرج عن صدق اسم الاستنجاء عرفا و لو خرج بعض دون بعض کان لکل حکمه کما لا فرق بین ان یتولی الغسل بنفسه أو یتولاه غیره و لا بین أن ینفصل إلی الأرض أو إلی غیرها و الظاهر جریان الحکم علیه من حین الاتصال إلی ما بعد الانفصال فلو لاقاه شی‌ء قبل انفصاله لم یتنجس و حکم المشتبه قبل الاستبراء حکم البول و الحکم المذکور من طهارة أو عفو إنما یثبت له من حیث نجاسة المحل التی یستنجی منها اما لو اصابته أو أصابت المحل نجاسة أخری خارجة عن حقیقة ما یستنجی منه فلا طهارة و لا عفو سواء کانت داخلیة کالدم الخارج مع إحدی النجاستین أو المنی الخارج مع البول أو خارجیة و لا فرق مع بقائها فی المحل إلی ورود الماء علیها بین اصابتها لنفس المحل أو لعین النجاسة التی فیه کبول أصاب غائطا اما مع زوالها فان کانت اصابت العین دون المحل فلا اثر لها مطلقا و ان أصابت المحل فان کان قبل انفعاله بالنجاسة التی یستنجی منها اثرت مطلقا سواء کانت مساویة لها أو اشد أو اضعف و کذا مع التقارن بل و کذا بعده مع کونها اشد کنجاسة البول المحتاج إلی التعدد و اما إذا کانت مساویة أو اخف فاشکال من لغویة الملاقاة اللاحقة إذا لم تؤثر فی المحل أثرا أصلا و من ان انفعال المحل قبلها لا یقتضی لغویتها لو کان لها اثر خاص کما فی ما نحن فیه و هو تنجیس الماء فیجب ان یؤثر السبب اللاحق بقدر قابلیة المحل و هذا هو الأقوی و بحکم النجاسة الخارجیة عن حقیقة ما یستنجی به ما لو بقیت فیه عین النجاسة التی استنجی منها حسا إلی ما بعد انفصاله فانها حینئذ بمنزلة النجاسة الخارجیة الواصلة إلیه فان مفاد الأخبار عضواً أو طهارة إنما هو بالنسبة إلی ملاقاة النجاسة التی یستنجی منها حال الاستنجاء لا مطلقا و لو خرج مع ما یستنجی منه أو بعده بعض الأجسام الطاهرة کالوذی أو الودی أو المذی أو الدود أو البلغم و نحوها فالاظهر عدم تاثیرها فی انتفاء الحکم و کذا لا فرق بین سبق الید إلی المحل و عدمه بثبوته ما لم یتحقق الاعراض بحیث تخرج الید عن الالیة و تعد نجاستها نجاسة خارجیة و لو سبق بیده بقصد الاستنجاء ثمّ اعرض ثمّ عاد جری الحکم الا إذا عاد بعد مدة ینتفی معها صدق</w:t>
      </w:r>
      <w:bookmarkStart w:id="100" w:name="pg13015_185951"/>
    </w:p>
    <w:p>
      <w:pPr>
        <w:pStyle w:val="BookText"/>
        <w:rPr/>
      </w:pPr>
      <w:bookmarkEnd w:id="100"/>
      <w:r>
        <w:rPr>
          <w:rFonts w:ascii="IRNazanin" w:hAnsi="IRNazanin" w:eastAsia="IRNazanin"/>
          <w:color w:val="111111"/>
          <w:sz w:val="28"/>
          <w:sz w:val="28"/>
          <w:szCs w:val="28"/>
          <w:rtl w:val="true"/>
          <w:lang w:bidi="fa-IR"/>
        </w:rPr>
        <w:t xml:space="preserve">التنجس بالاستنجاء و الفرق بین ذلک و بین الدم الخارج و نحوه ان النجاسة هنا متفرعة علی النجاسة التی یستنجی منها فلیست مستقلة باللحاظ لتمنع من جریان الحکم و اما الید فهی تابعة للمحل فلا اشکال فی شمول الدلیل لها ثمّ انهم اشترطوا فیه عدم تغییر أحد أوصافه للنجاسة و هو متجه علی القول بالطهارة و اما علی المختار من العفو بالمعنی المذکور من عدم تنجیس ملاقیه فیمکن ان یقال بعدم الاشتراط </w:t>
      </w:r>
      <w:r>
        <w:rPr>
          <w:rStyle w:val="FootnoteAnchor"/>
          <w:rtl w:val="true"/>
        </w:rPr>
        <w:footnoteReference w:id="36"/>
      </w:r>
      <w:r>
        <w:rPr>
          <w:rFonts w:ascii="IRNazanin" w:hAnsi="IRNazanin" w:eastAsia="IRNazanin"/>
          <w:color w:val="111111"/>
          <w:sz w:val="28"/>
          <w:sz w:val="28"/>
          <w:szCs w:val="28"/>
          <w:rtl w:val="true"/>
          <w:lang w:bidi="fa-IR"/>
        </w:rPr>
        <w:t>ثمّ ان الماء القلیل و ما بحکمه مما ینفعل بملاقاة و لو کان کثیرا کالمضاف و سائر المائعات أما ان یکون وافقا أو جاریا فان کان واقفا سرت النجاسة لجمیع أجزائه و لو بملاقاتها لجزء منه سواء تساوت سطوحه أو اختلفت بالتسریح أو التسنیم لاقت النجاسة جزءه العالی أو السافل علی الأصح و ان کان جاریا فکذلک أیضا فی جمیع الصور الا إذا اختلفت سطوحه بالعلو التسنیمی أو التسریحی و لاقت النجاسة الجزء السافل فانها لا تسری إلی العالی الجاری علیه فلو صب الماء من ابریق علی الید النجسة فلا ینجس ما فی الابریق و ان کان متصلا بما فی الید بل لا یبعد عدم السرایة أیضا إلی المساوی بالسافل إذا کان لهما دفع و قوة و لو بالقسر کالقربة التی یخرج من فمها الماء بحدة و دفع و یتصل بالسطح النجس فان ما فیها یبقی علی طهارته و ان کان متصلا بما ورد علی السطح النجس</w:t>
      </w:r>
    </w:p>
    <w:p>
      <w:pPr>
        <w:pStyle w:val="Heading6"/>
        <w:numPr>
          <w:ilvl w:val="5"/>
          <w:numId w:val="1"/>
        </w:numPr>
        <w:rPr/>
      </w:pPr>
      <w:bookmarkStart w:id="101" w:name="__RefHeading___Toc6078823_3224264995"/>
      <w:bookmarkStart w:id="102" w:name="_Toc39"/>
      <w:bookmarkEnd w:id="101"/>
      <w:r>
        <w:rPr>
          <w:rtl w:val="true"/>
        </w:rPr>
        <w:t>(</w:t>
      </w:r>
      <w:r>
        <w:rPr>
          <w:rtl w:val="true"/>
        </w:rPr>
        <w:t>مسائل</w:t>
      </w:r>
      <w:r>
        <w:rPr>
          <w:rtl w:val="true"/>
        </w:rPr>
        <w:t>)</w:t>
      </w:r>
      <w:bookmarkEnd w:id="102"/>
    </w:p>
    <w:p>
      <w:pPr>
        <w:pStyle w:val="Heading6"/>
        <w:numPr>
          <w:ilvl w:val="5"/>
          <w:numId w:val="1"/>
        </w:numPr>
        <w:rPr/>
      </w:pPr>
      <w:bookmarkStart w:id="103" w:name="__RefHeading___Toc6078825_3224264995"/>
      <w:bookmarkStart w:id="104" w:name="_Toc40"/>
      <w:bookmarkEnd w:id="103"/>
      <w:r>
        <w:rPr>
          <w:rtl w:val="true"/>
        </w:rPr>
        <w:t>(</w:t>
      </w:r>
      <w:r>
        <w:rPr>
          <w:rtl w:val="true"/>
        </w:rPr>
        <w:t>الأولی</w:t>
      </w:r>
      <w:r>
        <w:rPr>
          <w:rtl w:val="true"/>
        </w:rPr>
        <w:t xml:space="preserve">) </w:t>
      </w:r>
      <w:r>
        <w:rPr>
          <w:rtl w:val="true"/>
        </w:rPr>
        <w:t>الماء المستعمل فی رفع الحدث الأصغر سواء کان الرافع له وضوءً أو غسلا کمس المیت لا ریب فی طهارته و طهوریته</w:t>
      </w:r>
      <w:bookmarkEnd w:id="104"/>
    </w:p>
    <w:p>
      <w:pPr>
        <w:pStyle w:val="Heading6"/>
        <w:numPr>
          <w:ilvl w:val="5"/>
          <w:numId w:val="1"/>
        </w:numPr>
        <w:rPr/>
      </w:pPr>
      <w:bookmarkStart w:id="105" w:name="__RefHeading___Toc6078827_3224264995"/>
      <w:bookmarkStart w:id="106" w:name="_Toc41"/>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فی رفع الخبث و الحدث و اما المستعمل فی رفع الحدث الأکبر لا ریب أیضا فی طهارته و طهوریته فی رفع الخبث و اما فی رفع الحدث فهو محل للخلاف و الأقوی الطهوریة فیه أیضا و ما یتوهم منه الخلاف من الأخبار قائما هو للنجاسة الموجودة فی بدن الجنب غالبا بمعنی ان النهی الذی فیها عن الوضوء به إنما هو لذلک لا لسلب طهوریته تعبدا حتی مع طهارته الا ان الاحوط اجتنابه و التطهیر بغیره ان أمکن و الا فالجمع بین التطهیر به و التیمم</w:t>
      </w:r>
    </w:p>
    <w:p>
      <w:pPr>
        <w:pStyle w:val="Heading6"/>
        <w:numPr>
          <w:ilvl w:val="5"/>
          <w:numId w:val="1"/>
        </w:numPr>
        <w:rPr/>
      </w:pPr>
      <w:bookmarkStart w:id="107" w:name="__RefHeading___Toc6078829_3224264995"/>
      <w:bookmarkStart w:id="108" w:name="_Toc42"/>
      <w:bookmarkEnd w:id="107"/>
      <w:r>
        <w:rPr>
          <w:rtl w:val="true"/>
        </w:rPr>
        <w:t>و یشترط فی ترتب الحکم لزوما أو احتیاطا أمور</w:t>
      </w:r>
      <w:bookmarkEnd w:id="10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9" w:name="__RefHeading___Toc6078831_3224264995"/>
      <w:bookmarkStart w:id="110" w:name="_Toc43"/>
      <w:bookmarkEnd w:id="109"/>
      <w:r>
        <w:rPr>
          <w:rtl w:val="true"/>
        </w:rPr>
        <w:t>(</w:t>
      </w:r>
      <w:r>
        <w:rPr>
          <w:rtl w:val="true"/>
        </w:rPr>
        <w:t>أحدها</w:t>
      </w:r>
      <w:r>
        <w:rPr>
          <w:rtl w:val="true"/>
        </w:rPr>
        <w:t xml:space="preserve">) </w:t>
      </w:r>
      <w:r>
        <w:rPr>
          <w:rtl w:val="true"/>
        </w:rPr>
        <w:t>أن یکون الماء قلیلا غیر معتصم بأحد العواصم</w:t>
      </w:r>
      <w:bookmarkStart w:id="111" w:name="pg13015_185952"/>
      <w:bookmarkEnd w:id="110"/>
    </w:p>
    <w:p>
      <w:pPr>
        <w:pStyle w:val="BookText"/>
        <w:rPr/>
      </w:pPr>
      <w:bookmarkEnd w:id="111"/>
      <w:r>
        <w:rPr>
          <w:rFonts w:ascii="IRNazanin" w:hAnsi="IRNazanin" w:eastAsia="IRNazanin"/>
          <w:color w:val="111111"/>
          <w:sz w:val="28"/>
          <w:sz w:val="28"/>
          <w:szCs w:val="28"/>
          <w:rtl w:val="true"/>
          <w:lang w:bidi="fa-IR"/>
        </w:rPr>
        <w:t>اما لو اعتصم باحدها لم یجرِ الحکم و ان کان یظهر من بعض أخبار الباب کراهة الاغتسال من المیاه الراکدة إذا کانت مضنة لاغتسال أهل الامراض المسریة کالجذام و نحوه</w:t>
      </w:r>
    </w:p>
    <w:p>
      <w:pPr>
        <w:pStyle w:val="Heading6"/>
        <w:numPr>
          <w:ilvl w:val="5"/>
          <w:numId w:val="1"/>
        </w:numPr>
        <w:rPr/>
      </w:pPr>
      <w:bookmarkStart w:id="112" w:name="__RefHeading___Toc6078833_3224264995"/>
      <w:bookmarkStart w:id="113" w:name="_Toc44"/>
      <w:bookmarkEnd w:id="112"/>
      <w:r>
        <w:rPr>
          <w:rtl w:val="true"/>
        </w:rPr>
        <w:t>(</w:t>
      </w:r>
      <w:r>
        <w:rPr>
          <w:rtl w:val="true"/>
        </w:rPr>
        <w:t>الثانی</w:t>
      </w:r>
      <w:r>
        <w:rPr>
          <w:rtl w:val="true"/>
        </w:rPr>
        <w:t xml:space="preserve">) </w:t>
      </w:r>
      <w:r>
        <w:rPr>
          <w:rtl w:val="true"/>
        </w:rPr>
        <w:t>انفصال الغسالة عن بدن المغتسل بعد الغسل بها</w:t>
      </w:r>
      <w:bookmarkEnd w:id="113"/>
    </w:p>
    <w:p>
      <w:pPr>
        <w:pStyle w:val="BookText"/>
        <w:rPr/>
      </w:pPr>
      <w:r>
        <w:rPr>
          <w:rFonts w:ascii="IRNazanin" w:hAnsi="IRNazanin" w:eastAsia="IRNazanin"/>
          <w:color w:val="111111"/>
          <w:sz w:val="28"/>
          <w:sz w:val="28"/>
          <w:szCs w:val="28"/>
          <w:rtl w:val="true"/>
          <w:lang w:bidi="fa-IR"/>
        </w:rPr>
        <w:t>اما إذا جری الماء من عضو إلی آخر أو رمس عضواً عقیب آخر أو اغتسل ارتماسا فالظاهر عدم مجی‌ء الحکم</w:t>
      </w:r>
    </w:p>
    <w:p>
      <w:pPr>
        <w:pStyle w:val="Heading6"/>
        <w:numPr>
          <w:ilvl w:val="5"/>
          <w:numId w:val="1"/>
        </w:numPr>
        <w:rPr/>
      </w:pPr>
      <w:bookmarkStart w:id="114" w:name="__RefHeading___Toc6078835_3224264995"/>
      <w:bookmarkStart w:id="115" w:name="_Toc45"/>
      <w:bookmarkEnd w:id="114"/>
      <w:r>
        <w:rPr>
          <w:rtl w:val="true"/>
        </w:rPr>
        <w:t>(</w:t>
      </w:r>
      <w:r>
        <w:rPr>
          <w:rtl w:val="true"/>
        </w:rPr>
        <w:t>الثالث</w:t>
      </w:r>
      <w:r>
        <w:rPr>
          <w:rtl w:val="true"/>
        </w:rPr>
        <w:t xml:space="preserve">) </w:t>
      </w:r>
      <w:r>
        <w:rPr>
          <w:rtl w:val="true"/>
        </w:rPr>
        <w:t>انفصالها فی الأولی</w:t>
      </w:r>
      <w:bookmarkEnd w:id="115"/>
    </w:p>
    <w:p>
      <w:pPr>
        <w:pStyle w:val="BookText"/>
        <w:rPr/>
      </w:pPr>
      <w:r>
        <w:rPr>
          <w:rFonts w:ascii="IRNazanin" w:hAnsi="IRNazanin" w:eastAsia="IRNazanin"/>
          <w:color w:val="111111"/>
          <w:sz w:val="28"/>
          <w:sz w:val="28"/>
          <w:szCs w:val="28"/>
          <w:rtl w:val="true"/>
          <w:lang w:bidi="fa-IR"/>
        </w:rPr>
        <w:t>اما لو انفصلت فی الثانیة بعد تمام الغسل أو قبله علی اشکال فی الثانی فلا باس</w:t>
      </w:r>
    </w:p>
    <w:p>
      <w:pPr>
        <w:pStyle w:val="Heading6"/>
        <w:numPr>
          <w:ilvl w:val="5"/>
          <w:numId w:val="1"/>
        </w:numPr>
        <w:rPr/>
      </w:pPr>
      <w:bookmarkStart w:id="116" w:name="__RefHeading___Toc6078837_3224264995"/>
      <w:bookmarkStart w:id="117" w:name="_Toc46"/>
      <w:bookmarkEnd w:id="116"/>
      <w:r>
        <w:rPr>
          <w:rtl w:val="true"/>
        </w:rPr>
        <w:t>(</w:t>
      </w:r>
      <w:r>
        <w:rPr>
          <w:rtl w:val="true"/>
        </w:rPr>
        <w:t>الرابع</w:t>
      </w:r>
      <w:r>
        <w:rPr>
          <w:rtl w:val="true"/>
        </w:rPr>
        <w:t xml:space="preserve">) </w:t>
      </w:r>
      <w:r>
        <w:rPr>
          <w:rtl w:val="true"/>
        </w:rPr>
        <w:t>أن یصدق علیه عرفا کونه مستعملا ذلک</w:t>
      </w:r>
      <w:bookmarkEnd w:id="117"/>
    </w:p>
    <w:p>
      <w:pPr>
        <w:pStyle w:val="BookText"/>
        <w:rPr/>
      </w:pPr>
      <w:r>
        <w:rPr>
          <w:rFonts w:ascii="IRNazanin" w:hAnsi="IRNazanin" w:eastAsia="IRNazanin"/>
          <w:color w:val="111111"/>
          <w:sz w:val="28"/>
          <w:sz w:val="28"/>
          <w:szCs w:val="28"/>
          <w:rtl w:val="true"/>
          <w:lang w:bidi="fa-IR"/>
        </w:rPr>
        <w:t>فلو کان قلیلا ممتزجا مع غیره بحیث یعد فی نظر العرف کالمستهلک فلا باس و ذلک کما فی القطرات المترشحة علی الإناء من بدن المغتسل أو ما ینزو من الأرض بل و کذا لو مزج مع آخر إذا کان کذلک و لیس المناط فیه الاستهلاک الحقیقی حتی یقال باستحالته فی المتجانسین بل هو عدم صدق کونه مستعملا فی ذلک عرفا</w:t>
      </w:r>
    </w:p>
    <w:p>
      <w:pPr>
        <w:pStyle w:val="Heading6"/>
        <w:numPr>
          <w:ilvl w:val="5"/>
          <w:numId w:val="1"/>
        </w:numPr>
        <w:rPr/>
      </w:pPr>
      <w:bookmarkStart w:id="118" w:name="__RefHeading___Toc6078839_3224264995"/>
      <w:bookmarkStart w:id="119" w:name="_Toc47"/>
      <w:bookmarkEnd w:id="118"/>
      <w:r>
        <w:rPr>
          <w:rtl w:val="true"/>
        </w:rPr>
        <w:t>(</w:t>
      </w:r>
      <w:r>
        <w:rPr>
          <w:rtl w:val="true"/>
        </w:rPr>
        <w:t>الخامس</w:t>
      </w:r>
      <w:r>
        <w:rPr>
          <w:rtl w:val="true"/>
        </w:rPr>
        <w:t xml:space="preserve">) </w:t>
      </w:r>
      <w:r>
        <w:rPr>
          <w:rtl w:val="true"/>
        </w:rPr>
        <w:t>أن یکون الغسل مؤثرا فی رفع الحدث</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الغسل مؤثرا </w:t>
      </w:r>
      <w:r>
        <w:rPr>
          <w:rStyle w:val="FootnoteAnchor"/>
          <w:rtl w:val="true"/>
        </w:rPr>
        <w:footnoteReference w:id="37"/>
      </w:r>
      <w:r>
        <w:rPr>
          <w:rFonts w:ascii="IRNazanin" w:hAnsi="IRNazanin" w:eastAsia="IRNazanin"/>
          <w:color w:val="111111"/>
          <w:sz w:val="28"/>
          <w:sz w:val="28"/>
          <w:szCs w:val="28"/>
          <w:rtl w:val="true"/>
          <w:lang w:bidi="fa-IR"/>
        </w:rPr>
        <w:t>فی رفع الحدث</w:t>
      </w:r>
    </w:p>
    <w:p>
      <w:pPr>
        <w:pStyle w:val="BookText"/>
        <w:rPr/>
      </w:pPr>
      <w:r>
        <w:rPr>
          <w:rFonts w:ascii="IRNazanin" w:hAnsi="IRNazanin" w:eastAsia="IRNazanin"/>
          <w:color w:val="111111"/>
          <w:sz w:val="28"/>
          <w:sz w:val="28"/>
          <w:szCs w:val="28"/>
          <w:rtl w:val="true"/>
          <w:lang w:bidi="fa-IR"/>
        </w:rPr>
        <w:t>فلو کان فاسداً لم یؤثر فی رفع الحدث فلا بأس و کذا لو غسل عضواً ثمّ ابطله أو عدل فلم یکمله نعم یکفی فی المانعیة استعماله و لو فی عضو واحد إذا الحقه بالبقیة</w:t>
      </w:r>
    </w:p>
    <w:p>
      <w:pPr>
        <w:pStyle w:val="Heading6"/>
        <w:numPr>
          <w:ilvl w:val="5"/>
          <w:numId w:val="1"/>
        </w:numPr>
        <w:rPr/>
      </w:pPr>
      <w:bookmarkStart w:id="120" w:name="__RefHeading___Toc6078841_3224264995"/>
      <w:bookmarkStart w:id="121" w:name="_Toc48"/>
      <w:bookmarkEnd w:id="120"/>
      <w:r>
        <w:rPr>
          <w:rtl w:val="true"/>
        </w:rPr>
        <w:t>(</w:t>
      </w:r>
      <w:r>
        <w:rPr>
          <w:rtl w:val="true"/>
        </w:rPr>
        <w:t>السادس</w:t>
      </w:r>
      <w:r>
        <w:rPr>
          <w:rtl w:val="true"/>
        </w:rPr>
        <w:t xml:space="preserve">) </w:t>
      </w:r>
      <w:r>
        <w:rPr>
          <w:rtl w:val="true"/>
        </w:rPr>
        <w:t>أن یکون مستعملا فی الغسل الرافع</w:t>
      </w:r>
      <w:bookmarkEnd w:id="121"/>
    </w:p>
    <w:p>
      <w:pPr>
        <w:pStyle w:val="BookText"/>
        <w:rPr/>
      </w:pPr>
      <w:r>
        <w:rPr>
          <w:rFonts w:ascii="IRNazanin" w:hAnsi="IRNazanin" w:eastAsia="IRNazanin"/>
          <w:color w:val="111111"/>
          <w:sz w:val="28"/>
          <w:sz w:val="28"/>
          <w:szCs w:val="28"/>
          <w:rtl w:val="true"/>
          <w:lang w:bidi="fa-IR"/>
        </w:rPr>
        <w:t>أما المستعمل فی الاغسال المندوبة فلیس به باس بل مورد الأخبار خصوص المستعمل فی رفع الجنابة فیمکن القول بعدم لحوق غیرها بها کما ان الممنوع عنه إنما هو استعماله فی الرفع أما استعماله فی الوضوءات و الأغسال المندوبة أو الوضوء الصوری فلیس به باس کما لا یخفی ان محل الکلام هو ما إذا کان الماء طاهرا بحیث لیس المانع إلا استعماله فی رفع الحدث</w:t>
      </w:r>
    </w:p>
    <w:p>
      <w:pPr>
        <w:pStyle w:val="Heading6"/>
        <w:numPr>
          <w:ilvl w:val="5"/>
          <w:numId w:val="1"/>
        </w:numPr>
        <w:rPr/>
      </w:pPr>
      <w:bookmarkStart w:id="122" w:name="__RefHeading___Toc6078843_3224264995"/>
      <w:bookmarkStart w:id="123" w:name="_Toc49"/>
      <w:bookmarkEnd w:id="122"/>
      <w:r>
        <w:rPr>
          <w:rtl w:val="true"/>
        </w:rPr>
        <w:t>(</w:t>
      </w:r>
      <w:r>
        <w:rPr>
          <w:rtl w:val="true"/>
        </w:rPr>
        <w:t>الثانیة</w:t>
      </w:r>
      <w:r>
        <w:rPr>
          <w:rtl w:val="true"/>
        </w:rPr>
        <w:t xml:space="preserve">) </w:t>
      </w:r>
      <w:r>
        <w:rPr>
          <w:rtl w:val="true"/>
        </w:rPr>
        <w:t>سؤر کل حیوان یتبعه فی الطهارة و النجاسة</w:t>
      </w:r>
      <w:bookmarkEnd w:id="12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فسؤر نجس العین کالکلب و الخنزیر و الکافر نجس و سؤر طاهر العین طاهر و ان کان حرام الأکل أو حلالا أو من الممسوخ فسؤر الفأرة و الثعلب و الارنب و سائر الحیوانات عدا ما ذکر طاهر و کذا لعابها و عرقها و رطوبتها و یستحب استعمال سؤر المؤمن للاستشفاء و یکره</w:t>
      </w:r>
      <w:bookmarkStart w:id="124" w:name="pg13015_185953"/>
    </w:p>
    <w:p>
      <w:pPr>
        <w:pStyle w:val="BookText"/>
        <w:rPr/>
      </w:pPr>
      <w:bookmarkEnd w:id="124"/>
      <w:r>
        <w:rPr>
          <w:rFonts w:ascii="IRNazanin" w:hAnsi="IRNazanin" w:eastAsia="IRNazanin"/>
          <w:color w:val="111111"/>
          <w:sz w:val="28"/>
          <w:sz w:val="28"/>
          <w:szCs w:val="28"/>
          <w:rtl w:val="true"/>
          <w:lang w:bidi="fa-IR"/>
        </w:rPr>
        <w:t xml:space="preserve">سؤر کل ما لا یؤکل لحمه ذاتا أو بالعرض طیرا کان أو غیره فیکره سؤر الجلال </w:t>
      </w:r>
      <w:r>
        <w:rPr>
          <w:rStyle w:val="FootnoteAnchor"/>
          <w:rtl w:val="true"/>
        </w:rPr>
        <w:footnoteReference w:id="38"/>
      </w:r>
      <w:r>
        <w:rPr>
          <w:rFonts w:ascii="IRNazanin" w:hAnsi="IRNazanin" w:eastAsia="IRNazanin"/>
          <w:color w:val="111111"/>
          <w:sz w:val="28"/>
          <w:sz w:val="28"/>
          <w:szCs w:val="28"/>
          <w:rtl w:val="true"/>
          <w:lang w:bidi="fa-IR"/>
        </w:rPr>
        <w:t>و آکل الجیف و قد یلحق به المساوم علی اکل النجاسات من حیوان بری أو بحری مما له نفس مع خلو الفم عن عین النجاسة و سؤر الحائض و النفساء مع الاتهام بل مطلق عدم الائتمان و الدجاج و البغال و الحمیر الأهلیة و الفارة و الحیة و ولد الزنا و علل بأنه لا یطهر إلی سبعة اباء و کل غیر مامون من النجاسة و السؤر هو فضلة الشرب من قلیل الماء المطلق من حیوان ناطق أو صامت</w:t>
      </w:r>
    </w:p>
    <w:p>
      <w:pPr>
        <w:pStyle w:val="Heading6"/>
        <w:numPr>
          <w:ilvl w:val="5"/>
          <w:numId w:val="1"/>
        </w:numPr>
        <w:rPr/>
      </w:pPr>
      <w:bookmarkStart w:id="125" w:name="__RefHeading___Toc6078845_3224264995"/>
      <w:bookmarkStart w:id="126" w:name="_Toc50"/>
      <w:bookmarkEnd w:id="125"/>
      <w:r>
        <w:rPr>
          <w:rtl w:val="true"/>
        </w:rPr>
        <w:t>(</w:t>
      </w:r>
      <w:r>
        <w:rPr>
          <w:rtl w:val="true"/>
        </w:rPr>
        <w:t>الثالثة</w:t>
      </w:r>
      <w:r>
        <w:rPr>
          <w:rtl w:val="true"/>
        </w:rPr>
        <w:t xml:space="preserve">) </w:t>
      </w:r>
      <w:r>
        <w:rPr>
          <w:rtl w:val="true"/>
        </w:rPr>
        <w:t>قد تبین مما سلف حکم الماء المضاف</w:t>
      </w:r>
      <w:bookmarkEnd w:id="12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کماء الورد و الصفصاف و الهندباء و النارنج و الرمان و العنب و نحوها و ما بحکمه من سائر المائعات و انه مع عدم ملاقاة النجاسة طاهر لکنه لا یرفع حدثا و لا خبثا و لو مع الاضطرار و ان لاقی نجسا أو متنجساً تنجس و لو کان کثیرا فلو کان مقدار الف کر أو أزید تنجس جمیعه بملاقاة النجاسة لأحد أطرافه و لو کانت مما لا یدرکها الطرف الا العالی الجاری علی السافل فانه لا ینجس بملاقاتها للسافل و کذا ما بحکمه من المساوی و السافل إذا کان فیهما دفع و قوة علی ما سلف و إذا کان الماء مضافا بسبب اختلاطه بالطین و نحوه و لم یکن عنده ماء غیره فان أمکن تصفیته الوضوء به مع ادراک الصلاة فی الوقت فلا یبعد الوجوب و ان لم یمکن و لو لضیق الوقت تیمم و الفارق صدق الوجدان مع التمکن و عدمه مع عدمه و إذا شک فی اضافة مائع و اطلاقه فان علم حالته السابقة اخذ بها و الا فلا یحکم علیه باطلاق و لا اضافة و حینئذ فما یترتب علیه علی تقدیری الإضافة و الإطلاق رتب کنجاسته بالملاقاة إذا کان قلیلا و ما لا یترتب الا علی خصوص أحدهما یرجع فیه إلی الأصول الجاریة فی الآثار فمثل رفع الحدث و الخبث الذی لا یترتب الا علی المطلق یحکم بعدمه و کذا التنجیس بالملاقاة إذا کان کرا الذی لا یترتب الا علی المضاف کذلک یحکم بعدمه لاستصحاب بقاء الحدث و الخبث هناک و بقاء الطهارة هنا لکن لو لم یکن عنده الا ذلک الماء المتردد بین الإطلاق و الإضافة مع عدم إحراز حالته السابقة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فالاقوی وجوب الجمع بینه و بین التیمم و لو اشتبه مضاف فی محصور أمکن رفع الحدث و الخبث بتکریر الوضوء أو الغسل بمقدار یعلم استعمال مطلق فی ضمنه فاذا کان اثنین استعملهما و ان کانت ثلاثة أو أزید و کان المضاف المعلوم واحد کفی استعمال اثنین و ان کان اثنین فی ثلاث وجب استعمال الکل و ان کان اثنین فی أربعة کفت الثلاث و هکذا و الضابط أن یزاد علی عدد المضاف المعلوم بواحد و ان اشتبه فی غیر المحصور کواحد فی الف فربما یقال بجواز استعمال کل واحد منها تنزیلا لذلک المعلوم منزلة العدم و هو مشکل فان أقصی ما یوجبه عدم الانحصار عدم تنجیز العلم فتکون الأطراف حالها حال الشک البدوی لا انه یوجب علما بالعدم لیزول الشک و فی مسألة النجاسة و الغصبیة إنما یحکم بالجواز استنادا إلی أصالة الطهارة و أصالة الاباحة و لیس هنا أصالة الإطلاق فالاقوی جریان حکم الشک البدوی علیه بنحو ما سلف و إذا علم إجمالا ان هذا الماء اما نجس أو مضاف جاز شربه و لم یتنجس ملاقیه لکن لا یکتفی به فی رفع الحدث أو الخبث و کذا إذا علم انه غصب أو مضاف جاز شربه و کافة التصرفات فیه لأصالة الاباحة و لم یکتف به فی رفع حدث أو خبث الا إذا أحرز کون حالته السابقة هی الإطلاق و إذا علم بأنه اما نجس أو مغصوب لم یجز شربه للعلم بحرمته علی کل من التقدیرین لکن یجوز التصرف به لنحو التبرید و نحوه لأنه لا یحرم إلا علی تقدیر الغصبیة و الأصل الاباحة و کذا لا ینجس ملاقیه لأصالة الطهارة و استصحابها و کذا یجوز رفع الخبث به لأنه لا یمتنع الا علی تقدیر النجاسة و الأصل الطهارة و اما رفع الحدث به فقد یقال بجوازه أیضا نظرا إلی ان حرمة الغصب إنما تؤثر بوجودها التنجیزی لا بوجودها الواقعی و الفرض انها لم تتنجز و لذا جازت سائر التصرفات کالتبرد به و نحوه و اما النجاسة فاصل الطهارة جار من جهتها و لذا جاز رفع الخبث به و منه یعلم انه لا اثر للعلم المذکور فی الفرض السابق و هو ما لو علم بأنه أما مضاف أو مغصوب بل الأثر إنما هو لعدم إحراز اطلاقه و لذا لا یجوز ذلک حتی مع عدم احتمال الغصبیة کما فی الشک البدوی و یجوز حتی مع احتمالها إذا کانت حالته السابقة هی الإطلاق و نظیر المقام ما إذا تردد اللباس</w:t>
      </w:r>
      <w:bookmarkStart w:id="127" w:name="pg13015_185955"/>
    </w:p>
    <w:p>
      <w:pPr>
        <w:pStyle w:val="BookText"/>
        <w:rPr/>
      </w:pPr>
      <w:bookmarkEnd w:id="127"/>
      <w:r>
        <w:rPr>
          <w:rFonts w:ascii="IRNazanin" w:hAnsi="IRNazanin" w:eastAsia="IRNazanin"/>
          <w:color w:val="111111"/>
          <w:sz w:val="28"/>
          <w:sz w:val="28"/>
          <w:szCs w:val="28"/>
          <w:rtl w:val="true"/>
          <w:lang w:bidi="fa-IR"/>
        </w:rPr>
        <w:t>بین الغصبیة و عدم الماکولیة مثلا بناء علی الجواز فی المشکوک و هو و ان کان وجیها بمقتضی القواعد و لکنه لا یخلو من تأمل و اشکال فلا ینبغی ترک الاحتیاط</w:t>
      </w:r>
    </w:p>
    <w:p>
      <w:pPr>
        <w:pStyle w:val="Heading6"/>
        <w:numPr>
          <w:ilvl w:val="5"/>
          <w:numId w:val="1"/>
        </w:numPr>
        <w:rPr/>
      </w:pPr>
      <w:bookmarkStart w:id="128" w:name="__RefHeading___Toc6078847_3224264995"/>
      <w:bookmarkStart w:id="129" w:name="_Toc51"/>
      <w:bookmarkEnd w:id="128"/>
      <w:r>
        <w:rPr>
          <w:rtl w:val="true"/>
        </w:rPr>
        <w:t>(</w:t>
      </w:r>
      <w:r>
        <w:rPr>
          <w:rtl w:val="true"/>
        </w:rPr>
        <w:t>ختام</w:t>
      </w:r>
      <w:r>
        <w:rPr>
          <w:rtl w:val="true"/>
        </w:rPr>
        <w:t xml:space="preserve">) </w:t>
      </w:r>
      <w:r>
        <w:rPr>
          <w:rtl w:val="true"/>
        </w:rPr>
        <w:t>الماء المتنجس</w:t>
      </w:r>
      <w:bookmarkEnd w:id="1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یرفع حدثا و لا خبثا حتی مع الاضطرار و یحرم شربه و اکله بجعله جزءً من المأکول إلا مع الاضطرار و یجوز استعماله فی الطین و الجص و سقی الاشجار و النخیل و الزرع و الحیوانات بل لا یبعد جواز سقیه للاطفال و یجوز بیعه مع الاعلام و الماء المشکوک نجاسته طاهر الا مع العلم بنجاسته سابقا و کذا المشکوک اباحته مباح إلا مع سبق ملکیة الغیر أو کونه فی ید الغیر المحتمل کونه له و العلم الإجمالی بالنجس أو المغصوب إذا کانت الأطراف محصورة کواحد فی عشرة مثلا یوجب الاجتناب عن الجمیع و ان کانت غیر محصورة کواحد فی الف جاز ارتکاب ما عدا </w:t>
      </w:r>
      <w:r>
        <w:rPr>
          <w:rStyle w:val="FootnoteAnchor"/>
          <w:rtl w:val="true"/>
        </w:rPr>
        <w:footnoteReference w:id="39"/>
      </w:r>
      <w:r>
        <w:rPr>
          <w:rFonts w:ascii="IRNazanin" w:hAnsi="IRNazanin" w:eastAsia="IRNazanin"/>
          <w:color w:val="111111"/>
          <w:sz w:val="28"/>
          <w:sz w:val="28"/>
          <w:szCs w:val="28"/>
          <w:rtl w:val="true"/>
          <w:lang w:bidi="fa-IR"/>
        </w:rPr>
        <w:t xml:space="preserve">مقدار المعلوم و لا یجوز ارتکاب الجمیع مع العزم علیه من أول الأمر اما مع عدمه فیمکن القول بالجواز علی اشکال لا ینبغی فیه ترک الاحتیاط و لو شک فی انه من المحصور أو غیر المحصور فالظاهر جریان حکم المحصور علیه </w:t>
      </w:r>
      <w:r>
        <w:rPr>
          <w:rStyle w:val="FootnoteAnchor"/>
          <w:rtl w:val="true"/>
        </w:rPr>
        <w:footnoteReference w:id="40"/>
      </w:r>
      <w:r>
        <w:rPr>
          <w:rFonts w:ascii="IRNazanin" w:hAnsi="IRNazanin" w:eastAsia="IRNazanin"/>
          <w:color w:val="111111"/>
          <w:sz w:val="28"/>
          <w:sz w:val="28"/>
          <w:szCs w:val="28"/>
          <w:rtl w:val="true"/>
          <w:lang w:bidi="fa-IR"/>
        </w:rPr>
        <w:t xml:space="preserve">و إنما یجب الاجتناب عن الجمیع فی المحصور إذا کان المعلوم بالإجمال له اثر علی کل تقدیر بحیث لو انقلب العلم الإجمالی تفصیلیا لکان مؤثرا فی کل واحد من الأطراف </w:t>
      </w:r>
      <w:r>
        <w:rPr>
          <w:rStyle w:val="FootnoteAnchor"/>
          <w:rtl w:val="true"/>
        </w:rPr>
        <w:footnoteReference w:id="41"/>
      </w:r>
      <w:r>
        <w:rPr>
          <w:rFonts w:ascii="IRNazanin" w:hAnsi="IRNazanin" w:eastAsia="IRNazanin"/>
          <w:color w:val="111111"/>
          <w:sz w:val="28"/>
          <w:sz w:val="28"/>
          <w:szCs w:val="28"/>
          <w:rtl w:val="true"/>
          <w:lang w:bidi="fa-IR"/>
        </w:rPr>
        <w:t>أما لو لم یکن کذلک کما إذا کان إناء ان أحدهما المعین نجس بالعلم أو لعلم أو الاستصحاب و الآخر طاهر و علم بوقوع النجاسة فی أحدهما فانه لا یجب الاجتناب عن الطاهر لجریان أصالة الطهارة فیه من دون معارض و کذا لو کانا طاهرین و کان أحدهما کرا و الآخر قلیلا أو کرین أحدهما مطلق و الآخر مضاف أو کان مضطراً إلی شرب أحدهما المعین قبل العلم أو معه أو کان أحدهما المعین خارجا عن محل ابتلائه کذلک فان العلم فی هذه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المقامات لا اثر له فیجری علی الطرف الآخر ما یجری فی صورة الشک البدوی و اما لو حدث أحد هذه الأمور بعد العلم لم یؤثر فی ارتفاع ما تنجز بالعلم فیبقی الحکم فی الطرف الآخر علی ما کان علیه قبل حدوث ذلک الحادث نعم لو انکشف بعد العلم انه کان کذلک قبله کان حکمه حکم ما إذا انکشف له ذلک قبل العلم فلو اریق أحد الإناءین الذین یعلم بنجاسة أحدهما أو غصبیته مثلا لا یجوز استعمال الآخر و لو اریق أحد الإناءین الذین یعلم بإضافة أحدهما لا یجوز استعمال الآخر فی الطهارة مع عدم الانحصار و اما معه فیجب الجمع بینه و بین التیمم إذا لم یعلم بحالته السابقة و الا عمل بها کما فی الشک </w:t>
      </w:r>
      <w:r>
        <w:rPr>
          <w:rStyle w:val="FootnoteAnchor"/>
          <w:rtl w:val="true"/>
        </w:rPr>
        <w:footnoteReference w:id="42"/>
      </w:r>
      <w:r>
        <w:rPr>
          <w:rFonts w:ascii="IRNazanin" w:hAnsi="IRNazanin" w:eastAsia="IRNazanin"/>
          <w:color w:val="111111"/>
          <w:sz w:val="28"/>
          <w:sz w:val="28"/>
          <w:szCs w:val="28"/>
          <w:rtl w:val="true"/>
          <w:lang w:bidi="fa-IR"/>
        </w:rPr>
        <w:t xml:space="preserve">البدوی و هذا بخلاف ما لو کان الاناء ان أحدهما المعین نجس و الآخر طاهر أو مغصوب و الآخر مباح فاریق أحدهما و لم یعلم انه أیهما فان الباقی محکوم علیه بالطهارة أو الاباحة و الفرق بینه و بین ما سبق مما إذا کان الطرفان من أطراف العلم ان الشبهة هنا بدویة بخلافها هناک فان الباقی هناک کان طرفا للعلم من أول الأمر و قد حکم علیه بوجوب الاجتناب و إذا اتلف أو شرب جمیع الأطراف التی یعلم بوجود المغصوب أو الخمر فیها حکم بالضمان أو استحقاق الحد و اما إذا تلف أو شرب ما عدا المقدار المعلوم لم یحکم بذلک ما دام الشک و أما بعد الانکشاف فیحکم بالضمان إذا تبین ان الاتلاف للمغصوب و هل یحکم باستحقاق الحد إذا انکشف ان الذی شربه کان خمرا وجهان اقواهما العدم لان الحدود تدرأ بالشبهات و لو علم بنجاسة أحد ماءین مثلا فبالنسبة إلی ملاقیهما أو ملاقی أحدهما تتصور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تحصل الملاقاة لهما معا و هذه لا اشکال فی الحکم فیها بنجاسة ذلک الملاقی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یلاقی أحدهما ماء مثلا و یلاقی الآخر آخر و هذه لا اشکال أیضا فی ان حکم الفرعین فیها حکم الاصلین فکما یجب الاجتناب عن ذینک یجب عن هذین و هکذا غیر ذلک من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تحصل الملاقاة لأحدهما دون الآخر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تکون علی نحوین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الأصل و هو الملاقی بالفتح موجوداً و هذا لا یجب الاجتناب عن الفرع الذی هو الملاقی بالکسر ما دام الشک سواء حدثت الملاقاة بعد العلم أو قبله أو معه و سواء لم تعلم حالتهما السابقة أو علم انها هی الطهارة بل و لو علم انها النجاسة بان کانا نجسین فطهر واحد منهما بناء علی ما هو الأقوی من سقوط الأصول فی مورد العلم الإجمالی بالخلاف و لو لم یکن متعلقاً بتکلیف الزامی علی اشکال فی ذلک لا ینبغی معه ترک الاحتیاط نعم لو انکشف ان الذی لاقاه کان هو النجس حکم بنجاسته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الأصل مفقوداً و هذا الأقوی فیه التفصیل بین ان یکون الفقد بعد العلم الإجمالی و تنجز التکلیف بالنسبة إلی الأصل فیکون حکمه حکم ما قبله من عدم وجوب الاجتناب عن الفرع مطلقاً سواء حدثت الملاقاة بعد العلم أو قبله أو معه و بین ان یکون الفقد قبل العلم الإجمالی أو معه و لازمه أن تکون الملاقاة قبل العلم أیضا فیقوم الفرع هنا مقام الأصل و یکون حکمه حکمه فی وجوب الاجتناب عنه و غیره من الأحکام و هذا هو الحق فی المقام و سره یعلم بالتأمل التام و قد صدرت هنا زلات اقدام و اقلام من علماء اعلام من أراد الوقوف علیها طلبها من مظانها و الله الهادی إلی سواء السبیل هذا إذا حصلت ملاقاة فی البین و اما لو لم تحصل و لکن قسم أحدهما أو کلاهما إلی قسمین أو اشتبه اناء ثالث بأحد الإناءین فلا اشکال فی وجوب الاجتناب عن الجمیع و إذا کان هناک ماء ان یعتقد طهارتهما فتوضأ باحدهما أو اغتسل به و بعد الفراغ علم نجاسة أحدهما فالظاهر وجوب اعادة الوضوء أو الغسل لعدم جریان قاعدة الفراغ و هذا بخلاف ما إذا اعتقد بنجاسة واحد منهما معینا و طهارة الآخر فتوضأ أو اغتسل و بعد الفراغ شک فی انه توضأ أو اغتسل من الطاهر أو النجس فانه لا یعتنی بشکه لجریان قاعدة الفراغ و الظاهر ان الأمر باراقة الماءین المعلوم نجاسة أحدهما للارشاد إلی عدم الانتفاع بهما فی رفع حدث أو خبث لا انه یجب ذلک تعبدا فان الماء المعلوم نجاسته تفصیلا لا یجب اراقته بل یجوز سقی الاشجار و الحیوانات به کما سبق فضلا عن الشبهة بل الظاهر ان ذلک أیضا منزل علی الغالب من تعذر الاحتیاط بالتکریر أو تعسره و الا فالاقوی فیما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الثانی معتصما بکریة و نحوها مما یطهر به المتنجس بعد زوال عین النجاسة عنه بمجرد ملاقاته له من دون حاجة إلی شی‌ء آخر من عصر أو تعدد أو انفصال ماء غسالة أو نحو ذلک فلم یأت احتمال النجاسة فیه فی المقام الا من جهة التغییر هو ارتفاع الحدث و الخبث بالتکریر مخیراً فی تقدیم أیهما شاء ان کانا معتصمین و بتقدیم غیر المعتصم أن کانا مختلفین لکن فی رفع الحدث لا بد من ان یغسل بالثانی ما اصابه الأول ثمّ یتوضأ أو یغتسل به و لا یحتاج فی هذه الصورة إلی تکریر الصلاة فیجب ذلک مع الانحصار و یجوز مع عدمه و ان کان الاحوط مع عدم الانحصار رفع الحدث أو الخبث بغیرهما و مع الانحصار الجمع بالنسبة إلی رفع الحدث بینه و بین التیمم و اما إذا لم یکن الثانی معتصما اما لکونهما معا غیر معتصمین أو لانه آخر غیر معتصم فی الاستعمال فاما بالنسبة إلی الخبث فالاقوی عدم إمکان التخلص منه فان الثوب النجس مثلا إذا غسل بهما و ان ارتفعت نجاسته الأولی بالغسل بالماء الطاهر منهما الا انه یعلم بنجاسته حین ملاقاته للثانی قبل تمام ما یعتبر فی التطهیر و یشک فی ارتفاعها بعد تمامیة ذلک فتستصحب و من ذلک یعلم الحال بالنسبة إلی الحدث فانه إذا کرر الوضوء أو الغسل بالنحو المذکور من غسل ما اصابه الأول بالثانی ثمّ الوضوء أو الغسل به یقطع بارتفاع الحدث و لکن لا یمکن الدخول فی الصلاة حینئذ لاستصحاب نجاسة بدنه التی علم بها حین ملاقاة الثانی قبل تمامیة ما یعتبر فی التطهیر نعم یمکن الاحتیاط هنا بتکریر الصلاة بان یصلی عقیب وضوئه بالاول أو غسله به ثمّ یصلی صلاة أخری عقیب الوضوء أو الغسل بالثانی بعد ان غسل به ما اصابه الأول فانه یقطع حینئذ بصدور صلاة مقرونة بالطهارة من الحدث و الخبث و لا یقدح فی ذلک نجاسة بدنه المحکوم بها للاستصحاب لانه إنما یأتی بالصلاة الثانیة من باب الاحتیاط لاحتمال بقاء الاشتغال و هو لا یحتمله الا علی تقدیر طهارة الماء الثانی الموجب لطهارة بدنه فمع الانحصار یجب الاحتیاط فی رفع الحدث بتکریر الطهارة و الصلاة علی النحو المذکور و ان کان الاحوط ضم التیمم إلی ذلک أیضا و مع عدمه الأقوی جواز ذلک و ان کان الاحوط عدمه و یتفرع علی ما ذکرنا جواز ایقاع ما هو مشروط بالطهارة مما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یقدح فیه نجاسة البدن کمس کتابة القرآن الشریف أو الدخول فی المساجد أو قراءة العزائم و جواز ایقاع صلاة أخری بتلک الطهارة إذا غسل بدنه من الخبث من دون حاجة إلی تجدید طهارة أخری نعم لا یجوز له الدخول فیها من دون غسل بدنه مع التمکن هذا بناء علی المختار من عدم جریان الاستصحابین فی الحالتین المتعاقبتین لعدم تحقق مجری الاستصحاب من جهة عدم اتصال زمان الشک بزمان الیقین فالذی کان فی الآن السابق ارتفع قطعا و الذی وجد فی الآن اللاحق باق قطعاً فلیس الشک فی البقاء و الارتفاع و إنما هو فی تعیین المتقدم و المتأخر و الاستصحاب لا یعین ذلک و الا فبناء علی ما ینسب إلی المشهور من تحقق مجری الاستصحاب و اما السقوط للتعارض أو غیره من المذاهب فربما یختلف الحکم و لکن الذی ذکرناه هو الحق الذی لا ریب فیه و لا یعلم الا بعد فحص و تحقیق و نظر دقیق و الله الهادی إلی سواء الطریق هذا فی المشتبهین بالنجاسة و اما المشتبهان بالإضافة بان علم بإضافة أحدهما و إطلاق الآخر فلا ریب فی ارتفاع الحدث و الخبث بتکریر الغسل بهما فیجب مع الانحصار و یجوز مع عدمه و اما المشتبهان بالغصب فلا یجوز استعمال شی‌ء منهما مع الالتفات لا فی رفع حدث و لا فی رفع خبث فمع الانحصار یتیمم و یصلی بالنجاسة و مع عدمه یجب رفع الحدث أو الخبث بغیرهما لکن لو عصی و استعمل أحدهما مع الانحصار أو عدمه ارتفع الخبث و ان انکشف ان الذی استعمله کان هو المغصوب دون الحدث و ان انکشف ان الذی استعمله کان هو المباح و اما مع عدم الالتفات لجهل أو نسیان فیرتفع الحدث باستعمال أحدهما فضلا عن الخبث و ان انکشف انه کان هو المغصوب و لا اثر للتکریر هنا فانه أن لم یضر من حیث ایجابه للمخالفة القطعیة لم ینفع و إذا کان هناک اناء لا یعلم انه لزید أو لعمرو و المفروض انه مأذون من قبل زید فقط فی التصرف فی ماله لا یجوز له استعماله و کذا إذا علم انه لزید مثلا لکن لا یعلم انه مأذون من قبله أو من قبل عمرو</w:t>
      </w:r>
      <w:r>
        <w:rPr>
          <w:rFonts w:eastAsia="IRNazanin" w:cs="IRNazanin"/>
          <w:color w:val="111111"/>
          <w:sz w:val="28"/>
          <w:szCs w:val="28"/>
          <w:rtl w:val="true"/>
          <w:lang w:bidi="fa-IR"/>
        </w:rPr>
        <w:t>.</w:t>
      </w:r>
      <w:bookmarkStart w:id="130" w:name="pg13015_185960"/>
    </w:p>
    <w:p>
      <w:pPr>
        <w:pStyle w:val="Heading6"/>
        <w:numPr>
          <w:ilvl w:val="5"/>
          <w:numId w:val="1"/>
        </w:numPr>
        <w:rPr/>
      </w:pPr>
      <w:bookmarkStart w:id="131" w:name="__RefHeading___Toc6078849_3224264995"/>
      <w:bookmarkStart w:id="132" w:name="_Toc52"/>
      <w:bookmarkEnd w:id="130"/>
      <w:bookmarkEnd w:id="131"/>
      <w:r>
        <w:rPr>
          <w:rtl w:val="true"/>
        </w:rPr>
        <w:t>المبحث الثانی فی النجاسات</w:t>
      </w:r>
      <w:bookmarkEnd w:id="132"/>
    </w:p>
    <w:p>
      <w:pPr>
        <w:pStyle w:val="Heading6"/>
        <w:numPr>
          <w:ilvl w:val="5"/>
          <w:numId w:val="1"/>
        </w:numPr>
        <w:rPr/>
      </w:pPr>
      <w:bookmarkStart w:id="133" w:name="__RefHeading___Toc6078851_3224264995"/>
      <w:bookmarkStart w:id="134" w:name="_Toc53"/>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و کیفیة تنجیسه و طریق إثباتها و إثبات التنجس بها و احکامها و ما یجری فیه العفو منها</w:t>
      </w:r>
    </w:p>
    <w:p>
      <w:pPr>
        <w:pStyle w:val="Heading6"/>
        <w:numPr>
          <w:ilvl w:val="5"/>
          <w:numId w:val="1"/>
        </w:numPr>
        <w:rPr/>
      </w:pPr>
      <w:bookmarkStart w:id="135" w:name="__RefHeading___Toc6078853_3224264995"/>
      <w:bookmarkStart w:id="136" w:name="_Toc54"/>
      <w:bookmarkEnd w:id="135"/>
      <w:r>
        <w:rPr>
          <w:rtl w:val="true"/>
        </w:rPr>
        <w:t>فالکلام فی خمسة أمور</w:t>
      </w:r>
      <w:bookmarkEnd w:id="136"/>
    </w:p>
    <w:p>
      <w:pPr>
        <w:pStyle w:val="Heading6"/>
        <w:numPr>
          <w:ilvl w:val="5"/>
          <w:numId w:val="1"/>
        </w:numPr>
        <w:rPr/>
      </w:pPr>
      <w:bookmarkStart w:id="137" w:name="__RefHeading___Toc6078855_3224264995"/>
      <w:bookmarkStart w:id="138" w:name="_Toc55"/>
      <w:bookmarkEnd w:id="137"/>
      <w:r>
        <w:rPr>
          <w:rtl w:val="true"/>
        </w:rPr>
        <w:t>(</w:t>
      </w:r>
      <w:r>
        <w:rPr>
          <w:rtl w:val="true"/>
        </w:rPr>
        <w:t>أحدها</w:t>
      </w:r>
      <w:r>
        <w:rPr>
          <w:rtl w:val="true"/>
        </w:rPr>
        <w:t xml:space="preserve">) </w:t>
      </w:r>
      <w:r>
        <w:rPr>
          <w:rtl w:val="true"/>
        </w:rPr>
        <w:t>فی النجاسات</w:t>
      </w:r>
      <w:bookmarkEnd w:id="138"/>
    </w:p>
    <w:p>
      <w:pPr>
        <w:pStyle w:val="Heading6"/>
        <w:numPr>
          <w:ilvl w:val="5"/>
          <w:numId w:val="1"/>
        </w:numPr>
        <w:rPr/>
      </w:pPr>
      <w:bookmarkStart w:id="139" w:name="__RefHeading___Toc6078857_3224264995"/>
      <w:bookmarkStart w:id="140" w:name="_Toc56"/>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 النجاسة لغة القذارة و فی عرف الشارع و المتشرعة قذارة خاصة اقتضت وجوب هجرها فی أمور مخصوصة فکل جسم خلی عن تلک القذارة فهو طاهر شرعا و ان کان قذراً عرفاً و العکس بالعکس و الحق انها صفة متأصلة مقتضیة لإیجاب الهجر لا انها منتزعة من حکم الشارع بذلک</w:t>
      </w:r>
    </w:p>
    <w:p>
      <w:pPr>
        <w:pStyle w:val="Heading6"/>
        <w:numPr>
          <w:ilvl w:val="5"/>
          <w:numId w:val="1"/>
        </w:numPr>
        <w:rPr/>
      </w:pPr>
      <w:bookmarkStart w:id="141" w:name="__RefHeading___Toc6078859_3224264995"/>
      <w:bookmarkStart w:id="142" w:name="_Toc57"/>
      <w:bookmarkEnd w:id="141"/>
      <w:r>
        <w:rPr>
          <w:rtl w:val="true"/>
        </w:rPr>
        <w:t>و النجاسات الذاتیة ثلاثة عشر</w:t>
      </w:r>
      <w:bookmarkEnd w:id="142"/>
    </w:p>
    <w:p>
      <w:pPr>
        <w:pStyle w:val="Heading6"/>
        <w:numPr>
          <w:ilvl w:val="5"/>
          <w:numId w:val="1"/>
        </w:numPr>
        <w:rPr/>
      </w:pPr>
      <w:bookmarkStart w:id="143" w:name="__RefHeading___Toc6078861_3224264995"/>
      <w:bookmarkStart w:id="144" w:name="_Toc58"/>
      <w:bookmarkEnd w:id="143"/>
      <w:r>
        <w:rPr>
          <w:rtl w:val="true"/>
        </w:rPr>
        <w:t>(</w:t>
      </w:r>
      <w:r>
        <w:rPr>
          <w:rtl w:val="true"/>
        </w:rPr>
        <w:t>الأول و الثانی</w:t>
      </w:r>
      <w:r>
        <w:rPr>
          <w:rtl w:val="true"/>
        </w:rPr>
        <w:t xml:space="preserve">) </w:t>
      </w:r>
      <w:r>
        <w:rPr>
          <w:rtl w:val="true"/>
        </w:rPr>
        <w:t>البول و الغائط</w:t>
      </w:r>
      <w:bookmarkEnd w:id="14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یحرم لحمه ذاتا کالسباع و الارانب و الثعالب و النسور و الفار و نحوها أو عرضا کالجلال و الموطوء و الشارب من لبن الخنزیرة إذا کانت له نفس سائلة و المراد بها ما یجتمع فی العروق من الدم و یخرج عند القطع سفحا بقوة و دفع لا رشحا کدم السمک و نحوه فلیس المراد بالسیلان مطلق الجریان انسانا کان أو غیره بریا أو بحریا کبیرا أو صغیرا حتی الرضیع الذی لم یطعم خرجا من الموضع المعتاد أو غیره و یلحق بالبول المشتبه الخارج قبل الاستبراء الا الطیر المحرم الأکل فان الأقوی طهارة بوله و خرئه و ان کان الاحوط الاجتناب خصوصا فی الخفاش و خصوصا فی بوله و لا فرق فی الطهارة فی حلال الأکل بینما اعتید اکله کالبقر و الغنم و نحوها أو لم یعتد کالخیل و الحمیر و البغال و نحوها کما لا فرق فیما لا نفس له بین ان یکون له لحم معتد به کالسمک المحرم و الحیة و الوزغ و نحوها و ما لم یکن کالذباب و القمل و الزنبور و نحوها و هل المدار فی الجلالیة و الموطوئیة علی حال الخروج أو حال التکون أو علیهما معا أو علی أحدهما وجوه لا یبعد ان اقواها اولها فلو تکون البول أو الغائط قبل حدوث الجلل أو الوطء و خرجا بعده کانا نجسین و بالعکس بالعکس و لو حدثا فی أثناء الخروج اختص اللاحق بالنجاسة دون السابق مع عدم الاختلاط و لو شک فی حدوثهما حکم بالطهارة و لو شک فی زوال الجلل بعد الحدوث حکم بالنجاسة عملا بالأصل فیهما و لو شرب حلال اللحم بولا و خرء نجسین ثمّ تکونا بمثلهما فیه کانا طاهرین و بالعکس بالعکس فالمدار علی ما انتقلا إلیه لا ما انتقلا عنه و لو تردد شی‌ء بین کونه خرء أو بولا و بین</w:t>
      </w:r>
      <w:bookmarkStart w:id="145" w:name="pg13015_185961"/>
    </w:p>
    <w:p>
      <w:pPr>
        <w:pStyle w:val="BookText"/>
        <w:rPr/>
      </w:pPr>
      <w:bookmarkEnd w:id="145"/>
      <w:r>
        <w:rPr>
          <w:rFonts w:ascii="IRNazanin" w:hAnsi="IRNazanin" w:eastAsia="IRNazanin"/>
          <w:color w:val="111111"/>
          <w:sz w:val="28"/>
          <w:sz w:val="28"/>
          <w:szCs w:val="28"/>
          <w:rtl w:val="true"/>
          <w:lang w:bidi="fa-IR"/>
        </w:rPr>
        <w:t>غیرهما من الأشیاء الطاهرة أو بین کونه من مأکول اللحم أو غیره أو بین کونه من ذی النفس أو غیره حکم بالطهارة فی الجمیع و کذا لو تردد الحیوان بین کونه من ذی النفس أو غیره کالحیة و التمساح التی وقع الکلام فی انهما من ذی النفس کما ادعاه بعض أو غیره کما ادعاه آخر أو تردد بین کونه من مأکول اللحم أو غیره سواء کان منشؤه اشتباه الأمور الخارجیة کما لو تردد حیوان بین کونه غنما أو خنزیرا لبعض العوارض الموجبة للاشتباه من ظلمة و نحوها أو الجهل بالحکم الشرعی کما فی الحیوان المتولد بین حیوانین إذا لم یتبع شیئا منهما فی الاسم و لو قلنا بحرمة اکله للاصل</w:t>
      </w:r>
    </w:p>
    <w:p>
      <w:pPr>
        <w:pStyle w:val="Heading6"/>
        <w:numPr>
          <w:ilvl w:val="5"/>
          <w:numId w:val="1"/>
        </w:numPr>
        <w:rPr/>
      </w:pPr>
      <w:bookmarkStart w:id="146" w:name="__RefHeading___Toc6078863_3224264995"/>
      <w:bookmarkStart w:id="147" w:name="_Toc59"/>
      <w:bookmarkEnd w:id="146"/>
      <w:r>
        <w:rPr>
          <w:rtl w:val="true"/>
        </w:rPr>
        <w:t>(</w:t>
      </w:r>
      <w:r>
        <w:rPr>
          <w:rtl w:val="true"/>
        </w:rPr>
        <w:t>الثالث المنی</w:t>
      </w:r>
      <w:r>
        <w:rPr>
          <w:rtl w:val="true"/>
        </w:rPr>
        <w:t>)</w:t>
      </w:r>
      <w:bookmarkEnd w:id="147"/>
    </w:p>
    <w:p>
      <w:pPr>
        <w:pStyle w:val="BookText"/>
        <w:rPr/>
      </w:pPr>
      <w:r>
        <w:rPr>
          <w:rFonts w:ascii="IRNazanin" w:hAnsi="IRNazanin" w:eastAsia="IRNazanin"/>
          <w:color w:val="111111"/>
          <w:sz w:val="28"/>
          <w:sz w:val="28"/>
          <w:szCs w:val="28"/>
          <w:rtl w:val="true"/>
          <w:lang w:bidi="fa-IR"/>
        </w:rPr>
        <w:t>من کل حیوان ذی نفس حل اکله أو حرم بریا أو بحریا و یلحق به المشتبه الخارج قبل الاستبراء اما المذی و الوذی و الودی و کل ما یخرج من القبل و الدبر من حیوان طاهر العین من قیح أو رطوبة أو غیرها عدا البول و الغائط و المنی و الدم فهو طاهر و ما حکی عن بعض العامة من القول بنجاسة الجمیع لخروجها من مجری النجاسة باطل إذ لا اثر لملاقاة المجری و لا لملاقاة النجاسات قبل خروجها إلی الظاهر</w:t>
      </w:r>
    </w:p>
    <w:p>
      <w:pPr>
        <w:pStyle w:val="Heading6"/>
        <w:numPr>
          <w:ilvl w:val="5"/>
          <w:numId w:val="1"/>
        </w:numPr>
        <w:rPr/>
      </w:pPr>
      <w:bookmarkStart w:id="148" w:name="__RefHeading___Toc6078865_3224264995"/>
      <w:bookmarkStart w:id="149" w:name="_Toc60"/>
      <w:bookmarkEnd w:id="148"/>
      <w:r>
        <w:rPr>
          <w:rtl w:val="true"/>
        </w:rPr>
        <w:t>(</w:t>
      </w:r>
      <w:r>
        <w:rPr>
          <w:rtl w:val="true"/>
        </w:rPr>
        <w:t>الرابع</w:t>
      </w:r>
      <w:r>
        <w:rPr>
          <w:rtl w:val="true"/>
        </w:rPr>
        <w:t xml:space="preserve">) </w:t>
      </w:r>
      <w:r>
        <w:rPr>
          <w:rtl w:val="true"/>
        </w:rPr>
        <w:t>المیتة من کل حیوان ذی نفس انسانا أو غیره</w:t>
      </w:r>
      <w:bookmarkEnd w:id="14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اکله أو حرم بریا أو بحریا طاهر العین أو نجسا فتتضاعف النجاسة فیه لتعدد سببها و تترتب الأحکام المترتبة علی خصوص نجاسة المیتة مات حتف انفه أو قتل أو ذبح غیر جامع لشرائط التذکیة و یدخل فیها المتردیة و النطیحة و ما اکل السبع و نحو ذلک مما یوجب خروج الروح من غیر تذکیة سواء کان لعدم قابلیته لها أو لعدم حصولها فیه و ان کان قابلا لها فان الموت فی جمیع ذلک سبب للنجاسة و الظاهر انه موجب لها و ان کان قبل البرد فی الإنسان و غیره و ان لم یجب غسل المس فی الإنسان الا بعد البرد إذ لا ملازمة بینه و بین النجاسة بعد تعلیقه فی النصوص علی البرد و تعلیقها علی الموت و دعوی عدم انقطاع علقة الروح ما دامت الحرارة باقیة فلا یتحقق الموت الا بعد البرد و انه لا یحصل الجزم بذلک الا بعده مما لا ینبغی الالتفات إلیها بعد تحققه عرفا و لغة قبله و لذا یجوز غسله و دفنه قبل البرد من غیر نقل خلاف فیه کما انه لم ینقل الالتزام بهذا التقیید عن أحد بالنسبة إلی غیر الإنسان مع ان ذلک لو تم لعم و کما یجری الحکم علی اجزائها مع الاتصال کذلک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یجری مع الانفصال سواء انفصلت بعد الموت أو انفصلت بالموت کما إذا قُدّ حیوان نصفین فمات بل یجری أیضا علی الأجزاء المبانة من الحی کالذی تأخذه الحبالة من الصید من ید أو رجل أو نحوهما و کالیات الضان التی تقطع منه و هی احیاء إذا ثقلت و ما أشبه ذلک من الأجزاء المعتد بها دون ما لا یعتد به منها کالبثور و الثالول و ما یعلو الجراحات و الدمامیل و غیرها عند البرء و ما یعلو الشقة کالجلدة الرقیقة التی تنفصل عنها و ما یتصل برءوس الشعر فی أیام الصیف و ما یتطایر من القشور عند الحک کما فی بدن الأجرب و غیره و ما ینفصل عند تقلیم الأظفار و عند تنظیف باطن الأقدام و تحجیرها و تمشیط اللحیة و الرأس و حس الدابة و ما أشبه ذلک فان الحق عدم شمول أدلة النجاسة لمثل هذه الأجزاء بل فی عدها أجزاء تسامح إذ هی فی نظر أهل العرف من قبیل الأوساخ و الفضول و لذا تعد ازالتها عن البدن تنظیفا و تنزیها له خصوصا فیما زالت الحیاة عنه قبل انفصاله أ لا تری ان ما یعلو الشفة و الجروح و الدمامیل من الجلدة الیابسة البالیة و نحوها معدود فی نظر أهل العرف من الوسخ و الفضول لا من الأجزاء و لعله من اجل ذلک فصل بعض بین ما انفصل بعد زوال الحیاة عنه و ما زالت الحیاة عنه بالانفصال فحکم بالطهارة فی الأول دون الثانی و هو لا یخلو عن وجه بل لا ینبغی ترک الاحتیاط فیما إذا کان ذلک المنفصل مما یصدق علیه اسم اللحم و ایا ما کان فلا یجری الحکم علی الأجزاء المتصلة و ان زالت الحیاة منها الا إذا لم تزل عن ذلک الحیوان فاعضاء المفلوج طاهرة و ان انتنت علی الأقوی بل لو قطع عضو من الحی و بقی معلقا متصلا به فهو طاهر ما دام الاتصال الا إذا کان ضعیفا جدا بحیث یعد کالمنفصل کما إذا کان متعلقا بجلدة رقیقة و نحوها فان الاحتیاط بالاجتناب حینئذ لا ینبغی ترکه بل لو تدرج الموت فیه شیئا فشیئا فمات بعضه و لکن لم تخرج الروح من تمامه لم ینجس علی الأصح فاجزاء الحیوان ما دامت متصلة بالبدن فهی من توابعه و محکوم علیها بالطهارة تبعا لطهارته و لا تنجس الا بموته أو بموتها فقط لکن مع الانفصال عنه و لا یجری الحکم علی ما لا تحله الحیاة من أجزائه سواء کان مأکول اللحم أو غیره کالصوف و الشعر و الوبر و الریش و ظلف البقر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الشاة و الضبی و خف الإبل و حافر الفرس و ظفر الإنسان و مخلب الطیر و السن و الناب و القرن و المنقار و العظم و نحوها لأنه لا روح فیها فلا تتصف بحیاة و لا موت بل هی باقیة بعد موت الحیوان علی ما کانت علیه فی حال حیاته فان کانت جزء من طاهر العین کانت طاهرة و ان کانت جزء من نجس العین کانت نجسة فشعر الکلب و الخنزیر و نحوه مما لا تحله الحیاة منهما و ان کان نجسا بعد الموت کما کان نجسا فی حال الحیاة لکن لا تجری علیه الأحکام الخاصة بنجاسة المیتة و لا فرق فی طهارتها الذاتیة إذا کانت جزءً من طاهر العین بین اتصالها به بعد موته أو انفصالها عنه فضلا عما إذا انفصلت عنه فی حال حیاته نعم فی صورة انفصالها عنه بعد الموت لا بد من تطهیر موضع الاتصال عن النجاسة العرضیة الحاصلة له بملاقاته للمیتة مع الرطوبة المسریة لکن إنما یتحقق ذلک فی الصوف و الشعر و الوبر و الریش إذا أخذت بالقلع لا بالجز و ما ینسب إلی الشیخ فی نهایته من النجاسة الذاتیة لأصولها المتصلة باللحم إذا اخذت بنحو القلع برده إنما یتصل بأصول الشعر لیس من الأجزاء التی تحل فیها الحیاة و لا یجری الحکم أیضا علی میتة ما لا نفس له کالوزغ و العقرب و الخنفساء و السمک و الحیة و نحوها قطعا نصا و فتوی و قد ذکروا جریان الحکم علی سقط الإنسان أو الحیوان قبل ولوج الروح فیه و لو مضغة و هی بالضم قطعة لحم حمراء فیها عروق خضر مشتبکة سمیت بذلک لأنها بقدر ما یمضغ و کذا افراخ الطیور قبل ولوج الروح فیها و علی ما یخرج من جوف المرأة أو الحیوان حین الولادة من لحم و نحوه کالمشیمة و زان کریمة و هی غشاء ولد الإنسان و یقال لها الکیس و الغلاف أیضا و لولد غیر الإنسان یقال لها السلا بل ربما یدعی الإجماع علی ذلک فی سقط الإنسان فان تم فهو و الا فمحل اشکال لعدم صدق المیتة علیها إذ لا تکون الا من حیاة سابقة و لذا لا یجب الغسل بمس سقط الإنسان قبل ولوج الروح فیه و الاستناد إلی دخولها فی القطعة المبانة من الحی لا یجدی لعدم شمولها أیضا لما لا تحله الحیاة لکن الاحتیاط یقضی بالجری علی ما ذکروه کما انهم ذکروا عدم جریان الحکم علی المسک و فارته و الانفحة و البیض إذا اکتسی القشر الأعلی و اللبن و الظاهر ان خروجها علی نحو التخصص لا</w:t>
      </w:r>
      <w:bookmarkStart w:id="150" w:name="pg13015_185964"/>
    </w:p>
    <w:p>
      <w:pPr>
        <w:pStyle w:val="BookText"/>
        <w:rPr/>
      </w:pPr>
      <w:bookmarkEnd w:id="150"/>
      <w:r>
        <w:rPr>
          <w:rFonts w:ascii="IRNazanin" w:hAnsi="IRNazanin" w:eastAsia="IRNazanin"/>
          <w:color w:val="111111"/>
          <w:sz w:val="28"/>
          <w:sz w:val="28"/>
          <w:szCs w:val="28"/>
          <w:rtl w:val="true"/>
          <w:lang w:bidi="fa-IR"/>
        </w:rPr>
        <w:t xml:space="preserve">التخصیص فان المسک علی أقسام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الترکی و هو دم یقذفه الظبی بطریق الحیض أو البواسیر فینجمد علی الأحجار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الهندی و لونه اخضر دم ذبح الظبی المعجون مع روثه و کبده أو لونه 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یجتمع فی سرة الظبی بعد صیده یحصل من شق موضع الفارة و تغمیز أطراف السرة حتی یجتمع الدم فیجمد و لونه اسود</w:t>
      </w:r>
    </w:p>
    <w:p>
      <w:pPr>
        <w:pStyle w:val="Heading6"/>
        <w:numPr>
          <w:ilvl w:val="5"/>
          <w:numId w:val="1"/>
        </w:numPr>
        <w:rPr/>
      </w:pPr>
      <w:bookmarkStart w:id="151" w:name="__RefHeading___Toc6078867_3224264995"/>
      <w:bookmarkStart w:id="152" w:name="_Toc61"/>
      <w:bookmarkEnd w:id="151"/>
      <w:r>
        <w:rPr>
          <w:rtl w:val="true"/>
        </w:rPr>
        <w:t>(</w:t>
      </w:r>
      <w:r>
        <w:rPr>
          <w:rtl w:val="true"/>
        </w:rPr>
        <w:t>الرابع</w:t>
      </w:r>
      <w:r>
        <w:rPr>
          <w:rtl w:val="true"/>
        </w:rPr>
        <w:t xml:space="preserve">) </w:t>
      </w:r>
      <w:r>
        <w:rPr>
          <w:rtl w:val="true"/>
        </w:rPr>
        <w:t>مسک الفارة</w:t>
      </w:r>
      <w:bookmarkEnd w:id="1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دم یجتمع فی أطراف سرته ثمّ یعرض الموضع حکة یسقط بسببها الدم مع جلدة هی وعاء له و مورد حکم الاصحاب هنا و ان کان القسم الاخیر لکن الظاهر مشارکة الأول و الثالث له فی الحکم و لا یبعد أن تکون الطهارة فیها اجمع علی الأصل أما لعدم کونها دما حقیقیا من الأصل بل هی شی‌ء شبیه بالدم قد خلق فی ذلک الظبی الخاص یقذفه تارة بطریق الحیض و نحوه أو یجتمع فی سرته فینفصل أو لخروجها عنه بالاستحالة إلی المسک و اما الثانی فلا یبعد نجاسته لعدم حصول الاستحالة فیه بل لا یبعد عدم کونه مصداقا حقیقیا للمسک بل هو مسک مصنوع باق علی نجاسته بل الاحوط الاجتناب أیضا عما عدا الاخیر من القسم الأول و الثالث و اما فارته و هی الجلدة التی هی وعاؤه فالاقوی طهارتهما مطلقا انفصلت من حی أو میت ذکیا أو غیر ذکی و السر فیه خروجها عرفا عن مسمی الجسم فلا تعد جزءً من الجملة المسماة باسم الظبی بل هی فی نظر أهل العرف معدودة من ثمرات ذلک الحیوان نظیر الثمرة للشجرة و ان کان الاحوط الاجتناب عنها إذا انفصلت من المیت الذی لیس بمذکی بل الاحوط حینئذ تطهیر ما فیها من المسک للنجاسة العرضیة الساریة منها إلیه و أما الانفحة بکسر الهمزة و فتح الفاء و تخفیف الحاء أو تشدیدها فمنهم من فسرها بالظرف أی کرش الحمل و الجدی ما لم یؤکل فإذا اکل یسمی کرشا و منها من فسرها بالمطروق أی اللبن المنعقد المسمی باللباء الذی یغیر به الحلیب فیصیر جبنا و احتمل آخر کونها اسما للمجموع فان ذلک الوعاء الذی هو الخف و الظلف بمنزلة المعدة للإنسان لا اسم له قبل الأکل الا الانفحة فإذا اکل استکرش أی صارت انفحته کرشا و علی أی حال فلا ریب فی الطهارة الذاتیة للمظروف فانه لیس من أجزاء المیتة إذ لیس فیه دم و لا عروق و لا عظم و إنما یخرج من بین فرث و دم و کذا 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ینجس النجاسة العرضیة الساریة له من وعائه بناء علی نجاسته للاخبار الدالة علی ذلک المخصصة لقاعدة الانفعال و اما الظرف فلا ریب فی کونه من أجزاء الحیوان التی تحله الحیاة فعلی تقدیر القول بطهارته للاخبار لا بد من تخصیص أدلة نجاسة المیتة لکن الحکم بذلک لا یخلو عن اشکال لقوة احتمال ان یکون المراد من الانفحة فی الأخبار خصوص المفروض فالاشبه نجاسة الوعاء و عدم انفعال ما فیه بملاقاته و لا فرق فی طهارة المظروف ذاتا بین کونه من الحیوان الماکول أو غیره بعد ان کانت طهارته علی مقتضی القاعدة لعدم کونه من أجزاء المیتة و اما من حیث طهارته من النجاسة العرضیة علی تقدیر القوم بنجاسة وعائه و کذا طهارة الوعاء لو قیل بها ففی التعمیم لغیر المأکول و عدمه وجهان من إطلاق النصوص و الفتاوی و من انصرافها إلی الانفحة المعهودة التی تجعل فی الجبن و الثانی اقوی و علی أی حال فلو قلنا بطهارة الوعاء فلا بد من تطهیره من النجاسة العرضیة التی تحصل من ملاقاة سائر أجزاء المیتة و اما البیض فلا ریب فی طهارته ذاتا سواء کان من مأکول اللحم أو غیرها لأنه لیس من أجزاء الحیوان و علی تقدیر کونه منها فلیس مما تحله الحیاة و اما عرضا فکذلک أیضا إذا اکتسی قشراً یمنعه عن التأثر بالملاقاة و الظاهر ان القشر الرقیق کاف فی ذلک الا انهم قیدوا طهارته بما إذا اکتسی القشر الأعلی تبعا لبعض الأخبار و ظاهر ذلک النجاسة الذاتیة بدونه فلا بد من العمل علی طبقه و اما اللبن فکذلک لا ینبغی الریب فی طهارته الذاتیة لعدم کونه من الأجزاء و لعدم حلول الروح فیه علی تقدیر کونه منها و منه یعلم انه لا فرق بین کونه من مأکول اللحم و عدمه کسائر الأجزاء التی لا تحلها الحیاة فلبن المرأة المیتة طاهر کغیره و کذا لا ریب فی طهارته من النجاسة العرضیة للاخبار المخصصة لقاعدة الانفعال ثمّ ان الحکم لا یجری علی المعصومین الذین اذهب الله تعالی عنهم الرجس و طهرهم تطهیرا و لا علی من شرع له تقدیم الغسل فاغتسل کالمرجوم و نحوه و لا علی الشهید و من بحکمه و ما یؤخذ من ید المسلم من اللحم أو الشحم أو الجلد محکوم بطهارته و ان لم یعلم تذکیته و کذا ما یوجد فی ارض المسلمین مطروحا إذا کان علیه اثر الاستعمال و ان کان الاحوط الاجتناب و ما یؤخذ من ید</w:t>
      </w:r>
      <w:bookmarkStart w:id="153" w:name="pg13015_185966"/>
    </w:p>
    <w:p>
      <w:pPr>
        <w:pStyle w:val="BookText"/>
        <w:rPr/>
      </w:pPr>
      <w:bookmarkEnd w:id="153"/>
      <w:r>
        <w:rPr>
          <w:rFonts w:ascii="IRNazanin" w:hAnsi="IRNazanin" w:eastAsia="IRNazanin"/>
          <w:color w:val="111111"/>
          <w:sz w:val="28"/>
          <w:sz w:val="28"/>
          <w:szCs w:val="28"/>
          <w:rtl w:val="true"/>
          <w:lang w:bidi="fa-IR"/>
        </w:rPr>
        <w:t>الکافر أو یوجد فی ارضهم محکوم بنجاسته الا إذا علم سبق ید المسلم علیه و إذا شک فی شی‌ء انه من أجزاء الحیوان أم لا فهو طاهر و کذا إذا علم انه من أجزائه لکن شک فی انه مما تحله الحیاة أم لا أو علم انه مما تحله الحیاة لکن شک فی ان الحیوان مما له نفس أم لا فالجلد إذا شک فی انه من الحیوان الذی له نفس أو من غیره کالسمک مثلا محکوم بطهارته و لو اخذ من ید الکافر و بذلک یسهل الأمر فی زماننا هذا فی الملبوسات المصنوعة من الجلود التی تؤخذ من أیدی الکفار إذا جاء فیها الاحتمال المذکور و ان کان الاحوط الاجتناب و إذا وجد عظما مجردا و شک فی انه من نجس العین أو غیره یحکم علیه بالطهارة حتی لو علم انه من الإنسان و لم یعلم انه من کافر أو مسلم</w:t>
      </w:r>
    </w:p>
    <w:p>
      <w:pPr>
        <w:pStyle w:val="Heading6"/>
        <w:numPr>
          <w:ilvl w:val="5"/>
          <w:numId w:val="1"/>
        </w:numPr>
        <w:rPr/>
      </w:pPr>
      <w:bookmarkStart w:id="154" w:name="__RefHeading___Toc6078869_3224264995"/>
      <w:bookmarkStart w:id="155" w:name="_Toc62"/>
      <w:bookmarkEnd w:id="154"/>
      <w:r>
        <w:rPr>
          <w:rtl w:val="true"/>
        </w:rPr>
        <w:t>(</w:t>
      </w:r>
      <w:r>
        <w:rPr>
          <w:rtl w:val="true"/>
        </w:rPr>
        <w:t>الخامس</w:t>
      </w:r>
      <w:r>
        <w:rPr>
          <w:rtl w:val="true"/>
        </w:rPr>
        <w:t xml:space="preserve">) </w:t>
      </w:r>
      <w:r>
        <w:rPr>
          <w:rtl w:val="true"/>
        </w:rPr>
        <w:t>الدم من ذی النفس</w:t>
      </w:r>
      <w:bookmarkEnd w:id="1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اکله أو حرم بریا أو بحریا صغیرا أو کبیرا نجس العین أو طاهرها مسفوحا کان الدم بالفعل کالمنصب من العرق أم لا بل کان من شأنه السفح کدم الرعاف و الدماء الثلاثة و دم القروح و الجروح و دم حکة الجلد و دم الاسنان و نحوها فان من شأنها السفح و الانصباب من العرق علی تقدیر ذبح الحیوان و لعل هذا هو لمراد من المسفوحیة المعتبرة فیه فی الآیة الشریفة و فی کلمات بعض علمائنا فی قبال ما لیس من شأنه السفح کدم ما لا نفس له و المتخلف فی الذبیحة قلیلا کان أو کثیرا أدرکه الطرف أو لا کان بقدر الدرهم أو لا و منه الدم الذی یتکون منه ذو النفس کالعلقة و هی الدم المستحیل من النطفة النجسة من إنسان أو غیره حتی العلقة التی فی البیض بل الأقوی ذلک فیما یوجد فی البیض من الدم و لو لم یکن علقة لو فرض و احتمال کونه ماهیة أخری شبیهة بالدم یکذبه الوجدان لکن إذا کان فی الصفار و علیه جلدة رقیقة لا ینجس البیاض الا إذا فریت الجلدة احمرا کان أو ابیضا إذا فرض العلم بکونه دما سواء کان البیاض له ذاتیا کما فی خبر قصد العسکری علیه السلام أو عرضیا کما إذا صب علیه دواء فغیر لونه إلی البیاض و یستثنی من ذلک المتخلف فی المذکی من ذی النفس من المأکول بعد قذف ما یعتاد قذفه من الدم بالذبح فانه طاهر ما لم یتنجس بنجاسة آلة التذکیة و نحوها من غیر فرق بین ما کان فی اللحم و القلب و الکبد أو العروق و بین المتخلف فی بطنه من دم المذبح بعد القذف نعم إذا رجع دم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المذبح إلی الجوف لرد النفس أو لکون رأس الذبیحة فی علو کان نجسا فینجس غیره بالاختلاط و کذا إذا لم یقذف ما یعتاد قذفه و لا فرق علی الاظهر بین المتخلف فی الذبیحة الماکولة فی الجزء المأکول منها و الجزء غیر المأکول کالطحال و النخاع و غیرهما من الأعضاء المحرمة بل لا یبعد جریان ذلک فی الذبیحة غیر المأکولة أیضا إذا کانت مما تقبل التذکیة و ان کان الاحوط خلافه و ما کان فی اللحم و نحوه طاهر حتی بعد انفصاله عنه و استقلاله علی الأقوی فالقول بطهارته ما دام لم یخرج من اللحم فإذا خرج فهو نجس ضعیف بل لا فرق فیه علی الأقوی بین تذکیته بالذبح أو النحر أو الطعن أو بآلة الصید بل الحکم جار فی جمیع دم الجنین الذی تکون ذکوته بذکاة أمه و لا یلزم من طهارة الدم المتخلف حلیته فهو طاهر و لکنه حرام الا ما کان فی اللحم مما یعد جزءً منه ما دام کذلک فإذا انفصل و استقل حرم و أما دم ما لا نفس له مما یخرج رشحا لا سفحا إذا لم یکن له عرق یشخب منه الدم کما فی السمک و شبهه فطاهر و کذا الدم المخلوق آیة کالنازل من السماء أو الخارج من الاشجار مما لم یتکون من حیوان و لا یتکون منه حیوان فلا ریب فی طهارته بل فی کونه مصداقا حقیقیا للدم تأمل اما ما کان بلون الدم کما یتفق فی الاشجار و النباتات و نحوها فلیس منه قطعا و المنتقل من ذی نفس إلی غیره أو من غیره إلیه ملحق بما انتقل إلیه إذا انتسب إلیه و الدم الذی قد یوجد فی اللبن عند الحلب نجس و منجس للبن و الدم المراق فی الامراق حال غلیانها نجس و منجس و ان کان قلیلا مستهلکا و القول بطهارته بالنار لروایة ضعیفة ضعیف جداً و إذا حصل فی باطن الفم أو الانف فابتلعه کان شاربا للنجس نعم لو استهلک الدم الخارج من بین الاسنان فی ماء الفم فالظاهر طهارته بل جواز بلعه و لو دخل من الخارج دم فی الفم فاستهلک فالاحوط الاجتناب عنه و الأولی غسل الفم بالمضمضة و نحوها و الدم المنجمد تحت الاظفار أو تحت الجلد من البدن ان لم یستحل و صدق علیه الدم نجس فلو انخرق الجلد و وصل الماء إلیه تنجس و یشکل معه الوضوء أو الغسل فیجب اخراجه ان لم یکن خرج و معه یجب ان یجعل علیه شیئا مثل الجبیرة فیتوضأ أو یغتسل هذا إذا علم انه دم منجمد و ان احتمل کونه لحما صار کالدم من</w:t>
      </w:r>
      <w:bookmarkStart w:id="156" w:name="pg13015_185968"/>
    </w:p>
    <w:p>
      <w:pPr>
        <w:pStyle w:val="BookText"/>
        <w:rPr/>
      </w:pPr>
      <w:bookmarkEnd w:id="156"/>
      <w:r>
        <w:rPr>
          <w:rFonts w:ascii="IRNazanin" w:hAnsi="IRNazanin" w:eastAsia="IRNazanin"/>
          <w:color w:val="111111"/>
          <w:sz w:val="28"/>
          <w:sz w:val="28"/>
          <w:szCs w:val="28"/>
          <w:rtl w:val="true"/>
          <w:lang w:bidi="fa-IR"/>
        </w:rPr>
        <w:t>جهة الرض فهو طاهر و لو رأی بثوبه شیئا احمر أو شک فی کونه دما أو غیره من الأجسام الطاهرة بنی علی طهارته للاصل و کذا لو علم بکونه دما و شک فی کونه من الحیوان أو غیره کالشجر و النبات بل و کذا لو علم بکونه من الحیوان و شک فی کونه من ذی النفس أو من غیره بل و کذا إذا علم بکونه من ذی النفس و شک فی کونه من القسم الطاهر منه کالمتخلف فی الذبیحة أو النجس من دون فرق بین ما کان من جهة احتمال رد النفس أو احتمال کون رأسه علی علو عملا بأصالة الطهارة فی الجمیع فان الشبهة مصداقیة لا یتمسک فیها بالعموم و الاستصحاب لا یعین حال الدم الا علی نحو مثبت فإذا خرج من الجرح أو الدمل شی‌ء اصفر یشک فی انه دم أم لا حکم علیه بالطهارة و إذا حک جسده فخرجت رطوبة یشک فی انها دم او ماء اصفر یحکم علیها بالطهارة و الماء الاصفر الذی ینجمد علی الجرح عند البرء طاهر الا إذا علم کونه دما أو مخلوطا به فانه نجس إلا إذا استحال جلداً أو إذا رأی بثوبه دما و شک فی انه من دمه أو دم البرغوث و البق بنی علی الطهارة و الفحص فی الشبهات الموضوعیة غیر واجب لکن بشرط صدق الشک و عدم العلم من دون انصراف فلو شک انه دم أو قیح لعدم النظر إلیه و إلا فبمجرد النظر إلیه یرتفع شکه یشکل الحکم بالطهارة و کذا فی ما شابهه و الله العالم</w:t>
      </w:r>
    </w:p>
    <w:p>
      <w:pPr>
        <w:pStyle w:val="Heading6"/>
        <w:numPr>
          <w:ilvl w:val="5"/>
          <w:numId w:val="1"/>
        </w:numPr>
        <w:rPr/>
      </w:pPr>
      <w:bookmarkStart w:id="157" w:name="__RefHeading___Toc6078871_3224264995"/>
      <w:bookmarkStart w:id="158" w:name="_Toc63"/>
      <w:bookmarkEnd w:id="157"/>
      <w:r>
        <w:rPr>
          <w:rtl w:val="true"/>
        </w:rPr>
        <w:t>(</w:t>
      </w:r>
      <w:r>
        <w:rPr>
          <w:rtl w:val="true"/>
        </w:rPr>
        <w:t>السادس</w:t>
      </w:r>
      <w:r>
        <w:rPr>
          <w:rtl w:val="true"/>
        </w:rPr>
        <w:t xml:space="preserve">) </w:t>
      </w:r>
      <w:r>
        <w:rPr>
          <w:rtl w:val="true"/>
        </w:rPr>
        <w:t>الخمر بل کل مسکر مائع بالأصالة</w:t>
      </w:r>
      <w:bookmarkEnd w:id="15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ملحق به حکما إن لم یکن مندرجا فیه موضوعا و ان حصل له الاسکار بسبب الترکیب مع غیره کالممزوج بالتریاق و نحوه و لو عرض وصف الجمود بالعرض بقی علی حکمه لبقاء اسمه فهو کالبول المنجمد و اما ما کان جامدا بالأصالة کالحشیشة و نحوها فهو طاهر و ان صار مائعا بالعرض بامتزاجه فی ماء و نحوه نعم لو کان لمیعانه دخل فی مسکریته اندرج فی القسم الأول و حکم بنجاسته و المدار فی السکر علی ذهاب العقل مع بقاء القوة فلو کان مذهابا لهما أو للقوة دون العقل لم یکن مسکرا و الفرق بینه و بین الاغماء کالفرق بین الجنون و النوم فانه یوجب نقصا فی العقل بالاستقلال بحیث یحصل معه اختلال الکلام المنظوم و ظهور السر المکتوم و الاغماء یوجبه بالتبع لضعف القلب و البدن و ما اسکر کثیره فقلیله نجس و المدار فیه بالنسبة إلی النجاسة علی</w:t>
      </w:r>
      <w:bookmarkStart w:id="159" w:name="pg13015_185969"/>
    </w:p>
    <w:p>
      <w:pPr>
        <w:pStyle w:val="BookText"/>
        <w:rPr/>
      </w:pPr>
      <w:bookmarkEnd w:id="159"/>
      <w:r>
        <w:rPr>
          <w:rFonts w:ascii="IRNazanin" w:hAnsi="IRNazanin" w:eastAsia="IRNazanin"/>
          <w:color w:val="111111"/>
          <w:sz w:val="28"/>
          <w:sz w:val="28"/>
          <w:szCs w:val="28"/>
          <w:rtl w:val="true"/>
          <w:lang w:bidi="fa-IR"/>
        </w:rPr>
        <w:t>المزاج المعتدل لا علی سریع الانفعال و لا بطیئه و اما بالنسبة إلی الحرمة فالظاهر ان المدار علی الاسکار وجودا و عدما و لو قیل بالتحریم علی بطی‌ء الانفعال إذا کان مما یحصل به الاسکار نوعا لکان له وجه کما ان الظاهر ان الحرمة دائرة مداره حدوثا و بقاء فلو زال زالت و لو مع بقاء الماهیة بخلاف النجاسة فانه یکفی فیها حصوله أیما فالاسکار بالنسبة إلی الحرمة واسطة فی العروض و بالنسبة إلی النجاسة واسطة فی الثبوت نعم لو تبدلت الماهیة کما إذا انقلب الخمر خلا فلا ریب فی زوال الحرمة و النجاسة و إذا شک فی حدوث الاسکار بنی علی عدمه و ان شک فی زواله بعد الحدوث بنی علی البقاء و کذا لو شک فی انقلاب الماهیة</w:t>
      </w:r>
    </w:p>
    <w:p>
      <w:pPr>
        <w:pStyle w:val="Heading6"/>
        <w:numPr>
          <w:ilvl w:val="5"/>
          <w:numId w:val="1"/>
        </w:numPr>
        <w:rPr/>
      </w:pPr>
      <w:bookmarkStart w:id="160" w:name="__RefHeading___Toc6078873_3224264995"/>
      <w:bookmarkStart w:id="161" w:name="_Toc64"/>
      <w:bookmarkEnd w:id="160"/>
      <w:r>
        <w:rPr>
          <w:rtl w:val="true"/>
        </w:rPr>
        <w:t>(</w:t>
      </w:r>
      <w:r>
        <w:rPr>
          <w:rtl w:val="true"/>
        </w:rPr>
        <w:t>السابع</w:t>
      </w:r>
      <w:r>
        <w:rPr>
          <w:rtl w:val="true"/>
        </w:rPr>
        <w:t xml:space="preserve">) </w:t>
      </w:r>
      <w:r>
        <w:rPr>
          <w:rtl w:val="true"/>
        </w:rPr>
        <w:t>العصیر العنبی</w:t>
      </w:r>
      <w:bookmarkEnd w:id="1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غلی و اشتد و لم یذهب ثلثاه علی المشهور فانهم الحقوه بالخمر حرمة و نجاسة و لا ریب فی ذلک مع تحقق الاسکار و اما بدونه فکذلک لا ریب فی الحرمة و اما النجاسة فالاقوی عدمها و ان کان التجنب احوط و الظاهر تحقق الحکم بمجرد الغلیان و ان لم یشتد بل لا یبعد تحققه بمجرد النشیش و ان لم یصل إلی حد الغلیان کما لا فرق بین حصول ذلک له بنفسه أو بالنار أو بالشمس کما لا فرق بین خروجه بنفسه کما إذا سال من نفسه أو استخراجه بعصر أو دق أو غیرهما بل الظاهر ثبوته له و لو لم یستخرج فلو غلی ماء العنب و هو فی العنب أو نش جری علیه الحکم فالاثر لنفس ماء العنب و العصیریة لیس لها مدخلیة کما لا فرق بین حصول الغلیان له فی حال خلوصه أو فی حال امتزاجه مع غیره من ماء مطلق أو مضاف أو دهن أو دبس أو عسل أو غیرها إذا کان الممتزج به قلیلا لا یوجب استهلاکه زوال الاسم عنه و اما لو استهلک فیه أو زال الاسم عنه فلا فلو امتزج بمقدار من الماء المطلق بحیث لم یخرج به عن کونه ماء عنب جری الحکم و کذا لو طبخ به اللحم اما لو تغیر به طعم الماء المطلق مع بقاء صدق الماء علیه لم یجر و کذا لو عجن به العجین أو رش علی طبیخ الارز شیئا فشیئا بحیث لا یجتمع تحته فیغلی و لو صب مقدار منه علی الامراق کما صب حب الرمان علیها فغلی معها ففیه اشکال أما لو غلی مستقلا ثمّ صب منه و لو مقدار قلیل علیها أو علی غیرها فلا اشکال فی الحرمة و اشد اشکالا ما إذا وضعت حبة عنب أو حبات علی</w:t>
      </w:r>
      <w:bookmarkStart w:id="162" w:name="pg13015_185970"/>
    </w:p>
    <w:p>
      <w:pPr>
        <w:pStyle w:val="BookText"/>
        <w:rPr/>
      </w:pPr>
      <w:bookmarkEnd w:id="162"/>
      <w:r>
        <w:rPr>
          <w:rFonts w:ascii="IRNazanin" w:hAnsi="IRNazanin" w:eastAsia="IRNazanin"/>
          <w:color w:val="111111"/>
          <w:sz w:val="28"/>
          <w:sz w:val="28"/>
          <w:szCs w:val="28"/>
          <w:rtl w:val="true"/>
          <w:lang w:bidi="fa-IR"/>
        </w:rPr>
        <w:t>المرق و إلی ماء العنب الذی فیها و إذا ذهب ثلثاه حل سواء کان بالنار أو الشمس أو الهواء و لو شک فی کونه من العنب أو فی غلیانه بنی علی حلیته و لو شک فی ذهاب ثلثیه بعد غلیانه بنی علی حرمته عملا بالأصل فیهما و لا یجری الحکم علی العصیر الزبیبی و الحصرمی و التمری و البسری فهی علی الحل و الطهارة إلا إذا تحقق فیها اسکار فیجوز اکل الزبیب و الکشمش و الحصرم و التمر فی الامراق و غیرها بأی کیفیة کانت و الله العالم</w:t>
      </w:r>
    </w:p>
    <w:p>
      <w:pPr>
        <w:pStyle w:val="Heading6"/>
        <w:numPr>
          <w:ilvl w:val="5"/>
          <w:numId w:val="1"/>
        </w:numPr>
        <w:rPr/>
      </w:pPr>
      <w:bookmarkStart w:id="163" w:name="__RefHeading___Toc6078875_3224264995"/>
      <w:bookmarkStart w:id="164" w:name="_Toc65"/>
      <w:bookmarkEnd w:id="163"/>
      <w:r>
        <w:rPr>
          <w:rtl w:val="true"/>
        </w:rPr>
        <w:t>(</w:t>
      </w:r>
      <w:r>
        <w:rPr>
          <w:rtl w:val="true"/>
        </w:rPr>
        <w:t>الثامن</w:t>
      </w:r>
      <w:r>
        <w:rPr>
          <w:rtl w:val="true"/>
        </w:rPr>
        <w:t xml:space="preserve">) </w:t>
      </w:r>
      <w:r>
        <w:rPr>
          <w:rtl w:val="true"/>
        </w:rPr>
        <w:t>الفقاع</w:t>
      </w:r>
      <w:bookmarkEnd w:id="164"/>
    </w:p>
    <w:p>
      <w:pPr>
        <w:pStyle w:val="BookText"/>
        <w:rPr/>
      </w:pPr>
      <w:r>
        <w:rPr>
          <w:rFonts w:ascii="IRNazanin" w:hAnsi="IRNazanin" w:eastAsia="IRNazanin"/>
          <w:color w:val="111111"/>
          <w:sz w:val="28"/>
          <w:sz w:val="28"/>
          <w:szCs w:val="28"/>
          <w:rtl w:val="true"/>
          <w:lang w:bidi="fa-IR"/>
        </w:rPr>
        <w:t>و هو شراب مخصص یتخذ من الشعیر غالبا و قد یتخذ من القمح و الزبیب و غیرهما سمی بذلک لما یرتفع فی رأسه من الزبد و هو الذی عبر عنه فی الأخبار بأنه خمرة استصغرها الناس و انه خمر مجهول و ان فیه حد شارب الخمر و یظهر منها ان فیه مرتبة خفیة من الاسکار لا توجب زوال العقل و ان نجاسته و حرمته نجاسة خمریة و حرمة خمریة إلا ان ظاهر الاصحاب حیث جعلوه قسیما للخمر و غیرها من المسکرات عدم اعتبار الاسکار فیه و علی کل حال فالحکم یتبع الاسم سواء اتخذ من الشعیر أو غیره و لا یبعد اعتبار النشیش و الغلیان فی تحقق مفهومه فلا یکون الفقاع فقاعا حقیقة إلا إذا نش و ارتفع فی رأسه الزبد فاطلاقه علیه قبل أن یصیر کذلک تجوز و منه یعلم ان ماء الشعیر الذی یتعاطاه الأطباء للدواء لیس منه و کل ما شک فیه لا یجری حکمه علیه</w:t>
      </w:r>
    </w:p>
    <w:p>
      <w:pPr>
        <w:pStyle w:val="Heading6"/>
        <w:numPr>
          <w:ilvl w:val="5"/>
          <w:numId w:val="1"/>
        </w:numPr>
        <w:rPr/>
      </w:pPr>
      <w:bookmarkStart w:id="165" w:name="__RefHeading___Toc6078877_3224264995"/>
      <w:bookmarkStart w:id="166" w:name="_Toc66"/>
      <w:bookmarkEnd w:id="165"/>
      <w:r>
        <w:rPr>
          <w:rtl w:val="true"/>
        </w:rPr>
        <w:t>(</w:t>
      </w:r>
      <w:r>
        <w:rPr>
          <w:rtl w:val="true"/>
        </w:rPr>
        <w:t>التاسع و العاشر</w:t>
      </w:r>
      <w:r>
        <w:rPr>
          <w:rtl w:val="true"/>
        </w:rPr>
        <w:t xml:space="preserve">) </w:t>
      </w:r>
      <w:r>
        <w:rPr>
          <w:rtl w:val="true"/>
        </w:rPr>
        <w:t>الکلب و الخنزیر البریان</w:t>
      </w:r>
      <w:bookmarkEnd w:id="1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فانهما نجسان بجمیع ما اشتملا علیه عینا و لعابا من غیر فرق بین افرادهما فلا فرق بین کلب الصید و غیره و لا بین أجزائهما فلا فرق بین ما تحله الحیاة و غیره من شعر أو ظفر أو عظم و نحوهما فی حال اتصالها أو انفصالها و المتولد من الکلبین أو الخنزیرین و أحدهما مع الآخر أو مع ظاهر العین یراعی فی احکامه إطلاق الاسم فان صدق علیه اسم الکلب أو الخنزیر حکم بنجاسته و حرمته و وجوب التعفیر من ولوغه و غیر ذلک من احکامه و الا فلا سواء اندرج فی مسمی اسم آخر أو لا بأن لم یکن مصداقا لشی‌ء من العناوین المعروفة فانه محکوم بالطهارة لأصالتها إلا ان الاحوط الاجتناب عن المتولد من النجسین باینهما فی الاسم خصوصا إذا لم یصدق علیه اسم حیوان طاهر بل الاحوط الاجتناب عن المتولد من نجس و لو مع طاهر خصوصاً إذا کانت الأم نجسة</w:t>
      </w:r>
      <w:bookmarkStart w:id="167" w:name="pg13015_185971"/>
    </w:p>
    <w:p>
      <w:pPr>
        <w:pStyle w:val="BookText"/>
        <w:rPr/>
      </w:pPr>
      <w:bookmarkEnd w:id="167"/>
      <w:r>
        <w:rPr>
          <w:rFonts w:ascii="IRNazanin" w:hAnsi="IRNazanin" w:eastAsia="IRNazanin"/>
          <w:color w:val="111111"/>
          <w:sz w:val="28"/>
          <w:sz w:val="28"/>
          <w:szCs w:val="28"/>
          <w:rtl w:val="true"/>
          <w:lang w:bidi="fa-IR"/>
        </w:rPr>
        <w:t>و السقط من الکلبین أو الخنزیرین أو من أحدهما مع الآخر نجس قطعا و لو قبل ولوج الروح فیه إذا سمی باسم أحدهما اما لو لم یسم باسم أحدهما و ان کان منهما أو سمی بذلک و لم یکن منهما ففیه اشکال و الاحوط الاجتناب و البحریان طاهران لانصراف الأدلة عنهما بل ربما یدعی ان إطلاق الکلب و الخنزیر علیهما مجاز کإطلاق الماء علی المضاف و کذا ما عدا الکلب و الخنزیر من صنوف الحیوان حتی الثعلب و الارنب و الفارة و الوزغة علی الأصح</w:t>
      </w:r>
    </w:p>
    <w:p>
      <w:pPr>
        <w:pStyle w:val="Heading6"/>
        <w:numPr>
          <w:ilvl w:val="5"/>
          <w:numId w:val="1"/>
        </w:numPr>
        <w:rPr/>
      </w:pPr>
      <w:bookmarkStart w:id="168" w:name="__RefHeading___Toc6078879_3224264995"/>
      <w:bookmarkStart w:id="169" w:name="_Toc67"/>
      <w:bookmarkEnd w:id="168"/>
      <w:r>
        <w:rPr>
          <w:rtl w:val="true"/>
        </w:rPr>
        <w:t>(</w:t>
      </w:r>
      <w:r>
        <w:rPr>
          <w:rtl w:val="true"/>
        </w:rPr>
        <w:t>الحادی عشر</w:t>
      </w:r>
      <w:r>
        <w:rPr>
          <w:rtl w:val="true"/>
        </w:rPr>
        <w:t xml:space="preserve">) </w:t>
      </w:r>
      <w:r>
        <w:rPr>
          <w:rtl w:val="true"/>
        </w:rPr>
        <w:t>الکافر بجمیع اقسامه</w:t>
      </w:r>
      <w:bookmarkEnd w:id="16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اصلیا أو مرتدا فطریا أو ملیا حربیا أو ذمیا کتابیا کالیهود و النصاری و المجوس أو غیر کتابی جاحد لله تعالی أو لوحدانیته أو لرسالة الرسول صلّی الله علیه و آله و سلّم أو للمعاد أو شاکا فیها مقصراً أو قاصراً و ان کان معذوراً من حیث العقاب فالمستضعفون من الکفار کالقاطنین فی البلاد النائیة الذین لم یسمعوا باسم الإسلام و لم یحتملوا ان هناک دینا وراء ما هم متدینون به تجری علیهم أحکام الکفر و ان کانوا معذورین فی الآخرة و القول بعدم تحقق موضوع القاصر فی الخارج نظرا إلی العمومات الدالة علی حصر الناس فی المؤمن و الکافر مع ما دل علی خلود الکافرین باجمعهم فی النار بضمیمة حکم العقل بقبح عقاب القاصر الجاهل فیکشف ذلک عن تقصیر کل کافر بعید عن السداد فانه مخالف للوجدان فالادلة الدالة علی عقاب الکافرین إنما هی بالنسبة إلی المقصرین دون القاصرین بل الظاهر جریان الأحکام علی الشاک حتی فی فسحة النظر سواء کان شکه ابتدائیاً أو طارئاً لشبهة عرضت له و ان کان معذورا لکن هذا إذا استقر الشک و صارت له حقیقة و اما الخواطر التی تخطر و الهواجس التی تهجس و الوسواس الذی یعرض فی القلب و یمر علی الذهن و ان کثر فلا اثر له بل فی بعض الأخبار انه محض الایمان و صریح الایمان و کان المراد إنما یحصل عند عروضه من الخوف و الاضطراب خشیة أن یکون قد هلک یدل علی الایمان المحض و الاعتقاد الصحیح و لا دواء لهذا الداء إلا ما ارشد إلیه أهل البیت من الاعراض و قول لا اله إلا الله آمنا بالله و برسوله و لا حول و لا حول و لا قوة إلا بالله لکن إنما یجری الحکم علی الجاحد و الشاک إذا اظهرا الجحود و الشک و لم یقرا بالشهادتین و لم یتدینا بدین الإسلام و لم یلتزما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بشرائعه و اما مع الإقرار و التدین و الالتزام فی الظاهر من دون اظهار للشک و الجحود فهل یترتب علیهما أحکام الإسلام أو أحکام الکفر أو یکونان واسطة بین المسلم و الکافر فلا یترتب علیهما ما یعتبر فیه الإسلام کالمناکحة و التوارث و نحوهما و لا ما یعتبر فیه الکفر کالنجاسة و نحوها وجوه اقواها الأول ثمّ الثالث و فی معاشرة النبی صلّی الله علیه و آله و سلّم مع المنافقین المظهرین للإسلام مع علمه بنفاقهم شهادة علی ذلک مضافا إلی الأخبار الحاکمة بکفایة اظهار الشهادتین فی الإسلام الذی تحقن به الدماء و تجری علیه المواریث من غیر اناطة بکونه مطابقا للاعتقاد القلبی و إنما یعتبر ذلک فی الإسلام الذی یفوز به الفائزون کما لا اشکال فی ترتیب آثار الإسلام علی المخالفین المنکرین للولایة حتی حل ذبیحتهم و طهارة ما فی ایدیهم و اسواقهم من الجلود و غیرها و ان کان لا کرامة لهم بذلک فانه لیس لهم فی الآخرة منه نصیب و اما الغلاة فلا شبهة فی کفرهم إذا کانوا یعتقدون الربوبیة فی أمیر المؤمنین علیه السلام أو غیره بحیث یعتقدون ان الشخص الخارجی بعوارضه المشخصة هو الرب القدیم الواجب وجوده الممتنع زواله سواء انکروا وجود صانع غیره حتی یکونوا کافرین بالله تعالی أو اعترفوا بوجود صانع مثله واجب الوجود حتی یکونوا مشرکین أو اعترفوا بحدوث عوارضه المشخصة و لکنهم اعتقدوا حلول الله جلت عظمته فیه و اتحاده معه و تصوره بهذه الصورة کما قد تتصور الملائکة و الجن بصورة البشر حتی یکونوا منکرین لله قد ثبت بالضرورة من الشرع من ان الله تبارک و تعالی اجل و اعظم من أن یصیر بشرا یأکل و ینام و یمشی فی الاسواق و ما إذا اعترفوا بکونهم مخلوقین لله سبحانه و تعالی و إنما اثبتوا لهم بعض أوصافه جلت عظمته کنفی السهو عن النبی صلّی الله علیه و آله و سلّم أو ان علمه و علم الأئمة حضوری بحیث لا یشغلهم شأن عن شأن أو انهم یعلمون الغیب أو نحو ذلک فلا یحکم علیهم بالکفر و ان کان الأولی و الاحوط و الاوفق برعایة الأدب فی حفظ مراتبهم و مراتبنا رد علم مثل هذه الأمور إلیهم و تصدیقهم إجمالا فی جمیع ما یدعون فانهم حفظة سر الله و خزنة علمه و باب حکمته و إلا فالنقل فی ذلک متعارض و لا یحصل منه ما تطمئن به النفس خصوصا فی مقدار معلوماتهم من حیث العموم و الخصوص و کیفیة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علمهم بها من حیث توقفه علی مشیئتهم أو علی التفاتهم إلی نفس الشی‌ء أو عدم توقفه علی ذلک و العقل لا سبیل له فی مثل هذه الأمور و اما نسبة الخلق و الرزق إلیهم و طلبه منهم کما یجری علی لسان بعض العوام حیث یطلبون طول العمر و زیادة الرزق و حصول الأولاد و نحوها منهم فان کان المقصود طلب ذلک من الله سبحانه و تعالی ببرکاتهم أو شفاعتهم فلا اشکال فیه و ان کان المقصود نسبته إلیهم من حیث تفویض ذلک من الله سبحانه و تعالی إلیهم فهو و ان کان أیضا لا یوجب الکفر إذا کان نسبته إلیهم کنسبة الامانة إلی ملک الموت و قسمة الارزاق مثلا إلی میکائیل و نسبة الإعطاء و الرزق إلی من ینفق علیک مع ان الله تعالی هو المحیی و الممیت و الخالق و الرازق إلا انه فی نفسه لا یخلو عن اشکال لعدم قیام دلیل علیه بحیث ترکن النفس إلیه و علی تقدیره فالقول به و اظهاره لا یجوز لانه یوجب تسری العوام إلی ما فرقه مما لعله ینافی التوحید فالواجب حفظا للحمی ترکه و حمل العوام علی ترک إلا مع التصریح بطلب ذلک من الله سبحانه و تعالی ببرکاتهم و شفاعتهم و ما لهم من الجاه الکبیر و الشأن الرفیع و المقام المحمود و الشفاعة المقبولة عنده جل شأنه و اما المجسمة و المجبرة و المفوضة و القائلین بوحدة الوجود فالاقوی عدم کفرهم إذا اقروا بالشهادتین و تدینوا بدین الإسلام و التزموا باحکامه و صدقوا النبی بجمیع ما أتی به إجمالا إلا مع العلم بالتزامهم بلوازم مذاهبهم من المفاسد و إلا فکثیر من العوام بل اکثرهم لا یمکنهم تنزیه الله سبحانه و تعالی عن العلائق الجسمانیة حیث لا یتعلقون بواسطة قصورهم مؤثراً فی العالم لا یکون جسما و اکثر المخالفین من المجبرة بل و عامة الناس لا یمکنهم تعقل الأمر بین أمرین تفصیلا فانه من غوامض العلوم و الاسرار التی لا یهتدی إلیها الا الواحد بعد الواحد ممن هداه الله إلی ذلک و ان کان لا یبعد ارتکازه فی الاذهان إجمالا لأنهم یربطون المکونات باسرها من أفعال العباد و غیرها فی حدوثها و بقائها بمشیئة الله تعالی من غیر ان یعزلوا عللها عن التأثیر و ما له علی الظاهر إلی الالتزام بالامر بین الامرین و لکنه یصعب الاذعان التفصیلی به کما لا یخفی و اما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الخوارج و النواصب و هم المبغضون لاهل البیت و ان لم یتدینوا ببغضهم </w:t>
      </w:r>
      <w:r>
        <w:rPr>
          <w:rStyle w:val="FootnoteAnchor"/>
          <w:rtl w:val="true"/>
        </w:rPr>
        <w:footnoteReference w:id="43"/>
      </w:r>
      <w:r>
        <w:rPr>
          <w:rFonts w:ascii="IRNazanin" w:hAnsi="IRNazanin" w:eastAsia="IRNazanin"/>
          <w:color w:val="111111"/>
          <w:sz w:val="28"/>
          <w:sz w:val="28"/>
          <w:szCs w:val="28"/>
          <w:rtl w:val="true"/>
          <w:lang w:bidi="fa-IR"/>
        </w:rPr>
        <w:t>فلا اشکال فی کفرهم حتی القاصرین منهم کنسائهم و صبیانهم و المتأخرین منهم المقلدین لاسلافهم حتی نشئوا علی عداوة أهل البیت معتقدین ان ذلک هو الحق الذی لا یسوغ لهم غیره و اما غیر الاثنی عشریة من فرق الشیعة إذا لم یکونوا ناصبین و معادین لسائر الأئمة و سبابین لهم فلا یحکم علیهم بالکفر و اما مع النصب و السب للائمة الذین لا یعتقدون بامامتهم فهم مثل سائر النواصب و أما المنکر لضرورة من ضروریات الدین فمع الالتفات إلی کونه ضروریا بحیث یرجع انکاره إلی إنکار الرسالة أو تکذیب الرسول فلا اشکال فی کفره و مع عدم ذلک بان کان لشبهة عرضت له فالاقوی عدم الکفر و ان کان الاحوط الاجتناب و اما ولد الزنا فالاقوی طهارته و إسلامه و الأخبار التی یتوهم منها خلاف ذلک لا تدل الا علی خباثته المعنویة الموجبة لمرجوحیة استعمال سؤره و الأقوی ان الاطفال مولودون علی الفطرة فتجری علیهم قبل بلوغهم و تمییزهم جمیع أحکام الإسلام من الطهارة و وجوب الغسل و التکفین و الصلاة و الدفن و غیرها سواء ولدوا من مسلمین أو کافرین أو مسلم و کافر عن حلال من الطرفین أو زنا منهما أو مختلفین کان الزانی هو المسلم أو الکافر علی الأصح من دون فرق بین اسلامهما أو أحدهما قبل الولادة أو بعدها بل یکفی الإسلام آناً ما من حین الانعقاد إلی حین التمییز أو البلوغ و لا یخرجون عن ذلک الا بالتبعیة للأبوین الکافرین و لو کانت الولادة عن زنا منهما أو من أحدهما فضلا عما إذا لم یکونا زانیین فان المدار بالتبعیة علی الولادة العرفیة لا الشرعیة و حکمها باق ببقائها و لو مع السبی فالمسبی مع ابویه أو أحدهما حکمه حکمهما من النجاسة و غیرها أما لو زالت التبعیة عنهما فان تبدلت بالتبعیة لمسلم کما فی مسبی المسلم إذا کان منفردا عن ابویه أو لقیطه بعد الالتقاط فلا اشکال فی جریان أحکام المسلم علیه من الطهارة و غیرها 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فرق بین احتمال تولده من مسلم أو العلم بتولده من کافرین و منه یعلم عدم الفرق بین لقیط دار الإسلام بأقسامها مما بنیت فی الإسلام و لم یقربها الکفار أم کانت دار کفر فغلب علیها المسلمون و اخذوها صلحا أو قهرا أو کانت دار إسلام فغلب علیها الکفار و بین لقیط دار الحرب سواء استوطنها مسلم أم لا دخلها التجار المسلمون أم لا و اما إذا زالت من دون تبعیة لمسلم کما إذا انفرد عن ابویه و استقل و لحق بدار الإسلام و خالط المسلمین فالاقوی أیضا جریان أحکام المسلم علیه و ان کان لا یخلو عن اشکال لا ینبغی معه ترک الاحتیاط و أما اللقیط قبل التقاطه و جریان ید الملتقط علیه فان لم یحتمل تولده من مسلم فلا اشکال فی بقاء تبعیته و ان احتمل حکم بطهارته و حریته للاصل و فی ترتب سائر الأحکام علیه حتی المخالف للاصل کوجوب تجهیزه و طهارته بعد غسله اشکال من ان الأصل فی المشکوک حاله الإسلام و من عدم نهوض دلیل تطمئن به النفس علی ذلک فأصالة براءة الذمة عن التکلیف بوجوب تجهیزه و استصحاب نجاسته بعد الغسل محکم هذا إذا لم یکن فی بلاد المسلمین و اما إذا کان فیها فلا اشکال فی ترتب جمیع آثار الإسلام علیه هذا کله قبل بلوغهم و تمییزهم و أما بعد تمییزهم و قبل بلوغهم فالظاهر بقاء حکم التبعیة و لو کانوا مراهقین الا إذا عرفوا الإسلام و تدینوا به فانه لا یبعد صحته و الخروج به عن التبعیة للأبوین الکافرین حکما بل هو الأقوی و ان کان لا یجری علیه حکم الارتداد لو ارتدوا بعده لحدیث رفع القلم و نحوه و أما بعد البلوغ و العقل فلا اشکال فی زوال التبعیة و جریان الحکم علیهم علی سبیل الاستقلال فیجب علی کل بالغ عاقل تحصیل المعرفة بالله سبحانه و تعالی و رسوله و الإقرار بالشهادتین و بدون ذلک لا یحکم بطهارته و من هنا یجب علی کل مسلم و مسلمة تعلیم ذلک و تفهیمه لابنائهم و بناتهم فی اوائل بلوغهم أو قبله لیرتبوا علیهم آثار الطهارة و یسوغ لهم مباشرتهم بالرطوبة و ربما یحصل التسامح فی ذلک و الغفلة عنه فیشکل الأمر خصوصا بالنسبة إلی البنات فی اوائل بلوغهن و خصوصا فی البوادی و القری و نحوها و اما مع الجنون فالظاهر بقاء حکم التبعیة لابویه المسلمین أو أحدهما إذا اتصل الجنون بالصغر بأن بلغ مجنونا سواء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حصل منه إسلام قبل البلوغ أم لا و کذا إذا بلغ عاقلا و اختار الإسلام ثمّ جن و اما إذا بلغ عاقلا و لم یتحقق منه إسلام فحکم علیه بالکفر و النجاسة ثمّ جن فقد انقطعت عنه التبعیة بکفره و هو بالغ عاقل و فی عودها بعد جنونه بحیث یترتب علیه جمیع أحکام الإسلام اشکال لکن الحکم بطهارته غیر بعید لکونه حال جنونه غیر متصف بالکفر و نجاسته السابقة إنما کانت لکفره فلا تستصحب بعد زواله و من ذلک یعلم الحال فیما إذا کان ابواه کافرین فان التبعیة لهما باقیة إذا اتصل جنونه بالصغر و لم یصدر منه قبل البلوغ إسلام صحیح فیحکم بنجاسته و لا یترتب علیه باقی أحکام الإسلام و أما إذا صدر منه قبل البلوغ إسلام صحیح أو بلغ عاقلا و اسلم ثمّ جن فالظاهر انقطاع التبعیة و ترتیب أحکام الإسلام علیه من الطهارة و غیرها و اما لو بلغ عاقلا کافرا ثمّ جن فالظاهر عدم ترتب شی‌ء من أحکام الإسلام علیه ما عدا الطهارة فانه یمکن القول بثبوتها علی اشکال و الله العالم ثمّ ان الأحکام التی یختلف الحال فیها بین الکافر و المسلم منها ما یکون الکفر مؤثرا فیها فإذا انتفی انتفت سواء تحقق الإسلام أم لا و ذلک کالنجاسة فانها مترتبة علی الکافر فما عدا الکافر طاهر سواء کان مسلما أم لا و کذا المانع من التوارث و التناکح و تملک المسلم فالکافر لا یرث من المسلم و لا ینکح مسلمة و لا یتملک مسلما و منها ما یکون الإسلام شرطا فیها فإذا انتفی انتفت سواء تحقق الکفر أم لا و ذلک کحل ذبیحته و الحکم بتذکیة ما فی یده و وجوب تغسیله و تکفینه و دفنه و الصلاة علیه و تظهر الثمرة بین القسمین فی الواسطة بین المسلم و الکافر لو قلنا بها و قد عرفت انه یکفی الإسلام الذی یوجب ترتیب هذه الآثار و غیرها مجرد الإقرار بالشهادتین و اظهار التدین بالإسلام و الالتزام بشرائعه و ان کان شاکا أو جاحدا إذا لم یظهر ذلک فضلا عما إذا کان ظانا مع تمکنه من تحصیل العلم و عدمه أو معتقدا و لکن من دون نظر و استدلال بل بتقلید من تسکن نفسه إلیه من ابویه و غیرهما نعم الإسلام الذی یفوز به الفائزون فی الآخرة لا بد فیه من المعرفة و لها مراتب لا تتناهی حتی تصل إلی عین الیقین و حق الیقین و اشکال فی وجوبها فی الجملة بل هی من أهم الواجبات بل هی الغایة لخلق الخلق بمقتضی قوله جل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لیعرفون و قوله عز من قائل فی الحدیث القدسی کنت کنزا مخفیا فاحببت ان اعرف فخلقت الخلق لکی اعرف و قد قال علیه السلام ما اعلم شیئا بعد المعرفة افضل من هذه الصلوات الخمس إلی غیر ذلک من الآیات الشریفة و الأخبار الشریفة الدالة علی ذلک بل العقل مستقل بذلک إلا ان الظاهر انه یکفی الإسلام الذی یؤدی به الواجب و یخرج به عن حد الکفر الموجب للخلود فی النار معرفة ذلک المقدار الذی ذکرناه فی أول هذه الرسالة و ان لم یحصل عن نظر و استدلال و اقامة الحجج و البراهین علیه خصوصا بالاصطلاحات المذکورة عند علماء الکلام بل الظاهر من الأخبار المفسرة للدین الذی افترضه الله علی العباد مما لا یسعهم جهله و لا یقبل منهم غیره بالشهادتین و الولایة الاکتفاء بما دون ذلک بل الظاهر ان اعتقاد أهل القری و البوادی الإجمالی کافٍ لهم فی الخلاص عن العذاب الدائم ان شاء الله تعالی ثمّ ان الارتداد کما یحصل بانکار ضروری من ضروریات الدین کذلک یحصل بالسب و العیاذ بالله تعالی لله جل اسمه و لأحد اولیائه کالنبی صلّی الله علیه و آله و سلّم أو لا أمیر المؤمنین أو الزهراء أو أحد ائمة الهدی أو سائر الأنبیاء صلوات الله و سلامه علیهم و کذا کل ما فیه استخفاف بهم و استهانة من قول أو فعل و کذا ما یوجب هتک حرمة الإسلام کالبول فی الکعبة أو علی القرآن الشریف أو الهتک لحرمة الایمان کالبول علی التربة الحسینیة و کذا بالنسبة إلی الادعیة و أسماء الله جل اسمه و کتب الأحادیث الشریفة و نحوها و الاعتراض علی أحکام الله سبحانه و تعالی و الاستخفاف بها حتی فی المستحبات و لا تفاوت فی حصول الارتداد بمثل هذه الأمور بین بقاء الاعتقاد القلبی و عدمه نعم یشترط فی اجراء أحکام الارتداد علیها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فلو صدرت من غیر البالغ لم یجر علیه الحکم من وجوب القتل و غیره نعم لا یبعد وجوب تعزیره لو کان ممیزا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فلو اکره علی ذلک لم یکن علیه بأس کما اکره عمار علی بعض ذلک و نزلت فی حقه الآیة الشریفة الا من اکره و قلبه مطمئن بالایمان و لکن الاحوط التوریة مع الالتفات و التمکن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 الشعور فما یصدر غفلة أو اشتباها أو نسیانا أو جهلا بمعنی الکلام لا یترتب علیه</w:t>
      </w:r>
      <w:bookmarkStart w:id="170" w:name="pg13015_185978"/>
    </w:p>
    <w:p>
      <w:pPr>
        <w:pStyle w:val="BookText"/>
        <w:rPr/>
      </w:pPr>
      <w:bookmarkEnd w:id="170"/>
      <w:r>
        <w:rPr>
          <w:rFonts w:ascii="IRNazanin" w:hAnsi="IRNazanin" w:eastAsia="IRNazanin"/>
          <w:color w:val="111111"/>
          <w:sz w:val="28"/>
          <w:sz w:val="28"/>
          <w:szCs w:val="28"/>
          <w:rtl w:val="true"/>
          <w:lang w:bidi="fa-IR"/>
        </w:rPr>
        <w:t>الحکم و منه ما یصدر فی حال الغیظ و الغضب إذا و صلا إلی حد یوجب سلب شعوره رأسا و لو صدر منه بعض ما یوجب الارتداد بظاهره و ادعی حصول بعض تلک الاعذار سمع منه مع احتمال ذلک فی حقه و علی کل حال فاللازم زجر العوام و ردعهم عما تعارف علی ألسنتهم من سب المذهب فانه و العیاذ بالله تعالی فی بعض صوره یوجب ارتدادهم و الحکم بوجوب قتلهم و قد نسب إلی بعض العلماء قدس الله اسرارهم الحکم بکفر تارک الصلاة و نجاسته و ان لم یکن منکرا لوجوبها استنادا إلی بعض الأخبار الظاهرة فی ذلک لکن الأقوی خلافه و انه إنما یکفر بانکار وجوبها أو الاستخفاف بجعلها و تشریعها و اما إذا لم یحصل منه ذلک و لکن ترکها رأسا أو تساهل و تسامح فی ادائها من حیث ترکه فی بعض الاوقات أو الإتیان بها علی نحو باطل لعدم تعلم مسائلها أو الإتیان بها فی آخر اوقاتها بدون عذر بل من باب عدم المبالاة فهو و ان لم یکن کافر و لکنه قریب منه فقد ورد فی الأحادیث الشریفة انه لا تناله الشفاعة و لا یرد علی الحوض و لا یموت علی الإسلام و هکذا یجری فی المتهاون فی قضاء الصلوات التی علیه جاعلا القول بالتوسعة عذرا له فی ترکها حتی یأتیه الموت و الله الموفق و المعین و الأجزاء المنفصلة من الکفار حکمها حکمهم حلتها الحیاة أم لا و کذا سقطهم و لجته الروح أم لا و لو تعقب الإسلام فالظاهر بقاء حکم النجاسة علی الجزء المنفصل حال الکفر و کذا السقط المنفصل حینه و من شک فی إسلامه و کفره فان کان فی بلاد المسلمین حکم بإسلامه و لو فی اوائل بلوغه سواء سمع منه الشهادتان أم لا و ان لم یکن فیها فان کانت له حالة سابقة حکم بها و الا فیرجع إلی الأصول العملیة فی الآثار فیحکم بطهارته و حریته مثلا للاصل فیهما و عدم حل ذبیحته و عدم تذکیة ما فی یده للاصل کذلک أیضا و الله العالم</w:t>
      </w:r>
    </w:p>
    <w:p>
      <w:pPr>
        <w:pStyle w:val="Heading6"/>
        <w:numPr>
          <w:ilvl w:val="5"/>
          <w:numId w:val="1"/>
        </w:numPr>
        <w:rPr/>
      </w:pPr>
      <w:bookmarkStart w:id="171" w:name="__RefHeading___Toc6078881_3224264995"/>
      <w:bookmarkStart w:id="172" w:name="_Toc68"/>
      <w:bookmarkEnd w:id="171"/>
      <w:r>
        <w:rPr>
          <w:rtl w:val="true"/>
        </w:rPr>
        <w:t>(</w:t>
      </w:r>
      <w:r>
        <w:rPr>
          <w:rtl w:val="true"/>
        </w:rPr>
        <w:t>الثانی عشر</w:t>
      </w:r>
      <w:r>
        <w:rPr>
          <w:rtl w:val="true"/>
        </w:rPr>
        <w:t xml:space="preserve">) </w:t>
      </w:r>
      <w:r>
        <w:rPr>
          <w:rtl w:val="true"/>
        </w:rPr>
        <w:t>عرق الإبل الجلالة بل کل حیوان جلال</w:t>
      </w:r>
      <w:bookmarkEnd w:id="17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الجلل بالتغذی بعذرة الإنسان حتی ینبت اللحم و یشتد العظم بل تحققه بالتغذی بباقی النجاسات لا یخلو من قوة و العرق السابق علی حال الجلل طاهر و ان استمر إلی وقت حصوله و ما حدث حال الجلل نجس و ان استمر إلی ما بعد ارتفاعه و یحتمل طهارته تبعا و لکن الاقوی خلافه و لا</w:t>
      </w:r>
      <w:bookmarkStart w:id="173" w:name="pg13015_185979"/>
    </w:p>
    <w:p>
      <w:pPr>
        <w:pStyle w:val="BookText"/>
        <w:rPr/>
      </w:pPr>
      <w:bookmarkEnd w:id="173"/>
      <w:r>
        <w:rPr>
          <w:rFonts w:ascii="IRNazanin" w:hAnsi="IRNazanin" w:eastAsia="IRNazanin"/>
          <w:color w:val="111111"/>
          <w:sz w:val="28"/>
          <w:sz w:val="28"/>
          <w:szCs w:val="28"/>
          <w:rtl w:val="true"/>
          <w:lang w:bidi="fa-IR"/>
        </w:rPr>
        <w:t>یلحق بها فی ذلک ما انعقد من أولادها حال الجلل و ان لحقها فی التحریم و لا یحکم به الا مع العلم أو ما هو بمنزلته فلو شک فی حدوثه بنی علی العدم و لو شک فی ارتفاعه بعد الحدوث بنی علی الوجود</w:t>
      </w:r>
    </w:p>
    <w:p>
      <w:pPr>
        <w:pStyle w:val="Heading6"/>
        <w:numPr>
          <w:ilvl w:val="5"/>
          <w:numId w:val="1"/>
        </w:numPr>
        <w:rPr/>
      </w:pPr>
      <w:bookmarkStart w:id="174" w:name="__RefHeading___Toc6078883_3224264995"/>
      <w:bookmarkStart w:id="175" w:name="_Toc69"/>
      <w:bookmarkEnd w:id="174"/>
      <w:r>
        <w:rPr>
          <w:rtl w:val="true"/>
        </w:rPr>
        <w:t>(</w:t>
      </w:r>
      <w:r>
        <w:rPr>
          <w:rtl w:val="true"/>
        </w:rPr>
        <w:t>الثالث عشر</w:t>
      </w:r>
      <w:r>
        <w:rPr>
          <w:rtl w:val="true"/>
        </w:rPr>
        <w:t xml:space="preserve">) </w:t>
      </w:r>
      <w:r>
        <w:rPr>
          <w:rtl w:val="true"/>
        </w:rPr>
        <w:t>عرق الجنب من حرام</w:t>
      </w:r>
      <w:bookmarkEnd w:id="17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IRNazanin" w:hAnsi="IRNazanin" w:eastAsia="IRNazanin"/>
          <w:color w:val="111111"/>
          <w:sz w:val="28"/>
          <w:sz w:val="28"/>
          <w:szCs w:val="28"/>
          <w:rtl w:val="true"/>
          <w:lang w:bidi="fa-IR"/>
        </w:rPr>
        <w:t>و لا فرق فیه بین الحرمة الذاتیة کالزنا و نحوه أو العرضی کالوطئ فی الحیض و النفاس أو فی یوم یجب صومه معینا أو فی الظهار قبل التکفیر و نحو ذلک کما لا فرق بین الرجل و المرأة و لا بین حصوله حال الجنابة أو بعدها و لو فی أثناء الغسل دون ما قبلها و لو استمر إلی حالها فما یحصل فی أثناء الغسل فی العضو المغسول أو غیره نجس و لا یطهر بتمامیة الغسل بل لا بد له من مطهر و المدار علی الحرمة الفعلیة الموجبة لاستحقاق العقاب علی الفعل فلو کان معذورا فی اعتقاده لاستناده إلی اجتهاد أو تقلید او جهل عن قصور أو فی فعله لا کراهة أو غفلة او نسیان او نحوها لم یجر الحکم و کذا فی غیر البالغ أو المجنون و لو اعتقد الحرمة ففعل و کان حلالا فی الواقع جری الحکم فی وجه قوی و یجری الحکم أیضا فیما لو أجنب من حرام تم من حلال و لو انعکس ففی جریانه اشکال فان السبب الثانی لا اثر له مع بقاء اثر الأول فلم یتحقق له و صف الجنابة عن حرام و ان کان الاحوط الاجتناب لاحتمال ان یقال بترتیب الحکم علی ایجاد سبب الجنابة عن حرام و ان لم یؤثر فیه حدثا فعلا بل لا یترک الاحتیاط و لو تیمم الجنب عن حرام حیث یسوغ له ذلک فعرقه طاهر فإذا انتفض تیممه فعرقه الحاصل بعد الانتفاض و قبل الغسل نجس إذا کان الانتفاض بوجدان الماء أو بجنابة أخری عن حرام و اما لو انتفض بالجنابة عن حلال أو صدر منه حدث اصغر فحکم التیمم الأول باق علی حاله ما دام العذر و لو کان فی وقت لا ینفک فی العرق عنه اغتسل بالماء المعصوم حارا أو باردا ارتماسیا أو ترتیبیا أو بالماء البارد و لو لم یکن معصوما إذا جف عرقه فغسله ثمّ اغتسل و لو لم یمکن له ذلک تیمم إلی أن یتمکن و لو شک فی وجود</w:t>
      </w:r>
      <w:bookmarkStart w:id="176" w:name="pg13015_185980"/>
    </w:p>
    <w:p>
      <w:pPr>
        <w:pStyle w:val="BookText"/>
        <w:rPr/>
      </w:pPr>
      <w:bookmarkEnd w:id="176"/>
      <w:r>
        <w:rPr>
          <w:rFonts w:ascii="IRNazanin" w:hAnsi="IRNazanin" w:eastAsia="IRNazanin"/>
          <w:color w:val="111111"/>
          <w:sz w:val="28"/>
          <w:sz w:val="28"/>
          <w:szCs w:val="28"/>
          <w:rtl w:val="true"/>
          <w:lang w:bidi="fa-IR"/>
        </w:rPr>
        <w:t>العرق أو انه حصل فی حال الجنابة عن حرام أو حال الجنابة عن حلال بنی علی الطهارة و ما عدا هذه الثلاثة عشر لیس بنجس فلبن البنت طاهر و ما دل علی نجاسته معللا بأنه یخرج من مثانة امها محمول علی التقیة و الحدید طاهر نعم یستحب مسح الراس بالماء بعد حلقه و مسح الاظفار بعد تقلیمها و ما شاء علی الالسن من نسبة القول بنجاسته إلی الأخبار بین و لعله من المشهورات التی لا اصل لها فان صاحب الحدائق ادعی الإجماع علی الطهارة و کذا یظهر ذلک من صاحب الوسائل و هما اعرف بمذاهب الاخباریین نعم حکی فی الحدائق عن بعض المتورعین انه کان یجتنب اکل مثل البطیخ و نحوه إذا قطع بالحدید و لعمری انه تورع فی ما لم یکن النبی و الأئمة علیهم السلام یتورعون من مثله</w:t>
      </w:r>
    </w:p>
    <w:p>
      <w:pPr>
        <w:pStyle w:val="Heading6"/>
        <w:numPr>
          <w:ilvl w:val="5"/>
          <w:numId w:val="1"/>
        </w:numPr>
        <w:rPr/>
      </w:pPr>
      <w:bookmarkStart w:id="177" w:name="__RefHeading___Toc6078885_3224264995"/>
      <w:bookmarkStart w:id="178" w:name="_Toc70"/>
      <w:bookmarkEnd w:id="177"/>
      <w:r>
        <w:rPr>
          <w:rtl w:val="true"/>
        </w:rPr>
        <w:t>(</w:t>
      </w:r>
      <w:r>
        <w:rPr>
          <w:rtl w:val="true"/>
        </w:rPr>
        <w:t>ثانیها</w:t>
      </w:r>
      <w:r>
        <w:rPr>
          <w:rtl w:val="true"/>
        </w:rPr>
        <w:t xml:space="preserve">) </w:t>
      </w:r>
      <w:r>
        <w:rPr>
          <w:rtl w:val="true"/>
        </w:rPr>
        <w:t>فی کیفیة التنجیس بها</w:t>
      </w:r>
      <w:r>
        <w:rPr>
          <w:rtl w:val="true"/>
        </w:rPr>
        <w:t>)</w:t>
      </w:r>
      <w:bookmarkEnd w:id="1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الأقوی ان المتنجس منجس </w:t>
      </w:r>
      <w:r>
        <w:rPr>
          <w:rStyle w:val="FootnoteAnchor"/>
          <w:rtl w:val="true"/>
        </w:rPr>
        <w:footnoteReference w:id="45"/>
      </w:r>
      <w:r>
        <w:rPr>
          <w:rFonts w:ascii="IRNazanin" w:hAnsi="IRNazanin" w:eastAsia="IRNazanin"/>
          <w:color w:val="111111"/>
          <w:sz w:val="28"/>
          <w:sz w:val="28"/>
          <w:szCs w:val="28"/>
          <w:rtl w:val="true"/>
          <w:lang w:bidi="fa-IR"/>
        </w:rPr>
        <w:t>کالنجس لکن لا یجری علیه جمیع أحکام النجس فإذا تنجس الإناء بالولوغ یجب تعفیره لکن إذا تنجس اناء آخر بملاقاة هذا الإناء أو صب ماء الولوغ فی اناء آخر لا یجب فیه التعفیر و ان کان هو الاحوط خصوصا فی الفرض الثانی و یشترط فی تنجیس الملاقی للنجس أو المتنجس أن یکون فیهما أو فی أحدهما رطوبة مسریة فإذا کانا جافین لم ینجس و ان کان ملاقیا للمیتة لکن الاحوط غسل ملاقی میتة الإنسان قبل الغسل و ان کانا جافین و کذا لا ینجس إذا کان فیهما أو فی أحدهما رطوبة غیر مسریة فلا یکفی مجرد المیعان فی التنجیس بل یعتبر أن یکون مما یقبل التأثر فالزئبق إذا وضع فی ظرف نجس لا رطوبة له لا ینجس و ان کان مائعا و کذا إذا اذیب الذهب و ما اشبهه فی ظرف نجس لا ینجس إلا مع رطوبة الظرف أو وصول رطوبة نجسة إلیه من الخارج و النجاسات الموجودة فی الباطن کالدم و البول و الغائط و المنی و ان کانت نجسة فی حال وجودها فیه لکن فی ملاقاتها فی الباطن لا توجب تنجیسا فالنوی الخارج من الحیوان و الدود الخارج منه إذا لم یکن معهما شی‌ء من الغائط طاهر و کذا فی النخامة الخارجة من الانف طاهرة و ان لاقت الدم فی الباطن نعم لو ادخل 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الخارج شیئا فلاقی الغائط فی الباطن کشیشة الاحتقان ان علم ملاقاتها من دون مصاحبتها الشی‌ء منه بعد الخروج و کما إذا غرز ابرة أو ادخل سکینا فی بدنه أو بدن حیوان إذا علم بملاقاتها للدم من دون ظهور شی‌ء منه معها فالاحوط الاجتناب و إذا لم یعلم الملاقاة بنی علی الطهارة ثمّ ان الملاقی للنجس أو المتنجس ان کان مائعا تنجس کله کالماء القلیل المطلق و المضاف مطلقا و الدهن المائع و نحوه من المائعات نعم لا ینجس العالی بملاقاة السافل إذا کان جاریا من العالی بل لا ینجس السافل بملاقاة العالی إذا کان جاریا من السافل کالفوارة و نحوها </w:t>
      </w:r>
      <w:r>
        <w:rPr>
          <w:rStyle w:val="FootnoteAnchor"/>
          <w:rtl w:val="true"/>
        </w:rPr>
        <w:footnoteReference w:id="46"/>
      </w:r>
      <w:r>
        <w:rPr>
          <w:rFonts w:ascii="IRNazanin" w:hAnsi="IRNazanin" w:eastAsia="IRNazanin"/>
          <w:color w:val="111111"/>
          <w:sz w:val="28"/>
          <w:sz w:val="28"/>
          <w:szCs w:val="28"/>
          <w:rtl w:val="true"/>
          <w:lang w:bidi="fa-IR"/>
        </w:rPr>
        <w:t xml:space="preserve">أو کان فی السافل أو المساوی دفع و قوة کالخارج من فم القربة کما سلف و لا فرق بین الماء و غیره من المائعات و ان کان الملاقی جامدا اختصت النجاسة بموضوع الملاقاة سواء کان یابسا کالثوب الیابس إذا لاقت النجاسة جزءً منه أو رطبا کما فی الثوب الرطب أو الأرض الرطبة فإذا وصلت النجاسة إلی جزء منهما لا یتنجس ما یتصل به و ان کان فیه رطوبة مسریة بل النجاسة مختصة بموضوع الملاقاة و من هذا القبیل الدهن و الدبس الجامدان نعم لو انفصل ذلک الجزء المجاور ثمّ اتصل تنجس موضع الملاقاة منه فالاتصال قبل الملاقاة لا یؤثر فی النجاسة و السرایة بخلاف الاتصال بعد الملاقاة </w:t>
      </w:r>
      <w:r>
        <w:rPr>
          <w:rStyle w:val="FootnoteAnchor"/>
          <w:rtl w:val="true"/>
        </w:rPr>
        <w:footnoteReference w:id="47"/>
      </w:r>
      <w:r>
        <w:rPr>
          <w:rFonts w:ascii="IRNazanin" w:hAnsi="IRNazanin" w:eastAsia="IRNazanin"/>
          <w:color w:val="111111"/>
          <w:sz w:val="28"/>
          <w:sz w:val="28"/>
          <w:szCs w:val="28"/>
          <w:rtl w:val="true"/>
          <w:lang w:bidi="fa-IR"/>
        </w:rPr>
        <w:t>فالبطیخ و الخیار و نحوهما مما فیه رطوبة مسریة إذا لاقت النجاسة جزءً منها لا یتنجس الباقی بل یکفی غسل موضع الملاقاة الا إذا انفصل بعد الملاقاة ثمّ اتصل و معرفة سر الفرق تظهر بالتامل و الأقوی ان للنجاسة مراتب فی الشدة و الضعف فلو تنجس الثوب بالدم ثمّ بالبول وجب غسله مرتین و لو ولغ الکلب فی اناء فیه ماء نجس وجب تعفیره و إذا تنجس بالاضعف و شک فی تنجسه بالأشد لا یترتب علیه حکم الاشد فلو شک فی تنجیسه</w:t>
      </w:r>
      <w:bookmarkStart w:id="179" w:name="pg13015_185982"/>
    </w:p>
    <w:p>
      <w:pPr>
        <w:pStyle w:val="BookText"/>
        <w:rPr/>
      </w:pPr>
      <w:bookmarkEnd w:id="179"/>
      <w:r>
        <w:rPr>
          <w:rFonts w:ascii="IRNazanin" w:hAnsi="IRNazanin" w:eastAsia="IRNazanin"/>
          <w:color w:val="111111"/>
          <w:sz w:val="28"/>
          <w:sz w:val="28"/>
          <w:szCs w:val="28"/>
          <w:rtl w:val="true"/>
          <w:lang w:bidi="fa-IR"/>
        </w:rPr>
        <w:t>بالبول بعد الدم کفی غسله مرة و ان شک فی الولوغ فی الإناء الذی فیه ماء نجس لم یجب التعفیر نعم لو علم انه تنجس اما بالبول أو الدم و اما بالولوغ أو بغیره وجب اجراء حکم الاشد من التعدد فی البول و التعفیر فی الولغ بناء علی ما هو الأقوی من عدم جریان أصالة البراءة من وجوب الزائد فی المقام و ما ماثله مما یرجع الشک فیه إلی الأسباب للفرق بینه و بین الواجبات التکلیفیة و الله العالم</w:t>
      </w:r>
    </w:p>
    <w:p>
      <w:pPr>
        <w:pStyle w:val="Heading6"/>
        <w:numPr>
          <w:ilvl w:val="5"/>
          <w:numId w:val="1"/>
        </w:numPr>
        <w:rPr/>
      </w:pPr>
      <w:bookmarkStart w:id="180" w:name="__RefHeading___Toc6078887_3224264995"/>
      <w:bookmarkStart w:id="181" w:name="_Toc71"/>
      <w:bookmarkEnd w:id="180"/>
      <w:r>
        <w:rPr>
          <w:rtl w:val="true"/>
        </w:rPr>
        <w:t>(</w:t>
      </w:r>
      <w:r>
        <w:rPr>
          <w:rtl w:val="true"/>
        </w:rPr>
        <w:t>ثالثها</w:t>
      </w:r>
      <w:r>
        <w:rPr>
          <w:rtl w:val="true"/>
        </w:rPr>
        <w:t xml:space="preserve">) </w:t>
      </w:r>
      <w:r>
        <w:rPr>
          <w:rtl w:val="true"/>
        </w:rPr>
        <w:t>فی طریق إثباتها و إثبات التنجیس بها أو بالمتنجس بها</w:t>
      </w:r>
      <w:bookmarkEnd w:id="181"/>
    </w:p>
    <w:p>
      <w:pPr>
        <w:pStyle w:val="BookText"/>
        <w:rPr/>
      </w:pPr>
      <w:r>
        <w:rPr>
          <w:rFonts w:ascii="IRNazanin" w:hAnsi="IRNazanin" w:eastAsia="IRNazanin"/>
          <w:color w:val="111111"/>
          <w:sz w:val="28"/>
          <w:sz w:val="28"/>
          <w:szCs w:val="28"/>
          <w:rtl w:val="true"/>
          <w:lang w:bidi="fa-IR"/>
        </w:rPr>
        <w:t xml:space="preserve">اعلم ان الطریق إلی ذلک العلم الوجدانی أو البینة العادلة بل و العدل الواحد بل و الثقة علی الأقوی و قول صاحب الید بملک أو اجارة أو اعارة أو امانة أو وکالة أو ولایة أو اذن شرعیة أو مالکیة و لو بالفحوی و أما ید العادیة بغصب و نحوه ففی شمول الحکم لها اشکال و ان کان هو الاحوط فی المقام و لا فرق بین کونه عادلا أو فاسقا بل مسلما أو کافرا بالغا أو غیره إذا کان مراهقا أخبره حین کونه فی یده أو بعد خروجه عنها إذا کان متعلق اخباره هو زمان کونه فی یده کما لا فرق أیضا بین اخباره بذلک قبل الاستعمال أو بعده فلو توضأ شخص بماء مثلا ثمّ اخبره صاحب الید بنجاسته حکم ببطلان وضوئه و هکذا و إذا کان الشی‌ء بید شخصین کالشریکین یسمع قول کل منهما فی نجاسته و من أخبار ذی الید أخبار الزوجة أو الخادمة أو المملوکة بنجاسة ما فی یدها من ثیاب الزوج أو ظروف البیت و أخبار المربیة للطفل أو المجنون بنجاسته أو نجاسة ثیابه و أخبار المولی بنجاسة بدن العبد أو الجاریة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فروع فی إثبات النجاسة</w:t>
      </w:r>
    </w:p>
    <w:p>
      <w:pPr>
        <w:pStyle w:val="BookText"/>
        <w:rPr/>
      </w:pPr>
      <w:r>
        <w:rPr>
          <w:rFonts w:ascii="IRNazanin" w:hAnsi="IRNazanin" w:eastAsia="IRNazanin"/>
          <w:color w:val="111111"/>
          <w:sz w:val="28"/>
          <w:sz w:val="28"/>
          <w:szCs w:val="28"/>
          <w:rtl w:val="true"/>
          <w:lang w:bidi="fa-IR"/>
        </w:rPr>
        <w:t>و التنجیس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الشهادة الاجمالیة کافیة فلو قال أحد هذین نجس وجب اجتنابهما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شهد أحدهما بالإجمال و الآخر بالتعیین فقال أحدهما أحد هذین نجس و قال الآخر هذا بعینه نجس ففیه وجوه اجتنابهما و وجوب اجتناب المعین فقط و عدم الوجوب أصلا و الاحوط الأول و الأقوی الثانی و الثالث لا وجه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اختلف متعلق شهادتهما بالزمان فشهد أحدهما بنجاسته فعلا و الآخر بنجاسته سابقاً فان کانت شهادتهما تئول إلی زمن واحد بان تکون الشهادة بالنجاسة الفعلیة شهادة من السابق إلی الآن فتثبت النجاسة السابقة بالبینة و الفعلیة بالاستصحاب و الا بان شهد بها فعلا و لا یعلم بها سابقا و الآخر یشهد بها سابقا و لا یعلم بها فعلا فلم تثبت بالبینة لا النجاسة الفعلیة و لا السابقة لعدم اتحاد الشهادة فإذا لم نکتف بالعدل الواحد فلا نجاسة، اما لو شهدا بها فعلا أو سابقا فلا اشکال و تثبت فعلا بالاستصحاب فی الثانی و لا حاجة إلیه فی الأول و بهذا البیان تعرف النظر فیما ذکره السید قدّس سِرُّه فی العروة 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شهد بالنجاسة فی الجملة و شهد الآخر بأنه کان نجسا و الآن طاهر فتارة تتضمن شهادة الأول نجاسته سابقا فتثبت نجاسته الفعلیة بالاستصحاب و لا اثر لشهادة الثانی بطهارته فعلا لان البینة مقدمة علی شهادة الواحد أولا و ان مبنی الکلام علی عدم اعتبار شهادة العدل الواحد ثانیا و الا فاللازم الحکم بالطهارة لان شهادة العدل بناء علی اعتبارها مقدمة علی الاستصحاب و منه یعلم ما فی العروة فتدبره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فی المتن تبعا للسید فی العروة انه لو علم ان الثوب تنجس اما بالبول أو الدم و اما بالولوغ أو بغیره یجب اجراء حکم الاشد انتهی و لقائل ان یقول ان القاعدة تقتضی الأخذ بالمتیقن و نفی الزائد المشکوک بالأصل کما لو شک فی ان الواجب علیه عتق رقبة أو رقبة مؤمنة و یندفع بان أصالة البراءة من نفی الزائد لا مجال له فی أمثال المقام مما یرجع الشک فیه إلی الأسباب کالشک فی شرطیة شی‌ء بالنسبة إلی التذکیة أو الطلاق أو البیع أو العتق و نظائرها و مثله الشک فی ان الرضاع المحرم عشر رضعات أو خمس عشرة فان أصالة عدم اعتبار الزائد شرطا أو جزءً لا ینفع فی إثبات سببیة الأقل و السر ان الأقل فی هذه المقامات لا یکون قدرا متیقنا فی السببیة و إنما المتیقن سببیته هو الأکثر و هذا بخلاف الواجبات التکلیفیة إذا دار الأمر بین الأقل و الأکثر الاستقلالین أو الارتباطیین علی الخلاف فی جریان البراءة أو الاشتغال فی الثانی؛ و لعل هذا هو السر فی ما شاع من ان الأصل فی المعاملات الفساد من غیر فرق بین الشبهة الموضوعیة و الحکمیة و إلی جمیع ذلک اشار الأخ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 بینه و بین الواجبات التکلیفیة فتدبره جیدا فانه من النفائس و الله ولی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فی العروة 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بعلم الوسواسی فی الطهارة و النجاسة انتهی فان کان المراد عدم اعتباره فی حق نفسه فهو مستحیل لان العلم الطریقی حجة بنفسه و غیر قابل للجعل نفیا و لا اثباتا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المراد عدم اعتباره فی حق الغیر أی عدم قبول شهادته فهو معقول و لکن فی النجاسة فقط اما فی الطهارة فهی مقبولة بل اولی بالقبول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و ثوبیهما مع کونهما عنده أو فی بیته</w:t>
      </w:r>
    </w:p>
    <w:p>
      <w:pPr>
        <w:pStyle w:val="Heading6"/>
        <w:numPr>
          <w:ilvl w:val="5"/>
          <w:numId w:val="1"/>
        </w:numPr>
        <w:rPr/>
      </w:pPr>
      <w:bookmarkStart w:id="182" w:name="__RefHeading___Toc6078889_3224264995"/>
      <w:bookmarkStart w:id="183" w:name="_Toc72"/>
      <w:bookmarkEnd w:id="182"/>
      <w:r>
        <w:rPr>
          <w:rtl w:val="true"/>
        </w:rPr>
        <w:t>(</w:t>
      </w:r>
      <w:r>
        <w:rPr>
          <w:rtl w:val="true"/>
        </w:rPr>
        <w:t>رابعها</w:t>
      </w:r>
      <w:r>
        <w:rPr>
          <w:rtl w:val="true"/>
        </w:rPr>
        <w:t xml:space="preserve">) </w:t>
      </w:r>
      <w:r>
        <w:rPr>
          <w:rtl w:val="true"/>
        </w:rPr>
        <w:t>فی احکامها</w:t>
      </w:r>
      <w:bookmarkEnd w:id="18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إزالة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النجاسة عن البدن حتی الظفر و الشعر و عن اللباس حتی غیر الساتر </w:t>
      </w:r>
      <w:r>
        <w:rPr>
          <w:rStyle w:val="FootnoteAnchor"/>
          <w:rtl w:val="true"/>
        </w:rPr>
        <w:footnoteReference w:id="49"/>
      </w:r>
      <w:r>
        <w:rPr>
          <w:rFonts w:ascii="IRNazanin" w:hAnsi="IRNazanin" w:eastAsia="IRNazanin"/>
          <w:color w:val="111111"/>
          <w:sz w:val="28"/>
          <w:sz w:val="28"/>
          <w:szCs w:val="28"/>
          <w:rtl w:val="true"/>
          <w:lang w:bidi="fa-IR"/>
        </w:rPr>
        <w:t>للصلاة الواجبة و المندوبة و توابعها من صلاة الاحتیاط و قضاء التشهد و السجدة المنسیین و</w:t>
      </w:r>
    </w:p>
    <w:p>
      <w:pPr>
        <w:pStyle w:val="BookText"/>
        <w:rPr/>
      </w:pPr>
      <w:r>
        <w:rPr>
          <w:rFonts w:ascii="IRNazanin" w:hAnsi="IRNazanin" w:eastAsia="IRNazanin"/>
          <w:color w:val="111111"/>
          <w:sz w:val="28"/>
          <w:sz w:val="28"/>
          <w:szCs w:val="28"/>
          <w:rtl w:val="true"/>
          <w:lang w:bidi="fa-IR"/>
        </w:rPr>
        <w:t xml:space="preserve">کذا فی سجدتی السهو علی الاحوط و ان کان الأقوی العدم دون ما تقدمها من الآذان و الاقامة و الادعیة التی قبل تکبیرة الاحرام و لا ما تأخرها کالتعقیب و یلحق باللباس علی الاحوط اللحاف الذی یتغطی به المصلی مضطجعا خصوصا فیما إذا استتر به بللا یخلو فی هذه الصورة عن قوة و کذا تجب ازالتها عن مواضع السجود دون المواضع الأخر الا إذا کان نجاستها تسری إلی بدنه أو لباسه و عن المساجد </w:t>
      </w:r>
      <w:r>
        <w:rPr>
          <w:rStyle w:val="FootnoteAnchor"/>
          <w:rtl w:val="true"/>
        </w:rPr>
        <w:footnoteReference w:id="5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إزالة النجاسة عن المسجد کفائی فیجب علی کل من رآها أو علم بها المبادرة إلی ازالتها فان ازالها شخص سقطت عن الباقین و الا فالعقاب علی الجمیع لو أخلو الا علی خصوص من نجسها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 نجاسة فیه وقت الصلاة یجب المبادرة إلی ازالتها قبل الصلاة مع سعة وقتها اما مع الضیق فیقدم الصلاة و لو ترک الإزالة و صلی عصی و قیل تبطل صلاته و الأصح الصحة و مع عدم قدرته علی الإزالة لا اشکال فی صحة صلاته و لا فرق فی العصیان بین صلاته فی ذلک المسجد أو غیره لو اشتغل غیره بالازالة جاز له الاشتغال بالصلاة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الصلاة ان المسجد کان نجسا صحت صلاته و کذا لو علم و غفل و صلی اما لو علم بها أو تذکر فی الاثناء فهل یجب إتمام الصلاة ثمّ الإزالة أو ابطالها و الاشتغال بازالتها أو التخیر وجوب أوجهها الاخیر و المسألة من باب التزاحم و لا مرجح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النجس منه لا یجوز تنجیسه ثانیا إذا کانت الثانیة اشد و الا فان جعلنا المحرم التنجیس فلا حرمة و ان جعلناه ادخال النجاسة إلی المسجد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تطهیره علی حفرة أو تخریبه وجب و إذا أمکن رد احجاره و ردم حفره وجب و کذا یجب تطهیر فراشه من حصیر و نحوه و إذا توقف علی تخریبه اجمع کما لو بنی بالنجس وجب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تطهیره علی بذل مال وجب علی من نجسه فان تعذر فکفائی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الجنب نجاسة فی المسجد فان امکنه ازالتها من دون مکث وجب و الا أخر إلی ما بعد الغسل فیبادر فورا و ان لم یمکن الا بمکثه جنبا أو استلزم التأخیر هتکه وجب 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نجاسة أحد المسجدین أو أحد المکانین من مسجد وجب تطهیرهما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الإزالة الاحوط اعلامه من یتمکن و لا سیما مع استلزام بقائها الهتک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تطهیر المقدسات المحترمة کالقرآن و التربة الحسینیة و کتب الحدیث و الادعیة عینی علی من نجسه فان تعذر فکفائی و لو توقف علی بذل مال وجب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المصحف و التربة و نحوها علی النجس أو المتنجس الیابس لا مانع منه إذا لم یستلزم الهتک و إذا وقعت فی بالوعة و نحوها وجب اخراجها فان تعذر تهجر حتی تتلاشی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بحرمة کتابة القرآن و نحوه بالحبر النجس و لو کتب ففی وجوب محوه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اکل النجس و شربه یحرم التسبب لأکل الغیر و شربه و استعماله فی مشروط بالطهارة فلو باع أو اعار نجسا أو اطعم یجب الاعلام بنجاسته و لو لم یکن هو السبب لم یجب و کذا یجب ردع الاطفال عن المسکرات و غیرها من اعیان النجاسات اما المتنجسات الخالیة من عین النجاسة فلا و إذا استعار طاهرا فنجسه فالواجب الاعلام عند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داخلها و سقفها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سطحها أو الطرف الداخل من جدرانها بل و الخارج إذا کانت ارضه من المسجد و یحرم تنجیسها بل لا یجوز ادخال عین النجاسة فیها و ان تکن منجسة إذا کانت موجبة لهتک حرمتها بل مطلقا علی الاحوط دون المتنجس الا إذا استلزم الهتک و یلحق بها المشاهد المشرفة و عن ورق المصحف الشریف و خطه بل و عن جلده و غلافه مع الهتک و یحرم مس خطه أو ورقه بالعضو المتنجس و ان کان متطهرا من الحدث و عن المأکول و المشروب و عن ظروف الأکل و الشرب الا مع الاضطرار و الاحوط ترک الانتفاع بالأعیان النجسة خصوصا المیتة بل و المتنجسة إذا لم تقبل التطهیر الا ما جرت السیرة علیه من الانتفاع بالعذرات و غیرها للتسمید و لا الاستصباح بالدهن المتنجس و ان کان الأقوی جواز الانتفاع بالجمیع حتی المیتة مطلقا فی غیر ما یشترط فیه الطهارة نعم لا یجوز بیعها للاستعمال المحرم و بعضها لا یجوز بیعه مطلقا کالمیتة و العذرات و إذا صلی فی النجس أو المتنجس أو ما بحکمه کالخارج قبل الاستبراء أو أحد أطراف الشبهة المحصورة فان کان عن علم و عمد و اختیار بطلت صلاته و کذا مع الجهل بالحکم کما إذا لم یعلم بنجاسة عرق الجنب من حرام أو لم یعلم بشرطیة الطهارة للصلاة عن تقصیر أو قصور و لو عن اشتباه حصل له فی تقلید أو اجتهاد أو للواسطة بینه و بین مجتهده فی المقامات التی لا یأتی فیها الأجزاء و أما فیما یأتی فیه الأجزاء فلا اشکال فی الصحة و اما مع الجهل بالموضوع </w:t>
      </w:r>
      <w:r>
        <w:rPr>
          <w:rStyle w:val="FootnoteAnchor"/>
          <w:rtl w:val="true"/>
        </w:rPr>
        <w:footnoteReference w:id="51"/>
      </w:r>
      <w:r>
        <w:rPr>
          <w:rFonts w:ascii="IRNazanin" w:hAnsi="IRNazanin" w:eastAsia="IRNazanin"/>
          <w:color w:val="111111"/>
          <w:sz w:val="28"/>
          <w:sz w:val="28"/>
          <w:szCs w:val="28"/>
          <w:rtl w:val="true"/>
          <w:lang w:bidi="fa-IR"/>
        </w:rPr>
        <w:t>بان لم یعلم بملاقاة ثوبه أو بدنه للنجس</w:t>
      </w:r>
    </w:p>
    <w:p>
      <w:pPr>
        <w:pStyle w:val="BookText"/>
        <w:rPr/>
      </w:pPr>
      <w:r>
        <w:rPr>
          <w:rFonts w:ascii="IRNazanin" w:hAnsi="IRNazanin" w:eastAsia="IRNazanin"/>
          <w:color w:val="111111"/>
          <w:sz w:val="28"/>
          <w:sz w:val="28"/>
          <w:szCs w:val="28"/>
          <w:rtl w:val="true"/>
          <w:lang w:bidi="fa-IR"/>
        </w:rPr>
        <w:t xml:space="preserve">أو وجود نجاسة فیه فان لم یعلم بها الا بعد الفراغ من الصلاة صحت صلاته و لا اعادة و لا قضاء سواء کان مع الجهل بالموضوع جهل بالحکم أم لا مرکبا کالغفلة المحضة أو اعتقاد الطهارة أو بسیطا لم یجر فیه استصحاب النجاسة شکا أو ظنا غیر معتبر فحص عن النجاسة أم لا و مثله ما إذا علم فی الاثناء بعد زوال النجاسة بل و مع وجودها إذا إمکان التطهیر أو التبدیل من دون لزوم مناف للصلاة و ان کان الاحوط فی هذه الصورة الجمع بین الاتمام کذلک و الاستئناف مع سعة الوقت و اما مع ضیقه عن الاستئناف حتی عن ادراک رکعة فان امکن التطهیر أو التبدیل من دون لزوم مناف فعل و تم و الا أتم مع النجاسة من دون فرق بین اضطراره إلی اللباس لبرد و نحوه و عدمه بعد توقف الستر علیه و ان علم حدوثها فی الاثناء مع عدم اتیان شی‌ء من اجزائها معها أو علم بها و شک فی انها کانت سابق أو حدثت فعلا فان أمکن التطهیر أو التبدیل من دون لزوم مناف فعل و أتم و ان لم یمکن فمع سعة الوقت للاستئناف یستأنف و مع ضیقه یتم مع النجاسة و ان کان ناسیا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موارد الجهل و النسیان منها ما یکون واضحا و ما یشتبه و یمکن ان کون ضابط النسیان هو العلم بالشی‌ء ثمّ الذهول عنه سواء بقی ذاهلا أو قطع بالخلاف المسبب عن ذلک الذهول و علی هذا یتفرع 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علم فذهل قطع بالخلاف من الأول أو ظن أو شک ثمّ تذکر فهو من النسیان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الصورة و لکن زعم الخطأ فی علم ثمّ انکشفت الاصابة فهذا من الجهل لعدم حصول الذهول فی البین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لو علم النجاسة ثمّ قطع أو قامت بعض الطرق المعتبرة علی ارتفاعها لا الخطأ من أول الأمر کما لو قطع ان النجاسة لیست بولا فلا تحتاج إلی تعدد أو بول صبی یکفیه الصب أو اقامة البینة و نحوها علی طهارته فانکشف الخلاف فکل هذا من موارد الجهل الا إذا سبق علم و ذهول فیکون من النسیان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علی الظاهر فی الجهل و النسیان بین أن یتعلقا باصل النجاسة أو خصوصیاتها فلو صلی بنجاسة عالما بها و لکن قطع بانها مما یعفی عنه کدم القروح و الجروح و نحوه أو اعتقد انها مما یکفی فیه الغسلة الواحدة أو مما لا یحتاج إلی عصر فطهرها کذلک و صلی و انکشف الخلاف فهو أیضا من مصادیق الجهل الا مع سبق علم و ذهول فیکون من النسیان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بالنجاسة عالما قاطعا بالعذر لخوف أو ضرر أو ضیق وقت ثمّ انکشف الخلاف فهذا و ان لم یکن من الجهل بالنجاسة و لا بخصوصیاتها و لکنه لیس من النسیان أیضا لعدم سبق علم و ذهول فهو کمن اعتقد انه متطهر و صلی ثمّ انکشف الخلاف فاللازم الإعادة و لا فرق فی العلم السابق المعتبر بین العلم الوجدانی و ما یقوم مقامه من بینة و نحوها کما لا فرق بین الإجمالی و التفصیلی فلو علم بنجاسة طرف من ثوبه فذهل فصلی و ذکر أعاد و کذا لو صلی فی أحد المشتبهین نسیانا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بالنجاسة ثمّ ذهل فصلی ثمّ علم بطهارته حین صلی فالظاهر عدم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النجاسة المجهولة فیها جهة أخری مانعة من الصلاة مجهولة أیضا مثل کونها من أجزاء ما لا یؤکل لحمه أو من الحریر و نحوه فالظاهر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و لم یذهب و لکن اخطأ فی عین المتنجس فتارة یکون من قبیل الخطأ فی التطبیق کما لو علم ان ثوب الکتان نجس و ثوب الصوف طاهر فتناول الکتان بزعم انه الصوف الطاهر فصلی فیه و أخری یکون من جهة ذهوله عن علمه الأول فیقطع بطهارة ما علم نجاسته و نجاسة ما علم بطهارته و هذه من النسیان فیعید بلا اشکال اما الأولی فلا یبعد کونها من الجهل و ان کان الاحوط الإعادة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هذه الفروع فی العروة، و من فروعها ما لو علم بنجاسة شی‌ء فنسی و باشره برطوبة و صلی ثمّ تذکر قال قدّس سِرُّه فالظاهر انه من باب الجهل بالموضوع لا النسیان لأنه لم یعلم نجاسة یده سابقا و النسیان إنما هو فی نجاسة آخر غیر ما صلی فیه نعم لو توضأ أو اغتسل قبل تطهیر یده و صلی کانت باطلة لبطلان وضوئه أو غسله انتهی و الأصح انه من النسیان فاللازم الإعادة و وجهه واضح بادنی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فالاقوی وجوب الإعادة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القضاء مطلقا نذکر بعد الصلاة أو فی اثنائها أمکن التطهیر او التبدیل أم لا إذا کان متمکنا من الصلاة فی الطاهر حال صلاته بحیث لو کان ملتفتا قبل الصلاة أو فی اثنائها کان تکلیفه الصلاة بالظاهر اما لو لم یکن کذلک و لو من جهة ضیق الوقت حتی عن ادراک رکعة فالاقوی الصحة و ان کان مضطرا فلا اعادة و لا قضاء الا إذا تمکن فی الاثناء فانه ان تمکن من التطهیر أو التبدیل من دون مناف فعل و أتم و ان لم یکن فمع سعة الوقت یستانف و مع ضیقه یتم و یحصل الاضطرار بما اذا لم یتمکن من تطهیر بدنه لمرض أو برد أو نحوهما و بما إذا انحصر ثوبه فی النجس سواء اضطر إلی لبسه حال الصلاة لبرد و نحوه أو لا فان الأقوی وجوب الصلاة به حینئذ لا عاریا و إذا کان عنده ثوبان یعلم بنجاسة أحدهما کرر الصلاة فیهما و ان لم یمکن الا واحدة فصلی فی أحدهما لا عاریا و إذا تمکن من تطهیر بعض الموضع النجس من الثوب أو البدن و حجب بل إذا لم یکن الا إزالة العین و جبت بل فیما یحتاج إلی التعدد إذا تمکن من</w:t>
      </w:r>
      <w:bookmarkStart w:id="184" w:name="pg13015_185988"/>
    </w:p>
    <w:p>
      <w:pPr>
        <w:pStyle w:val="BookText"/>
        <w:rPr/>
      </w:pPr>
      <w:bookmarkEnd w:id="184"/>
      <w:r>
        <w:rPr>
          <w:rFonts w:ascii="IRNazanin" w:hAnsi="IRNazanin" w:eastAsia="IRNazanin"/>
          <w:color w:val="111111"/>
          <w:sz w:val="28"/>
          <w:sz w:val="28"/>
          <w:szCs w:val="28"/>
          <w:rtl w:val="true"/>
          <w:lang w:bidi="fa-IR"/>
        </w:rPr>
        <w:t xml:space="preserve">غسلة واحدة وجبت لجریان قاعدة المیسور بناء علی ما هو الأقوی من ان الطهارة من الخبث کالنجاسة منه لها مراتب فی الشدة و الضعف و إذا کان عنده مقدارٌ من الماء لا یکفی الا لرفع الخبث أو الحدث تعین رفع الخبث </w:t>
      </w:r>
      <w:r>
        <w:rPr>
          <w:rStyle w:val="FootnoteAnchor"/>
          <w:rtl w:val="true"/>
        </w:rPr>
        <w:footnoteReference w:id="53"/>
      </w:r>
      <w:r>
        <w:rPr>
          <w:rFonts w:ascii="IRNazanin" w:hAnsi="IRNazanin" w:eastAsia="IRNazanin"/>
          <w:color w:val="111111"/>
          <w:sz w:val="28"/>
          <w:sz w:val="28"/>
          <w:szCs w:val="28"/>
          <w:rtl w:val="true"/>
          <w:lang w:bidi="fa-IR"/>
        </w:rPr>
        <w:t>و التیمم سواء کانت النجاسة فی مواضع الطهارة أو فی غیرها و إذا سجد علی الموضع النجس جهلا أو نسیانا أو اضطرارا فلا اعادة و لا قضاء</w:t>
      </w:r>
    </w:p>
    <w:p>
      <w:pPr>
        <w:pStyle w:val="Heading6"/>
        <w:numPr>
          <w:ilvl w:val="5"/>
          <w:numId w:val="1"/>
        </w:numPr>
        <w:rPr/>
      </w:pPr>
      <w:bookmarkStart w:id="185" w:name="__RefHeading___Toc6078891_3224264995"/>
      <w:bookmarkStart w:id="186" w:name="_Toc73"/>
      <w:bookmarkEnd w:id="185"/>
      <w:r>
        <w:rPr>
          <w:rtl w:val="true"/>
        </w:rPr>
        <w:t>(</w:t>
      </w:r>
      <w:r>
        <w:rPr>
          <w:rtl w:val="true"/>
        </w:rPr>
        <w:t>خامسها</w:t>
      </w:r>
      <w:r>
        <w:rPr>
          <w:rtl w:val="true"/>
        </w:rPr>
        <w:t xml:space="preserve">) </w:t>
      </w:r>
      <w:r>
        <w:rPr>
          <w:rtl w:val="true"/>
        </w:rPr>
        <w:t>فی ما یعفی عنه منها و هو أمور</w:t>
      </w:r>
      <w:bookmarkEnd w:id="186"/>
    </w:p>
    <w:p>
      <w:pPr>
        <w:pStyle w:val="Heading6"/>
        <w:numPr>
          <w:ilvl w:val="5"/>
          <w:numId w:val="1"/>
        </w:numPr>
        <w:rPr/>
      </w:pPr>
      <w:bookmarkStart w:id="187" w:name="__RefHeading___Toc6078893_3224264995"/>
      <w:bookmarkStart w:id="188" w:name="_Toc74"/>
      <w:bookmarkEnd w:id="187"/>
      <w:r>
        <w:rPr>
          <w:rtl w:val="true"/>
        </w:rPr>
        <w:t>(</w:t>
      </w:r>
      <w:r>
        <w:rPr>
          <w:rtl w:val="true"/>
        </w:rPr>
        <w:t>الأول</w:t>
      </w:r>
      <w:r>
        <w:rPr>
          <w:rtl w:val="true"/>
        </w:rPr>
        <w:t xml:space="preserve">) </w:t>
      </w:r>
      <w:r>
        <w:rPr>
          <w:rtl w:val="true"/>
        </w:rPr>
        <w:t>دم الجروح و القروح ما لم تبرأ فی الثوب أو البدن</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الجروح و القروح </w:t>
      </w:r>
      <w:r>
        <w:rPr>
          <w:rStyle w:val="FootnoteAnchor"/>
          <w:rtl w:val="true"/>
        </w:rPr>
        <w:footnoteReference w:id="54"/>
      </w:r>
      <w:r>
        <w:rPr>
          <w:rFonts w:ascii="IRNazanin" w:hAnsi="IRNazanin" w:eastAsia="IRNazanin"/>
          <w:color w:val="111111"/>
          <w:sz w:val="28"/>
          <w:sz w:val="28"/>
          <w:szCs w:val="28"/>
          <w:rtl w:val="true"/>
          <w:lang w:bidi="fa-IR"/>
        </w:rPr>
        <w:t>ما لم تبرأ فی الثوب أو البدن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قلیلا کان او کثیرا أمکن الإزالة أو التبدیل بلا مشقة أم لا و منه دم البواسیر داخلة کانت أو خارجة بل و دم الفصد و الحجامة و دم تفطیر القدمین و الیدین عند البرد الشدید دون الدم الرعاف و دم البکارة علی الأصح و کما یعفی عن القیح المتنجس الخارج منه و الدواء المتنجس الموضوع علیه و العرق المتصل به و یستحب غسل الثوب أو تبدیله کل یوم مرة و یشترط بقاء الاتصال فلو انفصل الدم عن الثوب أو البدن ثمّ عاد فلا عفو لکن لو نزع الثوب الذی اصابه الدم ثمّ لبسه مع بقاء الجرح فلا باس</w:t>
      </w:r>
      <w:r>
        <w:rPr>
          <w:rFonts w:eastAsia="IRNazanin" w:cs="IRNazanin"/>
          <w:color w:val="111111"/>
          <w:sz w:val="28"/>
          <w:szCs w:val="28"/>
          <w:rtl w:val="true"/>
          <w:lang w:bidi="fa-IR"/>
        </w:rPr>
        <w:t>.</w:t>
      </w:r>
      <w:bookmarkStart w:id="189" w:name="pg13015_185989"/>
    </w:p>
    <w:p>
      <w:pPr>
        <w:pStyle w:val="Heading6"/>
        <w:numPr>
          <w:ilvl w:val="5"/>
          <w:numId w:val="1"/>
        </w:numPr>
        <w:rPr/>
      </w:pPr>
      <w:bookmarkStart w:id="190" w:name="__RefHeading___Toc6078895_3224264995"/>
      <w:bookmarkStart w:id="191" w:name="_Toc75"/>
      <w:bookmarkEnd w:id="189"/>
      <w:bookmarkEnd w:id="190"/>
      <w:r>
        <w:rPr>
          <w:rtl w:val="true"/>
        </w:rPr>
        <w:t>(</w:t>
      </w:r>
      <w:r>
        <w:rPr>
          <w:rtl w:val="true"/>
        </w:rPr>
        <w:t>الثانی</w:t>
      </w:r>
      <w:r>
        <w:rPr>
          <w:rtl w:val="true"/>
        </w:rPr>
        <w:t xml:space="preserve">) </w:t>
      </w:r>
      <w:r>
        <w:rPr>
          <w:rtl w:val="true"/>
        </w:rPr>
        <w:t>الدم الأقل من الدرهم</w:t>
      </w:r>
      <w:bookmarkEnd w:id="191"/>
    </w:p>
    <w:p>
      <w:pPr>
        <w:pStyle w:val="BookText"/>
        <w:rPr/>
      </w:pPr>
      <w:r>
        <w:rPr>
          <w:rFonts w:ascii="IRNazanin" w:hAnsi="IRNazanin" w:eastAsia="IRNazanin"/>
          <w:color w:val="111111"/>
          <w:sz w:val="28"/>
          <w:sz w:val="28"/>
          <w:szCs w:val="28"/>
          <w:rtl w:val="true"/>
          <w:lang w:bidi="fa-IR"/>
        </w:rPr>
        <w:t xml:space="preserve">سواء کان فی البدن أو اللباس من نفسه أو غیره </w:t>
      </w:r>
      <w:r>
        <w:rPr>
          <w:rStyle w:val="FootnoteAnchor"/>
          <w:rtl w:val="true"/>
        </w:rPr>
        <w:footnoteReference w:id="55"/>
      </w:r>
      <w:r>
        <w:rPr>
          <w:rFonts w:ascii="Amiri" w:hAnsi="Amiri" w:eastAsia="Amiri" w:cs="Amiri"/>
          <w:color w:val="111111"/>
          <w:sz w:val="28"/>
          <w:sz w:val="28"/>
          <w:szCs w:val="28"/>
          <w:rtl w:val="true"/>
          <w:lang w:bidi="ar-SA"/>
        </w:rPr>
        <w:t xml:space="preserve">عدا الدماء الثلاثة </w:t>
      </w:r>
      <w:r>
        <w:rPr>
          <w:rStyle w:val="FootnoteAnchor"/>
          <w:rtl w:val="true"/>
        </w:rPr>
        <w:footnoteReference w:id="56"/>
      </w:r>
      <w:r>
        <w:rPr>
          <w:rFonts w:ascii="IRNazanin" w:hAnsi="IRNazanin" w:eastAsia="IRNazanin"/>
          <w:color w:val="111111"/>
          <w:sz w:val="28"/>
          <w:sz w:val="28"/>
          <w:szCs w:val="28"/>
          <w:rtl w:val="true"/>
          <w:lang w:bidi="fa-IR"/>
        </w:rPr>
        <w:t xml:space="preserve">و دم نجس العین بل و غیر الماکول مما عدا الإنسان وحده سعة اخمص الراحة أو عقد الابهام من الید الوسطی أو السبابة و الاحوط الاقتصار علی الاخیر </w:t>
      </w:r>
      <w:r>
        <w:rPr>
          <w:rStyle w:val="FootnoteAnchor"/>
          <w:rtl w:val="true"/>
        </w:rPr>
        <w:footnoteReference w:id="57"/>
      </w:r>
    </w:p>
    <w:p>
      <w:pPr>
        <w:pStyle w:val="Heading6"/>
        <w:numPr>
          <w:ilvl w:val="5"/>
          <w:numId w:val="1"/>
        </w:numPr>
        <w:rPr/>
      </w:pPr>
      <w:bookmarkStart w:id="192" w:name="__RefHeading___Toc6078897_3224264995"/>
      <w:bookmarkStart w:id="193" w:name="_Toc76"/>
      <w:bookmarkEnd w:id="192"/>
      <w:r>
        <w:rPr>
          <w:rtl w:val="true"/>
        </w:rPr>
        <w:t>(</w:t>
      </w:r>
      <w:r>
        <w:rPr>
          <w:rtl w:val="true"/>
        </w:rPr>
        <w:t>الثالث</w:t>
      </w:r>
      <w:r>
        <w:rPr>
          <w:rtl w:val="true"/>
        </w:rPr>
        <w:t xml:space="preserve">) </w:t>
      </w:r>
      <w:r>
        <w:rPr>
          <w:rtl w:val="true"/>
        </w:rPr>
        <w:t>ما لا تتم فیه الصلاة</w:t>
      </w:r>
      <w:bookmarkEnd w:id="193"/>
    </w:p>
    <w:p>
      <w:pPr>
        <w:pStyle w:val="BookText"/>
        <w:rPr/>
      </w:pPr>
      <w:r>
        <w:rPr>
          <w:rStyle w:val="FootnoteAnchor"/>
          <w:rtl w:val="true"/>
        </w:rPr>
        <w:footnoteReference w:id="58"/>
      </w:r>
      <w:r>
        <w:rPr>
          <w:rFonts w:ascii="IRNazanin" w:hAnsi="IRNazanin" w:eastAsia="IRNazanin"/>
          <w:color w:val="111111"/>
          <w:sz w:val="28"/>
          <w:sz w:val="28"/>
          <w:szCs w:val="28"/>
          <w:rtl w:val="true"/>
          <w:lang w:bidi="fa-IR"/>
        </w:rPr>
        <w:t xml:space="preserve">من الملابس کالقلنسوة و التکة و الجورب و نحوها من غیر المیتة و لا نجس العین </w:t>
      </w:r>
      <w:r>
        <w:rPr>
          <w:rStyle w:val="FootnoteAnchor"/>
          <w:rtl w:val="true"/>
        </w:rPr>
        <w:footnoteReference w:id="59"/>
      </w:r>
    </w:p>
    <w:p>
      <w:pPr>
        <w:pStyle w:val="Heading6"/>
        <w:numPr>
          <w:ilvl w:val="5"/>
          <w:numId w:val="1"/>
        </w:numPr>
        <w:rPr/>
      </w:pPr>
      <w:bookmarkStart w:id="194" w:name="__RefHeading___Toc6078899_3224264995"/>
      <w:bookmarkStart w:id="195" w:name="_Toc77"/>
      <w:bookmarkEnd w:id="194"/>
      <w:r>
        <w:rPr>
          <w:rtl w:val="true"/>
        </w:rPr>
        <w:t>(</w:t>
      </w:r>
      <w:r>
        <w:rPr>
          <w:rtl w:val="true"/>
        </w:rPr>
        <w:t>الرابع</w:t>
      </w:r>
      <w:r>
        <w:rPr>
          <w:rtl w:val="true"/>
        </w:rPr>
        <w:t xml:space="preserve">) </w:t>
      </w:r>
      <w:r>
        <w:rPr>
          <w:rtl w:val="true"/>
        </w:rPr>
        <w:t>المحمول المتنجس مما لا تتم به الصلاة</w:t>
      </w:r>
      <w:bookmarkEnd w:id="195"/>
    </w:p>
    <w:p>
      <w:pPr>
        <w:pStyle w:val="BookText"/>
        <w:rPr/>
      </w:pPr>
      <w:r>
        <w:rPr>
          <w:rFonts w:ascii="IRNazanin" w:hAnsi="IRNazanin" w:eastAsia="IRNazanin"/>
          <w:color w:val="111111"/>
          <w:sz w:val="28"/>
          <w:sz w:val="28"/>
          <w:szCs w:val="28"/>
          <w:rtl w:val="true"/>
          <w:lang w:bidi="fa-IR"/>
        </w:rPr>
        <w:t>مثل السکین و الدرهم و الدینار و نحوهما دون ما تتم فیه کالثوب المتنجس إذا کان محمولا و دون الأعیان النجسة کالمیتة و شعر الکلب و الخنزیر</w:t>
      </w:r>
      <w:r>
        <w:rPr>
          <w:rFonts w:eastAsia="IRNazanin" w:cs="IRNazanin"/>
          <w:color w:val="111111"/>
          <w:sz w:val="28"/>
          <w:szCs w:val="28"/>
          <w:rtl w:val="true"/>
          <w:lang w:bidi="fa-IR"/>
        </w:rPr>
        <w:t>.</w:t>
      </w:r>
    </w:p>
    <w:p>
      <w:pPr>
        <w:pStyle w:val="Heading6"/>
        <w:numPr>
          <w:ilvl w:val="5"/>
          <w:numId w:val="1"/>
        </w:numPr>
        <w:rPr/>
      </w:pPr>
      <w:bookmarkStart w:id="196" w:name="__RefHeading___Toc6078901_3224264995"/>
      <w:bookmarkStart w:id="197" w:name="_Toc78"/>
      <w:bookmarkEnd w:id="196"/>
      <w:r>
        <w:rPr>
          <w:rtl w:val="true"/>
        </w:rPr>
        <w:t>(</w:t>
      </w:r>
      <w:r>
        <w:rPr>
          <w:rtl w:val="true"/>
        </w:rPr>
        <w:t>الخامس</w:t>
      </w:r>
      <w:r>
        <w:rPr>
          <w:rtl w:val="true"/>
        </w:rPr>
        <w:t xml:space="preserve">) </w:t>
      </w:r>
      <w:r>
        <w:rPr>
          <w:rtl w:val="true"/>
        </w:rPr>
        <w:t>ثوب المربیة أو المربی دون البدن للمولود ذکراً أو أنثی أو خنثی واحداً أو متعدداً</w:t>
      </w:r>
      <w:bookmarkEnd w:id="19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 بالطعام أو لم یتغذ ما کانت المربیة أو غیرها متبرعة أو مستأجرة مع التمکن من تحصیل ثوب طاهر بشراء أو استئجار أو استعارة و عدمه</w:t>
      </w:r>
      <w:bookmarkStart w:id="198" w:name="pg13015_185990"/>
    </w:p>
    <w:p>
      <w:pPr>
        <w:pStyle w:val="BookText"/>
        <w:rPr/>
      </w:pPr>
      <w:bookmarkEnd w:id="198"/>
      <w:r>
        <w:rPr>
          <w:rFonts w:ascii="IRNazanin" w:hAnsi="IRNazanin" w:eastAsia="IRNazanin"/>
          <w:color w:val="111111"/>
          <w:sz w:val="28"/>
          <w:sz w:val="28"/>
          <w:szCs w:val="28"/>
          <w:rtl w:val="true"/>
          <w:lang w:bidi="fa-IR"/>
        </w:rPr>
        <w:t>بشرط غسله فی کل یوم مرة مخیرة بین ساعاته و ان کان الأولی غسله آخر النهار و انحصار ثوبها فی واحد أو احتیاجها إلی لیس جمیع ما عندها و تنجسه من بول المولود دون النجاسة الخارجیة و دون النجاسة الحاصلة من غیر بوله کدمه و غائطه</w:t>
      </w:r>
      <w:r>
        <w:rPr>
          <w:rFonts w:eastAsia="IRNazanin" w:cs="IRNazanin"/>
          <w:color w:val="111111"/>
          <w:sz w:val="28"/>
          <w:szCs w:val="28"/>
          <w:rtl w:val="true"/>
          <w:lang w:bidi="fa-IR"/>
        </w:rPr>
        <w:t>.</w:t>
      </w:r>
    </w:p>
    <w:p>
      <w:pPr>
        <w:pStyle w:val="Heading6"/>
        <w:numPr>
          <w:ilvl w:val="5"/>
          <w:numId w:val="1"/>
        </w:numPr>
        <w:rPr/>
      </w:pPr>
      <w:bookmarkStart w:id="199" w:name="__RefHeading___Toc6078903_3224264995"/>
      <w:bookmarkStart w:id="200" w:name="_Toc79"/>
      <w:bookmarkEnd w:id="199"/>
      <w:r>
        <w:rPr>
          <w:rtl w:val="true"/>
        </w:rPr>
        <w:t>المبحث الثالث فی المطهرات</w:t>
      </w:r>
      <w:bookmarkEnd w:id="200"/>
    </w:p>
    <w:p>
      <w:pPr>
        <w:pStyle w:val="Heading6"/>
        <w:numPr>
          <w:ilvl w:val="5"/>
          <w:numId w:val="1"/>
        </w:numPr>
        <w:rPr/>
      </w:pPr>
      <w:bookmarkStart w:id="201" w:name="__RefHeading___Toc6078905_3224264995"/>
      <w:bookmarkStart w:id="202" w:name="_Toc80"/>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و هی أمور</w:t>
      </w:r>
    </w:p>
    <w:p>
      <w:pPr>
        <w:pStyle w:val="Heading6"/>
        <w:numPr>
          <w:ilvl w:val="5"/>
          <w:numId w:val="1"/>
        </w:numPr>
        <w:rPr/>
      </w:pPr>
      <w:bookmarkStart w:id="203" w:name="__RefHeading___Toc6078907_3224264995"/>
      <w:bookmarkStart w:id="204" w:name="_Toc81"/>
      <w:bookmarkEnd w:id="203"/>
      <w:r>
        <w:rPr>
          <w:rtl w:val="true"/>
        </w:rPr>
        <w:t>(</w:t>
      </w:r>
      <w:r>
        <w:rPr>
          <w:rtl w:val="true"/>
        </w:rPr>
        <w:t>أحدها</w:t>
      </w:r>
      <w:r>
        <w:rPr>
          <w:rtl w:val="true"/>
        </w:rPr>
        <w:t xml:space="preserve">) </w:t>
      </w:r>
      <w:r>
        <w:rPr>
          <w:rtl w:val="true"/>
        </w:rPr>
        <w:t>الماء</w:t>
      </w:r>
      <w:bookmarkEnd w:id="20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مطهر لنفسه و لغیره فاما تطهیره لنفسه فلا یعتبر فیه بعد طهارته و عصمته و زوال التغیر عن الماء المتنجس ان کان سوی اتصاله به و لو لم یمتزج معه علی الأقوی فلا یعتبر فی التطهیر بالکر علواً و لا دفعة بل لا یلزم نزول الکر اجمع علی الماء النجس فلو اتصل ثمّ انقطع </w:t>
      </w:r>
      <w:r>
        <w:rPr>
          <w:rStyle w:val="FootnoteAnchor"/>
          <w:rtl w:val="true"/>
        </w:rPr>
        <w:footnoteReference w:id="60"/>
      </w:r>
      <w:r>
        <w:rPr>
          <w:rFonts w:ascii="IRNazanin" w:hAnsi="IRNazanin" w:eastAsia="IRNazanin"/>
          <w:color w:val="111111"/>
          <w:sz w:val="28"/>
          <w:sz w:val="28"/>
          <w:szCs w:val="28"/>
          <w:rtl w:val="true"/>
          <w:lang w:bidi="fa-IR"/>
        </w:rPr>
        <w:t>کفی نعم إذا کان الکر الطاهر اسفل و الماء النجس یجری علیه من فوق لا یطهر العالی بهذا الاتصال و ماء البئر المتصل بالمادة إذا تنجس بالتغیر یطهر بزواله و لو من قبل نفسه فضلا عن نزول المطر علیه أو نزحه حتی یزول و لا یعتبر خروج ماء من المادة فی ذلک و الإناء المملوء من الماء النجس إذا غمس فی الکر یطهر و لا یلزم صب مائه و غسله و الماء الراکد المتغیر إذا القی علیه الکر فزال تغییره به یطهر و لا حاجة إلی إلقاء کر آخر بعد زواله بشرط بقاء الکر علی اتصاله و عدم تغییره إلی حین زوال التغییر و الأولی إزالة التغییر أولا ثمّ إلقاء الکر أو وصل به و لا یطهر بزوال التغییر عنه بنفسه أو بتصفیق الریاح من دون اتصاله بماء معتصم علی الأقوی کما لا یطهر الماء بغیر الماء و لا بغیر المعتصم من الماء و اما تطهیره لغیره فیکون بالمعتصم و غیر المعتصم و یطهر بهما کل متنجس قابل للتطهیر مع بقاء حقیقته فالماء المضاف و سائر المائعات لا تقبل التطهیر به و استهلاکها فی الماء المطلق لیس من التطهیر بل من التطهیر بالاستحالة و لا یطهر به من الأعیان النجسة الا میتة الإنسان و هناک شرائط یشترط فیها التطهیر بهما و شرائط یختص بها التطهیر بغیر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المعتصم فاما ما یشترکان فیه فهو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طهارته من غیر جهة النجاسة العارضة له من ذلک التطهیر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العین و الأثر عن ذلک المتنجس و المراد بالاثر الأجزاء الصغار دون اللون و الریح فلا یقدح بقاؤهما الا إذا استکشف من بقائها أو احتمل ذلک بل هذان الشرطان جاریان فی التطهیر بالارض و الأحجار أیضا و ما یحکم به فی الاستنجاء بالحجر من الطهارة مع بقاء الأثر فهو فی الحقیقة عفو لا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الماء إلی المتنجس باقیا علی اطلاقه </w:t>
      </w:r>
      <w:r>
        <w:rPr>
          <w:rStyle w:val="FootnoteAnchor"/>
          <w:rtl w:val="true"/>
        </w:rPr>
        <w:footnoteReference w:id="62"/>
      </w:r>
      <w:r>
        <w:rPr>
          <w:rFonts w:ascii="IRNazanin" w:hAnsi="IRNazanin" w:eastAsia="IRNazanin"/>
          <w:color w:val="111111"/>
          <w:sz w:val="28"/>
          <w:sz w:val="28"/>
          <w:szCs w:val="28"/>
          <w:rtl w:val="true"/>
          <w:lang w:bidi="fa-IR"/>
        </w:rPr>
        <w:t xml:space="preserve">و عدم تغییره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التعفیر فی الولوغ فان الظاهر لزومه فی المعتصم و غیره و اما ما یخص به التطهیر بغیر المعتصم أعنی القلیل من الراکد فهو التعدد و انفصال ماء الغسالة بعصر و نحوه و الورود علی الاحوط فاما التعدد فاشتراطه تارة لخصوصیة فی بعض النجاسات و أخری لخصوصیة فی بعض المتنجسات و ثالثة لخصوصیة حاصلة منهما أما الخصوصیة من الوجه الأول فهی ثابتة للبول وحده لا یشارکه فی ذلک غیره من النجاسات و أما الخصوصیة من الوجه الثانی فهی ثابتة للاوانی وحدها لا یشارکها فی ذلک غیرها من المتنجسات و اما الخصوصیة من الوجه الثالث فهی ثابتة للاناء الذی ولغ فیه الکلب أو الخنزیر أو مات فیه الجرذ لا یشارکهما فی ذلک غیرهما و اما انفصال ماء الغسالة فهو جار فی جمیع النجاسات و المتنجسات لا یشذ عنه شی‌ء منها نعم ربما یحصل بینهما اختلاف فی سرعة الانفصال و بطئه و التوقف علی العصر أو ما یقوم مقامه من الدق و التثقیل و نحوهما و عدمه و کذا الورود علی القول باشتراطه لا یفرق فیه بین الأوانی و غیرها فیعتبر فی غسل الأوانی ما یعتبر فی غیرها من ایصال الماء المستعمل فی تطهیرها إلی کل جزء من اجزائها بطریق الورود فلا بد من صبه فیها و ادارته إلی ان یستوعبها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بحیث یکون الماء الواصل إلی کل جزء من اجزائها واردا علیه فلو وقف الماء فی الآنیة و وصل إلیه اطرافها علی وجه صار الماء مورودا لم یجز فالکلام یقع فی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الغسل بالماء المعتصم جریان أو کریة او غیرهما تعدد حتی فی الأوانی بل حتی فیما ولغ فیه الکلب أو الخنزیر علی الأصح و لا انفصال ماء الغسالة بعصر و غیره و لا ورود الماء علی النجس بل یطهر بمجرد غمسه فی الماء بعد زوال العین و یکفی فی طهارة اعماقه ان وصلت إلیها النجاسة نفوذ الماء الطاهر فیه و لا یلزم تجفیفه أولا نعم لو نفذ فیه عین البول مثلا مع بقائه فیه اعتبر تجفیفه بمعنی عدم بقاء مائیته فیه بخلاف الماء النجس الموجود فیه فانه بالاتصال بالکثیر یطهر فلا حاجة فیه إلی التجفیف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التطهیر من بول غیر الرضیع بالماء القلیل التعدد فلا تجزی الغسلة الواحدة من دون فرق بین محل الاستنجاء و غیره علی الأصح و بین الثوب و البدن و غیرهما و بین بول الإنسان و غیره مما لا یؤکل لحمه و بین الجاف و غیره و تکفی الغسلتان فی غیر الأوانی و لا یعتبر وقوعهما بعد إزالة العین بل لو زالت العین بالاولی کفی ضم الثانیة علی الأصح اما لو فرض عدم زوالها الا بعد ضم الثانیة فلا بد من ثالثة و لو فرض عدم زوالها بالاثنین فلا بد من غسلتین اخریین و هکذا لکن الظاهر ان ذلک مجرد فرض لا تحقق له لزواله غالبا أو دائما بالغسلة الأولی و لو إزالة عینه قبل الغسل لم یسقط التعدد و لا یجب التعدد فی تطهیر ما تنجس بالمتنجس بالبول علی الأصح و یعتبر انفصال کل منهما عن الأخری بالفعل فلا یکفی التقدیر و لو صب الماء بقدرهما أو 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تطهیر الأوانی بالقلیل التعدد سواء تنجست بالبول أو بغیره من سائر النجاسات و تکفی الثلاث فی غیر ولوغ الکلب و الخنزیر و موت الجرذ حتی فی اوانی الخمر و ان استحب غسلها سبعا و الأقوی جواز استعمالها بعد تطهیرها بالثلاث أو السبع سواء کانت ذات صلابة تمنع من نفوذ الخمر کما إذا کانت من نحاس أو رصاص أو زجاج و نحوها أو کانت مقیرة أو مدهونة بالزجاج المسمی فی عرفنا بالکلشی أو کانت رخوة کما إذا کانت من الخشب أو القرع أو الخزف غیر المدهون الکاشی و ان کان الاحوط تجنب ما ینفذ فیه الخمر من ذلک بل لا یبعد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کراهة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غسل الأوانی من ولوغ الکلب ثلاثا اولهن بالتراب و الاحوط فی الغسلة الأولی الجمع بین تعفیره بالتراب خالصاً من الماء ثمّ استعمال الممتزج بالماء و إزالته بالماء غیر الغسلتین علی نحو غسل الرأس بالسدر و الصابون و طین البصرة مثلا و ان کان الأقوی کفایة کل منهما وحده لکن لا بد من التراب فلا یکفی الرماد و الاشنان و النورة و نحوها و یکفی الرمل و سائر أقسام التراب و لو تعذر التراب او تعذر تعفیره به لضیق فمه و نحوه بقی علی النجاسة کما لو تعذر الماء أو تعذر تطهیره به و لا یسقط التعفیر فی الغسل بالماء المعتصم علی الأقوی و ان سقط التعدد و لا یعتبر تجفیفه بعد الغسلات بل یجوز استعماله من دون تجفیف علی الأصح و الولوغ شربه مما فی الإناء من ماء و غیره من المائعات بطرف لسانه فالحکم مقصور علیه و علی ما فی معناه من لطعة الإناء بلسانه أو شربه منه و لو بغیر لسانه کما لو کان مقطوع اللسان أو ممنوعا من تحریکه و لا یتعدی إلی غیر ذلک من وقوع لعابه أو عرقه أو سائر رطوباته و فضلاته أو أجزائه کما لو ادخل یده أو رجله أو شعره أو غیرها فیه بل حکم ذلک حکمک سائر النجاسات و ان کان اجراء حکم الولوغ هو الاحوط کما ان الحکم مقصور علی الظروف و الأوانی فلا یجری فی غیرها و لو تنجست بالولوغ نعم لا فرق بین أقسام الظروف فیجری الحکم فی الدلو و القربة و المطهرة و ما شابهه و لو شک فی متنجس انه من الظروف لیجری علیه التعفیر لو تنجس بالولوغ و الثلاث لو تنجس بغیره أم من غیرها فلا یجری علیه ذلک بل یطهر بغسله مرة واحدة فالاقوی اجراء حکم الظروف علیه لاستصحاب النجاسة حتی یعلم بحصول المطهر و یجب غسل الأوانی من ولوغ الخنزیر و من موت الجرذ سبعا و هو کعمر الذکر من الفئران یکون فی الفلوات و هو اعظم من الیربوع جمعه جرذان کغلمان و الاحوط فی الخنزیر التعفیر قبل السبع و ان کان الأقوی عدم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تطهیر غیر الأوانی من سائر المتنجسات بغیر البول الغسل مرة واحدة و لو بالقلیل حتی فیما تنجس بالمنی و نحوه مما له قوام و نحن علی الأقوی و الظاهر الاکتفاء بها و ان تحققت الإزالة بها علی الأصح الا ان الاحوط حینئذ غسله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الغسل بالماء</w:t>
      </w:r>
    </w:p>
    <w:p>
      <w:pPr>
        <w:pStyle w:val="BookText"/>
        <w:rPr/>
      </w:pPr>
      <w:r>
        <w:rPr>
          <w:rFonts w:ascii="IRNazanin" w:hAnsi="IRNazanin" w:eastAsia="IRNazanin"/>
          <w:color w:val="111111"/>
          <w:sz w:val="28"/>
          <w:sz w:val="28"/>
          <w:szCs w:val="28"/>
          <w:rtl w:val="true"/>
          <w:lang w:bidi="fa-IR"/>
        </w:rPr>
        <w:t xml:space="preserve">القلیل انفصال الغسالة علی المتعارف ففی مثل البدن و نحوه مما لا ینفذ فیه الماء یکفی صب الماء علیه و انفصال معظمه و فی مثل الثیاب و الفرش مما ینفذ فیه الماء لا بد من عصره أو ما یقوم مقامه من دق أو تثقیل أو غمز أو نحوها و لا یلزم انفصال تمام الماء و لا الفرک و الدلک الا إذا توقف إزالة العین علیه و اما الأشیاء التی لا ینفصل عنها الغسالة بنفسها و لا بالعصر أو الدق أو التغمیز أو غیر ذلک فان کانت کالقند و السکر و النبات و الملح و نحوها مما لا ینفذ فیه الماء الا و هو خارج عن حقیقته بحیث لو تقاطر من جانبه الآخر لا یتقاطر الا و هو مضاف فهو کالمائعات المضافة غیر قابل للتطهیر لا بالقلیل و لا بالکثیر إذا کانت النجاسة قد نفذت فی اعماقه کما لو صنع النبات أو القند من السکر المتنجس أو انجمد الملح بعد تنجیسه مائعا و اما إذا لم تنفذ فیه بل یتنجس ظاهره بملاقاة النجس برطوبة قلیلة فیمکن القول بطهارته بالغمس بالماء الکثیر بل و بالقلیل إذا علم جریان الماء علیه بوصف الإطلاق و ان لم یکن کذلک کالصابون و لب الرقی و الخیار و البطیخ و غیرها من الفواکه و الخبز و السمسم و الحنطة و غیرهما من الحبوب و کذا العجین و اللحم و القرطاس و الطین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و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ان السید قدّس سِرُّه ذکر هنا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 کثیرة فی کیفیة تطهیر بعض المتنجسات مثل تطهیر التنور و الأرض الصلبة المفروشة بالاحجار و الصخور و الأرض الرخوة و الظروف التی یتعسر نقلها کالحب المثبت و الجابیة و الصنادیق الکبار و الکیزان و امثالها مما یشکل تطهیره بالقلیل نظرا لاعتبار انفصال ماء الغسالة منه و ذکر لذلک عدة طرق و حیث ان الحنفیات فی هذه الأزمنة قد انتشرت فی اکثر المدن بل و فی جملة من القری و یوشک أن تستوعب و معها لا حاجة إلی شی‌ء من تلک الاسالیب فای مکان أو شی‌ء تنجس و فتحت علیه الحنفیة فازال ماؤها عین النجاسة طهر و ماء الغسالة بما انه متصل و مستمد من الکثیر المعتصم و متصل به هو طاهر أیضا إذا لم یتغیر اما إذا کانت عین النجاسة زائلة من قبل فتح الحنفیة علیه فهو أوضح فی طهارة المحل النجس و ماء غسالته و لا یختص هذه بالاراضی و الظروف بل یجری حتی فی الافرشة صغیرة أو کبیرة و فی</w:t>
      </w:r>
    </w:p>
    <w:p>
      <w:pPr>
        <w:pStyle w:val="BookText"/>
        <w:rPr/>
      </w:pPr>
      <w:r>
        <w:rPr>
          <w:rFonts w:ascii="IRNazanin" w:hAnsi="IRNazanin" w:eastAsia="IRNazanin"/>
          <w:color w:val="111111"/>
          <w:sz w:val="28"/>
          <w:sz w:val="28"/>
          <w:szCs w:val="28"/>
          <w:rtl w:val="true"/>
          <w:lang w:bidi="fa-IR"/>
        </w:rPr>
        <w:t>الملابس کذلک و به یسهل تطهیر المساجد و المشاهد و نحوها المکشوف منها و ما تحت الظل و هنا یسقط التعدد و العصر و لا یعتبر سوی زوال النجاسة بالماء و عدم تغیره فتدبر هذا و اغتنمه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السید قدّس سِرُّه فی العروة فی شروط التطهیر بالماء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یشترط طهارة الماء قبل الاستعمال فلا یضر تنجسه بالوصول إلی المحل النجس و اما الإطلاق فاعتباره إنما هو قبل الاستعمال و حینه فلو صار بعد الوصول إلی المحل مضافا لم یکتف کما فی الثوب المصبوغ فانه یشترط فی طهارته بالماء القلیل بقاؤه علی الإطلاق حتی حال العصر فما دام یخرج منه الماء الملون لا یطهر انتهی و فی الفرق نظر إذ کما ان النجاسة بعد الوصول لا تقدح فکذلک الإضافة بل هی اولی کما اعترف به فی الکثیر حیث قال بعد تلک العبارة أما إذا غسل بالکثیر فیکفی نفوذ الماء فی جمیع أجزائه بوصف الإطلاق و ان صار بالعصر مضافا بل الماء المعصور المضاف أیضا محکوم بالطهارة انتهی و من الواضح عدم الفرق بین الکثیر و القلیل فی هذه الجهة إذا فالاصح اعتبار الطهارة و الإطلاق عین الورود و الاتصال بالمحل لا حین الانفصال و علیه فمثل الملح و النبات المتنجس و القند یصح تطهیرها بالقلیل و الکثیر و لا یضر انفصال الماء مضافا و احتمال صیرورته مضافا قبل النفوذ و الاستیلاء علی الأجزاء مدفوع بالاستصحاب و لا فرق بین ان یتنجس النبات أو یصنع من السکر المتنجس فما فی 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لم یتضح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المعلوم ان أهم القواعد الشرعیة و اوسعها برکة و رحمة علی العباد هو قاعدة الطهارة المستفادة من الأحادیث مثل قولهم علیهم السلام کل شی‌ء لک طاهر حتی تعلم انه قذر یعنی کل شی‌ء تشک فی طهارته تبنی علی انه طاهر حتی تعلم بنجاسته و کثیر من الفروع التی ذکرها السید قدّس سِرُّه فی هذا المقام مبنیة علی هذه القاعدة مثل الحلی الذی یصنعه الکافر و مثل الکافر و مثل الذهب المذاب الذی لا یعلم بنفوذ النجاسة فیه کسائر الفلزات التی تزلق عنها النجاسة فیمکن أجزاء قاعدة الطهارة فیه فلا ینجس ظاهره و لا باطنه بل یمکن ذلک فی جمیع الأجسام الصقیلة التی لا خلل و فرج فیها بعد زوال العین و ان کان الاحوط غسل الظاهر فی الجمیع أما الباطن فلا ینجس قطعا خلافا لما ذکره السید قدّس سِرُّه فی العروة و هذا باب واسع فتدبره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ماء الغسالة علی القول بنجاسته إنما یتنجس بالانفصال اما حین جریه علی المتنجس من ثوب أو بدن أو غیرهما فهو یطهر و لا ینجس فإذا تنجس المرفق مثلا و غسلته و جری ماء غسالته علی الزند و الکف لم ینجسا أصلا لا انه تنجسا و طهرا بالتبعیة إذ لا یعقل أن یکون الشی‌ء الواحد مطهرا و منجسا فی وقت واحد 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تجری قاعدة التبعیة فی الید و الظروف المتنجسة بنجاسة سابقة غیر نجاسة الثوب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المعلوم ان النجاسات التی فی البواطن لا تنجس الا فی الخارج فلو لاقاها شی‌ء خارجی فی الداخل و خرج نقیا من النجاسة فهو باق علی طهارته و لا فرق فی ذلک بین الخارج لو لاقاه فی الداخل أو الداخل الملاقی فی الداخل لو خرج فلا فرق بین النواة الخارجة منها لکن الاحتیاط بالتطهیر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فان تنجس ظاهره من</w:t>
      </w:r>
      <w:bookmarkStart w:id="205" w:name="pg13015_185996"/>
    </w:p>
    <w:p>
      <w:pPr>
        <w:pStyle w:val="BookText"/>
        <w:rPr/>
      </w:pPr>
      <w:bookmarkEnd w:id="205"/>
      <w:r>
        <w:rPr>
          <w:rFonts w:ascii="IRNazanin" w:hAnsi="IRNazanin" w:eastAsia="IRNazanin"/>
          <w:color w:val="111111"/>
          <w:sz w:val="28"/>
          <w:sz w:val="28"/>
          <w:szCs w:val="28"/>
          <w:rtl w:val="true"/>
          <w:lang w:bidi="fa-IR"/>
        </w:rPr>
        <w:t xml:space="preserve">دون نفوذ النجاسة فیه فیطهر بالقلیل فضلا عن الکثیر و ان نفذت النجاسة فی اعماقه فیطهر بالکثیر إذا نفذ الماء فی اعماقه و بالقلیل أیضا إذا نفذ و أمکن انفصاله علی الأقوی و الا فلا یطهر لا بالقلیل و لا بالکثیر و الثوب المصبوغ بالدم لا یطهر ما دام یخرج منه الماء احمراً نعم إذا زال عنه الدم بحیث لا یخرج منه الماء کذلک طهر بالقلیل و الکثیر و اما المصبوغ بالمتنجس کالتیل و نحوه فیطهر بغسله بالماء قلیلا کان أو کثیرا بشرط عدم خروجه عن الإطلاق قبل الغسل به و تطهر الأجزاء الصغار المحسوبة من الالوان تبعا للمغسول و ان انفصل بعضها فی ماء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عصر و لا تعدد فیما تنجس ببول الرضیع الذکر دون الأنثی المتغذی باللبن دون الطعام الا فیما لا یعتد به سواء کان فی الحولین أو بعدهما و سواء تغذی بلبن أمه أو غیرها و لو بلبن المعز و نحوه علی اشکال نعم یشترط عدم کونه من کافرة أو خنزیرة کما یشترط عدم کون الطفل نجسا بالتبعیة لأبویه الکافرین علی الأقوی</w:t>
      </w:r>
    </w:p>
    <w:p>
      <w:pPr>
        <w:pStyle w:val="Heading6"/>
        <w:numPr>
          <w:ilvl w:val="5"/>
          <w:numId w:val="1"/>
        </w:numPr>
        <w:rPr/>
      </w:pPr>
      <w:bookmarkStart w:id="206" w:name="__RefHeading___Toc6078909_3224264995"/>
      <w:bookmarkStart w:id="207" w:name="_Toc82"/>
      <w:bookmarkEnd w:id="206"/>
      <w:r>
        <w:rPr>
          <w:rtl w:val="true"/>
        </w:rPr>
        <w:t>(</w:t>
      </w:r>
      <w:r>
        <w:rPr>
          <w:rtl w:val="true"/>
        </w:rPr>
        <w:t>ثانیها</w:t>
      </w:r>
      <w:r>
        <w:rPr>
          <w:rtl w:val="true"/>
        </w:rPr>
        <w:t xml:space="preserve">) </w:t>
      </w:r>
      <w:r>
        <w:rPr>
          <w:rtl w:val="true"/>
        </w:rPr>
        <w:t>التراب الطاهر الجاف</w:t>
      </w:r>
      <w:bookmarkEnd w:id="207"/>
    </w:p>
    <w:p>
      <w:pPr>
        <w:pStyle w:val="BookText"/>
        <w:rPr/>
      </w:pPr>
      <w:r>
        <w:rPr>
          <w:rFonts w:ascii="IRNazanin" w:hAnsi="IRNazanin" w:eastAsia="IRNazanin"/>
          <w:color w:val="111111"/>
          <w:sz w:val="28"/>
          <w:sz w:val="28"/>
          <w:szCs w:val="28"/>
          <w:rtl w:val="true"/>
          <w:lang w:bidi="fa-IR"/>
        </w:rPr>
        <w:t xml:space="preserve">بل مطلق الارض </w:t>
      </w:r>
      <w:r>
        <w:rPr>
          <w:rStyle w:val="FootnoteAnchor"/>
          <w:rtl w:val="true"/>
        </w:rPr>
        <w:footnoteReference w:id="64"/>
      </w:r>
      <w:r>
        <w:rPr>
          <w:rFonts w:ascii="IRNazanin" w:hAnsi="IRNazanin" w:eastAsia="IRNazanin"/>
          <w:color w:val="111111"/>
          <w:sz w:val="28"/>
          <w:sz w:val="28"/>
          <w:szCs w:val="28"/>
          <w:rtl w:val="true"/>
          <w:lang w:bidi="fa-IR"/>
        </w:rPr>
        <w:t>کذلک فانه مطهرة لباطن الخف و النعل و القدم مشیا أو مسحا مع زوال عین النجاسة و الاحوط القصر علی النجاسة الحاصلة من المشی علی الأرض النجسة و فی اطراد الحکم بالنسبة إلی خشبة الاقطع و رکبتیه و فخذی المقعد و یدی من یمشی علی یدیه و ما جری مجراها و کذا بالنسبة إلی ما یوقی به هذه المواضع و کذا اسفل العکاز و عصی الاعمی تأمل و العدم ان لم یکن اقوی فهو أحوط</w:t>
      </w:r>
    </w:p>
    <w:p>
      <w:pPr>
        <w:pStyle w:val="Heading6"/>
        <w:numPr>
          <w:ilvl w:val="5"/>
          <w:numId w:val="1"/>
        </w:numPr>
        <w:rPr/>
      </w:pPr>
      <w:bookmarkStart w:id="208" w:name="__RefHeading___Toc6078911_3224264995"/>
      <w:bookmarkStart w:id="209" w:name="_Toc83"/>
      <w:bookmarkEnd w:id="208"/>
      <w:r>
        <w:rPr>
          <w:rtl w:val="true"/>
        </w:rPr>
        <w:t>(</w:t>
      </w:r>
      <w:r>
        <w:rPr>
          <w:rtl w:val="true"/>
        </w:rPr>
        <w:t>ثالثها</w:t>
      </w:r>
      <w:r>
        <w:rPr>
          <w:rtl w:val="true"/>
        </w:rPr>
        <w:t xml:space="preserve">) </w:t>
      </w:r>
      <w:r>
        <w:rPr>
          <w:rtl w:val="true"/>
        </w:rPr>
        <w:t>الشمس</w:t>
      </w:r>
      <w:bookmarkEnd w:id="2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تطهر بشرط زوال عین النجاسة ما تجففه باشراقها علیه</w:t>
      </w:r>
      <w:bookmarkStart w:id="210" w:name="pg13015_185997"/>
    </w:p>
    <w:p>
      <w:pPr>
        <w:pStyle w:val="BookText"/>
        <w:rPr/>
      </w:pPr>
      <w:bookmarkEnd w:id="210"/>
      <w:r>
        <w:rPr>
          <w:rFonts w:ascii="IRNazanin" w:hAnsi="IRNazanin" w:eastAsia="IRNazanin"/>
          <w:color w:val="111111"/>
          <w:sz w:val="28"/>
          <w:sz w:val="28"/>
          <w:szCs w:val="28"/>
          <w:rtl w:val="true"/>
          <w:lang w:bidi="fa-IR"/>
        </w:rPr>
        <w:t xml:space="preserve">من الأرض و الأعیان المثبتة فیها </w:t>
      </w:r>
      <w:r>
        <w:rPr>
          <w:rStyle w:val="FootnoteAnchor"/>
          <w:rtl w:val="true"/>
        </w:rPr>
        <w:footnoteReference w:id="65"/>
      </w:r>
      <w:r>
        <w:rPr>
          <w:rFonts w:ascii="IRNazanin" w:hAnsi="IRNazanin" w:eastAsia="IRNazanin"/>
          <w:color w:val="111111"/>
          <w:sz w:val="28"/>
          <w:sz w:val="28"/>
          <w:szCs w:val="28"/>
          <w:rtl w:val="true"/>
          <w:lang w:bidi="fa-IR"/>
        </w:rPr>
        <w:t>أو علیها حتی الثمار علی الاشجار و ان حان اوان اقتطافها و الحصر و البواری من النقولات و کذا ما علی الأرض من اجزائها الصادق علیه اسمها و ان کان مما ینقل کالحصی و الصخور المنفصلة ما لم تنقل و یطهر باطن الأرض تبعا لطهارة ظاهرها بالاشراق علیه إذا کان جفاف الکل مستندا إلیه و لو جفت الرطوبة بغیر الشمس توصل إلی التطهیر بایصال الرطوبة إلیه لتجف بالاشراق علیه</w:t>
      </w:r>
    </w:p>
    <w:p>
      <w:pPr>
        <w:pStyle w:val="Heading6"/>
        <w:numPr>
          <w:ilvl w:val="5"/>
          <w:numId w:val="1"/>
        </w:numPr>
        <w:rPr/>
      </w:pPr>
      <w:bookmarkStart w:id="211" w:name="__RefHeading___Toc6078913_3224264995"/>
      <w:bookmarkStart w:id="212" w:name="_Toc84"/>
      <w:bookmarkEnd w:id="211"/>
      <w:r>
        <w:rPr>
          <w:rtl w:val="true"/>
        </w:rPr>
        <w:t>(</w:t>
      </w:r>
      <w:r>
        <w:rPr>
          <w:rtl w:val="true"/>
        </w:rPr>
        <w:t>رابعها</w:t>
      </w:r>
      <w:r>
        <w:rPr>
          <w:rtl w:val="true"/>
        </w:rPr>
        <w:t xml:space="preserve">) </w:t>
      </w:r>
      <w:r>
        <w:rPr>
          <w:rtl w:val="true"/>
        </w:rPr>
        <w:t>الإسلام</w:t>
      </w:r>
      <w:bookmarkEnd w:id="212"/>
    </w:p>
    <w:p>
      <w:pPr>
        <w:pStyle w:val="BookText"/>
        <w:rPr/>
      </w:pPr>
      <w:r>
        <w:rPr>
          <w:rFonts w:ascii="IRNazanin" w:hAnsi="IRNazanin" w:eastAsia="IRNazanin"/>
          <w:color w:val="111111"/>
          <w:sz w:val="28"/>
          <w:sz w:val="28"/>
          <w:szCs w:val="28"/>
          <w:rtl w:val="true"/>
          <w:lang w:bidi="fa-IR"/>
        </w:rPr>
        <w:t xml:space="preserve">و هو مطهر للکافر بجمیع أنواعه الا لمرتد الفطری </w:t>
      </w:r>
      <w:r>
        <w:rPr>
          <w:rStyle w:val="FootnoteAnchor"/>
          <w:rtl w:val="true"/>
        </w:rPr>
        <w:footnoteReference w:id="66"/>
      </w:r>
      <w:r>
        <w:rPr>
          <w:rFonts w:ascii="IRNazanin" w:hAnsi="IRNazanin" w:eastAsia="IRNazanin"/>
          <w:color w:val="111111"/>
          <w:sz w:val="28"/>
          <w:sz w:val="28"/>
          <w:szCs w:val="28"/>
          <w:rtl w:val="true"/>
          <w:lang w:bidi="fa-IR"/>
        </w:rPr>
        <w:t>فالاحوط الاجتناب عنه و ان کان فی طهارته أیضا به وجه قوی و لا تطهر ثیابه المتنجسة قبل الإسلام تبعا لطهارة بدنه نعم یطهر ما علیه من الرطوبات کالعرق و نحوه بل الأقوی عدم وجوب غسل بدنه من النجاسات التی کانت فیه بعد زوال العین و ان کان احوط</w:t>
      </w:r>
    </w:p>
    <w:p>
      <w:pPr>
        <w:pStyle w:val="Heading6"/>
        <w:numPr>
          <w:ilvl w:val="5"/>
          <w:numId w:val="1"/>
        </w:numPr>
        <w:rPr/>
      </w:pPr>
      <w:bookmarkStart w:id="213" w:name="__RefHeading___Toc6078915_3224264995"/>
      <w:bookmarkStart w:id="214" w:name="_Toc85"/>
      <w:bookmarkEnd w:id="213"/>
      <w:r>
        <w:rPr>
          <w:rtl w:val="true"/>
        </w:rPr>
        <w:t>(</w:t>
      </w:r>
      <w:r>
        <w:rPr>
          <w:rtl w:val="true"/>
        </w:rPr>
        <w:t>خامسها</w:t>
      </w:r>
      <w:r>
        <w:rPr>
          <w:rtl w:val="true"/>
        </w:rPr>
        <w:t xml:space="preserve">) </w:t>
      </w:r>
      <w:r>
        <w:rPr>
          <w:rtl w:val="true"/>
        </w:rPr>
        <w:t>الاستحالة</w:t>
      </w:r>
      <w:bookmarkEnd w:id="21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
      </w:r>
      <w:r>
        <w:rPr>
          <w:rFonts w:ascii="IRNazanin" w:hAnsi="IRNazanin" w:eastAsia="IRNazanin"/>
          <w:color w:val="111111"/>
          <w:sz w:val="28"/>
          <w:sz w:val="28"/>
          <w:szCs w:val="28"/>
          <w:rtl w:val="true"/>
          <w:lang w:bidi="fa-IR"/>
        </w:rPr>
        <w:t>و هی اما بالنار فتطهر ما احالته رمادا أو دخانا أو بخارا</w:t>
      </w:r>
      <w:bookmarkStart w:id="215" w:name="pg13015_185998"/>
    </w:p>
    <w:p>
      <w:pPr>
        <w:pStyle w:val="BookText"/>
        <w:rPr/>
      </w:pPr>
      <w:bookmarkEnd w:id="215"/>
      <w:r>
        <w:rPr>
          <w:rFonts w:ascii="IRNazanin" w:hAnsi="IRNazanin" w:eastAsia="IRNazanin"/>
          <w:color w:val="111111"/>
          <w:sz w:val="28"/>
          <w:sz w:val="28"/>
          <w:szCs w:val="28"/>
          <w:rtl w:val="true"/>
          <w:lang w:bidi="fa-IR"/>
        </w:rPr>
        <w:t>نجسا أو متنجسا و لا تطهر ما تصیره فحما أو خزفا أو آجر أو جصا أو بالانقلاب فیطهر الخمر بانقلابه خلا و لو بعلاج سواء استهلک الخلیط فیه قبل الانقلاب لو بقی بعده و کانقلاب العذرة دوداً أو تراباً و المنی حیوان و نحو ذلک</w:t>
      </w:r>
    </w:p>
    <w:p>
      <w:pPr>
        <w:pStyle w:val="Heading6"/>
        <w:numPr>
          <w:ilvl w:val="5"/>
          <w:numId w:val="1"/>
        </w:numPr>
        <w:rPr/>
      </w:pPr>
      <w:bookmarkStart w:id="216" w:name="__RefHeading___Toc6078917_3224264995"/>
      <w:bookmarkStart w:id="217" w:name="_Toc86"/>
      <w:bookmarkEnd w:id="216"/>
      <w:r>
        <w:rPr>
          <w:rtl w:val="true"/>
        </w:rPr>
        <w:t>(</w:t>
      </w:r>
      <w:r>
        <w:rPr>
          <w:rtl w:val="true"/>
        </w:rPr>
        <w:t>سادسها</w:t>
      </w:r>
      <w:r>
        <w:rPr>
          <w:rtl w:val="true"/>
        </w:rPr>
        <w:t xml:space="preserve">) </w:t>
      </w:r>
      <w:r>
        <w:rPr>
          <w:rtl w:val="true"/>
        </w:rPr>
        <w:t>الانتقال</w:t>
      </w:r>
      <w:bookmarkEnd w:id="21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کالدم المنتقل من ذی النفس إلی جوف غیره مما لا نفس له کالبق و القمل و البرغوث و نحوها مع صدق کونه من دم المنتقل إلیه و مع الشک فی صدق الجزئیة یبقی علی حکمه قبل الانتقال کالدم الذی یمصه العلق من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الثلثین من العصیر بعد غلیانه بناء علی القول بالنجاسة و الا فبناء علی المختار من الحرمة دون النجاسة فهو موجب لحلیته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التبعیة و هی فی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فضلات الکافر المتصلة ببدنه إذا اسلم 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ولد الکافر له فی الإسلام ابا کان أو جدا أو اما أو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الاسیر للمسلم الذی اسره إذا کان غیر بالغ و لم یکن معه ابواه أو أحدهما و لو جدا أو 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ظرف الخمر له بانقلابه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تغسیل المیت و ثیابه التی یغسل بها و ید الغاسل دون باقی بدنه و 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الغاسل و آلات الغسل فی تطهیر النجاسات و بقیة الغسالة الباقیة فی المحل بعد انفصال معظمها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عین النجاسة أو المتنجس عن ظاهر الحیوان الصامت و باطن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المسلم فانها موجبة للحکم بطهارة بدنه و ثیابه و ظروفه و غیر ذلک مما تحت یده بشرط علمه بالنجاسة و احتمال تطهیره بظهور امارة دالة علیه من استعماله له فیما یعلم باشتراطه بالطهارة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الحیوان الجلال بمنعه عن اکل النجاسات و تغذیه بالعلف الطاهر إلی ان یزول عنه الاسم و الاحوط مع زوال الاسم مضی المدة المنصوصة و هی فی الإبل اربعون یوما و فی البقرة عشرون</w:t>
      </w:r>
    </w:p>
    <w:p>
      <w:pPr>
        <w:pStyle w:val="BookText"/>
        <w:rPr/>
      </w:pPr>
      <w:r>
        <w:rPr>
          <w:rFonts w:ascii="IRNazanin" w:hAnsi="IRNazanin" w:eastAsia="IRNazanin"/>
          <w:color w:val="111111"/>
          <w:sz w:val="28"/>
          <w:sz w:val="28"/>
          <w:szCs w:val="28"/>
          <w:rtl w:val="true"/>
          <w:lang w:bidi="fa-IR"/>
        </w:rPr>
        <w:t xml:space="preserve">و الاربعون احوط و فی الغنم عشرة و فی البط خمس او سبع و فی الدجاج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المیت عند فقد الماء فانه مطهر لبدنه علی الأقوی فلا یجب بمسه بعد التیمم غسل و لا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فی أحکام الأوانی و الجلود</w:t>
      </w:r>
    </w:p>
    <w:p>
      <w:pPr>
        <w:pStyle w:val="BookText"/>
        <w:rPr/>
      </w:pPr>
      <w:r>
        <w:rPr>
          <w:rFonts w:ascii="IRNazanin" w:hAnsi="IRNazanin" w:eastAsia="IRNazanin"/>
          <w:color w:val="111111"/>
          <w:sz w:val="28"/>
          <w:sz w:val="28"/>
          <w:szCs w:val="28"/>
          <w:rtl w:val="true"/>
          <w:lang w:bidi="fa-IR"/>
        </w:rPr>
        <w:t xml:space="preserve">اما الأوانی فیحرم استعمال ما کان منها ذهبا أو فضة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استعمال اوانی الذهب و الفضة و اقتناؤهما کذلک یحرم صیاغتهما و اخذ الاجرة بل و دفعها علی صیاغتها و صنعها و ان یؤجر نفسه لذلک بل یجب علی صاحبیهما کسرهما فان لم یکسرهما جاز أو وجب علی الغیر کسرهما و لا ضمان الا إذا اتلف العین و لم یکن اتلاف الهیئة موقوفا علی إتلافها نعم إنما یجوز ذلک للغیر مع العلم بأنه قد ارتکب حراما اما لو احتل انه یقلد من یجوز الاقتناء أو ان الحرمة عنده لا تشمل هذا النوع من الأوانی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الاستعمال لهما حرام وضعا و تکلیفا فکما یحرم استعمالهما فی الغسل و الوضوء یبطل کل منهما أیضا و إذا انحصر الماء بهما فان أمکن التفریغ تعین و الا وجب الانتقال إلی التیمم کما لو انحصر فی المغصوب من غیر فرق بین الاغتراف منهما أو الصب أو الارتماس فیهما بل حتی لو جعلهما مصبا لغسالة الوضوء مع صدق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استعمال اوانی الذهب و الفضة جاز بقدر الضرورة و لکن لا یتوضأ و لا یغتسل بهما بل یتیمم و لو دار الأمر بینهما و بین المغصوب قد مهما و إذا فرغ ما فیهما إلی اناء آخر فالتفریغ حرام أیضا کالوضع و یکون الباب باب من توسط ارضا مغصوبة نعم لو کان الوضع فیهما من غیره کان التفریغ منه حلالا لانه تخلص من الحرام و علی کل فان ما فیهما لا یکون حراما و ان کان الأکل و الشرب منهما و غیر ذلک من انواع الاستعمال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الذهب و الفضة بین المغشوش و الخالص و لا یقاس هذا بالحریر المحض فان الحرمة فیه معلقة علی هذا العنوان بخلاف الذهب و الفضة فانها معلقة علی هذه الطبیعة فمتی صدق کونه ذهبا عند العرف تعلق به الحکم و المشکوک صدق الآنیة علیها عرفا یجوز استعمالها و ان علم انها منهما و لعل من هذا الوجه تعلیق ما یشبه الأوانی منهما فی الحضرات الشریفة للزینة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الحرام هو استعمال اوانی الذهب و الفضة و اقتناؤها و لبس الذهب و الفضة اما الجلوس علیها أو الرکوب أو التدثر بها أی التغطی بها لا لبس الدثار فلیس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یحرم استعمال الظروف المغصوبة و اوانی الذهب و الفضة مع العلم بغصبیتها أو انها من الذهب و الفضة اما مع الجهل أو النسیان فلا حرمة و 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مرکبا منهما علی الرجال و النساء مطلقا بل و کذا اقتنائها من غیر فرق بین صغیرها و کبیرها بعد صدق</w:t>
      </w:r>
    </w:p>
    <w:p>
      <w:pPr>
        <w:pStyle w:val="BookText"/>
        <w:rPr/>
      </w:pPr>
      <w:r>
        <w:rPr>
          <w:rFonts w:ascii="IRNazanin" w:hAnsi="IRNazanin" w:eastAsia="IRNazanin"/>
          <w:color w:val="111111"/>
          <w:sz w:val="28"/>
          <w:sz w:val="28"/>
          <w:szCs w:val="28"/>
          <w:rtl w:val="true"/>
          <w:lang w:bidi="fa-IR"/>
        </w:rPr>
        <w:t xml:space="preserve">الاسم علیه عرفا و لا اشکال فی صدقه علی موضع الماء من القلیان و علی الکأس و القدر و السماور و ما یطبخ فیه القهوة و نحوها و اما صدقه علی رأس الشطب و قراب السیف و الخنجر و السکین و بیت السهام و الکحل و العنبر و التریاک و قاب الساعة و نحوها فغیر معلوم و الأصل البراءة و یستثنی ما کان وعاءً للحرز و الدعاء و لا بأس بالمفضض و المطلی و المموه و المنبت و ان کان یکره استعمال المفضض بل یحرم وضع الفم علی موضع الفضة بل الاحوط فی المطلی ذلک أیضا و اوانی المشرکین إذا لم یعلم نجاستها و مباشرتهم لها بالرطوبة المسریة و لم تکن من الجلود طاهرة و اما الجلود فما کان من الحیوان طاهر مذکی فهو طاهر و ما کان من نجس العین أو میتة النفس فهو نجس دبغ أو لم یدبغ من مأکول اللحم أو غیره فلا یجوز استعمالها فیما یشترط فیه الطهارة بل و لا فی غیره من سائر الانتفاعات علی الاحوط و میتة ما لا نفس له کالسمک و نحوه یجوز استعمال جلده علی الأقوی و یکره استعمال جلود المذکی من غیر المأکول کالسباع و نحوها و ترتفع بالدبغ و ما کان فی ید مسلم أو فی سوق المسلمین أو اراضیهم و ان کان فی ید مجهول الحال فهو طاهر و لا یجوز استعمال ما یؤخذ من ید الکافر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فرع فی الاستبراء</w:t>
      </w:r>
    </w:p>
    <w:p>
      <w:pPr>
        <w:pStyle w:val="BookText"/>
        <w:rPr/>
      </w:pPr>
      <w:r>
        <w:rPr>
          <w:rFonts w:ascii="IRNazanin" w:hAnsi="IRNazanin" w:eastAsia="IRNazanin"/>
          <w:color w:val="111111"/>
          <w:sz w:val="28"/>
          <w:sz w:val="28"/>
          <w:szCs w:val="28"/>
          <w:rtl w:val="true"/>
          <w:lang w:bidi="fa-IR"/>
        </w:rPr>
        <w:t>الرطوبة المشتبهة بین البول و المنی الخارجة بعد البول مع عدم الاستبراء منه یحکم بانها بول فلا یجب الغسل بخلاف ما لو خرجت بعد الاستبراء فیجب الجمع بین الوضوء و الغسل عملا بالعلم الإجمالی ان کان قد توضأ اما قبله فلا یبعد الاکتفاء بالوضوء لان الاصغر معلوم و وجود موجب الأکبر غیر معلوم فمقتضی الاستصحاب وجوب الوضوء و عدم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 من العروة و فیه نظر لان استصحاب بقاء الحدث بعد الوضوء بنوع من انواع استصحاب الکلی ممکن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فی سوق المسلمین الا إذا علم سبق ید المسلم علیه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اشترکا فی الید فالحکم الطهارة و اللحوم و الشحوم و الالیات حکمها حکم الجلود و الله العالم</w:t>
      </w:r>
      <w:r>
        <w:rPr>
          <w:rFonts w:eastAsia="IRNazanin" w:cs="IRNazanin"/>
          <w:color w:val="111111"/>
          <w:sz w:val="28"/>
          <w:szCs w:val="28"/>
          <w:rtl w:val="true"/>
          <w:lang w:bidi="fa-IR"/>
        </w:rPr>
        <w:t>.</w:t>
      </w:r>
      <w:bookmarkStart w:id="218" w:name="pg13015_186002"/>
    </w:p>
    <w:p>
      <w:pPr>
        <w:pStyle w:val="Heading6"/>
        <w:numPr>
          <w:ilvl w:val="5"/>
          <w:numId w:val="1"/>
        </w:numPr>
        <w:rPr/>
      </w:pPr>
      <w:bookmarkStart w:id="219" w:name="__RefHeading___Toc6078919_3224264995"/>
      <w:bookmarkStart w:id="220" w:name="_Toc87"/>
      <w:bookmarkEnd w:id="218"/>
      <w:bookmarkEnd w:id="219"/>
      <w:r>
        <w:rPr>
          <w:rtl w:val="true"/>
        </w:rPr>
        <w:t>مشکاة و فیها مصباحان</w:t>
      </w:r>
      <w:r>
        <w:rPr>
          <w:rtl w:val="true"/>
        </w:rPr>
        <w:t>:</w:t>
      </w:r>
      <w:bookmarkEnd w:id="220"/>
    </w:p>
    <w:p>
      <w:pPr>
        <w:pStyle w:val="Heading6"/>
        <w:numPr>
          <w:ilvl w:val="5"/>
          <w:numId w:val="1"/>
        </w:numPr>
        <w:rPr/>
      </w:pPr>
      <w:bookmarkStart w:id="221" w:name="__RefHeading___Toc6078921_3224264995"/>
      <w:bookmarkStart w:id="222" w:name="_Toc88"/>
      <w:bookmarkEnd w:id="221"/>
      <w:r>
        <w:rPr>
          <w:rtl w:val="true"/>
        </w:rPr>
        <w:t>المصباح الأول فی أحکام التخلی</w:t>
      </w:r>
      <w:bookmarkEnd w:id="222"/>
    </w:p>
    <w:p>
      <w:pPr>
        <w:pStyle w:val="BookText"/>
        <w:rPr/>
      </w:pPr>
      <w:r>
        <w:rPr>
          <w:rFonts w:ascii="IRNazanin" w:hAnsi="IRNazanin" w:eastAsia="IRNazanin"/>
          <w:color w:val="111111"/>
          <w:sz w:val="28"/>
          <w:sz w:val="28"/>
          <w:szCs w:val="28"/>
          <w:rtl w:val="true"/>
          <w:lang w:bidi="fa-IR"/>
        </w:rPr>
        <w:t>یجب فی حال التخلی بل و فی سائر الأحوال ستر العورة عن الناظر المحترم سواء کان من المحارم أم لا رجلا کان أو امرأة مسلماً أو کافراً حتی المجنون و الطفل الممیز کما انه یحرم النظر إلی عورة الغیر کذلک لو کان مجنونا أو صبیا ممیزا أو کافراً و العورة القبل و منه البیضتان و الدبر و الواجب ستر اللون و الشبح و هو ما یتراءی عند کون الساتر رقیقاً دون الحجم و ان کان احوط و الناظر المحترم من عدا الطفل غیر الممیز و الزوج و الزوجة و المملوکة بالنسبة إلی المالک و المحللة بالنسبة إلی المحلل له فیجوز نظر کل من الزوجین إلی عورة الآخر و هکذا فی المملوکة و مالکها و المحللة و المحلل له لکن یشترط فی المملوکة أن لا تکون مزوجة و لا محللة و لا فی العدة و إلا حرم علی مالکها النظر إلی عورتها و حرم علیها النظر إلی عورته و الاحترام ثابت فی المالکة و مملوکها أو مملوکتها فیحرم علی کل منهما النظر إلی عورة الآخر و کذا المشترکة بین مالکین فلا یجوز لواحد منهما النظر إلی عورتها و لا یجوز لها النظر إلی عورة کل منهما و لا یجوز النظر إلی عورة الغیر من وراء الشیشة بل و لا فی المرآة أو لماء الصافی و لا الوقوف فی مکان یعلم بوقوع نظره علیها و یحرم فی حال التخلی بالبول أو الغائط دون حالتی الاستنجاء و الاستبراء فی الابنیة و الصحاری استقبال القبلة أو استدبارها بمقادیم البدن و ان امال العورة الی غیرها و الاحوط ترک الاستقبال و الاستدبار بالعورة أیضا و ان لم تکن مقادیم بدنه الیهما و مقادیم البدن هی الصدر و البطن و الرکبتان و الاحوط التجنب عنهما فی حالتی الاستنجاء و الاستبراء أیضا و یستحب التخفی فی حال التخلی بحیث لا یراه أحد</w:t>
      </w:r>
      <w:r>
        <w:rPr>
          <w:rFonts w:eastAsia="IRNazanin" w:cs="IRNazanin"/>
          <w:color w:val="111111"/>
          <w:sz w:val="28"/>
          <w:szCs w:val="28"/>
          <w:rtl w:val="true"/>
          <w:lang w:bidi="fa-IR"/>
        </w:rPr>
        <w:t>.</w:t>
      </w:r>
    </w:p>
    <w:p>
      <w:pPr>
        <w:pStyle w:val="Heading6"/>
        <w:numPr>
          <w:ilvl w:val="5"/>
          <w:numId w:val="1"/>
        </w:numPr>
        <w:rPr/>
      </w:pPr>
      <w:bookmarkStart w:id="223" w:name="__RefHeading___Toc6078923_3224264995"/>
      <w:bookmarkStart w:id="224" w:name="_Toc89"/>
      <w:bookmarkEnd w:id="223"/>
      <w:r>
        <w:rPr>
          <w:rtl w:val="true"/>
        </w:rPr>
        <w:t>المصباح الثانی فی أحکام الاستنجاء</w:t>
      </w:r>
      <w:bookmarkEnd w:id="22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غسل مخرج البول بالماء مرتین و الأفضل ثلاث بما یسمی غسلا و لا یجزی غیر الماء و لا فرق بین الذکر و الأنثی و الخنثی و الاغلف و المختون کما لا فرق بین المخرج الطبیعی و غیره معتادا و غیر معتاد و فی مخرج الغائط یتخیر بین الماء و المسح بالاحجار ان لم یتعد عن المخرج علی وجه لا یصدق علیه اسم الاستنجاء و إلا تعین</w:t>
      </w:r>
      <w:bookmarkStart w:id="225" w:name="pg13015_186003"/>
    </w:p>
    <w:p>
      <w:pPr>
        <w:pStyle w:val="BookText"/>
        <w:rPr/>
      </w:pPr>
      <w:bookmarkEnd w:id="225"/>
      <w:r>
        <w:rPr>
          <w:rFonts w:ascii="IRNazanin" w:hAnsi="IRNazanin" w:eastAsia="IRNazanin"/>
          <w:color w:val="111111"/>
          <w:sz w:val="28"/>
          <w:sz w:val="28"/>
          <w:szCs w:val="28"/>
          <w:rtl w:val="true"/>
          <w:lang w:bidi="fa-IR"/>
        </w:rPr>
        <w:t>الماء و لا یعتبر فی الغسل تعدد بل الحد النقاء و ان حصل بغسلة واحدة و فی المسح لا بد من ثلاث و ان حصل بالاقل و ان لم یحصل بالثلاث فإلی النقاء و یجزی ذو الجهات الثلاث إذا مسح بکل منهما تمام المحل و ان کان الاحوط التعدد و یقوم مقام الأحجار الخزف و نحوها بل کل جسم قالع للعین و یعتبر فیه الطهارة و ان لا یکون مستعملا فی الاستنجاء و لو بعد تطهیره علی الأحوط و ان کان الأقوی الجواز حینئذ و لا یجوز الاستنجاء بالمحترمات و لا بالعظم و الروث و لو استنجی بها عصی و طهر المحل علی الأقوی الا إذا کان مستلزما للکفر و العیاذ بالله تعالی و إذا خرج مع الغائط نجاسة أخری کالدم أو وصل إلی المحل نجاسة من خارج تعین الماء و یجب الغسل بالماء إزالة العین و الأثر بمعنی الأجزاء الصغار التی لا تری دون اللون و الریح و فی المسح یکفی إزالة العین و لا یضر بقاء الأثر حتی بالمعنی المذکور فضلا عن اللون و الریح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فی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مستحب بعد البول و فائدته الحکم بطهارة البلل المشتبه و عدم ناقضیته ان فعله و الحکم بالنجاسة و الناقضیة ان لم یفعله و لو من جهة الاضطرار و لیس علی المرأة استبراء فالرطوبة الخارجة منها محکوم علیها بالطهارة و عدم الناقضیة ما لم یعلم کونها بولا و افضل کیفیاته أن یمسح من المقعد إلی اصل القضیب ثلاثا ثمّ منه إلی الحشفة کذلک بالابهام و الوسطی ثمّ ینثرها ثلاثا و المقطوع إن بقی من ذکره شی‌ء صنع فیه ما ذکر و الا سقط</w:t>
      </w:r>
      <w:r>
        <w:rPr>
          <w:rFonts w:eastAsia="IRNazanin" w:cs="IRNazanin"/>
          <w:color w:val="111111"/>
          <w:sz w:val="28"/>
          <w:szCs w:val="28"/>
          <w:rtl w:val="true"/>
          <w:lang w:bidi="fa-IR"/>
        </w:rPr>
        <w:t>.</w:t>
      </w:r>
    </w:p>
    <w:p>
      <w:pPr>
        <w:pStyle w:val="Heading6"/>
        <w:numPr>
          <w:ilvl w:val="5"/>
          <w:numId w:val="1"/>
        </w:numPr>
        <w:rPr/>
      </w:pPr>
      <w:bookmarkStart w:id="226" w:name="__RefHeading___Toc6078925_3224264995"/>
      <w:bookmarkStart w:id="227" w:name="_Toc90"/>
      <w:bookmarkEnd w:id="226"/>
      <w:r>
        <w:rPr>
          <w:rtl w:val="true"/>
        </w:rPr>
        <w:t>مشکاة فی الوضوء</w:t>
      </w:r>
      <w:bookmarkEnd w:id="227"/>
    </w:p>
    <w:p>
      <w:pPr>
        <w:pStyle w:val="Heading6"/>
        <w:numPr>
          <w:ilvl w:val="5"/>
          <w:numId w:val="1"/>
        </w:numPr>
        <w:rPr/>
      </w:pPr>
      <w:bookmarkStart w:id="228" w:name="__RefHeading___Toc6078927_3224264995"/>
      <w:bookmarkStart w:id="229" w:name="_Toc91"/>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و فیها مصابیح</w:t>
      </w:r>
      <w:r>
        <w:rPr>
          <w:rFonts w:eastAsia="IRNazanin" w:cs="IRNazanin"/>
          <w:color w:val="111111"/>
          <w:sz w:val="28"/>
          <w:szCs w:val="28"/>
          <w:rtl w:val="true"/>
          <w:lang w:bidi="fa-IR"/>
        </w:rPr>
        <w:t>:</w:t>
      </w:r>
    </w:p>
    <w:p>
      <w:pPr>
        <w:pStyle w:val="Heading6"/>
        <w:numPr>
          <w:ilvl w:val="5"/>
          <w:numId w:val="1"/>
        </w:numPr>
        <w:rPr/>
      </w:pPr>
      <w:bookmarkStart w:id="230" w:name="__RefHeading___Toc6078929_3224264995"/>
      <w:bookmarkStart w:id="231" w:name="_Toc92"/>
      <w:bookmarkEnd w:id="230"/>
      <w:r>
        <w:rPr>
          <w:rtl w:val="true"/>
        </w:rPr>
        <w:t>المصباح الأول فی أسبابه</w:t>
      </w:r>
      <w:bookmarkEnd w:id="231"/>
    </w:p>
    <w:p>
      <w:pPr>
        <w:pStyle w:val="Heading6"/>
        <w:numPr>
          <w:ilvl w:val="5"/>
          <w:numId w:val="1"/>
        </w:numPr>
        <w:rPr/>
      </w:pPr>
      <w:bookmarkStart w:id="232" w:name="__RefHeading___Toc6078931_3224264995"/>
      <w:bookmarkStart w:id="233" w:name="_Toc93"/>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و هی أمور</w:t>
      </w:r>
    </w:p>
    <w:p>
      <w:pPr>
        <w:pStyle w:val="Heading6"/>
        <w:numPr>
          <w:ilvl w:val="5"/>
          <w:numId w:val="1"/>
        </w:numPr>
        <w:rPr/>
      </w:pPr>
      <w:bookmarkStart w:id="234" w:name="__RefHeading___Toc6078933_3224264995"/>
      <w:bookmarkStart w:id="235" w:name="_Toc94"/>
      <w:bookmarkEnd w:id="234"/>
      <w:r>
        <w:rPr>
          <w:rtl w:val="true"/>
        </w:rPr>
        <w:t>(</w:t>
      </w:r>
      <w:r>
        <w:rPr>
          <w:rtl w:val="true"/>
        </w:rPr>
        <w:t>الأول و الثانی</w:t>
      </w:r>
      <w:r>
        <w:rPr>
          <w:rtl w:val="true"/>
        </w:rPr>
        <w:t xml:space="preserve">) </w:t>
      </w:r>
      <w:r>
        <w:rPr>
          <w:rtl w:val="true"/>
        </w:rPr>
        <w:t>البول و الغائط من الموضع المعتاد و غیره</w:t>
      </w:r>
      <w:bookmarkEnd w:id="235"/>
    </w:p>
    <w:p>
      <w:pPr>
        <w:pStyle w:val="BookText"/>
        <w:rPr/>
      </w:pPr>
      <w:r>
        <w:rPr>
          <w:rFonts w:ascii="IRNazanin" w:hAnsi="IRNazanin" w:eastAsia="IRNazanin"/>
          <w:color w:val="111111"/>
          <w:sz w:val="28"/>
          <w:sz w:val="28"/>
          <w:szCs w:val="28"/>
          <w:rtl w:val="true"/>
          <w:lang w:bidi="fa-IR"/>
        </w:rPr>
        <w:t>إذا اعتید بل و ان لم یعتد إذا خرج علی النحو المتعارف علی الأقوی بل و ان لم یخرج کذلک إذا خرج من تحت المعدة علی الاحوط و لا یوجبه الوذی و المذی و الودی و ان استحب الوضوء لها و لا الدود و نوی التمر إذا لم یکن علیهما شی‌ء من العذرة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6" w:name="__RefHeading___Toc6078935_3224264995"/>
      <w:bookmarkStart w:id="237" w:name="_Toc95"/>
      <w:bookmarkEnd w:id="236"/>
      <w:r>
        <w:rPr>
          <w:rtl w:val="true"/>
        </w:rPr>
        <w:t>(</w:t>
      </w:r>
      <w:r>
        <w:rPr>
          <w:rtl w:val="true"/>
        </w:rPr>
        <w:t>الثالث</w:t>
      </w:r>
      <w:r>
        <w:rPr>
          <w:rtl w:val="true"/>
        </w:rPr>
        <w:t xml:space="preserve">) </w:t>
      </w:r>
      <w:r>
        <w:rPr>
          <w:rtl w:val="true"/>
        </w:rPr>
        <w:t>الریح الخارج من مخرج الغائط إذا کان من المعدة صاحب صوتا أم لا</w:t>
      </w:r>
      <w:bookmarkStart w:id="238" w:name="pg13015_186004"/>
      <w:bookmarkEnd w:id="237"/>
    </w:p>
    <w:p>
      <w:pPr>
        <w:pStyle w:val="BookText"/>
        <w:rPr/>
      </w:pPr>
      <w:bookmarkEnd w:id="238"/>
      <w:r>
        <w:rPr>
          <w:rFonts w:ascii="IRNazanin" w:hAnsi="IRNazanin" w:eastAsia="IRNazanin"/>
          <w:color w:val="111111"/>
          <w:sz w:val="28"/>
          <w:sz w:val="28"/>
          <w:szCs w:val="28"/>
          <w:rtl w:val="true"/>
          <w:lang w:bidi="fa-IR"/>
        </w:rPr>
        <w:t>دون ما خرج من القبل أو لم یکن من المعدة کنفخ الشیطان أو إذا دخل من الخارج ثمّ خرج</w:t>
      </w:r>
    </w:p>
    <w:p>
      <w:pPr>
        <w:pStyle w:val="Heading6"/>
        <w:numPr>
          <w:ilvl w:val="5"/>
          <w:numId w:val="1"/>
        </w:numPr>
        <w:rPr/>
      </w:pPr>
      <w:bookmarkStart w:id="239" w:name="__RefHeading___Toc6078937_3224264995"/>
      <w:bookmarkStart w:id="240" w:name="_Toc96"/>
      <w:bookmarkEnd w:id="239"/>
      <w:r>
        <w:rPr>
          <w:rtl w:val="true"/>
        </w:rPr>
        <w:t>(</w:t>
      </w:r>
      <w:r>
        <w:rPr>
          <w:rtl w:val="true"/>
        </w:rPr>
        <w:t>الرابع</w:t>
      </w:r>
      <w:r>
        <w:rPr>
          <w:rtl w:val="true"/>
        </w:rPr>
        <w:t xml:space="preserve">) </w:t>
      </w:r>
      <w:r>
        <w:rPr>
          <w:rtl w:val="true"/>
        </w:rPr>
        <w:t>النوم الغالب</w:t>
      </w:r>
      <w:bookmarkEnd w:id="240"/>
    </w:p>
    <w:p>
      <w:pPr>
        <w:pStyle w:val="BookText"/>
        <w:rPr/>
      </w:pPr>
      <w:r>
        <w:rPr>
          <w:rFonts w:ascii="IRNazanin" w:hAnsi="IRNazanin" w:eastAsia="IRNazanin"/>
          <w:color w:val="111111"/>
          <w:sz w:val="28"/>
          <w:sz w:val="28"/>
          <w:szCs w:val="28"/>
          <w:rtl w:val="true"/>
          <w:lang w:bidi="fa-IR"/>
        </w:rPr>
        <w:t>علی حاستی السمع و البصر الخفقة و الخفقتین إذا لم یصلا إلی الحد المذکور</w:t>
      </w:r>
    </w:p>
    <w:p>
      <w:pPr>
        <w:pStyle w:val="Heading6"/>
        <w:numPr>
          <w:ilvl w:val="5"/>
          <w:numId w:val="1"/>
        </w:numPr>
        <w:rPr/>
      </w:pPr>
      <w:bookmarkStart w:id="241" w:name="__RefHeading___Toc6078939_3224264995"/>
      <w:bookmarkStart w:id="242" w:name="_Toc97"/>
      <w:bookmarkEnd w:id="241"/>
      <w:r>
        <w:rPr>
          <w:rtl w:val="true"/>
        </w:rPr>
        <w:t>(</w:t>
      </w:r>
      <w:r>
        <w:rPr>
          <w:rtl w:val="true"/>
        </w:rPr>
        <w:t>الخامس</w:t>
      </w:r>
      <w:r>
        <w:rPr>
          <w:rtl w:val="true"/>
        </w:rPr>
        <w:t xml:space="preserve">) </w:t>
      </w:r>
      <w:r>
        <w:rPr>
          <w:rtl w:val="true"/>
        </w:rPr>
        <w:t>کلما ازال العقل</w:t>
      </w:r>
      <w:bookmarkEnd w:id="242"/>
    </w:p>
    <w:p>
      <w:pPr>
        <w:pStyle w:val="BookText"/>
        <w:rPr/>
      </w:pPr>
      <w:r>
        <w:rPr>
          <w:rFonts w:ascii="IRNazanin" w:hAnsi="IRNazanin" w:eastAsia="IRNazanin"/>
          <w:color w:val="111111"/>
          <w:sz w:val="28"/>
          <w:sz w:val="28"/>
          <w:szCs w:val="28"/>
          <w:rtl w:val="true"/>
          <w:lang w:bidi="fa-IR"/>
        </w:rPr>
        <w:t>من سکر أو جنون أو اغماء دون متل البهت</w:t>
      </w:r>
    </w:p>
    <w:p>
      <w:pPr>
        <w:pStyle w:val="Heading6"/>
        <w:numPr>
          <w:ilvl w:val="5"/>
          <w:numId w:val="1"/>
        </w:numPr>
        <w:rPr/>
      </w:pPr>
      <w:bookmarkStart w:id="243" w:name="__RefHeading___Toc6078941_3224264995"/>
      <w:bookmarkStart w:id="244" w:name="_Toc98"/>
      <w:bookmarkEnd w:id="243"/>
      <w:r>
        <w:rPr>
          <w:rtl w:val="true"/>
        </w:rPr>
        <w:t>(</w:t>
      </w:r>
      <w:r>
        <w:rPr>
          <w:rtl w:val="true"/>
        </w:rPr>
        <w:t>السادس</w:t>
      </w:r>
      <w:r>
        <w:rPr>
          <w:rtl w:val="true"/>
        </w:rPr>
        <w:t xml:space="preserve">) </w:t>
      </w:r>
      <w:r>
        <w:rPr>
          <w:rtl w:val="true"/>
        </w:rPr>
        <w:t>الدماء الثلاثة الحیض و النفاس و الاستحاضة بأقسامها الثلاثة الکبری</w:t>
      </w:r>
      <w:bookmarkEnd w:id="244"/>
    </w:p>
    <w:p>
      <w:pPr>
        <w:pStyle w:val="BookText"/>
        <w:rPr/>
      </w:pPr>
      <w:r>
        <w:rPr>
          <w:rFonts w:ascii="IRNazanin" w:hAnsi="IRNazanin" w:eastAsia="IRNazanin"/>
          <w:color w:val="111111"/>
          <w:sz w:val="28"/>
          <w:sz w:val="28"/>
          <w:szCs w:val="28"/>
          <w:rtl w:val="true"/>
          <w:lang w:bidi="fa-IR"/>
        </w:rPr>
        <w:t>و الصغری و مس المیت و ان أوجبت الغسل أیضا أما الجنابة فهی تنقض الوضوء و لکنها توجب الغسل فقط</w:t>
      </w:r>
      <w:r>
        <w:rPr>
          <w:rFonts w:eastAsia="IRNazanin" w:cs="IRNazanin"/>
          <w:color w:val="111111"/>
          <w:sz w:val="28"/>
          <w:szCs w:val="28"/>
          <w:rtl w:val="true"/>
          <w:lang w:bidi="fa-IR"/>
        </w:rPr>
        <w:t>.</w:t>
      </w:r>
    </w:p>
    <w:p>
      <w:pPr>
        <w:pStyle w:val="Heading6"/>
        <w:numPr>
          <w:ilvl w:val="5"/>
          <w:numId w:val="1"/>
        </w:numPr>
        <w:rPr/>
      </w:pPr>
      <w:bookmarkStart w:id="245" w:name="__RefHeading___Toc6078943_3224264995"/>
      <w:bookmarkStart w:id="246" w:name="_Toc99"/>
      <w:bookmarkEnd w:id="245"/>
      <w:r>
        <w:rPr>
          <w:rtl w:val="true"/>
        </w:rPr>
        <w:t>المصباح الثانی فیما یجب له الوضوء</w:t>
      </w:r>
      <w:bookmarkEnd w:id="2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یجب للصلاة الواجبة أداءً أو قضاءً عن النفس أو الغیر و لرکعاتها الاحتیاطیة و اجزائها المنسیة بل و سجدتی السهو علی الاحوط للطواف الواجب و هو ما کان جزءً أو عمرة و لو مندوبین اما الطواف المستحب و هو ما لم یکن جزءا منها فلا یجب الوضوء له و لا یشترط فی صحته صلاته علی الأقوی و لمس کتابة القرآن </w:t>
      </w:r>
      <w:r>
        <w:rPr>
          <w:rStyle w:val="FootnoteAnchor"/>
          <w:rtl w:val="true"/>
        </w:rPr>
        <w:footnoteReference w:id="70"/>
      </w:r>
      <w:r>
        <w:rPr>
          <w:rFonts w:ascii="IRNazanin" w:hAnsi="IRNazanin" w:eastAsia="IRNazanin"/>
          <w:color w:val="111111"/>
          <w:sz w:val="28"/>
          <w:sz w:val="28"/>
          <w:szCs w:val="28"/>
          <w:rtl w:val="true"/>
          <w:lang w:bidi="fa-IR"/>
        </w:rPr>
        <w:t>ان وجب بنذر و شبهه سواء کان المس بما تحله الحیاة أو غیره الا الشعر و ان کان الاحوط فیه ذلک أیضا أو لوقوعه فی موضع یجب اخراجه منه أو لتطهیره إذا تنجس مع توقفهما علی المس لکتابته و یلحق به أسماء الله تعالی و صفاته الخاصة بل و أسماء الأنبیاء و الأئمة و الزهراء علیهم السلام فی وجه قوی و قد یجب بالنذر و شبهه استقلالا إذا نذره کذلک تجدیدیا أو رافعا للحدث حسب ما نذره و یستحب للصلاة المندوبة و ان کان شرطاً فیها و لقراءة القرآن و حمله و کتابته و دخول المساجد و زیارة المشاهد المشرفة و مقابر المؤمنین و النوم و صلاة الجنائز و السعی فی حاجة و نوم الجنب و أکله و شربه و جماع المحتلم و الحامل و الکون علی الطهارة و التجدید و ذکر</w:t>
      </w:r>
      <w:bookmarkStart w:id="247" w:name="pg13015_186005"/>
    </w:p>
    <w:p>
      <w:pPr>
        <w:pStyle w:val="BookText"/>
        <w:rPr/>
      </w:pPr>
      <w:bookmarkEnd w:id="247"/>
      <w:r>
        <w:rPr>
          <w:rFonts w:ascii="IRNazanin" w:hAnsi="IRNazanin" w:eastAsia="IRNazanin"/>
          <w:color w:val="111111"/>
          <w:sz w:val="28"/>
          <w:sz w:val="28"/>
          <w:szCs w:val="28"/>
          <w:rtl w:val="true"/>
          <w:lang w:bidi="fa-IR"/>
        </w:rPr>
        <w:t>الحائض بدل الصلاة فی أوقاتها و تکفین المیت و للزوجة حین تزف إلی زوجها و قدوم المسافر علی أهله و للتأهب للصلاة و للمعقب</w:t>
      </w:r>
      <w:r>
        <w:rPr>
          <w:rFonts w:eastAsia="IRNazanin" w:cs="IRNazanin"/>
          <w:color w:val="111111"/>
          <w:sz w:val="28"/>
          <w:szCs w:val="28"/>
          <w:rtl w:val="true"/>
          <w:lang w:bidi="fa-IR"/>
        </w:rPr>
        <w:t>.</w:t>
      </w:r>
    </w:p>
    <w:p>
      <w:pPr>
        <w:pStyle w:val="Heading6"/>
        <w:numPr>
          <w:ilvl w:val="5"/>
          <w:numId w:val="1"/>
        </w:numPr>
        <w:rPr/>
      </w:pPr>
      <w:bookmarkStart w:id="248" w:name="__RefHeading___Toc6078945_3224264995"/>
      <w:bookmarkStart w:id="249" w:name="_Toc100"/>
      <w:bookmarkEnd w:id="248"/>
      <w:r>
        <w:rPr>
          <w:rtl w:val="true"/>
        </w:rPr>
        <w:t>المصباح الثالث فی شرائطه</w:t>
      </w:r>
      <w:bookmarkEnd w:id="249"/>
    </w:p>
    <w:p>
      <w:pPr>
        <w:pStyle w:val="Heading6"/>
        <w:numPr>
          <w:ilvl w:val="5"/>
          <w:numId w:val="1"/>
        </w:numPr>
        <w:rPr/>
      </w:pPr>
      <w:bookmarkStart w:id="250" w:name="__RefHeading___Toc6078947_3224264995"/>
      <w:bookmarkStart w:id="251" w:name="_Toc101"/>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و هی أمور</w:t>
      </w:r>
    </w:p>
    <w:p>
      <w:pPr>
        <w:pStyle w:val="Heading6"/>
        <w:numPr>
          <w:ilvl w:val="5"/>
          <w:numId w:val="1"/>
        </w:numPr>
        <w:rPr/>
      </w:pPr>
      <w:bookmarkStart w:id="252" w:name="__RefHeading___Toc6078949_3224264995"/>
      <w:bookmarkStart w:id="253" w:name="_Toc102"/>
      <w:bookmarkEnd w:id="252"/>
      <w:r>
        <w:rPr>
          <w:rtl w:val="true"/>
        </w:rPr>
        <w:t>(</w:t>
      </w:r>
      <w:r>
        <w:rPr>
          <w:rtl w:val="true"/>
        </w:rPr>
        <w:t>الأول</w:t>
      </w:r>
      <w:r>
        <w:rPr>
          <w:rtl w:val="true"/>
        </w:rPr>
        <w:t xml:space="preserve">) </w:t>
      </w:r>
      <w:r>
        <w:rPr>
          <w:rtl w:val="true"/>
        </w:rPr>
        <w:t>النیة</w:t>
      </w:r>
      <w:bookmarkEnd w:id="253"/>
    </w:p>
    <w:p>
      <w:pPr>
        <w:pStyle w:val="BookText"/>
        <w:rPr/>
      </w:pPr>
      <w:r>
        <w:rPr>
          <w:rFonts w:ascii="IRNazanin" w:hAnsi="IRNazanin" w:eastAsia="IRNazanin"/>
          <w:color w:val="111111"/>
          <w:sz w:val="28"/>
          <w:sz w:val="28"/>
          <w:szCs w:val="28"/>
          <w:rtl w:val="true"/>
          <w:lang w:bidi="fa-IR"/>
        </w:rPr>
        <w:t xml:space="preserve">بل هی روح العمل فالعمل بلا نیة کالجسد بلا روح و هی الإرادة الباعثة علی الفعل و یعتبر کون الداعی هو القرب إلی الله تعالی علی نحو الاخلاص فینافیها کل ما ینافی الاخلاص من الریاء و الضمائم المرجوحة بل و المباحة مطلقا الا ما کان مقصوداً بالتبع و لا یعتبر قصد الوجه من وجوب أو ندب و ان کان هو الاحوط یجعله غایة أو وصفا کما لا یعتبر قصد رفع الحدث أو استباحة ما یستباح به و ان کان هو الاحوط أیضا و لا یشترط التلفظ بها و لا إخطارها بالبال مقارنا لاول جزء من أجزائه الواجبة بل یکفی مقارنته لغسل الیدین المندوب بل و لمقدماته القریبة کإحضار الماء و یکفی فی الاثناء الاستدامة الحکمیة بحیث لو سئل عن فعله لأجاب بما ینطق علیه و یصح الوضوء للصلاة و لو قبل دخول الوقت و لو بنیة الوجوب </w:t>
      </w:r>
      <w:r>
        <w:rPr>
          <w:rStyle w:val="FootnoteAnchor"/>
          <w:rtl w:val="true"/>
        </w:rPr>
        <w:footnoteReference w:id="71"/>
      </w:r>
      <w:r>
        <w:rPr>
          <w:rFonts w:ascii="IRNazanin" w:hAnsi="IRNazanin" w:eastAsia="IRNazanin"/>
          <w:color w:val="111111"/>
          <w:sz w:val="28"/>
          <w:sz w:val="28"/>
          <w:szCs w:val="28"/>
          <w:rtl w:val="true"/>
          <w:lang w:bidi="fa-IR"/>
        </w:rPr>
        <w:t>علی الأقوی دخل علیه الوقت فی أثنائه أو لا</w:t>
      </w:r>
    </w:p>
    <w:p>
      <w:pPr>
        <w:pStyle w:val="Heading6"/>
        <w:numPr>
          <w:ilvl w:val="5"/>
          <w:numId w:val="1"/>
        </w:numPr>
        <w:rPr/>
      </w:pPr>
      <w:bookmarkStart w:id="254" w:name="__RefHeading___Toc6078951_3224264995"/>
      <w:bookmarkStart w:id="255" w:name="_Toc103"/>
      <w:bookmarkEnd w:id="254"/>
      <w:r>
        <w:rPr>
          <w:rtl w:val="true"/>
        </w:rPr>
        <w:t>(</w:t>
      </w:r>
      <w:r>
        <w:rPr>
          <w:rtl w:val="true"/>
        </w:rPr>
        <w:t>الثانی و الثالث</w:t>
      </w:r>
      <w:r>
        <w:rPr>
          <w:rtl w:val="true"/>
        </w:rPr>
        <w:t xml:space="preserve">) </w:t>
      </w:r>
      <w:r>
        <w:rPr>
          <w:rtl w:val="true"/>
        </w:rPr>
        <w:t>إطلاق الماء و طهارته و طهارة مواضع الوضوء</w:t>
      </w:r>
      <w:bookmarkEnd w:id="255"/>
    </w:p>
    <w:p>
      <w:pPr>
        <w:pStyle w:val="Heading6"/>
        <w:numPr>
          <w:ilvl w:val="5"/>
          <w:numId w:val="1"/>
        </w:numPr>
        <w:rPr/>
      </w:pPr>
      <w:bookmarkStart w:id="256" w:name="__RefHeading___Toc6078953_3224264995"/>
      <w:bookmarkStart w:id="257" w:name="_Toc104"/>
      <w:bookmarkEnd w:id="256"/>
      <w:r>
        <w:rPr>
          <w:rtl w:val="true"/>
        </w:rPr>
        <w:t>(</w:t>
      </w:r>
      <w:r>
        <w:rPr>
          <w:rtl w:val="true"/>
        </w:rPr>
        <w:t>الرابع</w:t>
      </w:r>
      <w:r>
        <w:rPr>
          <w:rtl w:val="true"/>
        </w:rPr>
        <w:t xml:space="preserve">) </w:t>
      </w:r>
      <w:r>
        <w:rPr>
          <w:rtl w:val="true"/>
        </w:rPr>
        <w:t>اباحته و إباحة مکان الوضوء</w:t>
      </w:r>
      <w:bookmarkEnd w:id="257"/>
    </w:p>
    <w:p>
      <w:pPr>
        <w:pStyle w:val="BookText"/>
        <w:rPr/>
      </w:pPr>
      <w:r>
        <w:rPr>
          <w:rFonts w:ascii="IRNazanin" w:hAnsi="IRNazanin" w:eastAsia="IRNazanin"/>
          <w:color w:val="111111"/>
          <w:sz w:val="28"/>
          <w:sz w:val="28"/>
          <w:szCs w:val="28"/>
          <w:rtl w:val="true"/>
          <w:lang w:bidi="fa-IR"/>
        </w:rPr>
        <w:t>و هو الفضاء الذی یقع فیه الغسل و المسح و المحل الذی یعتمد علیه فی مسح القدمین و إباحة الأوانی و مصب الماء إذا عد الوضوء تصرفا فیهما مع الانحصار و عدمه فلو کان واحداً منها مغصوبا بطل الوضوء مع العلم و العمد و الاختیار دون الجهل و النسیان و الغفلة و الاضطرار بحبس و نحوه</w:t>
      </w:r>
    </w:p>
    <w:p>
      <w:pPr>
        <w:pStyle w:val="Heading6"/>
        <w:numPr>
          <w:ilvl w:val="5"/>
          <w:numId w:val="1"/>
        </w:numPr>
        <w:rPr/>
      </w:pPr>
      <w:bookmarkStart w:id="258" w:name="__RefHeading___Toc6078955_3224264995"/>
      <w:bookmarkStart w:id="259" w:name="_Toc105"/>
      <w:bookmarkEnd w:id="258"/>
      <w:r>
        <w:rPr>
          <w:rtl w:val="true"/>
        </w:rPr>
        <w:t>(</w:t>
      </w:r>
      <w:r>
        <w:rPr>
          <w:rtl w:val="true"/>
        </w:rPr>
        <w:t>الخامس</w:t>
      </w:r>
      <w:r>
        <w:rPr>
          <w:rtl w:val="true"/>
        </w:rPr>
        <w:t xml:space="preserve">) </w:t>
      </w:r>
      <w:r>
        <w:rPr>
          <w:rtl w:val="true"/>
        </w:rPr>
        <w:t>أن لا تکون الأوانی من الذهب و الفضة</w:t>
      </w:r>
      <w:bookmarkEnd w:id="259"/>
    </w:p>
    <w:p>
      <w:pPr>
        <w:pStyle w:val="BookText"/>
        <w:rPr/>
      </w:pPr>
      <w:r>
        <w:rPr>
          <w:rFonts w:ascii="IRNazanin" w:hAnsi="IRNazanin" w:eastAsia="IRNazanin"/>
          <w:color w:val="111111"/>
          <w:sz w:val="28"/>
          <w:sz w:val="28"/>
          <w:szCs w:val="28"/>
          <w:rtl w:val="true"/>
          <w:lang w:bidi="fa-IR"/>
        </w:rPr>
        <w:t xml:space="preserve">و الا بطل </w:t>
      </w:r>
      <w:r>
        <w:rPr>
          <w:rStyle w:val="FootnoteAnchor"/>
          <w:rtl w:val="true"/>
        </w:rPr>
        <w:footnoteReference w:id="72"/>
      </w:r>
      <w:r>
        <w:rPr>
          <w:rFonts w:ascii="IRNazanin" w:hAnsi="IRNazanin" w:eastAsia="IRNazanin"/>
          <w:color w:val="111111"/>
          <w:sz w:val="28"/>
          <w:sz w:val="28"/>
          <w:szCs w:val="28"/>
          <w:rtl w:val="true"/>
          <w:lang w:bidi="fa-IR"/>
        </w:rPr>
        <w:t>فی غیر الجهل و النسیان و الغفلة و الاضطرار کالمغصوب</w:t>
      </w:r>
    </w:p>
    <w:p>
      <w:pPr>
        <w:pStyle w:val="Heading6"/>
        <w:numPr>
          <w:ilvl w:val="5"/>
          <w:numId w:val="1"/>
        </w:numPr>
        <w:rPr/>
      </w:pPr>
      <w:bookmarkStart w:id="260" w:name="__RefHeading___Toc6078957_3224264995"/>
      <w:bookmarkStart w:id="261" w:name="_Toc106"/>
      <w:bookmarkEnd w:id="260"/>
      <w:r>
        <w:rPr>
          <w:rtl w:val="true"/>
        </w:rPr>
        <w:t>(</w:t>
      </w:r>
      <w:r>
        <w:rPr>
          <w:rtl w:val="true"/>
        </w:rPr>
        <w:t>السادس</w:t>
      </w:r>
      <w:r>
        <w:rPr>
          <w:rtl w:val="true"/>
        </w:rPr>
        <w:t xml:space="preserve">) </w:t>
      </w:r>
      <w:r>
        <w:rPr>
          <w:rtl w:val="true"/>
        </w:rPr>
        <w:t>ان لا یکون علی المحل حائل یمنع وصول الماء إلی البشرة</w:t>
      </w:r>
      <w:bookmarkEnd w:id="26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2" w:name="__RefHeading___Toc6078959_3224264995"/>
      <w:bookmarkStart w:id="263" w:name="_Toc107"/>
      <w:bookmarkEnd w:id="262"/>
      <w:r>
        <w:rPr>
          <w:rtl w:val="true"/>
        </w:rPr>
        <w:t>(</w:t>
      </w:r>
      <w:r>
        <w:rPr>
          <w:rtl w:val="true"/>
        </w:rPr>
        <w:t>السابع</w:t>
      </w:r>
      <w:r>
        <w:rPr>
          <w:rtl w:val="true"/>
        </w:rPr>
        <w:t xml:space="preserve">) </w:t>
      </w:r>
      <w:r>
        <w:rPr>
          <w:rtl w:val="true"/>
        </w:rPr>
        <w:t>أن لا یکون ماء الوضوء مستعملا فی رفع الخبث</w:t>
      </w:r>
      <w:bookmarkStart w:id="264" w:name="pg13015_186006"/>
      <w:bookmarkEnd w:id="263"/>
    </w:p>
    <w:p>
      <w:pPr>
        <w:pStyle w:val="BookText"/>
        <w:rPr/>
      </w:pPr>
      <w:bookmarkEnd w:id="264"/>
      <w:r>
        <w:rPr>
          <w:rFonts w:ascii="IRNazanin" w:hAnsi="IRNazanin" w:eastAsia="IRNazanin"/>
          <w:color w:val="111111"/>
          <w:sz w:val="28"/>
          <w:sz w:val="28"/>
          <w:szCs w:val="28"/>
          <w:rtl w:val="true"/>
          <w:lang w:bidi="fa-IR"/>
        </w:rPr>
        <w:t>و لو فی الاستنجاء و أما إذا کان مستعملا فی رفع الحدث الأصغر أو الاغسال المندوبة فلا اشکال فی الصحة و کذا المستعمل فی رفع الحدث الأکبر کالجنابة إذا کان طاهراً علی الأقوی کما سلف و ان کان الاحوط ترکه مع وجود غیره و مع عدمه فالاحوط الجمع بینه و بین التیمم</w:t>
      </w:r>
    </w:p>
    <w:p>
      <w:pPr>
        <w:pStyle w:val="Heading6"/>
        <w:numPr>
          <w:ilvl w:val="5"/>
          <w:numId w:val="1"/>
        </w:numPr>
        <w:rPr/>
      </w:pPr>
      <w:bookmarkStart w:id="265" w:name="__RefHeading___Toc6078961_3224264995"/>
      <w:bookmarkStart w:id="266" w:name="_Toc108"/>
      <w:bookmarkEnd w:id="265"/>
      <w:r>
        <w:rPr>
          <w:rtl w:val="true"/>
        </w:rPr>
        <w:t>(</w:t>
      </w:r>
      <w:r>
        <w:rPr>
          <w:rtl w:val="true"/>
        </w:rPr>
        <w:t>الثامن</w:t>
      </w:r>
      <w:r>
        <w:rPr>
          <w:rtl w:val="true"/>
        </w:rPr>
        <w:t xml:space="preserve">) </w:t>
      </w:r>
      <w:r>
        <w:rPr>
          <w:rtl w:val="true"/>
        </w:rPr>
        <w:t>أن لا یکون مانع من استعمال الماء من مرض أو خوف عطش</w:t>
      </w:r>
      <w:bookmarkEnd w:id="266"/>
    </w:p>
    <w:p>
      <w:pPr>
        <w:pStyle w:val="BookText"/>
        <w:rPr/>
      </w:pPr>
      <w:r>
        <w:rPr>
          <w:rFonts w:ascii="IRNazanin" w:hAnsi="IRNazanin" w:eastAsia="IRNazanin"/>
          <w:color w:val="111111"/>
          <w:sz w:val="28"/>
          <w:sz w:val="28"/>
          <w:szCs w:val="28"/>
          <w:rtl w:val="true"/>
          <w:lang w:bidi="fa-IR"/>
        </w:rPr>
        <w:t>أو نحو ذلک مما یوجب حرمة استعمال الماء فی الوضوء فلو توضأ به حینئذ مع العمد و العلم بطل و مع الجهل بالموضوع أو الغفلة أو النسیان یصح و الجاهل بالحکم عامد</w:t>
      </w:r>
    </w:p>
    <w:p>
      <w:pPr>
        <w:pStyle w:val="Heading6"/>
        <w:numPr>
          <w:ilvl w:val="5"/>
          <w:numId w:val="1"/>
        </w:numPr>
        <w:rPr/>
      </w:pPr>
      <w:bookmarkStart w:id="267" w:name="__RefHeading___Toc6078963_3224264995"/>
      <w:bookmarkStart w:id="268" w:name="_Toc109"/>
      <w:bookmarkEnd w:id="267"/>
      <w:r>
        <w:rPr>
          <w:rtl w:val="true"/>
        </w:rPr>
        <w:t>(</w:t>
      </w:r>
      <w:r>
        <w:rPr>
          <w:rtl w:val="true"/>
        </w:rPr>
        <w:t>التاسع</w:t>
      </w:r>
      <w:r>
        <w:rPr>
          <w:rtl w:val="true"/>
        </w:rPr>
        <w:t xml:space="preserve">) </w:t>
      </w:r>
      <w:r>
        <w:rPr>
          <w:rtl w:val="true"/>
        </w:rPr>
        <w:t>سعة الوقت للوضوء و الصلاة تماماً</w:t>
      </w:r>
      <w:bookmarkEnd w:id="268"/>
    </w:p>
    <w:p>
      <w:pPr>
        <w:pStyle w:val="BookText"/>
        <w:rPr/>
      </w:pPr>
      <w:r>
        <w:rPr>
          <w:rFonts w:ascii="IRNazanin" w:hAnsi="IRNazanin" w:eastAsia="IRNazanin"/>
          <w:color w:val="111111"/>
          <w:sz w:val="28"/>
          <w:sz w:val="28"/>
          <w:szCs w:val="28"/>
          <w:rtl w:val="true"/>
          <w:lang w:bidi="fa-IR"/>
        </w:rPr>
        <w:t>بحیث لا یقع شی‌ء منها فی خارجه و لو رکعة فلو توضأ مع الضیق بطل إذا کان قصده امتثال الأمر المتعلق به من حیث هذه الصلاة علی نحو التقیید و إلا فلو قصد غایة أخری أو قصد ذلک</w:t>
      </w:r>
    </w:p>
    <w:p>
      <w:pPr>
        <w:pStyle w:val="BookText"/>
        <w:rPr/>
      </w:pPr>
      <w:r>
        <w:rPr>
          <w:rFonts w:ascii="IRNazanin" w:hAnsi="IRNazanin" w:eastAsia="IRNazanin"/>
          <w:color w:val="111111"/>
          <w:sz w:val="28"/>
          <w:sz w:val="28"/>
          <w:szCs w:val="28"/>
          <w:rtl w:val="true"/>
          <w:lang w:bidi="fa-IR"/>
        </w:rPr>
        <w:t>الأمر علی نحو الداعی لا التقیید صح وضوؤه و صح إیقاع تلک الصلاة به و إن استلزم وقوع شی‌ء منها خارج الوقت نعم لو کان زمان التیمم بقدر زمان الوضوء أو اکثر تعین الوضوء</w:t>
      </w:r>
    </w:p>
    <w:p>
      <w:pPr>
        <w:pStyle w:val="Heading6"/>
        <w:numPr>
          <w:ilvl w:val="5"/>
          <w:numId w:val="1"/>
        </w:numPr>
        <w:rPr/>
      </w:pPr>
      <w:bookmarkStart w:id="269" w:name="__RefHeading___Toc6078965_3224264995"/>
      <w:bookmarkStart w:id="270" w:name="_Toc110"/>
      <w:bookmarkEnd w:id="269"/>
      <w:r>
        <w:rPr>
          <w:rtl w:val="true"/>
        </w:rPr>
        <w:t>(</w:t>
      </w:r>
      <w:r>
        <w:rPr>
          <w:rtl w:val="true"/>
        </w:rPr>
        <w:t>العاشر</w:t>
      </w:r>
      <w:r>
        <w:rPr>
          <w:rtl w:val="true"/>
        </w:rPr>
        <w:t xml:space="preserve">) </w:t>
      </w:r>
      <w:r>
        <w:rPr>
          <w:rtl w:val="true"/>
        </w:rPr>
        <w:t>مباشرة أفعاله غسلا و مسحاً بنفسه اختیاراً</w:t>
      </w:r>
      <w:bookmarkEnd w:id="270"/>
    </w:p>
    <w:p>
      <w:pPr>
        <w:pStyle w:val="BookText"/>
        <w:rPr/>
      </w:pPr>
      <w:r>
        <w:rPr>
          <w:rFonts w:ascii="IRNazanin" w:hAnsi="IRNazanin" w:eastAsia="IRNazanin"/>
          <w:color w:val="111111"/>
          <w:sz w:val="28"/>
          <w:sz w:val="28"/>
          <w:szCs w:val="28"/>
          <w:rtl w:val="true"/>
          <w:lang w:bidi="fa-IR"/>
        </w:rPr>
        <w:t>و مع الاضطرار یستنیب غیره فی ذلک و یتولی هو النیة و الاحوط نیتهما معا و أما المقدمات مما عدا الغسل و المسح سواء کانت بعیدة کإحضار الماء أو تسخینه أو نحو ذلک أو قریبة کصب الماء فی کفه بل و علی أعضائه مع مباشرته هو للغسل به فیصح مع الکراهة فی لمقدمات القریبة فالبطلان إنما هو فیما لو باشر الغیر الغسل أو المسح أو اعانه علیه بحیث صدر ذلک منهما معا دون غیره</w:t>
      </w:r>
    </w:p>
    <w:p>
      <w:pPr>
        <w:pStyle w:val="Heading6"/>
        <w:numPr>
          <w:ilvl w:val="5"/>
          <w:numId w:val="1"/>
        </w:numPr>
        <w:rPr/>
      </w:pPr>
      <w:bookmarkStart w:id="271" w:name="__RefHeading___Toc6078967_3224264995"/>
      <w:bookmarkStart w:id="272" w:name="_Toc111"/>
      <w:bookmarkEnd w:id="271"/>
      <w:r>
        <w:rPr>
          <w:rtl w:val="true"/>
        </w:rPr>
        <w:t>(</w:t>
      </w:r>
      <w:r>
        <w:rPr>
          <w:rtl w:val="true"/>
        </w:rPr>
        <w:t>الحادی عشر</w:t>
      </w:r>
      <w:r>
        <w:rPr>
          <w:rtl w:val="true"/>
        </w:rPr>
        <w:t xml:space="preserve">) </w:t>
      </w:r>
      <w:r>
        <w:rPr>
          <w:rtl w:val="true"/>
        </w:rPr>
        <w:t>الترتیب بتقدیم الوجه ثمّ الید الیمنی ثمّ الیسری ثمّ مسح الرأس ثمّ القدمین</w:t>
      </w:r>
      <w:bookmarkEnd w:id="272"/>
    </w:p>
    <w:p>
      <w:pPr>
        <w:pStyle w:val="BookText"/>
        <w:rPr/>
      </w:pPr>
      <w:r>
        <w:rPr>
          <w:rFonts w:ascii="IRNazanin" w:hAnsi="IRNazanin" w:eastAsia="IRNazanin"/>
          <w:color w:val="111111"/>
          <w:sz w:val="28"/>
          <w:sz w:val="28"/>
          <w:szCs w:val="28"/>
          <w:rtl w:val="true"/>
          <w:lang w:bidi="fa-IR"/>
        </w:rPr>
        <w:t xml:space="preserve">بتقدیم الیمنی علی الیسری أو مسحهما معا فلا یجوز تأخیر الیمنی عن الیسری علی الاحوط و لا ترتیب فی أجزاء العضو بعد صدق الغسل من الأعلی إلی الأسفل عرفا و لو ادخل بالترتیب و لو جهلا أو نسیانا أعاد علی ما یحصل به الترتیب ان لم تفت الموالاة </w:t>
      </w:r>
      <w:r>
        <w:rPr>
          <w:rStyle w:val="FootnoteAnchor"/>
          <w:rtl w:val="true"/>
        </w:rPr>
        <w:footnoteReference w:id="73"/>
      </w:r>
      <w:r>
        <w:rPr>
          <w:rFonts w:ascii="IRNazanin" w:hAnsi="IRNazanin" w:eastAsia="IRNazanin"/>
          <w:color w:val="111111"/>
          <w:sz w:val="28"/>
          <w:sz w:val="28"/>
          <w:szCs w:val="28"/>
          <w:rtl w:val="true"/>
          <w:lang w:bidi="fa-IR"/>
        </w:rPr>
        <w:t>و الا بطل</w:t>
      </w:r>
    </w:p>
    <w:p>
      <w:pPr>
        <w:pStyle w:val="Heading6"/>
        <w:numPr>
          <w:ilvl w:val="5"/>
          <w:numId w:val="1"/>
        </w:numPr>
        <w:rPr/>
      </w:pPr>
      <w:bookmarkStart w:id="273" w:name="__RefHeading___Toc6078969_3224264995"/>
      <w:bookmarkStart w:id="274" w:name="_Toc112"/>
      <w:bookmarkEnd w:id="273"/>
      <w:r>
        <w:rPr>
          <w:rtl w:val="true"/>
        </w:rPr>
        <w:t>(</w:t>
      </w:r>
      <w:r>
        <w:rPr>
          <w:rtl w:val="true"/>
        </w:rPr>
        <w:t>الثانی عشر</w:t>
      </w:r>
      <w:r>
        <w:rPr>
          <w:rtl w:val="true"/>
        </w:rPr>
        <w:t xml:space="preserve">) </w:t>
      </w:r>
      <w:r>
        <w:rPr>
          <w:rtl w:val="true"/>
        </w:rPr>
        <w:t>الموالاة</w:t>
      </w:r>
      <w:bookmarkEnd w:id="27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bookmarkStart w:id="275" w:name="pg13015_186007"/>
    </w:p>
    <w:p>
      <w:pPr>
        <w:pStyle w:val="BookText"/>
        <w:rPr/>
      </w:pPr>
      <w:bookmarkEnd w:id="275"/>
      <w:r>
        <w:rPr>
          <w:rFonts w:ascii="IRNazanin" w:hAnsi="IRNazanin" w:eastAsia="IRNazanin"/>
          <w:color w:val="111111"/>
          <w:sz w:val="28"/>
          <w:sz w:val="28"/>
          <w:szCs w:val="28"/>
          <w:rtl w:val="true"/>
          <w:lang w:bidi="fa-IR"/>
        </w:rPr>
        <w:t>تحصل بالدخول باللاحق قبل جفاف تمام ما سبق مما یجب فعله أصالة فلا اثر لبقاء البلل فی نحو مسترسل اللحیة إذا جف ما عداه بل الاحوط مراعاة عدم الجفاف بین التالی و متلوه فلو جف العضو السابق علی العضو الذی یرید أن یشرع فیه فالاحوط الاستئناف و ان بقیت الرطوبة فی العضو السابق علی السابق هذا إذا کان الجفاف من جهة الفصل بین الأعضاء و اما إذا تابع فیها و حصل الجفاف من جهة حرارة الهواء أو حرارة بدنه أو نحو ذلک فلا بطلان فالشرط أحد الامرین من المتابعة العرفیة و عدم الجفاف و لو بقی البلل لبعض العوارض کرطوبة الهواء فی زمان الشتاء حتی مع الفصل الطویل بین الأعضاء فالظاهر کفایته فی الصحة و لا یلزم بقاء الرطوبة فی تمام العضو السابق بل یکفی بقاؤها فی الجملة و لو فی بعض أجزاء ذلک العضو</w:t>
      </w:r>
      <w:r>
        <w:rPr>
          <w:rFonts w:eastAsia="IRNazanin" w:cs="IRNazanin"/>
          <w:color w:val="111111"/>
          <w:sz w:val="28"/>
          <w:szCs w:val="28"/>
          <w:rtl w:val="true"/>
          <w:lang w:bidi="fa-IR"/>
        </w:rPr>
        <w:t>.</w:t>
      </w:r>
    </w:p>
    <w:p>
      <w:pPr>
        <w:pStyle w:val="Heading6"/>
        <w:numPr>
          <w:ilvl w:val="5"/>
          <w:numId w:val="1"/>
        </w:numPr>
        <w:rPr/>
      </w:pPr>
      <w:bookmarkStart w:id="276" w:name="__RefHeading___Toc6078971_3224264995"/>
      <w:bookmarkStart w:id="277" w:name="_Toc113"/>
      <w:bookmarkEnd w:id="276"/>
      <w:r>
        <w:rPr>
          <w:rtl w:val="true"/>
        </w:rPr>
        <w:t>المصباح الرابع فی افعاله</w:t>
      </w:r>
      <w:bookmarkEnd w:id="277"/>
    </w:p>
    <w:p>
      <w:pPr>
        <w:pStyle w:val="Heading6"/>
        <w:numPr>
          <w:ilvl w:val="5"/>
          <w:numId w:val="1"/>
        </w:numPr>
        <w:rPr/>
      </w:pPr>
      <w:bookmarkStart w:id="278" w:name="__RefHeading___Toc6078973_3224264995"/>
      <w:bookmarkStart w:id="279" w:name="_Toc114"/>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و هی أمور</w:t>
      </w:r>
    </w:p>
    <w:p>
      <w:pPr>
        <w:pStyle w:val="Heading6"/>
        <w:numPr>
          <w:ilvl w:val="5"/>
          <w:numId w:val="1"/>
        </w:numPr>
        <w:rPr/>
      </w:pPr>
      <w:bookmarkStart w:id="280" w:name="__RefHeading___Toc6078975_3224264995"/>
      <w:bookmarkStart w:id="281" w:name="_Toc115"/>
      <w:bookmarkEnd w:id="280"/>
      <w:r>
        <w:rPr>
          <w:rtl w:val="true"/>
        </w:rPr>
        <w:t>(</w:t>
      </w:r>
      <w:r>
        <w:rPr>
          <w:rtl w:val="true"/>
        </w:rPr>
        <w:t>الأول</w:t>
      </w:r>
      <w:r>
        <w:rPr>
          <w:rtl w:val="true"/>
        </w:rPr>
        <w:t xml:space="preserve">) </w:t>
      </w:r>
      <w:r>
        <w:rPr>
          <w:rtl w:val="true"/>
        </w:rPr>
        <w:t>غسل الوجه</w:t>
      </w:r>
      <w:bookmarkEnd w:id="281"/>
    </w:p>
    <w:p>
      <w:pPr>
        <w:pStyle w:val="BookText"/>
        <w:rPr/>
      </w:pPr>
      <w:r>
        <w:rPr>
          <w:rFonts w:ascii="IRNazanin" w:hAnsi="IRNazanin" w:eastAsia="IRNazanin"/>
          <w:color w:val="111111"/>
          <w:sz w:val="28"/>
          <w:sz w:val="28"/>
          <w:szCs w:val="28"/>
          <w:rtl w:val="true"/>
          <w:lang w:bidi="fa-IR"/>
        </w:rPr>
        <w:t xml:space="preserve">من قصاص شعر الرأس إلی طرف الذقن طولا و ما دارت علیه الابهام و الوسطی عرضا فیمن ناسبت أصابعه وجهه فکان مستوی الخلقة و أما إذا قصرت أصابعه أو طالت حتی خرجت عن المتعارف بالنسبة إلی وجهه رجع إلی المتعارف بالنسبة إلی ذلک الوجه و لا یجب غسل ما تحت الشعر بل یغسل ظاهره من غیر فرق بین الرجل و المرأة من غیر فرق بین شعر اللحیة و الشارب و الحاجب بشرط صدق إحاطة الشعر بالمحل و الا لزم غسل البشرة الظاهرة فی خلاله و لا یجب غسل ما استرسل من اللحیة نعم یجب غسل شی‌ء من أطراف الحد من باب المقدمة و کذا یجب غسل جزء من باطن الانف و نحوه و یجب الغسل فلا یکفی المسح وحده أن یجری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فی غسل الوجه و الیدین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شک فی مانعیة الموجود أو وجود المانع فقد یقال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الفحص فیها أو المبالغة حتی یحصل الاطمئنان بعدمه أو وصول الماء إلی البشرة علی فرض وجود و تبعه الأخ قدس سرهما کما سیأتی فی الخلل و هو و ان کان الاوفق بالاحتیاط و لکن الفرق بین الصورتین بوجوب الفحص فی الأولی و عدم وجوبه فی الثانیة لا یخلو من قوة للاصل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الوسخ علی البشرة و الاصباغ ان کان لها جرم یمنع من وصول الماء إلی البشرة وجب إزالته و الا فلا فمثل لون الحنا و البیاض الذی یبقی فی الیدین اثر الجص أو النورة لا یقدح فی صحة الوضوء أو الغسل و کذلک الوسخ الذی یظهر مجتمعاً عند الدلک بکیس و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یصح الوضوء بالارتماس مع مراعاة الأعلی فالاعلی و فی الیسری لا بد أن یقصد الغسل حال الإخراج من الماء حتی لا یلزم المسح بماء جدید کما فی العروة و هو موافق للاحتیاط و لکن الظاهر ان مثل هذه الدقة غیر ملحوظة للادلة و انما المراد بها أن لا یأخذ ماء جدیداً بعد الغسلة عرفا فلو رمس الید و اخرجها فما علیها ماء وضوء عرفا قصد أو لم یقصد نعم لو وضعها فی الماء ثانیا فهو ماء جدید فتدبره جیدا و مثله الکلام لو غسلهما أو الوجه بماء المطر أو المیزاب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شک فی شی‌ء انه من الظاهر فیجب غسله أو الباطن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هو الأقوی لقاعدة الاشتغال حتی لو قلنا بالبراءة فی الأقل و الأکثر الارتباطیین لوحدة العمل نعم لو کان من الباطن فشک انه صار من الظاهر لم یجب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من جزء إلی آخر و لو باعانة الید کما یجب صدق الغسل من</w:t>
      </w:r>
      <w:bookmarkStart w:id="282" w:name="pg13015_186008"/>
    </w:p>
    <w:p>
      <w:pPr>
        <w:pStyle w:val="BookText"/>
        <w:rPr/>
      </w:pPr>
      <w:bookmarkEnd w:id="282"/>
      <w:r>
        <w:rPr>
          <w:rFonts w:ascii="IRNazanin" w:hAnsi="IRNazanin" w:eastAsia="IRNazanin"/>
          <w:color w:val="111111"/>
          <w:sz w:val="28"/>
          <w:sz w:val="28"/>
          <w:szCs w:val="28"/>
          <w:rtl w:val="true"/>
          <w:lang w:bidi="fa-IR"/>
        </w:rPr>
        <w:t>الأعلی إلی الأسفل عرفا فلا یجوز الغسل منکوسا و لا عرضا إلا بما لا ینفک عنه صدق ذلک العنوان غالبا غسل الیدین من المرفقین إلی أطراف الاصابع مبتدئاً من المرفق غاسلا له بتمامه مع ادخال شی‌ء من العضد مقدمة منتهیا إلی الأطراف من دون نکس مخل بصدق الغسل من الأعلی إلی الأسفل عرفا و المرفق مجمع عظمی الذراع و العضد و هو داخل فی المغسول أصالة و الاحوط بل الأقوی وجوب غسل الشعر هنا مع البشرة و لو قطع ما دون المرفق وجب غسل الباقی منه و لو قطع من المفصل بحیث انفصل الذراع عن العضد فالاقوی وجوب غسل طرف العضد من العظم المتداخل بین عظمی الذراع الذی هو جزء المرفق و بقطعه یسقط غسل الید و ان کان الأولی حینئذ غسل ما بقی من العضد و یغسل الزائد من تحت المرفق مطلقا و لو کان اصبعاً و ما فوقه ان کان یدا غیر متمیزة اقتصر علی الاصلیة منهما غسلا و مسحا و لو کانتا اصلیتین غسلهما و اکتفی فی المسح باحدهما</w:t>
      </w:r>
    </w:p>
    <w:p>
      <w:pPr>
        <w:pStyle w:val="Heading6"/>
        <w:numPr>
          <w:ilvl w:val="5"/>
          <w:numId w:val="1"/>
        </w:numPr>
        <w:rPr/>
      </w:pPr>
      <w:bookmarkStart w:id="283" w:name="__RefHeading___Toc6078977_3224264995"/>
      <w:bookmarkStart w:id="284" w:name="_Toc116"/>
      <w:bookmarkEnd w:id="283"/>
      <w:r>
        <w:rPr>
          <w:rtl w:val="true"/>
        </w:rPr>
        <w:t>(</w:t>
      </w:r>
      <w:r>
        <w:rPr>
          <w:rtl w:val="true"/>
        </w:rPr>
        <w:t>الثالث</w:t>
      </w:r>
      <w:r>
        <w:rPr>
          <w:rtl w:val="true"/>
        </w:rPr>
        <w:t xml:space="preserve">) </w:t>
      </w:r>
      <w:r>
        <w:rPr>
          <w:rtl w:val="true"/>
        </w:rPr>
        <w:t>مسح الرأس</w:t>
      </w:r>
      <w:bookmarkEnd w:id="2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یکون علی الربع المقدم منه بل الأولی و الاحوط المسح علی الناصیة و هی ما بین البیاضین من الجانبین فوق الجبهة و یکفی المسمی عرضاً و طولًا و لو بقدر عرض اصبع واحدة</w:t>
      </w:r>
      <w:bookmarkStart w:id="285" w:name="pg13015_186009"/>
    </w:p>
    <w:p>
      <w:pPr>
        <w:pStyle w:val="BookText"/>
        <w:rPr/>
      </w:pPr>
      <w:bookmarkEnd w:id="285"/>
      <w:r>
        <w:rPr>
          <w:rFonts w:ascii="IRNazanin" w:hAnsi="IRNazanin" w:eastAsia="IRNazanin"/>
          <w:color w:val="111111"/>
          <w:sz w:val="28"/>
          <w:sz w:val="28"/>
          <w:szCs w:val="28"/>
          <w:rtl w:val="true"/>
          <w:lang w:bidi="fa-IR"/>
        </w:rPr>
        <w:t xml:space="preserve">أو اقل من الماسح و الممسوح و لا یجب کونه علی البشرة فیجوز أن یمسح علی الشعر النابت فی المقدم بشرط أن لا یتجاوز بمده عن حده فلا یجوز المسح علی المقدار المتجاوز و ان کان مجتمعا فی الناصیة و یعتبر أن یکون المسح بنداوة الید من بلل الوضوء نداوة ساریة إلی الممسوح و أن یکون بباطن الکف الأولی أن یکون بباطن الاصابع بل الأحوط کونه من الیمین و لو جف ما علی الید من النداوة أخذ من حاجبیه و اشفار عینیه و الشارب و العنفقة و اللحیة دون مسترسلها علی الاحوط و دون ما غسل من باب المقدمة إلا إذا غسل بما جری من بلل الوجه و لو جف البلل أجمع و لم یتمکن من حفظه بحیث کلما توضأ جف مسح بماء جدید و ان کان الاحوط المسح قبله بالید الجافة و لا یعتبر جفاف الممسوح إلا حیث لا یصدق مع بلله المسح ببلة الید فیجفف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یخفف کما لا یعتبر المسح من الأعلی فلو مسح منکوسا جاز و ان کان الاحوط خلافه</w:t>
      </w:r>
    </w:p>
    <w:p>
      <w:pPr>
        <w:pStyle w:val="Heading6"/>
        <w:numPr>
          <w:ilvl w:val="5"/>
          <w:numId w:val="1"/>
        </w:numPr>
        <w:rPr/>
      </w:pPr>
      <w:bookmarkStart w:id="286" w:name="__RefHeading___Toc6078979_3224264995"/>
      <w:bookmarkStart w:id="287" w:name="_Toc117"/>
      <w:bookmarkEnd w:id="286"/>
      <w:r>
        <w:rPr>
          <w:rtl w:val="true"/>
        </w:rPr>
        <w:t>(</w:t>
      </w:r>
      <w:r>
        <w:rPr>
          <w:rtl w:val="true"/>
        </w:rPr>
        <w:t>الرابع</w:t>
      </w:r>
      <w:r>
        <w:rPr>
          <w:rtl w:val="true"/>
        </w:rPr>
        <w:t xml:space="preserve">) </w:t>
      </w:r>
      <w:r>
        <w:rPr>
          <w:rtl w:val="true"/>
        </w:rPr>
        <w:t>مسح ظاهر القدمین من رءوس الاصابع إلی الکعبین طولا مدخلا للکعبین فی الممسوح</w:t>
      </w:r>
      <w:bookmarkEnd w:id="287"/>
    </w:p>
    <w:p>
      <w:pPr>
        <w:pStyle w:val="BookText"/>
        <w:rPr/>
      </w:pPr>
      <w:r>
        <w:rPr>
          <w:rFonts w:ascii="IRNazanin" w:hAnsi="IRNazanin" w:eastAsia="IRNazanin"/>
          <w:color w:val="111111"/>
          <w:sz w:val="28"/>
          <w:sz w:val="28"/>
          <w:szCs w:val="28"/>
          <w:rtl w:val="true"/>
          <w:lang w:bidi="fa-IR"/>
        </w:rPr>
        <w:t xml:space="preserve">و یکفی فی العرض مسماه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فروع فی المسح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یلزم أن یتأثر الممسوح برطوبة الماسح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علی الممسوح رطوبة خارجة فان کانت قلیلة لا تمنع من تأثیر رطوبة الماسح فلا بأس و الا لا بد من تجفیفها و لا بد من الیقین بالتأثیر و کل هذا موافق للاحتیاط و جزم و فیه نظر بل کفایة المسح برطوبة الوضوء اثرت أو لا غیر 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المسح بباطن الکف یجزی المسح بظاهرها و ان لم یکن علیه رطوبة نقلها من سائر المواضع إلیه و ان تعذر مسح بذراعه علی الاحوط و ان کان عدم التمکن من المسح بالباطن أو الظاهر من جهة عدم الرطوبة فیهما و فی سائر المواضع أعاد الوضوء ان لم یکن ذلک لافراط حرارة الهواء أو المزاج و لا مسح برطوبة جدیدة بعد المسح مع الجفاف و المعتبر صدق مسح الید للقدم أو الرأس فلا یضر حرکة أحدهما عند مرور الماسح حرکة قلیلة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ضاق الوقت عن رفع الحائل مسح علیه و الاحوط التیمم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فی جواز المسح علی الحائل للتقیة عدم المندوحة علی الاحوط و ان کان الأقوی الصحة حتی مع امکانها بخلاف سائر الضرورات و لو اعتقد التقیة أو الضرورة فمسح علی الحائل ثمّ انکشف الخلاف فلا اشکال فی فساد الوضوء و وجوب الإعادة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حرمة الغسلة الثالثة صدق التعدد ثلاثا فلو صب عشر مرات و قصد بها الغسلة الواحدة ففی الصحة نظر إذ القصد هنا لا یغیر الواقع نعم لو لم یحصل الاستیعاب الا بالعشرة کانت غسلة واحدة قصد أو لم یقصد فراجع العروة و 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الکعب هو</w:t>
      </w:r>
      <w:bookmarkStart w:id="288" w:name="pg13015_186010"/>
    </w:p>
    <w:p>
      <w:pPr>
        <w:pStyle w:val="BookText"/>
        <w:rPr/>
      </w:pPr>
      <w:bookmarkEnd w:id="288"/>
      <w:r>
        <w:rPr>
          <w:rFonts w:ascii="IRNazanin" w:hAnsi="IRNazanin" w:eastAsia="IRNazanin"/>
          <w:color w:val="111111"/>
          <w:sz w:val="28"/>
          <w:sz w:val="28"/>
          <w:szCs w:val="28"/>
          <w:rtl w:val="true"/>
          <w:lang w:bidi="fa-IR"/>
        </w:rPr>
        <w:t>قبة القدم عند معقد الشراک فی وسط القدم و الاحوط المسح إلی المفصل بین الساق و منتهی القدم و یعتبر ان یکون المسح بنداوة الید کما فی مسح الرأس لکن الاحوط هنا ان لا یجتزی بمسح الشعر عن البشرة بل و لا بالبشرة عن الشعر بل یمسحهما معا و لو قطع بعض ما یجب مسحه مسح علی الباقی و یسقط لو قطع من اصله و لا یجوز المسح علی الحائل مطلقا الا للضرورة من تقیة أو غیرها و الاحوط تخفیفه ان أمکن و ان کان الأقوی عدم الوجوب و لو زال العذر فی الاثناء استأنف الوضوء و لو زال بعده لم یستأنف و ان کان الاحوط الاستئناف مطلقا و لا تکرار فی المسح</w:t>
      </w:r>
      <w:r>
        <w:rPr>
          <w:rFonts w:eastAsia="IRNazanin" w:cs="IRNazanin"/>
          <w:color w:val="111111"/>
          <w:sz w:val="28"/>
          <w:szCs w:val="28"/>
          <w:rtl w:val="true"/>
          <w:lang w:bidi="fa-IR"/>
        </w:rPr>
        <w:t>.</w:t>
      </w:r>
    </w:p>
    <w:p>
      <w:pPr>
        <w:pStyle w:val="Heading6"/>
        <w:numPr>
          <w:ilvl w:val="5"/>
          <w:numId w:val="1"/>
        </w:numPr>
        <w:rPr/>
      </w:pPr>
      <w:bookmarkStart w:id="289" w:name="__RefHeading___Toc6078981_3224264995"/>
      <w:bookmarkStart w:id="290" w:name="_Toc118"/>
      <w:bookmarkEnd w:id="289"/>
      <w:r>
        <w:rPr>
          <w:rtl w:val="true"/>
        </w:rPr>
        <w:t>المصباح الخامس فی سننه</w:t>
      </w:r>
      <w:bookmarkEnd w:id="290"/>
    </w:p>
    <w:p>
      <w:pPr>
        <w:pStyle w:val="BookText"/>
        <w:rPr/>
      </w:pPr>
      <w:r>
        <w:rPr>
          <w:rFonts w:ascii="IRNazanin" w:hAnsi="IRNazanin" w:eastAsia="IRNazanin"/>
          <w:color w:val="111111"/>
          <w:sz w:val="28"/>
          <w:sz w:val="28"/>
          <w:szCs w:val="28"/>
          <w:rtl w:val="true"/>
          <w:lang w:bidi="fa-IR"/>
        </w:rPr>
        <w:t xml:space="preserve">یستحب للمتوضئ وضع الإناء الذی یغترف منه علی یمینه و الاغتراف بها و غسل یدیه قبل ادخالهما الإناء من حدث النوم و البول مرة و من الغائط مرتین و السواک و المضمضة ثلاثا و الاستنشاق کذلک و تقدیم المضمضة علی الاستنشاق و تثنیة الغسلات و البدأة للرجل بظاهر ذراعیه فی الغسلة الأولی و بالباطن فی الثانیة و المرأة بالعکس و التسمیة و الدعاء بالمأثور عند کل فعل من افعاله و ابقاء البلل علی أعضائه بل یکره المندل </w:t>
      </w:r>
      <w:r>
        <w:rPr>
          <w:rStyle w:val="FootnoteAnchor"/>
          <w:rtl w:val="true"/>
        </w:rPr>
        <w:footnoteReference w:id="76"/>
      </w:r>
      <w:r>
        <w:rPr>
          <w:rFonts w:ascii="IRNazanin" w:hAnsi="IRNazanin" w:eastAsia="IRNazanin"/>
          <w:color w:val="111111"/>
          <w:sz w:val="28"/>
          <w:sz w:val="28"/>
          <w:szCs w:val="28"/>
          <w:rtl w:val="true"/>
          <w:lang w:bidi="fa-IR"/>
        </w:rPr>
        <w:t>بل مطلق التجفیف کما یکره الاستعانة علی مقدماته القریبة کالصب و غیره کما سبق و الوضوء بالماء المشمس و بالآجن الذی لم یسلب اطلاقه</w:t>
      </w:r>
      <w:r>
        <w:rPr>
          <w:rFonts w:eastAsia="IRNazanin" w:cs="IRNazanin"/>
          <w:color w:val="111111"/>
          <w:sz w:val="28"/>
          <w:szCs w:val="28"/>
          <w:rtl w:val="true"/>
          <w:lang w:bidi="fa-IR"/>
        </w:rPr>
        <w:t>.</w:t>
      </w:r>
    </w:p>
    <w:p>
      <w:pPr>
        <w:pStyle w:val="Heading6"/>
        <w:numPr>
          <w:ilvl w:val="5"/>
          <w:numId w:val="1"/>
        </w:numPr>
        <w:rPr/>
      </w:pPr>
      <w:bookmarkStart w:id="291" w:name="__RefHeading___Toc6078983_3224264995"/>
      <w:bookmarkStart w:id="292" w:name="_Toc119"/>
      <w:bookmarkEnd w:id="291"/>
      <w:r>
        <w:rPr>
          <w:rtl w:val="true"/>
        </w:rPr>
        <w:t>المصباح السادس فی أحکام الخلل من تیقن الطهارة</w:t>
      </w:r>
      <w:bookmarkEnd w:id="2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فی الحدث بنی علی بقاء الطهارة و من تیقن الحدث و شک فی الطهارة بنی علی بقاء الحدث و رتب آثاره فلا یجوز له اللبث فی المساجد و قراءة العزائم ان کان الحدث اکبراً کالجنابة و نحوها و لا مس کتابة القرآن و لا الدخول فی الصلاة بدونها طهارة جدیدة اکبرا کان أو اصغرا و ان تیقنهما و شک فی المتأخر فمع الجهل</w:t>
      </w:r>
    </w:p>
    <w:p>
      <w:pPr>
        <w:pStyle w:val="BookText"/>
        <w:rPr/>
      </w:pPr>
      <w:r>
        <w:rPr>
          <w:rFonts w:ascii="IRNazanin" w:hAnsi="IRNazanin" w:eastAsia="IRNazanin"/>
          <w:color w:val="111111"/>
          <w:sz w:val="28"/>
          <w:sz w:val="28"/>
          <w:szCs w:val="28"/>
          <w:rtl w:val="true"/>
          <w:lang w:bidi="fa-IR"/>
        </w:rPr>
        <w:t>بتاریخهما یجب علیه الطهارة للصلاة لکن لا یحکم علیه بالحدث فلا یحرم علیه اللبث فی المساجد و قراءة العزائم و مس کتابة القرآن و نحوها و ان کان الاحوط الترک و أما مع الجهل بتاریخ الوضوء و العلم بتاریخ الحدث جری استصحاب الحدث و ترتب علیه آثاره فیحرم علیه ما یحرم علی المحدث من الأمور السالفة و ان علم تاریخ الطهارة و جهل تاریخ الحدث فالاقوی جریان استصحاب الطهارة فی حقه فیجوز له الدخول فی الصلاة فضلا عن غیرها بناء علی ما هو الحق من اعتبار اتصال الشک بالیقین فی جریان الاستصحاب علی ما فصلناه فی محله و من ترک جزءا من الوضوء و لو نسیانا أتی به و بما بعده ما لم تفت الموالاة و الا استأنف و من شک فیه فان کان بعد الفراغ</w:t>
      </w:r>
    </w:p>
    <w:p>
      <w:pPr>
        <w:pStyle w:val="BookText"/>
        <w:rPr/>
      </w:pPr>
      <w:r>
        <w:rPr>
          <w:rFonts w:ascii="IRNazanin" w:hAnsi="IRNazanin" w:eastAsia="IRNazanin"/>
          <w:color w:val="111111"/>
          <w:sz w:val="28"/>
          <w:sz w:val="28"/>
          <w:szCs w:val="28"/>
          <w:rtl w:val="true"/>
          <w:lang w:bidi="fa-IR"/>
        </w:rPr>
        <w:t xml:space="preserve">عن الوضوء لا یلتفت و ان کان فی الاثناء أتی به مراعیا للترتیب و الموالاة و ان کان شکه بعد الدخول فی جزء آخر مترتب علیه و لو شک فی اصل الوضوء فان کان بعد الفراغ مما هو مشروط به من صلاة و نحوها صح ما أتی به و استأنفه لمشروط آخر من صلاة أخری و غیرها و ان کان فی الاثناء بطل و ان کان الاحوط الاتمام ثمّ الإعادة بعد الوضوء و لو شک فی وجود الحاجب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تتعلق بالشک فی الوضوء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مأمورا بالوضوء من جهة الشک فیه بعد الحدث إذا نسی و صلی فلا اشکال فی بطلان صلاته ظاهرا فیجب علیه الإعادة أو القضاء و اما إذا کان مأمورا به من جهة الجهل بالحالة السابقة فنسی و صلی یمکن أن یقال بصحة صلاته لقاعدة الفراغ و لعل الفرق بینهما ان الحدث فی الأول ثبت بالاستصحاب و القاعدة لا تجری فیه بخلاف الثانی فانه بقاعدة الاشتغال فتجری فیه القاعدة و فیه نظر ظاهر بل جریان قاعدة الفراغ فی موارد الاستصحاب اکثر و التحقیق انه بعد الفراغ من الصلاة ان احتمل لطهارة جدیدا بعد الشک جرت قاعدة الفراغ فی الصورتین و الا لم تجر فی شی‌ء منهما انه إذا لم یلتفت قبل الصلاة فیحکم علیه بوجوب الوضوء لجریان القاعدة فی الصورتین فتدبره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توضأ تجدیدا و صلی ثمّ تیقن بطلان أحد الوضوءین و لم یعلم أیهما فلا اشکال فی صحة صلاته و لا یجب علیه الوضوء للصلاة التالیة بناء علی ما هو الحق من ان التجدید بل کل وضوء وقع بقصد القربة و صادف حدثا یرفعه سواء کان قد قصد الرفع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صلی بکل وضوء صلاة ثمّ تیقن ببطلان أحد الوضوءین فالثانیة صحیحة قطعا و الاحوط اعادة الأولی و ان کان الأقوی صحتها بقاعدة الفراغ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توضأ وضوءین و صلی بعدهما و علم بحدوث حدث بعد أحدهما یجب الوضوء للصلوات الآتیة قطعا اما الوضوء الأول فقد انتقض یقینا و عنده بعد وضوء و حدث لا یعلم المتقدم منهما فان جهل تاریخهما أو علم بتاریخ الحدث فهو محدث و لکن یمکن الحکم بصحة صلاته السابقة لقاعدة الفراغ اما لو علم تاریخ الوضوء فقط فهو متطهر و لا حاجة إلی الوضوء حتی للصلوات الآتیة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توضأ و صلی ثمّ احدث و توضأ و صلی و علم انه کان احدث بعد أحد الوضوءین فان علم تاریخ الوضوء الثانی و لم یعلم تاریخ لحدث فصلاته الثانیة صحیحة و لا حاجة بالوضوء للصلوات الآتیة بل هو متطهر بالاستصحاب و ان جهلهما أو تاریخ الوضوء وجب للصلوات الآتیة قطعا و أعاد الصلاتین ان کانتا مختلفتین لتعارض قاعدة الفراغ فیهما و الا فواحدة و لیس کذلک لو علم انه اخل بواجب فی إحدی الطهارتین یغیر حدث بینهما فتصح الثانیة بالیقین و الأولی بقاعدة الفراغ، نعم لو صلی بطهارة ثمّ احدث ثمّ تطهر و صلی و علم أنه اخل باحدی الطهارتین أعاد الصلاتین قطعا و یمکن جریان قاعدة الفراغ فی الطهارة الثانیة و لکن لا تجدی و لا عادة الصلاة الثانیة فانه لو اعادها بها یعلم بفسادها اما لعدم الأمر بها أو لأنه محدث و لو صلی الخمس بطهارات خمس ثمّ علم بأنه احدث بعد واحدة منهما أعاد ثلاثا و اثنتین و اربع ان کان حاضرا و ثلاثا و اثنتین ان کان مسافرا و مما ذکرناه أولا یظهر ما فی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شرائط الوضوء فراجع و 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حاجبیة الموجود فان کان بعد الفراغ لا</w:t>
      </w:r>
      <w:bookmarkStart w:id="293" w:name="pg13015_186012"/>
    </w:p>
    <w:p>
      <w:pPr>
        <w:pStyle w:val="BookText"/>
        <w:rPr/>
      </w:pPr>
      <w:bookmarkEnd w:id="293"/>
      <w:r>
        <w:rPr>
          <w:rFonts w:ascii="IRNazanin" w:hAnsi="IRNazanin" w:eastAsia="IRNazanin"/>
          <w:color w:val="111111"/>
          <w:sz w:val="28"/>
          <w:sz w:val="28"/>
          <w:szCs w:val="28"/>
          <w:rtl w:val="true"/>
          <w:lang w:bidi="fa-IR"/>
        </w:rPr>
        <w:t>یلتفت و لو علم بوجوده قبله لکن الاحوط مع علمه بعدم التفاته إلیه حین الوضوء الإعادة و ان کان فی الاثناء فالاقوی وجوب الفحص فی الصورتین حتی یحصل الاطمئنان بالعدم</w:t>
      </w:r>
      <w:r>
        <w:rPr>
          <w:rFonts w:eastAsia="IRNazanin" w:cs="IRNazanin"/>
          <w:color w:val="111111"/>
          <w:sz w:val="28"/>
          <w:szCs w:val="28"/>
          <w:rtl w:val="true"/>
          <w:lang w:bidi="fa-IR"/>
        </w:rPr>
        <w:t>.</w:t>
      </w:r>
    </w:p>
    <w:p>
      <w:pPr>
        <w:pStyle w:val="Heading6"/>
        <w:numPr>
          <w:ilvl w:val="5"/>
          <w:numId w:val="1"/>
        </w:numPr>
        <w:rPr/>
      </w:pPr>
      <w:bookmarkStart w:id="294" w:name="__RefHeading___Toc6078985_3224264995"/>
      <w:bookmarkStart w:id="295" w:name="_Toc120"/>
      <w:bookmarkEnd w:id="294"/>
      <w:r>
        <w:rPr>
          <w:rtl w:val="true"/>
        </w:rPr>
        <w:t>المصباح السابع فی وضوء المضطر و أحکام الجبائر</w:t>
      </w:r>
      <w:bookmarkEnd w:id="29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قطع شی‌ء من أعضاء غسله أو مسحه اقتصر علی الباقی منه ان کان و الا سقط فعله بخصوصه کما سبق و المضطر لتقیة یتوضأ بما یوافقها و الاحوط تقدیم غسل الرجلین علی المسح علی الحائل کما ان الاحوط فیها اعتبار عدم الممدوحة و اما أحکام الجبائر و هی الألواح الموضوعة علی الکسر و بحکمها الخرق و الادویة و اللطوخات الموضوعة علی الجروح و لقروح و الدمامیل فاعلم ان الجرح اما مکشوف أو مجبور و علی التقدیرین فاما ان یکون فی موضع الغسل أو فی موضع المسح ثمّ اما أن یمکن غسل المحل أو مسحه أو لا یمکن فان أمکن ذلک بلا مشقة وجب و ان لم یمکن اما لضرر الماء أو للنجاسة و عدم إمکان التطهیر أو لغیر ذلک فان کان مکشوفا</w:t>
      </w:r>
      <w:bookmarkStart w:id="296" w:name="pg13015_186013"/>
    </w:p>
    <w:p>
      <w:pPr>
        <w:pStyle w:val="BookText"/>
        <w:rPr/>
      </w:pPr>
      <w:bookmarkEnd w:id="296"/>
      <w:r>
        <w:rPr>
          <w:rFonts w:ascii="IRNazanin" w:hAnsi="IRNazanin" w:eastAsia="IRNazanin"/>
          <w:color w:val="111111"/>
          <w:sz w:val="28"/>
          <w:sz w:val="28"/>
          <w:szCs w:val="28"/>
          <w:rtl w:val="true"/>
          <w:lang w:bidi="fa-IR"/>
        </w:rPr>
        <w:t>فان أمکن وضع خرقة طاهرة علیه و المسح علیها بالرطوبة فعل سواء کان ذلک الجرح فی محل الغسل أو المسح فاما اطرافه فیجب اجراء حکمها من غسل أو مسح و ان لم یمکن اقتصر علی غسل اطرافه أو مسحها و ضم التیمم إلیه حینئذ علی الاحوط و ان کان الأقوی عدم وجوبه و ان کان مجبورا فان أمکن المسح علی الجبیرة وجب من دون فرق بین کونه فی محل الغسل أو المسح سوی انه إذا کان فی محل المسح وجب ان یکون المسح بنداوة الوضوء مع الامکان و لا یلزم المداقة بایصال النداوة إلی الخلل و الفرج بل یکفی صدق الاستیعاب عرفا و اما الأطراف فیجب اجراء حکمها من غسل أو مسح و ان لم یمکن لنجاسة الجبیرة أو لمانع آخر فان أمکن و ضع خرقة طاهرة علیها و مسحها وجب و الا اقتصر علی غسل الأطراف أو مسحها مع ضم التیمم إلیه بعد الاتمام علی الاحوط و فی الرمد یتعین التیمم إذا کان استعمال الماء مضراً مطلقا و اما إذا أمکن غسل أطراف العین من غیر ضرر بان کان یضر العین فقط فالاحوط الجمع بین الوضوء بغسل اطرافها و وضع خرقة علیها و مسحها و التیمم</w:t>
      </w:r>
      <w:r>
        <w:rPr>
          <w:rFonts w:eastAsia="IRNazanin" w:cs="IRNazanin"/>
          <w:color w:val="111111"/>
          <w:sz w:val="28"/>
          <w:szCs w:val="28"/>
          <w:rtl w:val="true"/>
          <w:lang w:bidi="fa-IR"/>
        </w:rPr>
        <w:t>.</w:t>
      </w:r>
    </w:p>
    <w:p>
      <w:pPr>
        <w:pStyle w:val="Heading6"/>
        <w:numPr>
          <w:ilvl w:val="5"/>
          <w:numId w:val="1"/>
        </w:numPr>
        <w:rPr/>
      </w:pPr>
      <w:bookmarkStart w:id="297" w:name="__RefHeading___Toc6078987_3224264995"/>
      <w:bookmarkStart w:id="298" w:name="_Toc121"/>
      <w:bookmarkEnd w:id="297"/>
      <w:r>
        <w:rPr>
          <w:rtl w:val="true"/>
        </w:rPr>
        <w:t>المصباح الثامن فی حکم دائم الحدث</w:t>
      </w:r>
      <w:bookmarkEnd w:id="29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المسلوس و المبطون اما ان یکون لهما فترة تسع الصلاة و الطهارة و لو بالاقتصار علی خصوص الواجبات و ترک جمیع المستحبات و علی الثانی أما ان یکون خروج الحدث فی مقدار الصلاة غیر متصل بل یخرج مرتین أو ثلاث مثلا أو یکون خروجه متصلا فالصور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اتیان الصلاة فی تلک الفترة سواء کانت فی أول الوقت أو وسطه أو آخره و ان لم تسع الا لإتیان الواجبات اقتصر علیها و ترک المستحبات فلو أتی بها فی غیر تلک الفترة بطلت الا إذا اتفق عدم الخروج و السلامة إلی تمام الصلاة و کانت قد تاتت منه نیة القربة و إذا وجبت المبادرة لکون الفترة فی أول الوقت فأخر إلی الآخر عصی و صحت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إذا لم تکن فترة واسعة لکن لا یزید الحدث علی مرتین أو ثلاث أو ازید بما لا مشقة فی تحدید الوضوء فی الأثناء و البناء </w:t>
      </w:r>
      <w:r>
        <w:rPr>
          <w:rStyle w:val="FootnoteAnchor"/>
          <w:rtl w:val="true"/>
        </w:rPr>
        <w:footnoteReference w:id="78"/>
      </w:r>
      <w:r>
        <w:rPr>
          <w:rFonts w:ascii="IRNazanin" w:hAnsi="IRNazanin" w:eastAsia="IRNazanin"/>
          <w:color w:val="111111"/>
          <w:sz w:val="28"/>
          <w:sz w:val="28"/>
          <w:szCs w:val="28"/>
          <w:rtl w:val="true"/>
          <w:lang w:bidi="fa-IR"/>
        </w:rPr>
        <w:t>فیجب أن یتوضأ و یشتغل</w:t>
      </w:r>
      <w:bookmarkStart w:id="299" w:name="pg13015_186014"/>
    </w:p>
    <w:p>
      <w:pPr>
        <w:pStyle w:val="BookText"/>
        <w:rPr/>
      </w:pPr>
      <w:bookmarkEnd w:id="299"/>
      <w:r>
        <w:rPr>
          <w:rFonts w:ascii="IRNazanin" w:hAnsi="IRNazanin" w:eastAsia="IRNazanin"/>
          <w:color w:val="111111"/>
          <w:sz w:val="28"/>
          <w:sz w:val="28"/>
          <w:szCs w:val="28"/>
          <w:rtl w:val="true"/>
          <w:lang w:bidi="fa-IR"/>
        </w:rPr>
        <w:t xml:space="preserve">بالصلاة بعد أن یضع الماء إلی جنبه فکلما خرج منه شی‌ء توضأ بلا مهلة و بنی علی صلاته من غیر فرق بین المسلوس و المبطون لکن الاحوط أن یضم إلی ذلک صلاة أخری بوضوء واحد خصوصا فی المسلوس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یکون الحدث متصلا بلا فترة أو فترات الا قلیلا بحیث لو توضأ بعد کل حدث و بنی لزم الحرج فیکفی أن یتوضأ لکل صلاة و لا یجوز أن یصلی صلاتین بوضوء واحد سواء کانتا نافلتین أو فریضتین أو مختلفتین لکن لا یجب الوضوء للرکعات الاحتیاطیة و الأجزاء المنسیة و سجود السهو بل یکفیها وضوء تلک الصلاة التی وقع ذلک الخلل فیها و اما النوافل فلا یکفیها وضوء فریضتها بل یشترط الوضوء لکل رکعتین منها هذا إذا أمکن اتیان بعض الصلاة بتلک الطهارة و اما إذا لم یمکن ذلک لاستمرار الحدث بلا فترة یمکن فیها ذلک فیجوز ان یصلی بوضوء واحد صلاة عدیدة و هو بحکم المتطهر الا ان یجیئه حدث آخر من نوم أو نحوه أو یخرج منه البول أو الغائط علی المتعارف و ان کان الاحوط الوضوء لکل صلاة و الظاهر جریان الأحکام المذکورة فی سلس الریح أیضا و اما المستحاضة التی هی من افراد دائم الحدث أیضا فسیجی‌ء حکمها</w:t>
      </w:r>
      <w:r>
        <w:rPr>
          <w:rFonts w:eastAsia="IRNazanin" w:cs="IRNazanin"/>
          <w:color w:val="111111"/>
          <w:sz w:val="28"/>
          <w:szCs w:val="28"/>
          <w:rtl w:val="true"/>
          <w:lang w:bidi="fa-IR"/>
        </w:rPr>
        <w:t>.</w:t>
      </w:r>
    </w:p>
    <w:p>
      <w:pPr>
        <w:pStyle w:val="Heading6"/>
        <w:numPr>
          <w:ilvl w:val="5"/>
          <w:numId w:val="1"/>
        </w:numPr>
        <w:rPr/>
      </w:pPr>
      <w:bookmarkStart w:id="300" w:name="__RefHeading___Toc6078989_3224264995"/>
      <w:bookmarkStart w:id="301" w:name="_Toc122"/>
      <w:bookmarkEnd w:id="300"/>
      <w:r>
        <w:rPr>
          <w:rtl w:val="true"/>
        </w:rPr>
        <w:t>مشکاة فی الاغسال الواجبة</w:t>
      </w:r>
      <w:bookmarkEnd w:id="301"/>
    </w:p>
    <w:p>
      <w:pPr>
        <w:pStyle w:val="Heading6"/>
        <w:numPr>
          <w:ilvl w:val="5"/>
          <w:numId w:val="1"/>
        </w:numPr>
        <w:rPr/>
      </w:pPr>
      <w:bookmarkStart w:id="302" w:name="__RefHeading___Toc6078991_3224264995"/>
      <w:bookmarkStart w:id="303" w:name="_Toc123"/>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و هی ستة اغسال الحیض و النفاس و الاستحاضة و مس الأموات و غسل الأموات و فیها مصابیح</w:t>
      </w:r>
      <w:r>
        <w:rPr>
          <w:rFonts w:eastAsia="IRNazanin" w:cs="IRNazanin"/>
          <w:color w:val="111111"/>
          <w:sz w:val="28"/>
          <w:szCs w:val="28"/>
          <w:rtl w:val="true"/>
          <w:lang w:bidi="fa-IR"/>
        </w:rPr>
        <w:t>:</w:t>
      </w:r>
    </w:p>
    <w:p>
      <w:pPr>
        <w:pStyle w:val="Heading6"/>
        <w:numPr>
          <w:ilvl w:val="5"/>
          <w:numId w:val="1"/>
        </w:numPr>
        <w:rPr/>
      </w:pPr>
      <w:bookmarkStart w:id="304" w:name="__RefHeading___Toc6078993_3224264995"/>
      <w:bookmarkStart w:id="305" w:name="_Toc124"/>
      <w:bookmarkEnd w:id="304"/>
      <w:r>
        <w:rPr>
          <w:rtl w:val="true"/>
        </w:rPr>
        <w:t>المصباح الأول فی غسل الجنابة</w:t>
      </w:r>
      <w:bookmarkEnd w:id="305"/>
    </w:p>
    <w:p>
      <w:pPr>
        <w:pStyle w:val="Heading6"/>
        <w:numPr>
          <w:ilvl w:val="5"/>
          <w:numId w:val="1"/>
        </w:numPr>
        <w:rPr/>
      </w:pPr>
      <w:bookmarkStart w:id="306" w:name="__RefHeading___Toc6078995_3224264995"/>
      <w:bookmarkStart w:id="307" w:name="_Toc125"/>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و فیه قبسات</w:t>
      </w:r>
    </w:p>
    <w:p>
      <w:pPr>
        <w:pStyle w:val="Heading6"/>
        <w:numPr>
          <w:ilvl w:val="5"/>
          <w:numId w:val="1"/>
        </w:numPr>
        <w:rPr/>
      </w:pPr>
      <w:bookmarkStart w:id="308" w:name="__RefHeading___Toc6078997_3224264995"/>
      <w:bookmarkStart w:id="309" w:name="_Toc126"/>
      <w:bookmarkEnd w:id="308"/>
      <w:r>
        <w:rPr>
          <w:rtl w:val="true"/>
        </w:rPr>
        <w:t>(</w:t>
      </w:r>
      <w:r>
        <w:rPr>
          <w:rtl w:val="true"/>
        </w:rPr>
        <w:t>القبس الأول</w:t>
      </w:r>
      <w:r>
        <w:rPr>
          <w:rtl w:val="true"/>
        </w:rPr>
        <w:t xml:space="preserve">) </w:t>
      </w:r>
      <w:r>
        <w:rPr>
          <w:rtl w:val="true"/>
        </w:rPr>
        <w:t>فی موجبات الجنابة</w:t>
      </w:r>
      <w:bookmarkEnd w:id="309"/>
    </w:p>
    <w:p>
      <w:pPr>
        <w:pStyle w:val="Heading6"/>
        <w:numPr>
          <w:ilvl w:val="5"/>
          <w:numId w:val="1"/>
        </w:numPr>
        <w:rPr/>
      </w:pPr>
      <w:bookmarkStart w:id="310" w:name="__RefHeading___Toc6078999_3224264995"/>
      <w:bookmarkStart w:id="311" w:name="_Toc127"/>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و هی أمران</w:t>
      </w:r>
    </w:p>
    <w:p>
      <w:pPr>
        <w:pStyle w:val="Heading6"/>
        <w:numPr>
          <w:ilvl w:val="5"/>
          <w:numId w:val="1"/>
        </w:numPr>
        <w:rPr/>
      </w:pPr>
      <w:bookmarkStart w:id="312" w:name="__RefHeading___Toc6079001_3224264995"/>
      <w:bookmarkStart w:id="313" w:name="_Toc128"/>
      <w:bookmarkEnd w:id="312"/>
      <w:r>
        <w:rPr>
          <w:rtl w:val="true"/>
        </w:rPr>
        <w:t>(</w:t>
      </w:r>
      <w:r>
        <w:rPr>
          <w:rtl w:val="true"/>
        </w:rPr>
        <w:t>الأول</w:t>
      </w:r>
      <w:r>
        <w:rPr>
          <w:rtl w:val="true"/>
        </w:rPr>
        <w:t xml:space="preserve">) </w:t>
      </w:r>
      <w:r>
        <w:rPr>
          <w:rtl w:val="true"/>
        </w:rPr>
        <w:t>خروج المنی</w:t>
      </w:r>
      <w:bookmarkEnd w:id="3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فی حال النوم أو الاضطرار و ان کان قلیلا سواء کان بالوطء أو بغیره مع الشهوة أو بدونها جامعا للصفات أو فاقداً لها مع العلم بکونه منیا خرج من المعتاد أم من غیره و المعتبر خروجه إلی خارج البدن فلو تحرک من محله و لم یخرج فلا اثر له و بحکمه البلل المشتبه الخارج بعد الانزال و قبل الاستبراء و إذا شک فی خارج انه منی أم لا اختبر بصفات من الدفق و الفتور و الشهوة فمع اجتماعها یحکم بکونه منیّاً و مع عدمه</w:t>
      </w:r>
      <w:bookmarkStart w:id="314" w:name="pg13015_186015"/>
    </w:p>
    <w:p>
      <w:pPr>
        <w:pStyle w:val="BookText"/>
        <w:rPr/>
      </w:pPr>
      <w:bookmarkEnd w:id="314"/>
      <w:r>
        <w:rPr>
          <w:rFonts w:ascii="IRNazanin" w:hAnsi="IRNazanin" w:eastAsia="IRNazanin"/>
          <w:color w:val="111111"/>
          <w:sz w:val="28"/>
          <w:sz w:val="28"/>
          <w:szCs w:val="28"/>
          <w:rtl w:val="true"/>
          <w:lang w:bidi="fa-IR"/>
        </w:rPr>
        <w:t>و لو بفقد واحد منها لا یحکم به الا إذا حصل العلم و فی المرأة و المریض یکفی اجتماع صفتین و هما الشهوة و الفتور و المرأة تحتلم کالرجل فلو خرج منها المنی وجب علیها الغسل</w:t>
      </w:r>
    </w:p>
    <w:p>
      <w:pPr>
        <w:pStyle w:val="Heading6"/>
        <w:numPr>
          <w:ilvl w:val="5"/>
          <w:numId w:val="1"/>
        </w:numPr>
        <w:rPr/>
      </w:pPr>
      <w:bookmarkStart w:id="315" w:name="__RefHeading___Toc6079003_3224264995"/>
      <w:bookmarkStart w:id="316" w:name="_Toc129"/>
      <w:bookmarkEnd w:id="315"/>
      <w:r>
        <w:rPr>
          <w:rtl w:val="true"/>
        </w:rPr>
        <w:t>(</w:t>
      </w:r>
      <w:r>
        <w:rPr>
          <w:rtl w:val="true"/>
        </w:rPr>
        <w:t>الثانی</w:t>
      </w:r>
      <w:r>
        <w:rPr>
          <w:rtl w:val="true"/>
        </w:rPr>
        <w:t xml:space="preserve">) </w:t>
      </w:r>
      <w:r>
        <w:rPr>
          <w:rtl w:val="true"/>
        </w:rPr>
        <w:t>الجماع</w:t>
      </w:r>
      <w:bookmarkEnd w:id="316"/>
    </w:p>
    <w:p>
      <w:pPr>
        <w:pStyle w:val="BookText"/>
        <w:rPr/>
      </w:pPr>
      <w:r>
        <w:rPr>
          <w:rFonts w:ascii="IRNazanin" w:hAnsi="IRNazanin" w:eastAsia="IRNazanin"/>
          <w:color w:val="111111"/>
          <w:sz w:val="28"/>
          <w:sz w:val="28"/>
          <w:szCs w:val="28"/>
          <w:rtl w:val="true"/>
          <w:lang w:bidi="fa-IR"/>
        </w:rPr>
        <w:t>و ان لم ینزل و لو بإدخال الحشفة أو مقدارها من مقطوعها فی القبل أو الدبر من غیر فرق بین الواطئ و الموطوء و الرجل و المرأة و الصغیر و الکبیر و الحی و المیت و الاختیار و الاضطرار و الیقظة و النوم فی الإنسان و البهیمة علی الاحوط و أحوط منه الجمع بین الغسل و الوضوء ان کان قبله محدثا بالأصغر و یجوز إیجاد سبب الجنابة اختیارا و لو کان غیر متمکن من الغسل لمرض و نحوه و لو بعد دخول الوقت فیتیمم حینئذ</w:t>
      </w:r>
    </w:p>
    <w:p>
      <w:pPr>
        <w:pStyle w:val="Heading6"/>
        <w:numPr>
          <w:ilvl w:val="5"/>
          <w:numId w:val="1"/>
        </w:numPr>
        <w:rPr/>
      </w:pPr>
      <w:bookmarkStart w:id="317" w:name="__RefHeading___Toc6079005_3224264995"/>
      <w:bookmarkStart w:id="318" w:name="_Toc130"/>
      <w:bookmarkEnd w:id="317"/>
      <w:r>
        <w:rPr>
          <w:rtl w:val="true"/>
        </w:rPr>
        <w:t>(</w:t>
      </w:r>
      <w:r>
        <w:rPr>
          <w:rtl w:val="true"/>
        </w:rPr>
        <w:t>القبس الثانی</w:t>
      </w:r>
      <w:r>
        <w:rPr>
          <w:rtl w:val="true"/>
        </w:rPr>
        <w:t xml:space="preserve">) </w:t>
      </w:r>
      <w:r>
        <w:rPr>
          <w:rtl w:val="true"/>
        </w:rPr>
        <w:t>فیما یجب له الغسل و ما یستحب له</w:t>
      </w:r>
      <w:bookmarkEnd w:id="318"/>
    </w:p>
    <w:p>
      <w:pPr>
        <w:pStyle w:val="BookText"/>
        <w:rPr/>
      </w:pPr>
      <w:r>
        <w:rPr>
          <w:rFonts w:ascii="IRNazanin" w:hAnsi="IRNazanin" w:eastAsia="IRNazanin"/>
          <w:color w:val="111111"/>
          <w:sz w:val="28"/>
          <w:sz w:val="28"/>
          <w:szCs w:val="28"/>
          <w:rtl w:val="true"/>
          <w:lang w:bidi="fa-IR"/>
        </w:rPr>
        <w:t xml:space="preserve">أعلم انه یجب لکل ما یجب له الوضوء و یندب لکل ما یندب له و یشترط فی کلما هو شرط فیه و یزید علیه فی موارد أخر و تفصیل ذلک انه یجب 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الواجبة أداء و قضاء لها و لرکعاتها الاحتیاطیة و أجزائها المنسیة بل و کذا سجود السهو علی الاحوط نعم لا یجب فی صلاة الأموات و لا فی سجدتی الشکر و التلاوة و اما الصلاة المندوبة فهو شرط فی صحتها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الواجب دون المندوب و ان اشترط فی صحة صلاته لکن یحرم علی الجنب دخول مسجد الحرام فتظهر النمرة فیما لو دخل سهوا و طاف ندبا فان طوافه محکوم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رمضان و قضاؤه فلا یصح إذا تعمد الاصباح جنبا و اما ما عدا ذلک من أقسام الصوم الواجب فلا یشترط فیه و ان کان أحوط اما الجنابة العمدیة فی أثناء النهار فهی موجبة للبطلان لجمیع أقسامه حتی المندوب دون الاحتلام فانه لا یقدح فی شی‌ء منها حتی صوم رمضان</w:t>
      </w:r>
    </w:p>
    <w:p>
      <w:pPr>
        <w:pStyle w:val="Heading6"/>
        <w:numPr>
          <w:ilvl w:val="5"/>
          <w:numId w:val="1"/>
        </w:numPr>
        <w:rPr/>
      </w:pPr>
      <w:bookmarkStart w:id="319" w:name="__RefHeading___Toc6079007_3224264995"/>
      <w:bookmarkStart w:id="320" w:name="_Toc131"/>
      <w:bookmarkEnd w:id="319"/>
      <w:r>
        <w:rPr>
          <w:rtl w:val="true"/>
        </w:rPr>
        <w:t>(</w:t>
      </w:r>
      <w:r>
        <w:rPr>
          <w:rtl w:val="true"/>
        </w:rPr>
        <w:t>القبس الثالث</w:t>
      </w:r>
      <w:r>
        <w:rPr>
          <w:rtl w:val="true"/>
        </w:rPr>
        <w:t xml:space="preserve">) </w:t>
      </w:r>
      <w:r>
        <w:rPr>
          <w:rtl w:val="true"/>
        </w:rPr>
        <w:t>فیما یحرم علی الجنب و ما یکره له</w:t>
      </w:r>
      <w:bookmarkEnd w:id="32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خط القرآن الشریف و اسم الله سبحانه و تعالی و سائر أسمائه الحسنی و صفاته المختصة و کذا أسماء الأنبیاء و الأئمة و الزهراء علیهم السلام علی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المسجد الحرام </w:t>
      </w:r>
      <w:r>
        <w:rPr>
          <w:rStyle w:val="FootnoteAnchor"/>
          <w:rtl w:val="true"/>
        </w:rPr>
        <w:footnoteReference w:id="79"/>
      </w:r>
      <w:r>
        <w:rPr>
          <w:rFonts w:ascii="IRNazanin" w:hAnsi="IRNazanin" w:eastAsia="IRNazanin"/>
          <w:color w:val="111111"/>
          <w:sz w:val="28"/>
          <w:sz w:val="28"/>
          <w:szCs w:val="28"/>
          <w:rtl w:val="true"/>
          <w:lang w:bidi="fa-IR"/>
        </w:rPr>
        <w:t xml:space="preserve">و مسجد النبی صلّی الله علیه و آله و سلّم و لو مرورا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المکث فی سائر المساجد بل</w:t>
      </w:r>
      <w:bookmarkStart w:id="321" w:name="pg13015_186016"/>
    </w:p>
    <w:p>
      <w:pPr>
        <w:pStyle w:val="BookText"/>
        <w:rPr/>
      </w:pPr>
      <w:bookmarkEnd w:id="321"/>
      <w:r>
        <w:rPr>
          <w:rFonts w:ascii="IRNazanin" w:hAnsi="IRNazanin" w:eastAsia="IRNazanin"/>
          <w:color w:val="111111"/>
          <w:sz w:val="28"/>
          <w:sz w:val="28"/>
          <w:szCs w:val="28"/>
          <w:rtl w:val="true"/>
          <w:lang w:bidi="fa-IR"/>
        </w:rPr>
        <w:t xml:space="preserve">مطلق الدخول فیها علی غیر وجه المرور أمام المرور بأن یدخل من باب و یخرج من آخر فلا باس به و کذا الدخول بقصد اخذ شی‌ء منها فانه لا بأس به و المشاهد کالمسجد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فیها بقصد وضع شی‌ء فیها بل مطلق الوضع فیها و ان کان من الخارج أو فی حال المرور علی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سور العزائم و هی سور اقرأ و النجم و ألم تنزیل و حم السجدة و ان کان آیة أو بعض آیة منها بل البسملة أو بعضها بقصد أحدها علی الاحوط و ان کان الأقوی اختصاص الحرمة بآیات السجدة منها و یکره للجنب النوم و الأکل و الشرب قبل الوضوء أو المضمضة و الاستنشاق و کذا مس هامش المصحف و جملة و قراءة ما زاد علی سبع آیات من غیر العزائم و تشتد بقراءة سبعین فما زاد و الخضاب بالحنّاء و غیرها کما یکره للمختضب ان یجنب قبل أن یأخذ الخضاب مأخذه</w:t>
      </w:r>
    </w:p>
    <w:p>
      <w:pPr>
        <w:pStyle w:val="Heading6"/>
        <w:numPr>
          <w:ilvl w:val="5"/>
          <w:numId w:val="1"/>
        </w:numPr>
        <w:rPr/>
      </w:pPr>
      <w:bookmarkStart w:id="322" w:name="__RefHeading___Toc6079009_3224264995"/>
      <w:bookmarkStart w:id="323" w:name="_Toc132"/>
      <w:bookmarkEnd w:id="322"/>
      <w:r>
        <w:rPr>
          <w:rtl w:val="true"/>
        </w:rPr>
        <w:t>(</w:t>
      </w:r>
      <w:r>
        <w:rPr>
          <w:rtl w:val="true"/>
        </w:rPr>
        <w:t>القبس الرابع</w:t>
      </w:r>
      <w:r>
        <w:rPr>
          <w:rtl w:val="true"/>
        </w:rPr>
        <w:t xml:space="preserve">) </w:t>
      </w:r>
      <w:r>
        <w:rPr>
          <w:rtl w:val="true"/>
        </w:rPr>
        <w:t>فی شرائطه</w:t>
      </w:r>
      <w:bookmarkEnd w:id="32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انه یشترط فی صحة الغسل ما یشترط فی صحة الوضوء من النیة و استدامتها إلی الفراغ و إطلاق الماء و طهارته و عدم کونه مستعملا فی رفع الخبث و عدم الضرر فی استعماله و اباحته و إباحة ظرفه </w:t>
      </w:r>
      <w:r>
        <w:rPr>
          <w:rStyle w:val="FootnoteAnchor"/>
          <w:rtl w:val="true"/>
        </w:rPr>
        <w:footnoteReference w:id="80"/>
      </w:r>
      <w:r>
        <w:rPr>
          <w:rFonts w:ascii="IRNazanin" w:hAnsi="IRNazanin" w:eastAsia="IRNazanin"/>
          <w:color w:val="111111"/>
          <w:sz w:val="28"/>
          <w:sz w:val="28"/>
          <w:szCs w:val="28"/>
          <w:rtl w:val="true"/>
          <w:lang w:bidi="fa-IR"/>
        </w:rPr>
        <w:t xml:space="preserve">و عدم کونه من الذهب و الفضة و إباحة مکان الغسل و مصب مائه و طهارة البدن و عدم ضیق الوقت و إذا اغتسل باعتقاد سعته فتبین ضیقه و ان وظیفته التیمم فالظاهر الصحة و إذا اغتسل المجنب فی صوم رمضان أو غیره ارتماسا نسیاناً لم یبطل صومه و لا غسله و ان کان متعمدا بطلا </w:t>
      </w:r>
      <w:r>
        <w:rPr>
          <w:rStyle w:val="FootnoteAnchor"/>
          <w:rtl w:val="true"/>
        </w:rPr>
        <w:footnoteReference w:id="81"/>
      </w:r>
      <w:r>
        <w:rPr>
          <w:rFonts w:ascii="IRNazanin" w:hAnsi="IRNazanin" w:eastAsia="IRNazanin"/>
          <w:color w:val="111111"/>
          <w:sz w:val="28"/>
          <w:sz w:val="28"/>
          <w:szCs w:val="28"/>
          <w:rtl w:val="true"/>
          <w:lang w:bidi="fa-IR"/>
        </w:rPr>
        <w:t>و کذا إذا اغتسل المجنب و هو محرم ارتماسا نسیاناً لم یبطل احرامه و لا غسله و ان کان متعمدا بطل غسله دون</w:t>
      </w:r>
      <w:bookmarkStart w:id="324" w:name="pg13015_186017"/>
    </w:p>
    <w:p>
      <w:pPr>
        <w:pStyle w:val="BookText"/>
        <w:rPr/>
      </w:pPr>
      <w:bookmarkEnd w:id="324"/>
      <w:r>
        <w:rPr>
          <w:rFonts w:ascii="IRNazanin" w:hAnsi="IRNazanin" w:eastAsia="IRNazanin"/>
          <w:color w:val="111111"/>
          <w:sz w:val="28"/>
          <w:sz w:val="28"/>
          <w:szCs w:val="28"/>
          <w:rtl w:val="true"/>
          <w:lang w:bidi="fa-IR"/>
        </w:rPr>
        <w:t xml:space="preserve">احرامه و إذا اجتمعت علیه اغسال متعددة أجزأه غسل واحد سواء کانت کلها من الواجبات أو کلها من المستحبات أو بعضها واجبا أو بعضها مستحبا و سواء نوی الجمیع أو البعض و سواء کان ذلک البعض الذی نواه هو الجنابة أو غیره من الواجبات اما لو کان الذی نواه مستحبا فلا اشکال أیضا فی کفایته عن غیره من المستحبات و فی کفایته عن الواجب اشکال </w:t>
      </w:r>
      <w:r>
        <w:rPr>
          <w:rStyle w:val="FootnoteAnchor"/>
          <w:rtl w:val="true"/>
        </w:rPr>
        <w:footnoteReference w:id="82"/>
      </w:r>
      <w:r>
        <w:rPr>
          <w:rFonts w:ascii="IRNazanin" w:hAnsi="IRNazanin" w:eastAsia="IRNazanin"/>
          <w:color w:val="111111"/>
          <w:sz w:val="28"/>
          <w:sz w:val="28"/>
          <w:szCs w:val="28"/>
          <w:rtl w:val="true"/>
          <w:lang w:bidi="fa-IR"/>
        </w:rPr>
        <w:t xml:space="preserve">و الاکتفاء به و ان کان غیر بعید لکن لا ینبغی فیه ترک الاحتیاط و إذا کان فیها جنابة فلا حاجة إلی الوضوء فان غسل الجنابة یجزی عن الوضوء بخلاف غیره </w:t>
      </w:r>
      <w:r>
        <w:rPr>
          <w:rStyle w:val="FootnoteAnchor"/>
          <w:rtl w:val="true"/>
        </w:rPr>
        <w:footnoteReference w:id="83"/>
      </w:r>
      <w:r>
        <w:rPr>
          <w:rFonts w:ascii="IRNazanin" w:hAnsi="IRNazanin" w:eastAsia="IRNazanin"/>
          <w:color w:val="111111"/>
          <w:sz w:val="28"/>
          <w:sz w:val="28"/>
          <w:szCs w:val="28"/>
          <w:rtl w:val="true"/>
          <w:lang w:bidi="fa-IR"/>
        </w:rPr>
        <w:t>من الاغسال و یفترق الغسل عن الوضوء فی الموالاة فانها واجبة فی الوضوء کما عرفت و غیر واجبة فی الغسل فیجوز التفریق بین أعضائه و لو بفاصل طویل</w:t>
      </w:r>
    </w:p>
    <w:p>
      <w:pPr>
        <w:pStyle w:val="Heading6"/>
        <w:numPr>
          <w:ilvl w:val="5"/>
          <w:numId w:val="1"/>
        </w:numPr>
        <w:rPr/>
      </w:pPr>
      <w:bookmarkStart w:id="325" w:name="__RefHeading___Toc6079011_3224264995"/>
      <w:bookmarkStart w:id="326" w:name="_Toc133"/>
      <w:bookmarkEnd w:id="325"/>
      <w:r>
        <w:rPr>
          <w:rtl w:val="true"/>
        </w:rPr>
        <w:t>(</w:t>
      </w:r>
      <w:r>
        <w:rPr>
          <w:rtl w:val="true"/>
        </w:rPr>
        <w:t>القبس الخامس</w:t>
      </w:r>
      <w:r>
        <w:rPr>
          <w:rtl w:val="true"/>
        </w:rPr>
        <w:t xml:space="preserve">) </w:t>
      </w:r>
      <w:r>
        <w:rPr>
          <w:rtl w:val="true"/>
        </w:rPr>
        <w:t>فی حکم دائم الحدث و المجبور و أحکام الخلل</w:t>
      </w:r>
      <w:bookmarkEnd w:id="32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حکم الغسل فی ذلک حکم الوضوء فیجری علی دائم الحدث و المجبور هنا ما جری هناک و کذا الشک و النسیان یجری فیها هنا ما جری هناک و لا یختلف الحال بینهما الا فی مسألة الشک فی بعض أجزائه بعد الدخول فی جزء آخر مترتب علی المشکوک فانک قد عرفت وجوب التدارک فی الموضوع ما لم یفرغ سواء شک فی صحة الجزء السابق أو فی اصل وجوده بخلافه هنا فانه لا یلتفت و ان کان الاحوط المساواة</w:t>
      </w:r>
      <w:bookmarkStart w:id="327" w:name="pg13015_186018"/>
    </w:p>
    <w:p>
      <w:pPr>
        <w:pStyle w:val="BookText"/>
        <w:rPr/>
      </w:pPr>
      <w:bookmarkEnd w:id="327"/>
      <w:r>
        <w:rPr>
          <w:rFonts w:ascii="IRNazanin" w:hAnsi="IRNazanin" w:eastAsia="IRNazanin"/>
          <w:color w:val="111111"/>
          <w:sz w:val="28"/>
          <w:sz w:val="28"/>
          <w:szCs w:val="28"/>
          <w:rtl w:val="true"/>
          <w:lang w:bidi="fa-IR"/>
        </w:rPr>
        <w:t>معه فی ذلک أیضا الا إذا فرق بین أجزائه بحیث عد غسل کل عضو فعلا مستقلا فانه حینئذ لا ینبغی الإشکال فی عدم الاعتناء بالشک فی الجزء السابق صحة و وجوداً بعد دخوله فی الجزء الآخر و إذا صلی ثمّ شک فی انه اغتسل للجنابة أم لا یبنی علی صحة صلاته و لکن یجب علیه غسل للأعمال الآتیة و لو کان الشک فی أثناء الصلاة بطل الا ان الاحوط الإتمام ثمّ الإعادة بعد الغسل کما سبق فی الوضوء و هکذا باقی ما ذکرناه هناک من أحکام الشک و النسیان</w:t>
      </w:r>
    </w:p>
    <w:p>
      <w:pPr>
        <w:pStyle w:val="Heading6"/>
        <w:numPr>
          <w:ilvl w:val="5"/>
          <w:numId w:val="1"/>
        </w:numPr>
        <w:rPr/>
      </w:pPr>
      <w:bookmarkStart w:id="328" w:name="__RefHeading___Toc6079013_3224264995"/>
      <w:bookmarkStart w:id="329" w:name="_Toc134"/>
      <w:bookmarkEnd w:id="328"/>
      <w:r>
        <w:rPr>
          <w:rtl w:val="true"/>
        </w:rPr>
        <w:t>(</w:t>
      </w:r>
      <w:r>
        <w:rPr>
          <w:rtl w:val="true"/>
        </w:rPr>
        <w:t>القبس السادس</w:t>
      </w:r>
      <w:r>
        <w:rPr>
          <w:rtl w:val="true"/>
        </w:rPr>
        <w:t xml:space="preserve">) </w:t>
      </w:r>
      <w:r>
        <w:rPr>
          <w:rtl w:val="true"/>
        </w:rPr>
        <w:t>فی حکم الحدث الأصغر فی أثنائه</w:t>
      </w:r>
      <w:bookmarkEnd w:id="329"/>
    </w:p>
    <w:p>
      <w:pPr>
        <w:pStyle w:val="BookText"/>
        <w:rPr/>
      </w:pPr>
      <w:r>
        <w:rPr>
          <w:rFonts w:ascii="IRNazanin" w:hAnsi="IRNazanin" w:eastAsia="IRNazanin"/>
          <w:color w:val="111111"/>
          <w:sz w:val="28"/>
          <w:sz w:val="28"/>
          <w:szCs w:val="28"/>
          <w:rtl w:val="true"/>
          <w:lang w:bidi="fa-IR"/>
        </w:rPr>
        <w:t>و الأقوی عدم بطلانه به نعم یجب علیه الوضوء بعده الا ان الاحوط إتمامه و إعادة الغسل ثمّ الوضوء أو استئنافه ثمّ الوضوء هذا إذا کان ذلک الحدث الأصغر مما یوجب الوضوء کالبول و نحوه و ان کان مما یوجب الغسل کمس المیت وجب الغسل و الوضوء و لکن له أن یستأنف الغسل و یکتفی به عنهما و عن الوضوء و کذا إذا احدث فی باقی الاغسال و لا فرق بین أن یکون الغسل ترتیبیا أو ارتماسیا و إذا احدث بالأکبر فی أثناء الغسل بطل و وجب استئنافه و یکفی الإتیان بغسل واحد لهما و لا فرق فیما ذکرناه من البطلان بین کون الثانی مماثلا للأول کما إذا صدرت منه جنابة فی أثناء غسل الجنابة أو مخالفا کما إذا صدر حیض فی أثنائه علی الأقوی</w:t>
      </w:r>
    </w:p>
    <w:p>
      <w:pPr>
        <w:pStyle w:val="Heading6"/>
        <w:numPr>
          <w:ilvl w:val="5"/>
          <w:numId w:val="1"/>
        </w:numPr>
        <w:rPr/>
      </w:pPr>
      <w:bookmarkStart w:id="330" w:name="__RefHeading___Toc6079015_3224264995"/>
      <w:bookmarkStart w:id="331" w:name="_Toc135"/>
      <w:bookmarkEnd w:id="330"/>
      <w:r>
        <w:rPr>
          <w:rtl w:val="true"/>
        </w:rPr>
        <w:t>(</w:t>
      </w:r>
      <w:r>
        <w:rPr>
          <w:rtl w:val="true"/>
        </w:rPr>
        <w:t>القبس السابع</w:t>
      </w:r>
      <w:r>
        <w:rPr>
          <w:rtl w:val="true"/>
        </w:rPr>
        <w:t xml:space="preserve">) </w:t>
      </w:r>
      <w:r>
        <w:rPr>
          <w:rtl w:val="true"/>
        </w:rPr>
        <w:t>فی سننه</w:t>
      </w:r>
      <w:bookmarkEnd w:id="331"/>
    </w:p>
    <w:p>
      <w:pPr>
        <w:pStyle w:val="BookText"/>
        <w:rPr/>
      </w:pPr>
      <w:r>
        <w:rPr>
          <w:rFonts w:ascii="IRNazanin" w:hAnsi="IRNazanin" w:eastAsia="IRNazanin"/>
          <w:color w:val="111111"/>
          <w:sz w:val="28"/>
          <w:sz w:val="28"/>
          <w:szCs w:val="28"/>
          <w:rtl w:val="true"/>
          <w:lang w:bidi="fa-IR"/>
        </w:rPr>
        <w:t>یستحب للمغتسل غسل الیدین من المرفقین ثلاثا و المضمضة و الاستنشاق کذلک و امرار الید علی ما تناله من الجسد و ان یکون الغسل بصاع کما ان الوضوء بمد و یستحب للمجنب بالإنزال الاستبراء بالبول قبل الغسل و فائدته انه لو خرج بعده و بعد الغسل بلل مشتبه بالمنی لم یعتن و الا حکم بکونه منیا و أعاد الغسل</w:t>
      </w:r>
    </w:p>
    <w:p>
      <w:pPr>
        <w:pStyle w:val="Heading6"/>
        <w:numPr>
          <w:ilvl w:val="5"/>
          <w:numId w:val="1"/>
        </w:numPr>
        <w:rPr/>
      </w:pPr>
      <w:bookmarkStart w:id="332" w:name="__RefHeading___Toc6079017_3224264995"/>
      <w:bookmarkStart w:id="333" w:name="_Toc136"/>
      <w:bookmarkEnd w:id="332"/>
      <w:r>
        <w:rPr>
          <w:rtl w:val="true"/>
        </w:rPr>
        <w:t>(</w:t>
      </w:r>
      <w:r>
        <w:rPr>
          <w:rtl w:val="true"/>
        </w:rPr>
        <w:t>القبس الثامن</w:t>
      </w:r>
      <w:r>
        <w:rPr>
          <w:rtl w:val="true"/>
        </w:rPr>
        <w:t xml:space="preserve">) </w:t>
      </w:r>
      <w:r>
        <w:rPr>
          <w:rtl w:val="true"/>
        </w:rPr>
        <w:t>فی کیفیته</w:t>
      </w:r>
      <w:bookmarkEnd w:id="3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غسل الجنابة مستحب نفسی و واجب غیری للغایات الواجبة و مستحب غیری للغایات المستحبة و لا یجب فیه قصد الوجوب و الندب بل لو قصد الخلاف لا یبطل إذا کان مع الجهل بحیث یکون من باب الخطأ فی التطبیق لقصده امتثال الأمر الواقعی المتوجه إلیه و ان زعم کونه وجوبیا أو ندبیا فلو کان قبل الوقت </w:t>
      </w:r>
      <w:r>
        <w:rPr>
          <w:rStyle w:val="FootnoteAnchor"/>
          <w:rtl w:val="true"/>
        </w:rPr>
        <w:footnoteReference w:id="84"/>
      </w:r>
      <w:r>
        <w:rPr>
          <w:rFonts w:ascii="IRNazanin" w:hAnsi="IRNazanin" w:eastAsia="IRNazanin"/>
          <w:color w:val="111111"/>
          <w:sz w:val="28"/>
          <w:sz w:val="28"/>
          <w:szCs w:val="28"/>
          <w:rtl w:val="true"/>
          <w:lang w:bidi="fa-IR"/>
        </w:rPr>
        <w:t>و اعتقد دخوله فقصد الوجوب لم یبطل و کذا العکس و مع الشک فی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دخوله یکفی الإتیان به بقصد القربة للاستحباب النفسی أو بقصد إحدی غایاته المندوبة أو بقصد ما فی الواقع من الأمر الوجوبی أو الندبی بل الأقوی جواز قصد الأمر الوجوبی الغیری حتی مع العلم بعدم دخول الوقت فضلا عن الشک فیه و الواجب فیه بعد النیة غسل ظاهر تمام البدن دون البواطن منه فلا یجب غسل باطن العین و الانف و الإذن و الفم و نحوها الا ما یتوقف علیه العلم بحصول غسل تمام الظاهر من باب المقدمة و لا یجب غسل الشعر مثل اللحیة و نحوها بل یجب غسل ما تحته من البشرة و تخلیل ما لا یصل إلیه الماء الا بتخلیله و لا یجزی غسله عن غسلها نعم یجب غسل الشعرات الدقاق الصغار المحسوبة جزءا من البدن مع البشرة و اما الثقبة التی فی الإذن أو الانف للحلقة و نحوها فان کانت ضیقة بحیث لا یری باطنها لا یجب غسلها و ان کانت واسعة بحیث تعد من الظاهر وجب غسلها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کیفیتان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بان یغسل الرأس مع الرقبة أولا مع ادخال جزء من البدن مقدمة ثمّ الطرف الأیمن </w:t>
      </w:r>
      <w:r>
        <w:rPr>
          <w:rStyle w:val="FootnoteAnchor"/>
          <w:rtl w:val="true"/>
        </w:rPr>
        <w:footnoteReference w:id="85"/>
      </w:r>
      <w:r>
        <w:rPr>
          <w:rFonts w:ascii="IRNazanin" w:hAnsi="IRNazanin" w:eastAsia="IRNazanin"/>
          <w:color w:val="111111"/>
          <w:sz w:val="28"/>
          <w:sz w:val="28"/>
          <w:szCs w:val="28"/>
          <w:rtl w:val="true"/>
          <w:lang w:bidi="fa-IR"/>
        </w:rPr>
        <w:t>من البدن مع غسل شی‌ء من الطرف الآخر مقدمة ثمّ الطرف الأیسر کذلک و الأقوی دخول العورة و السرة فی التنصیف المذکور فیغسل نصفها الأیمن مع الأیمن و نصفها الأیسر مع الأیسر لکن الاحوط غسل تمامها مع کل من الطرفین کما ان الاحوط فی الرقبة ذلک بعد غسلها مع الرأس و یعتبر الترتیب فی الغسلات علی النحو المذکور لا فی أجزاء العضو الواحد فلا یعتبر البدء بالأعلی فالأعلی و ان کانت اولی و لو بقیت لمعة لم یغسلها اقتصر علی غسلها ان کانت فی الأیسر و الا غسلها و استأنف غسل العضو اللاحق و لا یعتبر فیه الموالاة بجمیع معانیها و لو ارتمس ثلاثا ناویا بکل واحد غسل عضو علی الترتیب السابق صح ترتیبیا بل</w:t>
      </w:r>
    </w:p>
    <w:p>
      <w:pPr>
        <w:pStyle w:val="BookText"/>
        <w:rPr/>
      </w:pPr>
      <w:r>
        <w:rPr>
          <w:rFonts w:ascii="IRNazanin" w:hAnsi="IRNazanin" w:eastAsia="IRNazanin"/>
          <w:color w:val="111111"/>
          <w:sz w:val="28"/>
          <w:sz w:val="28"/>
          <w:szCs w:val="28"/>
          <w:rtl w:val="true"/>
          <w:lang w:bidi="fa-IR"/>
        </w:rPr>
        <w:t xml:space="preserve">الظاهر کفایة تحریک الأعضاء فی الماء مرتبا بقصد غسل الأعضاء کذلک فضلا عما إذا رمس رأسه ثمّ جانبه الأیمن ثمّ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الارتماس و هو رمس تمام البدن فی الماء دفعة واحدة عرفیة بقصد غسل الجمیع و الخروج بذلک عن عهدة التکلیف و اللازم أن یکون تمام البدن تحت الماء فی آن واحد و ان کان غمسه علی التدریج و لا یلزم ان یکون تمام بدنه أو معظمه خارج الماء بل لو کان بعضه خارجا فارتمس کفی بل لو کان تمام بدنه تحت الماء فنوی الغسل و حرک بدنه کفی علی الأقوی و لو لم یصل الماء إلی عضو أو بعضه لمانع إلی ان خرج من الماء استأنف الغسل و لا یجزیه غسل خصوص ذلک العضو و ان کان فی الأیسر فضلا عن غیره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وقف فی الماء و رجله فی الطین فنوی الغسل الارتماسی و غسل رجله فورا ففی العروة لا یکفی و هو الاحوط و ان کان الأقوی الکفایة و کذا لو کان علی بعض أعضائه مانع من وصول الماء فغسله بعد الارتماس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یشترط طهارة الأعضاء قبل الغسل فلا یکفی غسل واحد لرفع الحدث و الخبث کما فی الوضوء و لکن هذه إذا کان الغسل أو الوضوء بالماء القلیل اما لو کان بالکثیر فالاقوی الکفایة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اعتقد سعة الوقت فاغتسل و تبین الضیق و ان حکمه التیمم ففی العروة ان کان بوجه الداعی صح و علی وجه التقیید باطل و الاظهر البطلان علی التقدیرین الا إذا قلنا بکفایة المصلحة الذاتیة فی صحة العبادة و لو یتیمم باعتقاد الضیق فتبین السعة ففی الصحة اشکال و قد یقال بعدم الإشکال فی الصحة لأنه باعتقاد الضیق یصیر عاجزا فیصح تیممه کمن یتیمم لاعتقاد عدم الماء و صلی ثمّ وجده فی رحله و هو مشکل لأن الاعتقاد لا یغیر الواقع و الصحة فی المقیس علیه إن کانت فبدلیل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انزل و استبرأ بالبول و الخرطات و خرجت رطوبة مشتبهة فهی طاهرة و لا شی‌ء علیه و إذا استبرأ بالبول فقط فهی بول و لا تکفی عنه الخرطات و لو قیل بالکفایة لم یکن بعیدا و إذا لم یستبرء بشی‌ء منهما فهی منی و لکن بحکم جنابة جدیدة فلو کان قد اغتسل و صلی فصلاته صحیحة و یغتسل للصلاة الآتیة و إذا علم انها اما منی أو بول و کان قد بال و لم یخرط فهی بول و إذا کان لم یبل فهی منی و إذا کان فعلهما وجب الغسل و الوضوء و عملا بالعلم الإجمالی أما لو ترددت بینهما و بین المذی و اشباهه فلا شی‌ء علیه و کذا حکم الرطوبة الخارجة بلا سبق جنابة فمع العلم انها اما بول أو منی فالغسل و الوضوء معا و مع احتمال شی‌ء آخر فلا شی‌ء علیه إذا کان قد استبرأ علی الوظیفة و مع الشک فی ذلک یعید الغسل فقط أو مع الوضوء علی الاحوط، و لو شک بعد الصلاة انه اغتسل أو لا أو استبرأ أم لا مضت صلاته یغتسل لما یأتی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bookmarkStart w:id="334" w:name="pg13015_186021"/>
    </w:p>
    <w:p>
      <w:pPr>
        <w:pStyle w:val="Heading6"/>
        <w:numPr>
          <w:ilvl w:val="5"/>
          <w:numId w:val="1"/>
        </w:numPr>
        <w:rPr/>
      </w:pPr>
      <w:bookmarkStart w:id="335" w:name="__RefHeading___Toc6079019_3224264995"/>
      <w:bookmarkStart w:id="336" w:name="_Toc137"/>
      <w:bookmarkEnd w:id="334"/>
      <w:bookmarkEnd w:id="335"/>
      <w:r>
        <w:rPr>
          <w:rtl w:val="true"/>
        </w:rPr>
        <w:t>المصباح الثانی فی غسل الحیض</w:t>
      </w:r>
      <w:bookmarkEnd w:id="336"/>
    </w:p>
    <w:p>
      <w:pPr>
        <w:pStyle w:val="Heading6"/>
        <w:numPr>
          <w:ilvl w:val="5"/>
          <w:numId w:val="1"/>
        </w:numPr>
        <w:rPr/>
      </w:pPr>
      <w:bookmarkStart w:id="337" w:name="__RefHeading___Toc6079021_3224264995"/>
      <w:bookmarkStart w:id="338" w:name="_Toc138"/>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و فیه قبسات</w:t>
      </w:r>
    </w:p>
    <w:p>
      <w:pPr>
        <w:pStyle w:val="Heading6"/>
        <w:numPr>
          <w:ilvl w:val="5"/>
          <w:numId w:val="1"/>
        </w:numPr>
        <w:rPr/>
      </w:pPr>
      <w:bookmarkStart w:id="339" w:name="__RefHeading___Toc6079023_3224264995"/>
      <w:bookmarkStart w:id="340" w:name="_Toc139"/>
      <w:bookmarkEnd w:id="339"/>
      <w:r>
        <w:rPr>
          <w:rtl w:val="true"/>
        </w:rPr>
        <w:t>(</w:t>
      </w:r>
      <w:r>
        <w:rPr>
          <w:rtl w:val="true"/>
        </w:rPr>
        <w:t>القبس الأول</w:t>
      </w:r>
      <w:r>
        <w:rPr>
          <w:rtl w:val="true"/>
        </w:rPr>
        <w:t xml:space="preserve">) </w:t>
      </w:r>
      <w:r>
        <w:rPr>
          <w:rtl w:val="true"/>
        </w:rPr>
        <w:t>فی حقیقة الحیض و شرائطه،</w:t>
      </w:r>
      <w:bookmarkEnd w:id="34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الحیض دم تعتاده النساء غالبا فی کل شهر مرة خلقه الله تعالی فی الرحم مصالح و هو فی الغالب اسود أو احمر طری حار له دفعة وحدة و حرقة و یشترط ان یکون بعد البلوغ و قبل الیأس فما کان قبل البلوغ </w:t>
      </w:r>
      <w:r>
        <w:rPr>
          <w:rStyle w:val="FootnoteAnchor"/>
          <w:rtl w:val="true"/>
        </w:rPr>
        <w:footnoteReference w:id="87"/>
      </w:r>
      <w:r>
        <w:rPr>
          <w:rFonts w:ascii="IRNazanin" w:hAnsi="IRNazanin" w:eastAsia="IRNazanin"/>
          <w:color w:val="111111"/>
          <w:sz w:val="28"/>
          <w:sz w:val="28"/>
          <w:szCs w:val="28"/>
          <w:rtl w:val="true"/>
          <w:lang w:bidi="fa-IR"/>
        </w:rPr>
        <w:t>و بعد الیأس فلیس بحیض و ان کان بصفاته و البلوغ یحصل بإکمال تسع سنین ببلوغ ستین سنة فی القرشیة و خمسین فی غیرها و القرشیة من انتسبت إلی النضر بن کنانة و أقله ثلاثة أیام مستمرا بها الدم من طلوع الفجر من الیوم الأول إلی الغروب من الیوم الثالث و لیلة الیوم الأول کلیلة الیوم الرابع خارجة و الظاهر کفایة التلفیق فیحسب من زوال هذا الیوم لو رأت الدم أول الزوال إلی الزوال من الغد یوما و هکذا و هل یشترط التوالی فی الثلاثة التی هی اقل الحیض أم یکفی حصولها فی ضمن العشرة فلو رأت یوما مثلا و انقطع ثمّ رأت قبل انقضاء العشرة ما یتم به الثلاثة فهو حیض أم لا قولان اشهرهما الاشتراط و الاحوط الجمع بین تروک الحائض و أفعال المستحاضة مع قضاء الصوم بعد ذلک و عدم احتساب ذلک من الحیض الذی تنقضی به عدة الطلاق و أکثره عشرة کما ان اقل الطهر عشرة و لیلة</w:t>
      </w:r>
      <w:bookmarkStart w:id="341" w:name="pg13015_186022"/>
    </w:p>
    <w:p>
      <w:pPr>
        <w:pStyle w:val="BookText"/>
        <w:rPr/>
      </w:pPr>
      <w:bookmarkEnd w:id="341"/>
      <w:r>
        <w:rPr>
          <w:rFonts w:ascii="IRNazanin" w:hAnsi="IRNazanin" w:eastAsia="IRNazanin"/>
          <w:color w:val="111111"/>
          <w:sz w:val="28"/>
          <w:sz w:val="28"/>
          <w:szCs w:val="28"/>
          <w:rtl w:val="true"/>
          <w:lang w:bidi="fa-IR"/>
        </w:rPr>
        <w:t>الیوم الأول کلیلة الحادی عشر خارجة و لیس لأکثره حد و قد یشتبه بدم البکارة فیمیز بإدخال القطنة فان خرجت مطوقة بالدم فهو من البکارة و ان خرجت مستنقعة فهو من الحیض و کل دم تراه المرأة بعد التسع و قبل الیأس مما یمکن ان یکون حیضا بأن لا ینقص عن الثلاثة و لا یزید علی العشرة و لم یکن مسبوقا بما یمنع من حیضیته من حیض أو نفاس لم یتخلل بینه و بین ما رأته اقل الطهر و لا فیه ما ینافیها من امارة البکارة و نحوها فهو حیض فلو رأت الدم ثلاثة ثمّ النقاء عشرة ثمّ الدم ثلاثة کان کل من الدمین حیضا مستقلا و النقاء المتخلل طهرا من دون فرق بین ذات العادة و غیرها و من دون فرق بین کون کل من الدمین بأوصاف الحیض و عدمه علی الأظهر و لو کان الدمان و النقاء المتخلل لا یزید مجموعها علی عشرة کان الدمان و النقاء حیضا واحدا إذ الطهر لا یکون اقل من عشرة و ان کان الاحوط فی النقاء المتخلل الجمع بین تروک الحائض و أفعال المستحاضة و الأقوی مجامعة الحیض للحمل مطلقا و ان تأخر عن العادة بعشرین یوما بل و ان استبان الحمل و ان کان الاحوط مع التأخر الجمع بین تروک الحائض و أعمال المستحاضة</w:t>
      </w:r>
    </w:p>
    <w:p>
      <w:pPr>
        <w:pStyle w:val="Heading6"/>
        <w:numPr>
          <w:ilvl w:val="5"/>
          <w:numId w:val="1"/>
        </w:numPr>
        <w:rPr/>
      </w:pPr>
      <w:bookmarkStart w:id="342" w:name="__RefHeading___Toc6079025_3224264995"/>
      <w:bookmarkStart w:id="343" w:name="_Toc140"/>
      <w:bookmarkEnd w:id="342"/>
      <w:r>
        <w:rPr>
          <w:rtl w:val="true"/>
        </w:rPr>
        <w:t>(</w:t>
      </w:r>
      <w:r>
        <w:rPr>
          <w:rtl w:val="true"/>
        </w:rPr>
        <w:t>القبس الثانی فی أقسام الحائض</w:t>
      </w:r>
      <w:r>
        <w:rPr>
          <w:rtl w:val="true"/>
        </w:rPr>
        <w:t>)</w:t>
      </w:r>
      <w:bookmarkEnd w:id="3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الحائض اما تکون ذات عادة أو لا و الأولی اما وقتیة أو عددیة أو وقتیة فقط أو عددیة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مبتدئة و هی التی تری الدم أول مرة أو مضطربة و هی التی لم تستقر لها عادة أو اضطربت بعد استقرارها أو متحیرة و هی التی نسیت عادتها و تتحقق العادة شرعا برؤیة الدم مرتین متماثلتین متوالیتین أی غیر مفصولة بینهما بحیضة مخالفة فان کانتا متماثلتین فی الوقت و العدد فهی وقتیة و عددیة کأن رأت فی أول الشهر خمسة و فی أول الشهر الثانی أیضا خمسة و ان کانتا متماثلتین فی الوقت دون العدد فهی وقتیة فقط کما إذا رأت فی أول الشهر خمسة و فی أول الشهر الثانی ستة أو سبعة مثلا و ان کانتا متماثلتین فی العدد دون الوقت فهی عددیة فقط کما إذا رأت فی أول الشهر خمسة و بعد عشرة أیام أو أزید خمسة أخری و المراد من الشهر ابتداء رؤیة الدم إلی ثلاثین یوما و ان کان فی وسط الشهر الهلالی أو آخره و یعتبر فی تحقق العادة العددیة تساوی الحیضیتین و عدم زیادة احداهما علی الأخری و لو بنصف یوم أو اقل فلو</w:t>
      </w:r>
      <w:bookmarkStart w:id="344" w:name="pg13015_186023"/>
    </w:p>
    <w:p>
      <w:pPr>
        <w:pStyle w:val="BookText"/>
        <w:rPr/>
      </w:pPr>
      <w:bookmarkEnd w:id="344"/>
      <w:r>
        <w:rPr>
          <w:rFonts w:ascii="IRNazanin" w:hAnsi="IRNazanin" w:eastAsia="IRNazanin"/>
          <w:color w:val="111111"/>
          <w:sz w:val="28"/>
          <w:sz w:val="28"/>
          <w:szCs w:val="28"/>
          <w:rtl w:val="true"/>
          <w:lang w:bidi="fa-IR"/>
        </w:rPr>
        <w:t>رأت خمسة فی الشهر الأول و خمسة أو ثلاثة أو أربعة فی الشهر الثانی لا تتحقق العادة من حیث العدد نعم لو کانت الزیادة یسیرة جدا لم تقدح و کذا فی العادة الوقتیة تفاوت الوقت و لو بثلث یوم أو ربعه قادح دون التفاوت الیسیر و قد تحصل العادة بالتمییز بالصفات کما فی مستمرة الدم فانه إذا رأت خمسة أیام فی أول الشهر بصفات الحیض و کان الباقی بصفات الاستحاضة و رأت مثلها فی أول الشهر الثانی صارت ذات عادة عددیة و وقتیة و إذا رأت فی أول الشهر خمسة بصفات الحیض و فی أول الشهر الثانی ستة أو سبعة کذلک صارت ذات عادة وقتیة فقط و إذا رأت فی أول الشهر خمسة بصفات الحیض و فی العاشر من الشهر الثانی مثلها صارت ذات عادة</w:t>
      </w:r>
    </w:p>
    <w:p>
      <w:pPr>
        <w:pStyle w:val="BookText"/>
        <w:rPr/>
      </w:pPr>
      <w:r>
        <w:rPr>
          <w:rFonts w:ascii="IRNazanin" w:hAnsi="IRNazanin" w:eastAsia="IRNazanin"/>
          <w:color w:val="111111"/>
          <w:sz w:val="28"/>
          <w:sz w:val="28"/>
          <w:szCs w:val="28"/>
          <w:rtl w:val="true"/>
          <w:lang w:bidi="fa-IR"/>
        </w:rPr>
        <w:t>عددیة فقط</w:t>
      </w:r>
    </w:p>
    <w:p>
      <w:pPr>
        <w:pStyle w:val="Heading6"/>
        <w:numPr>
          <w:ilvl w:val="5"/>
          <w:numId w:val="1"/>
        </w:numPr>
        <w:rPr/>
      </w:pPr>
      <w:bookmarkStart w:id="345" w:name="__RefHeading___Toc6079027_3224264995"/>
      <w:bookmarkStart w:id="346" w:name="_Toc141"/>
      <w:bookmarkEnd w:id="345"/>
      <w:r>
        <w:rPr>
          <w:rtl w:val="true"/>
        </w:rPr>
        <w:t>(</w:t>
      </w:r>
      <w:r>
        <w:rPr>
          <w:rtl w:val="true"/>
        </w:rPr>
        <w:t>القبس الثالث</w:t>
      </w:r>
      <w:r>
        <w:rPr>
          <w:rtl w:val="true"/>
        </w:rPr>
        <w:t xml:space="preserve">) </w:t>
      </w:r>
      <w:r>
        <w:rPr>
          <w:rtl w:val="true"/>
        </w:rPr>
        <w:t>فی أحکام هذه الأقسام</w:t>
      </w:r>
      <w:bookmarkEnd w:id="34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ذات العادة الوقتیة سواء کانت عددیة أم لا تتحیض بمجرد رؤیة الدم فی العادة بل و مع التقدم علیها و التأخر عنها بیوم أو یومین سواء کان بصفات الحیض أم لا فان انکشف بعد ذلک عدم حیضیته لانقطاعه قبل تمام الثلاثة قضت ما ترکته من العبادة ثمّ ان ذات العادة العددیة و الوقتیة ان رأت الدم قبل العادة و فی وقت العادة فان لم یتجاوز المجموع عشرة فالکل حیض و ان تجاوز جعلت العادة حیضا و ما تقدمها استحاضة و کذا لو رأت فی وقت العادة و بعدها فان لم یتجاوز العشرة فالکل حیض و إن تجاوز فالعادة و بعدها استحاضة و لو رأت فی العادة و قبلها و بعدها فان لم یتجاوز المجموع العشرة فالجمیع حیض و إن تجاوز فالحیض العادة و الطرفان استحاضة و أما غیرها کذات العادة العددیة فقط و المبتدئة و المضطربة و الناسیة لوقت عادتها فان کان الدم الذی رأته بصفات الحیض تحیضت أیضا بمجرد رؤیته و ان انکشف الخلاف جری علیها ما سبق من قضاء ما ترکته من العبادة بل و کذا إذا لم یکن بصفات الحیض و لکنها علمت باستمراره إلی تمام الثلاثة و أما إذا لم یکن بصفات الحیض و لم تعلم باستمراره إلی الثلاثة فتحتاط بالجمیع بین تروک الحائض و أعمال المستحاضة فان استمر إلی الثلاثة تحیضت بعدها إلی النقاء أو مضی العشرة و إن انقطع علیها حکمت بالحیضیة فیه فلا بد من فصل اقل الطهر بینه و بین الدم الثانی فی الحکم بحیضیة الثانی ثمّ فی جمیع</w:t>
      </w:r>
      <w:bookmarkStart w:id="347" w:name="pg13015_186024"/>
    </w:p>
    <w:p>
      <w:pPr>
        <w:pStyle w:val="BookText"/>
        <w:rPr/>
      </w:pPr>
      <w:bookmarkEnd w:id="347"/>
      <w:r>
        <w:rPr>
          <w:rFonts w:ascii="IRNazanin" w:hAnsi="IRNazanin" w:eastAsia="IRNazanin"/>
          <w:color w:val="111111"/>
          <w:sz w:val="28"/>
          <w:sz w:val="28"/>
          <w:szCs w:val="28"/>
          <w:rtl w:val="true"/>
          <w:lang w:bidi="fa-IR"/>
        </w:rPr>
        <w:t>صور استمرار الدم إلی ثلاث إذا انقطع قبل العشرة فان علمت النقاء و عدم و جدود الدم فی الباطن لا حاجة إلی الاستبراء و إن احتملت بقاءه فی الباطن وجب علیها الاستبراء و استعلام الحال بإدخال قطنة و إخراجها بعد الصبر هنیهة فان خرجت نقیة اغتسلت و صلت فی جمیع أقسامها و ان خرجت ملطخة و لو بصفرة و لو بمثل رأس الذباب فان لم تکن لها عادة أصلا کالمبتدئة و المضطربة و المتحیرة أو کان لها عادة وقتیة لا عددیة أو کان لها عادة عددیة و کانت عشراً أو کانت دون العشر و لکنها علمت بعدم تجاوز الدم العشرة صبرت حتی تنقی أو تنقضی العشرة و ان کانت ذات عادة عددیة دون العشرة و احتملت تجاوز الدم عن العشرة استظهرت بترک العبادة بعد عادتها بیوم وجوبا أو یومین أو اکثر العشرة جوازا فان انقطع علی العشرة أو ما دونها کان الکل حیضا و ان تجاوز العشرة کان ما فی العادة حیضاً و ما بعدها استحاضة و تقضی ما ترکته من العبادة فی أیام الاستظهار و اما بالنسبة إلی ما لم تستظهر فیه بترک العبادة بل أتت بها فیه عاملة ما تعمله المستحاضة فان انقطع علی العشرة أو دونها قضت ما أتت به من الصوم و ان تجاوز العشرة کان ما أتت به مجزیا</w:t>
      </w:r>
    </w:p>
    <w:p>
      <w:pPr>
        <w:pStyle w:val="Heading6"/>
        <w:numPr>
          <w:ilvl w:val="5"/>
          <w:numId w:val="1"/>
        </w:numPr>
        <w:rPr/>
      </w:pPr>
      <w:bookmarkStart w:id="348" w:name="__RefHeading___Toc6079029_3224264995"/>
      <w:bookmarkStart w:id="349" w:name="_Toc142"/>
      <w:bookmarkEnd w:id="348"/>
      <w:r>
        <w:rPr>
          <w:rtl w:val="true"/>
        </w:rPr>
        <w:t>(</w:t>
      </w:r>
      <w:r>
        <w:rPr>
          <w:rtl w:val="true"/>
        </w:rPr>
        <w:t>القبس الرابع</w:t>
      </w:r>
      <w:r>
        <w:rPr>
          <w:rtl w:val="true"/>
        </w:rPr>
        <w:t xml:space="preserve">) </w:t>
      </w:r>
      <w:r>
        <w:rPr>
          <w:rtl w:val="true"/>
        </w:rPr>
        <w:t>فی مستمرة الدم إلی ما بعد العشرة</w:t>
      </w:r>
      <w:bookmarkEnd w:id="3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من تجاوز دمها العشرة سواء استمر إلی شهر أو اقل أو أزید و هی ممن تحیض فقد امتزج طهرها بحیضها فهی اما ذات عادة أو مبتدئة أو مضطربة أی لیس لها عادة مستقرة سواء لم تستقر لها عادة أصلا أم اضطربت بعد الاستقرار أو نسیتها فلم تتمکن من الرجوع إلیها اما ذات العادة فتجعل عادتها حیضا و ان لم تکن بصفات الحیض و الباقی استحاضة و ان کان بصفاته حتی مع إمکان کون کل من واجد التمییز و مصادف العادة حیضة مستقلة بان تخلل بینهما عشرة صفر مثلا إذ لا عبرة بالأوصاف مع العادة علی الأظهر هذا إذ لم تکن العادة حاصلة من التمییز و الا فلا یبعد ترجیح الصفات علی العادة بجعل ذی الصفة حیضا دون ما فی العادة الفاقدة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المبتدئة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فترجع إلی التمییز فتجعل ما کان بصفة الحیض حیضا و ما کان بصفة الاستحاضة استحاضة بشرط أن لا یکون ما بصفة الحیض اقل من ثلاثة و لا أزید من عشرة و أن لا یعارضه دم آخر</w:t>
      </w:r>
      <w:bookmarkStart w:id="350" w:name="pg13015_186025"/>
    </w:p>
    <w:p>
      <w:pPr>
        <w:pStyle w:val="BookText"/>
        <w:rPr/>
      </w:pPr>
      <w:bookmarkEnd w:id="350"/>
      <w:r>
        <w:rPr>
          <w:rFonts w:ascii="IRNazanin" w:hAnsi="IRNazanin" w:eastAsia="IRNazanin"/>
          <w:color w:val="111111"/>
          <w:sz w:val="28"/>
          <w:sz w:val="28"/>
          <w:szCs w:val="28"/>
          <w:rtl w:val="true"/>
          <w:lang w:bidi="fa-IR"/>
        </w:rPr>
        <w:t>واجد للصفات قبل فصل اقل الطهر کما إذا رأت خمسة أیام مثلا دما اسودا و خمسة أیام دما اصفرا ثمّ خمسة أیام دما اسودا و مع فقد التمییز أو فقد أحد الشروط ترجع إلی عادة أهلها و أقاربها مع اتفاقهن و لو باعتبار الغالب و مع فقدهن أو اختلافهن أو تعذر الاطلاع علیهن فإلی عادة أقرانها فی السن و الأولی رعایة اتحاد البلد فیمن ترجع إلیه منهن مع الفقد أو الاختلاف أو تعذر الاطلاع فالمرجع الروایات مخیرة بین الثلاثة فی کل شهر أو الستة أو السبعة أو الثلاثة فی شهر و العشرة فی آخر و الاحوط الاقتصار علی الثلاثة و الجمع بین تروک الحائض و أعمال المستحاضة إلی السبعة بل إلی العشرة لکن الاحوط بل الأقوی انه مع حصول التمییز و فقد أحد الشروط لا تلغی الأوصاف بالمرأة بل تجعل حیضها فی واجد الوصف و ترجع إلی عادة نسائها أو أسنانها أو الروایات فی تکمیل الناقص و تنقیص الزائد بل الأظهر عدم الرجوع إلی عادة نسائها أو أسنانها و لا إلی الروایات عند اختلال الشرط الثالث بان عارضه دم آخر واجد للصفات قبل فصل اقل الطهر بل تجعل الأول فقط حیضا علی الاشبه کما انه لو لم یتجاوز المجموع العشرة فالجمیع حیض علی الأقوی و اما المضطربة وقتا و عددا بجمیع صورها فهی کالمبتدئة فی جمیع ما سلف الا فی الرجوع إلی أقاربها و أقرانها فانها لا ترجع إلیهم نعم لو کانت مضطربة من حیث الوقت دون العدد رجعت فی العدد إلی عادتها و فی الوقت إلی التمییز إن وجد و إلا تحیضت فی کل شهر بعدد أیامها و لو کانت مضطربة من حیث العدد دون الوقت رجعت إلی عادتها فی الوقت و تکمله سبعة إلا أن تعلم إجمالا ان حیضها فی الغالب لا یبلغ إلی السبعة فالاحوط حینئذ الاقتصار علی القدر المتیقن و الجمع بین تروک الحائض و عمل المستحاضة إلی أقصی ما تحتمله</w:t>
      </w:r>
    </w:p>
    <w:p>
      <w:pPr>
        <w:pStyle w:val="Heading6"/>
        <w:numPr>
          <w:ilvl w:val="5"/>
          <w:numId w:val="1"/>
        </w:numPr>
        <w:rPr/>
      </w:pPr>
      <w:bookmarkStart w:id="351" w:name="__RefHeading___Toc6079031_3224264995"/>
      <w:bookmarkStart w:id="352" w:name="_Toc143"/>
      <w:bookmarkEnd w:id="351"/>
      <w:r>
        <w:rPr>
          <w:rtl w:val="true"/>
        </w:rPr>
        <w:t>(</w:t>
      </w:r>
      <w:r>
        <w:rPr>
          <w:rtl w:val="true"/>
        </w:rPr>
        <w:t>القبس الخامس</w:t>
      </w:r>
      <w:r>
        <w:rPr>
          <w:rtl w:val="true"/>
        </w:rPr>
        <w:t xml:space="preserve">) </w:t>
      </w:r>
      <w:r>
        <w:rPr>
          <w:rtl w:val="true"/>
        </w:rPr>
        <w:t>فی أحکام الحائض</w:t>
      </w:r>
      <w:bookmarkEnd w:id="352"/>
    </w:p>
    <w:p>
      <w:pPr>
        <w:pStyle w:val="BookText"/>
        <w:rPr/>
      </w:pPr>
      <w:r>
        <w:rPr>
          <w:rFonts w:ascii="IRNazanin" w:hAnsi="IRNazanin" w:eastAsia="IRNazanin"/>
          <w:color w:val="111111"/>
          <w:sz w:val="28"/>
          <w:sz w:val="28"/>
          <w:szCs w:val="28"/>
          <w:rtl w:val="true"/>
          <w:lang w:bidi="fa-IR"/>
        </w:rPr>
        <w:t xml:space="preserve">و هی أمور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یختص بحال وجود الدم و فتراته المعتادة و هو حرمة الوطء و عدم صحة الطلاق و الإظهار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یختص بها بعد انقطاع الدم و انقضاء الحیض و هو وجوب المبادرة إلی الغسل لکل واجب مشروط بالطهارة من الصلاة و الصوم و الطواف و نحوها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یعم الحالین حال وجوده و بعد انقطاعه و هو حرمة الصلاة و الصوم و دخول المساجد و مس کتابة القرآن و قراءة العزائم و نحوها فان هذه الأمور تحرم علیها حرمة ذاتیة بل و تشریعیة من حین وجود الدم و بعد انقطاعه إلی ان تغتسل و لکن بانقطاع الدم یجوز لزوجها وطأها و ان لم تغتسل و لا کفارة علیه و لا حرمة الا بوطئها أیام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العبادات المشروطة بالطهارة کالصلاة و الصوم و الطواف و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علیها مس اسم الله و صفاته الخاصة و أسماء الأنبیاء و الأئمة و الزهراء علیهم السلام علی الاحوط و کذا مس کتابة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آیات السجدة بل و سورها علی الاحوط و ان کان الأقوی الاختصاص بالآیات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اللبث فی المساجد و الدخول فیها بغیر الاجتیاز و کذا الاجتیاز فی المسجدین و المشاهد المشرفة کالمسجد بل المسجدین </w:t>
      </w:r>
      <w:r>
        <w:rPr>
          <w:rStyle w:val="FootnoteAnchor"/>
          <w:rtl w:val="true"/>
        </w:rPr>
        <w:footnoteReference w:id="89"/>
      </w:r>
      <w:r>
        <w:rPr>
          <w:rFonts w:ascii="IRNazanin" w:hAnsi="IRNazanin" w:eastAsia="IRNazanin"/>
          <w:color w:val="111111"/>
          <w:sz w:val="28"/>
          <w:sz w:val="28"/>
          <w:szCs w:val="28"/>
          <w:rtl w:val="true"/>
          <w:lang w:bidi="fa-IR"/>
        </w:rPr>
        <w:t xml:space="preserve">علی الاحوط دون الرواق منها أو ان کان الاحوط إلحاقه بها هذا مع عدم لزوم الهتک و الا حرم و إذا حاضت فی المسجدین تتیمم و تخرج الا إذا کان زمن الخروج اقل من زمان التیمم أو مساویا و یجب علیها سجدة التلاوة لو سمعت أو استمعت آیها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وطؤها قبلا و بل دبرا علی الاحوط حتی بإدخال الحشفة من غیر إنزال بل و لو بعضها علی الاحوط و کما یحرم علیه ذلک یحرم علیها أیضا و إذا أخبرت </w:t>
      </w:r>
      <w:r>
        <w:rPr>
          <w:rStyle w:val="FootnoteAnchor"/>
          <w:rtl w:val="true"/>
        </w:rPr>
        <w:footnoteReference w:id="90"/>
      </w:r>
      <w:r>
        <w:rPr>
          <w:rFonts w:ascii="IRNazanin" w:hAnsi="IRNazanin" w:eastAsia="IRNazanin"/>
          <w:color w:val="111111"/>
          <w:sz w:val="28"/>
          <w:sz w:val="28"/>
          <w:szCs w:val="28"/>
          <w:rtl w:val="true"/>
          <w:lang w:bidi="fa-IR"/>
        </w:rPr>
        <w:t xml:space="preserve">بانها حائض یسمع منها کما لو أخبرت بانها طاهر و الأقوی زوال الحرمة بمجرد البقاء و لو قبل الغسل و ان کان الاحوط بقاءها حتی تتطهر بل یکره له ذلک قبله خصوصا قبل غسل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 علی الزوج بوطئها و هی دینار فی أول الحیض و نصفه فی وسطه و ربعه فی آخره إذا کانت زوجة من غیر فرق بین الحرة و الأمة الدائمة و المنقطعة و إذا کانت مملوکة للواطئ فکفارته ثلاثة أمداد من</w:t>
      </w:r>
    </w:p>
    <w:p>
      <w:pPr>
        <w:pStyle w:val="BookText"/>
        <w:rPr/>
      </w:pPr>
      <w:r>
        <w:rPr>
          <w:rFonts w:ascii="IRNazanin" w:hAnsi="IRNazanin" w:eastAsia="IRNazanin"/>
          <w:color w:val="111111"/>
          <w:sz w:val="28"/>
          <w:sz w:val="28"/>
          <w:szCs w:val="28"/>
          <w:rtl w:val="true"/>
          <w:lang w:bidi="fa-IR"/>
        </w:rPr>
        <w:t>طعام یتصدق بها علی ثلاثة مساکین لکل مسکین مد من غیر فرق بین کونها قنة أو مدبرة أو مکاتبة أو أم ولد نعم فی المبغضة أو المشترکة أو المزوجة و المحللة إذا وطأها مالکها إشکال و لا یبعد إلحاقها بالزوجة فی لزوم الدینار أو نصفه أو ربعه و الاحوط الجمع بین الدینار و الامداد و المراد بأول الحیض ثلثه الأول و بوسطه ثلثه الثانی و بآخره ثلثه الأخیر فان کانت أیام حیضها سبعة فکل ثلث یومان و ثلث یوم و لا کفارة علی المرأة و یشترط فی وجوبها العلم و العمد و البلوغ و العقل فلا کفارة علی الصبی و لا المجنون و لا الناسی و لا الجاهل بکونها فی الحیض بل و لا الجاهل بالحکم و هو الحرمة و ان کان أحوط نعم مع الجهل بوجوب الکفارة بعد العلم بالحرمة لا اشکال فی الثبوت و إذا زنی بحائض أو وطأها شبهة فالاحوط التکفیر بل لا یخلو من قوة و لا فرق فی وجوب الکفارة بین کون المرأة حیة أو میتة و ادخال بعض الحشفة کاف فی ثبوت الکفارة علی الاحوط و إذا وطأها فی الثلث الأول و الثانی و الثالث فعلیه الدینار و نصفه و ربعه سواء تخلل التکفیر أم لا و إذا کرر الوطء فی کل ثلث فان کان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التکفیر وجب التکرار و کذا قبله علی الاحوط و یجوز إعطاء القیمة و المناط قیمة وقت الأداء و الحق بعضهم النفساء بالحائض فی وجوب الکفارة و لا دلیل علیه نعم لا اشکال فی حرمة وطئها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طلاقها و ظهارها إذا کانت مدخولا بها و لو دبرا و لم تکن حاملا و کان زوجها حاضرا فی حکم الحاضر بأن یکون مع غیبته متمکنا من استعلام حالها فلو لم تکن مدخولا بها أو کان زوجها غائبا أو فی حکم الغائب أو کانت حاملا صح 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الغسل بعد انقطاع الحیض للأعمال الواجبة المشروطة بالطهارة من الحدث الأکبر و الأصغر بالأصالة کالصلاة و الطواف و الصوم أو بنذر و شبهه و استحبابه لنفسه و للأعمال التی یستحب لها الطهارة و شرطیته للأعمال غیر الواجبة التی یشترط فیها الطهارة و کیفیته ککیفیة غسل الجنابة الا انه یجب معه الوضوء قبله أو بعده </w:t>
      </w:r>
      <w:r>
        <w:rPr>
          <w:rStyle w:val="FootnoteAnchor"/>
          <w:rtl w:val="true"/>
        </w:rPr>
        <w:footnoteReference w:id="91"/>
      </w:r>
      <w:r>
        <w:rPr>
          <w:rFonts w:ascii="IRNazanin" w:hAnsi="IRNazanin" w:eastAsia="IRNazanin"/>
          <w:color w:val="111111"/>
          <w:sz w:val="28"/>
          <w:sz w:val="28"/>
          <w:szCs w:val="28"/>
          <w:rtl w:val="true"/>
          <w:lang w:bidi="fa-IR"/>
        </w:rPr>
        <w:t>أو فی أثنائه إذا کان ترتیبیا و ان</w:t>
      </w:r>
    </w:p>
    <w:p>
      <w:pPr>
        <w:pStyle w:val="BookText"/>
        <w:rPr/>
      </w:pPr>
      <w:r>
        <w:rPr>
          <w:rFonts w:ascii="IRNazanin" w:hAnsi="IRNazanin" w:eastAsia="IRNazanin"/>
          <w:color w:val="111111"/>
          <w:sz w:val="28"/>
          <w:sz w:val="28"/>
          <w:szCs w:val="28"/>
          <w:rtl w:val="true"/>
          <w:lang w:bidi="fa-IR"/>
        </w:rPr>
        <w:t xml:space="preserve">کان الأولی تقدیمه و الظاهر انها تستبیح بمجرد الغسل ما یتوقف علی رفع الحدث الأکبر کاللبث فی المساجد و نحوه إنما یشترط الوضوء لکل ما هو مشروط برفع الحدث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قضاء ما فات فی حال الحیض من صوم شهر رمضان و غیره من الصیام الواجب و أما الصلاة الیومیة فلیس علیها قضاؤها بخلاف غیر الیومیة مثل الطواف و النذر المعین و صلاة الآیات فانه یجب قضاؤها علی الاحوط بل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لها الجلوس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مما یستدرک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الحیض المهمة مسائل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حاضت بعد دخول الوقت فان کان قد مضی من الوقت مقدار أداء واجب الصلاة و تهیؤ مقدماتها بحسب حالها من سفر أو حضر و صحة أو مرض أو غیر ذلک و لم تکن صلت وجب قضاؤها و لو علمت أول الوقت بمفاجأة الحیض وجب المبادرة إلی أدائها و لو أدرکت اقل من ذلک لم یجب القضاء و ان کان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طهرت قبل خروج الوقت فان أدرکت من الوقت مقدار رکعة جامعة لشروطها بحسب حالها وجب الأداء فان لم تفعل وجب القضاء و ان أدرکت اقل من ذلک لم یجب الأداء و لا القضاء و ان کان الاحوط إذا طهرت قبل خروج الوقت مطلقا التلبس بفعل الصلاة و القضاء ان لم تفعل و لو أدرکت رکعة مع التیمم لم یجب الا إذا کان التیمم وظیفتها مع قطع النظر عن ضیق الوقت و الاحوط مع ذلک الأداء و الا فالقضاء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حاضت فی أثناء الصلاة بطلت و لو فی أثناء السلام الواجب فان کان بعد مضی مقدار واجب الصلاة قضت و الا فلا قضاء و کذا لو حاضت بعد السلام و لکن قبل رکعة الاحتیاط أما لو حاضت بعده قبل قضاء الأجزاء المنسیة کالسجدة و التشهد صحت صلاتها و تقضی الأجزاء بعد ان تطهر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مصلاها ان کان لها محل مخصوص و الا</w:t>
      </w:r>
      <w:bookmarkStart w:id="353" w:name="pg13015_186029"/>
    </w:p>
    <w:p>
      <w:pPr>
        <w:pStyle w:val="BookText"/>
        <w:rPr/>
      </w:pPr>
      <w:bookmarkEnd w:id="353"/>
      <w:r>
        <w:rPr>
          <w:rFonts w:ascii="IRNazanin" w:hAnsi="IRNazanin" w:eastAsia="IRNazanin"/>
          <w:color w:val="111111"/>
          <w:sz w:val="28"/>
          <w:sz w:val="28"/>
          <w:szCs w:val="28"/>
          <w:rtl w:val="true"/>
          <w:lang w:bidi="fa-IR"/>
        </w:rPr>
        <w:t>فحیث شاءت غیر المساجد بعد الوضوء المنوی به التقرب خاصة و تذکر الله تعالی بقدر الصلاة و یکره لها الخضاب و حمل المصحف و قراءته و مس هامشه و الجواز فی غیر المسجدین من المساجد</w:t>
      </w:r>
      <w:r>
        <w:rPr>
          <w:rFonts w:eastAsia="IRNazanin" w:cs="IRNazanin"/>
          <w:color w:val="111111"/>
          <w:sz w:val="28"/>
          <w:szCs w:val="28"/>
          <w:rtl w:val="true"/>
          <w:lang w:bidi="fa-IR"/>
        </w:rPr>
        <w:t>.</w:t>
      </w:r>
    </w:p>
    <w:p>
      <w:pPr>
        <w:pStyle w:val="Heading6"/>
        <w:numPr>
          <w:ilvl w:val="5"/>
          <w:numId w:val="1"/>
        </w:numPr>
        <w:rPr/>
      </w:pPr>
      <w:bookmarkStart w:id="354" w:name="__RefHeading___Toc6079033_3224264995"/>
      <w:bookmarkStart w:id="355" w:name="_Toc144"/>
      <w:bookmarkEnd w:id="354"/>
      <w:r>
        <w:rPr>
          <w:rtl w:val="true"/>
        </w:rPr>
        <w:t>المصباح الثالث فی الاستحاضة</w:t>
      </w:r>
      <w:bookmarkEnd w:id="355"/>
    </w:p>
    <w:p>
      <w:pPr>
        <w:pStyle w:val="BookText"/>
        <w:rPr/>
      </w:pPr>
      <w:r>
        <w:rPr>
          <w:rFonts w:ascii="IRNazanin" w:hAnsi="IRNazanin" w:eastAsia="IRNazanin"/>
          <w:color w:val="111111"/>
          <w:sz w:val="28"/>
          <w:sz w:val="28"/>
          <w:szCs w:val="28"/>
          <w:rtl w:val="true"/>
          <w:lang w:bidi="fa-IR"/>
        </w:rPr>
        <w:t xml:space="preserve">دم الاستحاضة من الأحداث الموجبة للوضوء وحده أو له و للغسل لکن بشرط خروجه إلی خارج الفرج و لو قلیلا و یستمر حدثها ما دام فی الباطن باقیا بل الاحوط إجراء أحکامها ان خرج من العرق المسمی بالعاذل إلی قضاء الفرج و ان لم یخرج إلی خارجه و هو فی الأغلب اصفر بارد رقیق یخرج بفتور بغیر قوة و لذع و حرقة بعکس دم الحیض و قد یتفق بمثل هذا الوصف حیضا کما یتفق عکسه إذ الصفرة و الکدرة فی أیام الحیض حیض و لا حد لقلیله و لا لکثیره و لا یعتبر فیه السن و کل دم تراه المرأة اقل من ثلاثة و لم یکن دم قرح و لا جرح و لا نفاس فهو استحاضة و کذا ما یزید عن العادة و یتجاوز العشرة أو یزید عن أیام النفاس أو یکون مع الیأس أو قبل البلوغ و هی علی ثلاثة أقسام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هذا التقسیم هو المشهور بین الاصحاب رضوان الله علیهم شهرة کادت تکون اجماعا بل هو المستفاد فی بادئ النظر من مجموع الأخبار المتفرقة الواردة فی المستحاضة و لکن یمکن بعد النظر الدقیق فیها ان یستفاد منها ان کل دم تراه المرأة و لیس هو بحیض و لا نفاس و لا بکارة و لا من قرح أو جرح أو عارض خاص فهو استحاضة فان لوث القطنة أو غمستها و لم یسل و لم یکن دما صبیبا فهو حدث اصغر تتوضأ منه لکل صلاة إذا استمر إلی الصلاة الأخری و ان ثقب الکرسف و سال و صار صبیبا فهو حدث اکبر تغتسل منه لکل صلاة و أجاز الشارع رفقا بها الاکتفاء بثلاثة اغسال واحد للفجر و غسل لصلاة الظهرین تجمع بینهما و آخر للعشاءین تجمع بینهما أیضا نعم فی خبرین ان الدم إذا لم یثقب الکرسف و لم یجزه تکتفی لکل یوم بغسل واحد و فی الآخر صلت بغسل واحد و هما مع انهما مضمران و سندهما غیر سلیم مجملان غیر واضحی الدلالة علی دعوی المشهور و ما استفدناه من الأدلة من انها قسمان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الأخبار الواردة فی المستحاضة علی کثرتها و فیها الصحاح و الموثقات لیس فی واحد منها علی ما یخطر ببالی ذکر للوضوء مع الغسل بل مضمونها اجمع ان الدم ان کان قلیلا لا یسیل من وراء الکرسف توضأت لکل صلاة بلا غسل و ان کان کثیرا یظهر من خلف الکرسف اغتسلت و صلت و ظاهرها بل تکاد تکون صریحة فی انها تغتسل و تصلی بلا وضوء بنحو مانعة الجمع وضوء بلا غسل أو غسل بلا وضوء و هذا شاهد لما ذکرناه قریبا من کفایة کل غسل عن الوضوء کما نصت علیه أیضا جملة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صغری و وسطی و کبری فالأولی أن تتلوث القطنة بالدم من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غمس و لا رسوب و حکمها وجوب الوضوء لکل صلاة فریضة أو نافلة یعنی لکل رکعتین منها و تبدیل القطنة أو تطهیرها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یغمس الدم القطنة و لا یسیل و یکفی الغمس لبعض أطرافها و حکمها مضافا إلی ما ذکر غسل واحد فان کانت قبل صلاة الفجر وجب لها و ان کانت بعدها فللظهرین و أن کانت بعدهما فللعشاءین و تصلی بذلک الغسل ما لم یظهر الدم علی القطنة فإذا ظهر أعادت الغسل و تبدیل القطنة و تطهیرها للصلوات المتأخرة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یسیل الدم من القطنة إلی الخرقة و یجب فیها مضافا إلی ما ذکر غسل آخر للظهرین و غسل للعشاءین تجمع بینهما و لا بد من فعل صلاة الغداء بعد غسلها بلا فصل معتد به بینه و بین الصلاة زائداً عما یتوقف علیه من مقدماتها کالمشی إلی مصلاها و نحوه و کذا بالنسبة إلی باقی الصلوات و لا یقدح حینئذ ظهور الدم علی القطنة فی أثناء الصلاة أو قبلها إذا کان من جهة غلبة الدم لا من تأخیر الصلاة عن الغسل و لا من المسامحة فی الحفظ و إذا فعلت ما علیها من الأحکام کانت بحکم الطاهر یستباح لها ما یستباح للطاهر حتی دخول المساجد و</w:t>
      </w:r>
      <w:bookmarkStart w:id="356" w:name="pg13015_186031"/>
    </w:p>
    <w:p>
      <w:pPr>
        <w:pStyle w:val="BookText"/>
        <w:rPr/>
      </w:pPr>
      <w:bookmarkEnd w:id="356"/>
      <w:r>
        <w:rPr>
          <w:rFonts w:ascii="IRNazanin" w:hAnsi="IRNazanin" w:eastAsia="IRNazanin"/>
          <w:color w:val="111111"/>
          <w:sz w:val="28"/>
          <w:sz w:val="28"/>
          <w:szCs w:val="28"/>
          <w:rtl w:val="true"/>
          <w:lang w:bidi="fa-IR"/>
        </w:rPr>
        <w:t>المکث فیها و قراءة العزائم و مس کتابة القرآن و یجوز وطؤها و لو أخلت بشی‌ء منها لم تصح صلاتها و لو أخلت بالاغسال النهاریة لم یصح صومها و لا یشترط فی صحة صوم الیوم غسل اللیلة المستقبلة و فی اشتراط غسل لیلته السالفة وجه أحوطه ذلک و أما ما عدا ذلک مما یجب علی الحائض ترکه کدخول المساجد و قراءة العزائم و المقاربة مع الزوج فالاحوط عدم الإتیان به الا بعد الإتیان بما هو وظیفتها من الوضوء و الغسل و ان کان الأقوی عدم توقف شی‌ء مما ذکر علی الوضوء فضلا عن تبدیل القطنة و الخرقة و نحوه مما یجب للصلاة و فی توقفها علی الغسل تردد أحوطه ذلک و کیفیة غسلها ما تقدم</w:t>
      </w:r>
      <w:r>
        <w:rPr>
          <w:rFonts w:eastAsia="IRNazanin" w:cs="IRNazanin"/>
          <w:color w:val="111111"/>
          <w:sz w:val="28"/>
          <w:szCs w:val="28"/>
          <w:rtl w:val="true"/>
          <w:lang w:bidi="fa-IR"/>
        </w:rPr>
        <w:t>.</w:t>
      </w:r>
    </w:p>
    <w:p>
      <w:pPr>
        <w:pStyle w:val="Heading6"/>
        <w:numPr>
          <w:ilvl w:val="5"/>
          <w:numId w:val="1"/>
        </w:numPr>
        <w:rPr/>
      </w:pPr>
      <w:bookmarkStart w:id="357" w:name="__RefHeading___Toc6079035_3224264995"/>
      <w:bookmarkStart w:id="358" w:name="_Toc145"/>
      <w:bookmarkEnd w:id="357"/>
      <w:r>
        <w:rPr>
          <w:rtl w:val="true"/>
        </w:rPr>
        <w:t>المصباح الرابع فی النفاس</w:t>
      </w:r>
      <w:bookmarkEnd w:id="3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دم یخرج مع ظهور أول جزء من الولد أو بعده قبل انقضاء عشرة أیام من حین الولادة سواء کان تام الخلقة أو لا کالسقط و ان لم تلج فیه الروح بل و لو کان مضغة أو علقة بشرط العلم بکونها مبدأ نشوء الإنسان و لو شهدت أربع قوابل بکونها مبدأ نشوء الإنسان کفی و لیس لا فللنفاس لا کماً و لا زمانا بل یمکن أن یکون مقدار لحظة بین العشرة و لو لم تر دما فلیس لها نفاس أصلا و کذا لو رأته بعد العشرة من الولادة و کذا لو رأت دما قبل الأخذ فی الولادة و بروز شی‌ء من الولد فانه لیس بنفاس و أکثره عشرة أیام من یوم ولدت علی الأظهر و ان کان الأولی مراعاة الاحتیاط بعدها بعد العادة إلی ثمانیة عشر یوما من الولادة و ذات العادة العددیة فی الحیض إذا تجاوز دمها العشرة ترجع فی النفاس إلی عادتها فی الحائض فتقضی ما ترکته من الصلاة بعدها إلی العشرة و إذا تجاوز الدم عن عادتها استظهرت بیوم أو یومین بل إلی العشرة و علی الاحوط و أحوط منه ان تستظهر بیوم أو یومین و تحتاط بالجمع بین تروک الحائض و أعمال المستحاضة إلی العشرة و لو لم تر دما فی العاشر أو قبله کان ذلک نفاسا و لو رأت دما عقیب الولادة ثمّ انقطع ثمّ رأت قبل العاشر أو فی العاشر و انقطع علیه الدمان و ما بینهما و لو تجاوز العشرة جعلت ذات العادة ما رأته بعد مضی عدد أیام عادتها من أول ما رأت الدم استحاضة و لو کانت حاملا باثنین و تراخت</w:t>
      </w:r>
      <w:bookmarkStart w:id="359" w:name="pg13015_186032"/>
    </w:p>
    <w:p>
      <w:pPr>
        <w:pStyle w:val="BookText"/>
        <w:rPr/>
      </w:pPr>
      <w:bookmarkEnd w:id="359"/>
      <w:r>
        <w:rPr>
          <w:rFonts w:ascii="IRNazanin" w:hAnsi="IRNazanin" w:eastAsia="IRNazanin"/>
          <w:color w:val="111111"/>
          <w:sz w:val="28"/>
          <w:sz w:val="28"/>
          <w:szCs w:val="28"/>
          <w:rtl w:val="true"/>
          <w:lang w:bidi="fa-IR"/>
        </w:rPr>
        <w:t>ولادة أحدهما کان ابتداء نفاسها من الأول و عدد الأیام من وضع الأخیر و النفساء کالحائض و فی وجوب الغسل بعد الانقطاع أو بعد العادة أو بعد العشرة ذات العادة و فی کیفیته حتی من حیث وجوب الوضوء قبله أو بعده و فی وجوب قضاء الصوم دون الصلاة و عدم جواز وطئها و طلاقها و قراءة العزائم و دخول المساجد و المکث فیها و غیر ذلک مما یحرم أو یکره أو یندب أو یباح للحائض فانه مثلها فی جمیع ذلک علی الأقوی ما عدا الکفارة فی وطئها کما سلف</w:t>
      </w:r>
      <w:r>
        <w:rPr>
          <w:rFonts w:eastAsia="IRNazanin" w:cs="IRNazanin"/>
          <w:color w:val="111111"/>
          <w:sz w:val="28"/>
          <w:szCs w:val="28"/>
          <w:rtl w:val="true"/>
          <w:lang w:bidi="fa-IR"/>
        </w:rPr>
        <w:t>.</w:t>
      </w:r>
    </w:p>
    <w:p>
      <w:pPr>
        <w:pStyle w:val="Heading6"/>
        <w:numPr>
          <w:ilvl w:val="5"/>
          <w:numId w:val="1"/>
        </w:numPr>
        <w:rPr/>
      </w:pPr>
      <w:bookmarkStart w:id="360" w:name="__RefHeading___Toc6079037_3224264995"/>
      <w:bookmarkStart w:id="361" w:name="_Toc146"/>
      <w:bookmarkEnd w:id="360"/>
      <w:r>
        <w:rPr>
          <w:rtl w:val="true"/>
        </w:rPr>
        <w:t>المصباح الخامس فی غسل مس المیت</w:t>
      </w:r>
      <w:bookmarkEnd w:id="361"/>
    </w:p>
    <w:p>
      <w:pPr>
        <w:pStyle w:val="BookText"/>
        <w:rPr/>
      </w:pPr>
      <w:r>
        <w:rPr>
          <w:rFonts w:ascii="IRNazanin" w:hAnsi="IRNazanin" w:eastAsia="IRNazanin"/>
          <w:color w:val="111111"/>
          <w:sz w:val="28"/>
          <w:sz w:val="28"/>
          <w:szCs w:val="28"/>
          <w:rtl w:val="true"/>
          <w:lang w:bidi="fa-IR"/>
        </w:rPr>
        <w:t>یجب الغسل بمس میت الإنسان بعد برده و قبل غسله دون میت غیر الإنسان أو هو قبل برده أو بعد غسله و المناط برد تمام جسده فلا اثر لبرد بعضه و المعتبر فی الغسل تمام الاغسال الثلاثة فلو بقی من الغسل الثالث شی‌ء لا یسقط الغسل بمسه و تکفی فی سقوط الغسل و ان کانت کلها بالماء القراح لفقد السدر و الکافور بل الأقوی کفایة التیمم أو کون الغاسل هو الکافر بأمر المسلم لفقد المماثل المسلم لکن الاحوط عدم الاکتفاء بهما و لا فرق فی المیت بین المسلم و الکافر و الکبیر و الصغیر حتی السقط إذا تم له أربعة اشهر نعم لا یجب الغسل بمس الشهید و المقدم غسله و لا فرق فی الماس 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الممسوس بین أن یکون مما تحله الحیاة أو لا کالعظم و الظفر کما لا فرق فیهما بین الباطن و الظاهر الا الشعر ماساً ممسوساً فانه لا یجب الغسل فیه و مس القطعة المبانة من المیت أو الحی إذا اشتملت علی العظم یوجب الغسل دون المجرد عنه و أما مس العظم المجرد ففی ایجابه للغسل اشکال و الاحوط الغسل بمسه خصوصاً إذا لم یمض علیه سنة بل لا اشکال فی وجوب ذلک بمس جزء من العظام المتواصلة المجردة عن اللحم إذا صدق مس المیت علیه کما ان الاحوط فی السن المنفصل من المیت أیضا الغسل بخلاف المنفصل من الحی إذا لم یکن معه لحم معتد به نعم اللحم الجزئی لا اعتناء به و إذا یبس عضو من أعضاء الحی و خرجت منه الروح بالمرة فمسه ما دام متصلا ببدنه لا یوجب الغسل و کذا إذا قطع عضو منه و اتصل ببدنه بجلدة مثلا و لا فرق فی ایجاب المس للغسل بین أن یکون مع الرطوبة أو لا نعم فی ایجابه للنجاسة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أن یکون مع الرطوبة علی الأقوی و ان کان الاحوط الاجتناب إذا مسه مع الیبوسة أیضا خصوصا فی میت الإنسان و لا فرق فی النجاسة مع الرطوبة بین أن یکون بعد البرد أو قبله و ظهر من هذا ان مس المیت قد یوجب الغسل و الغسل کما إذا کان بعد البرد و قبل الغسل مع الرطوبة و قد لا یوجب شیئا کما إذا کان بعد الغسل أو قبل البرد بلا رطوبة و قد یوجب الغسل دون الغسل کما إذا کان بعد البرد و قبل الغسل بلا رطوبة و قد یکون بالعکس کما إذا کان قبل البرد مع الرطوبة و مس المیت ینقض الوضوء فیجب الوضوء مع غسله و کیفیة غسل المس مثل غسل الجنابة الا انه یفتقر إلی الوضوء أیضا و یجب هذا الغسل لکل واجب مشروط بالطهارة من الحدث الأصغر و یشترط فیما یشترط فیه الطهارة و یجوز للماس قبل الغسل دخول المساجد و المشاهد و المکث فیها و قراءة العزائم فحال المس حال الحدث الأصغر </w:t>
      </w:r>
      <w:r>
        <w:rPr>
          <w:rStyle w:val="FootnoteAnchor"/>
          <w:rtl w:val="true"/>
        </w:rPr>
        <w:footnoteReference w:id="94"/>
      </w:r>
      <w:r>
        <w:rPr>
          <w:rFonts w:ascii="IRNazanin" w:hAnsi="IRNazanin" w:eastAsia="IRNazanin"/>
          <w:color w:val="111111"/>
          <w:sz w:val="28"/>
          <w:sz w:val="28"/>
          <w:szCs w:val="28"/>
          <w:rtl w:val="true"/>
          <w:lang w:bidi="fa-IR"/>
        </w:rPr>
        <w:t>الا فی إیجاب الغسل للصلاة و نحوها و لو مس میتا فی أثناء هذا الغسل وجب استئنافه اما لو احدث بالاصغر من بول أو نحوه فی أثنائه لم یقدح فی صحته نعم لو کان قد قدم الوضوء وجب وضوء آخر بعده للحدث المذکور و لو احدث بالاکبر فی أثنائه وجب استینافه و أجزأ عن الوضوء و ان لم یکن قد أتی به قبله إن کان ذلک الحدث جنابة و ان کان غیرها وجب الوضوء و ان کان قد أتی به قبله</w:t>
      </w:r>
      <w:r>
        <w:rPr>
          <w:rFonts w:eastAsia="IRNazanin" w:cs="IRNazanin"/>
          <w:color w:val="111111"/>
          <w:sz w:val="28"/>
          <w:szCs w:val="28"/>
          <w:rtl w:val="true"/>
          <w:lang w:bidi="fa-IR"/>
        </w:rPr>
        <w:t>.</w:t>
      </w:r>
      <w:bookmarkStart w:id="362" w:name="pg13015_186034"/>
    </w:p>
    <w:p>
      <w:pPr>
        <w:pStyle w:val="Heading6"/>
        <w:numPr>
          <w:ilvl w:val="5"/>
          <w:numId w:val="1"/>
        </w:numPr>
        <w:rPr/>
      </w:pPr>
      <w:bookmarkStart w:id="363" w:name="__RefHeading___Toc6079039_3224264995"/>
      <w:bookmarkStart w:id="364" w:name="_Toc147"/>
      <w:bookmarkEnd w:id="362"/>
      <w:bookmarkEnd w:id="363"/>
      <w:r>
        <w:rPr>
          <w:rtl w:val="true"/>
        </w:rPr>
        <w:t>المصباح السادس فی أحکام الأموات</w:t>
      </w:r>
      <w:bookmarkEnd w:id="364"/>
    </w:p>
    <w:p>
      <w:pPr>
        <w:pStyle w:val="Heading6"/>
        <w:numPr>
          <w:ilvl w:val="5"/>
          <w:numId w:val="1"/>
        </w:numPr>
        <w:rPr/>
      </w:pPr>
      <w:bookmarkStart w:id="365" w:name="__RefHeading___Toc6079041_3224264995"/>
      <w:bookmarkStart w:id="366" w:name="_Toc148"/>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و فیه قبسات</w:t>
      </w:r>
    </w:p>
    <w:p>
      <w:pPr>
        <w:pStyle w:val="Heading6"/>
        <w:numPr>
          <w:ilvl w:val="5"/>
          <w:numId w:val="1"/>
        </w:numPr>
        <w:rPr/>
      </w:pPr>
      <w:bookmarkStart w:id="367" w:name="__RefHeading___Toc6079043_3224264995"/>
      <w:bookmarkStart w:id="368" w:name="_Toc149"/>
      <w:bookmarkEnd w:id="367"/>
      <w:r>
        <w:rPr>
          <w:rtl w:val="true"/>
        </w:rPr>
        <w:t>(</w:t>
      </w:r>
      <w:r>
        <w:rPr>
          <w:rtl w:val="true"/>
        </w:rPr>
        <w:t>القبس الأول</w:t>
      </w:r>
      <w:r>
        <w:rPr>
          <w:rtl w:val="true"/>
        </w:rPr>
        <w:t xml:space="preserve">) </w:t>
      </w:r>
      <w:r>
        <w:rPr>
          <w:rtl w:val="true"/>
        </w:rPr>
        <w:t>فی أولیاء المیت</w:t>
      </w:r>
      <w:bookmarkEnd w:id="368"/>
    </w:p>
    <w:p>
      <w:pPr>
        <w:pStyle w:val="BookText"/>
        <w:rPr/>
      </w:pPr>
      <w:r>
        <w:rPr>
          <w:rFonts w:ascii="IRNazanin" w:hAnsi="IRNazanin" w:eastAsia="IRNazanin"/>
          <w:color w:val="111111"/>
          <w:sz w:val="28"/>
          <w:sz w:val="28"/>
          <w:szCs w:val="28"/>
          <w:rtl w:val="true"/>
          <w:lang w:bidi="fa-IR"/>
        </w:rPr>
        <w:t xml:space="preserve">اعلم إن الأعمال الواجبة المتعلقة بتجهیز المیت من التوجیه إلی القبلة فی حال الاحتضار و من التغسیل و التکفین و الصلاة و الدفن من الواجبات الکفائیة فهی واجبة علی جمیع المکلفین و تسقط بفعل البعض و یجب علی غیر الولی الاستئذان منه و لا ینافی وجوبه وجوبها علی الکل لأن الاستئذان منه شرط صحة الفعل لا شرط وجوبه و إذا امتنع الولی من المباشرة و الإذن یسقط اعتبار اذنه نعم لو أمکن للحاکم الشرعی اجباره له أن یجبره </w:t>
      </w:r>
      <w:r>
        <w:rPr>
          <w:rStyle w:val="FootnoteAnchor"/>
          <w:rtl w:val="true"/>
        </w:rPr>
        <w:footnoteReference w:id="95"/>
      </w:r>
      <w:r>
        <w:rPr>
          <w:rFonts w:ascii="IRNazanin" w:hAnsi="IRNazanin" w:eastAsia="IRNazanin"/>
          <w:color w:val="111111"/>
          <w:sz w:val="28"/>
          <w:sz w:val="28"/>
          <w:szCs w:val="28"/>
          <w:rtl w:val="true"/>
          <w:lang w:bidi="fa-IR"/>
        </w:rPr>
        <w:t xml:space="preserve">علی أحد الأمرین و إن لم یمکن یستأذن من الحاکم ثمّ عدول المؤمنین و الاحوط الاستئذان من المرتبة المتأخرة أیضا و الإذن اعم من الصریح و الفحوی و شاهد الحال القطعی و حاصل ترتیب الأولیاء إن الزوج مقدم علی غیره حرة کانت الزوجة أم أمة دائمة أم منقطعة علی تأمل فی الأخیرة خصوصا التی لا تعد زوجة عرفا لقصر مدتها فالاحوط فیها رعایة إذن من عداه أیضا ثمّ المالک ثمّ الأب ثمّ الأم ثمّ الذکور من الأولاد البالغین ثمّ الإناث البالغات ثمّ أولاد الأولاد ثمّ الجد ثمّ الجدة ثمّ الأخ ثمّ الأخت ثمّ أولادها ثمّ المولی المعتق ثمّ ضامن الجریرة ثمّ الحاکم ثمّ عدول المؤمنین و الذکور فی کل طبقة مقدمون علی الإناث فی تلک الطبقة و البالغون علی غیرهم و من انتسب إلی المیت بالأب و الأم أولی ممن انتسب بأحدهما و من انتسب إلیه بالأم و کل ما لم یکن تجهیز المیت مشروطا بقصد القربة کالتوجیه إلی القبلة و التحنیط و التکفین و الدفن یکفی صدوره من کل أحد بالغا أو صبیا غافلا أو مجنونا و کلما یشترط فیه قصد القربة کالتغسیل </w:t>
      </w:r>
      <w:r>
        <w:rPr>
          <w:rStyle w:val="FootnoteAnchor"/>
          <w:rtl w:val="true"/>
        </w:rPr>
        <w:footnoteReference w:id="96"/>
      </w:r>
      <w:r>
        <w:rPr>
          <w:rFonts w:ascii="IRNazanin" w:hAnsi="IRNazanin" w:eastAsia="IRNazanin"/>
          <w:color w:val="111111"/>
          <w:sz w:val="28"/>
          <w:sz w:val="28"/>
          <w:szCs w:val="28"/>
          <w:rtl w:val="true"/>
          <w:lang w:bidi="fa-IR"/>
        </w:rPr>
        <w:t>و الصلاة یجب صدوره من البالغ العاقل و إن کان الأقوی صحته من الممیز غیر البالغ بناء علی ما هو الحق فی صحة عبادته</w:t>
      </w:r>
    </w:p>
    <w:p>
      <w:pPr>
        <w:pStyle w:val="Heading6"/>
        <w:numPr>
          <w:ilvl w:val="5"/>
          <w:numId w:val="1"/>
        </w:numPr>
        <w:rPr/>
      </w:pPr>
      <w:bookmarkStart w:id="369" w:name="__RefHeading___Toc6079045_3224264995"/>
      <w:bookmarkStart w:id="370" w:name="_Toc150"/>
      <w:bookmarkEnd w:id="369"/>
      <w:r>
        <w:rPr>
          <w:rtl w:val="true"/>
        </w:rPr>
        <w:t>(</w:t>
      </w:r>
      <w:r>
        <w:rPr>
          <w:rtl w:val="true"/>
        </w:rPr>
        <w:t>القبس الثانی</w:t>
      </w:r>
      <w:r>
        <w:rPr>
          <w:rtl w:val="true"/>
        </w:rPr>
        <w:t xml:space="preserve">) </w:t>
      </w:r>
      <w:r>
        <w:rPr>
          <w:rtl w:val="true"/>
        </w:rPr>
        <w:t>فی احتضاره</w:t>
      </w:r>
      <w:bookmarkEnd w:id="3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یجب توجیه المحتضر إلی القبلة بأن یلقی علی ظهره و یجعل باطن قدمیه إلیها و</w:t>
      </w:r>
      <w:bookmarkStart w:id="371" w:name="pg13015_186035"/>
    </w:p>
    <w:p>
      <w:pPr>
        <w:pStyle w:val="BookText"/>
        <w:rPr/>
      </w:pPr>
      <w:bookmarkEnd w:id="371"/>
      <w:r>
        <w:rPr>
          <w:rFonts w:ascii="IRNazanin" w:hAnsi="IRNazanin" w:eastAsia="IRNazanin"/>
          <w:color w:val="111111"/>
          <w:sz w:val="28"/>
          <w:sz w:val="28"/>
          <w:szCs w:val="28"/>
          <w:rtl w:val="true"/>
          <w:lang w:bidi="fa-IR"/>
        </w:rPr>
        <w:t>یستحب تلقینه الشهادتین و الإقرار بولایة الأئمة علیهم السلام و کلمات الفرج و تلاوة القرآن لدیه خصوصا المأثور من سوره و نقله إلی مصلاه و تغمیض عینیه عند الموت و مد یدیه إلی جنبیه و إطباق فیه و تغطیته بثوب و تلاوة القرآن عنده بعد موته و الإسراج عنده فی اللیل و إعلام المؤمنین و تعجیل تجهیزهم إلا مع الاشتباه فیصبر علیه حتی یعلم موته أو تنقضی ثلاثة أیام و یکره أن یطرح علی بطنه حدید و أن یحضره جنب أو حائض و أن یترک وحده</w:t>
      </w:r>
    </w:p>
    <w:p>
      <w:pPr>
        <w:pStyle w:val="Heading6"/>
        <w:numPr>
          <w:ilvl w:val="5"/>
          <w:numId w:val="1"/>
        </w:numPr>
        <w:rPr/>
      </w:pPr>
      <w:bookmarkStart w:id="372" w:name="__RefHeading___Toc6079047_3224264995"/>
      <w:bookmarkStart w:id="373" w:name="_Toc151"/>
      <w:bookmarkEnd w:id="372"/>
      <w:r>
        <w:rPr>
          <w:rtl w:val="true"/>
        </w:rPr>
        <w:t>(</w:t>
      </w:r>
      <w:r>
        <w:rPr>
          <w:rtl w:val="true"/>
        </w:rPr>
        <w:t>القبس الثالث</w:t>
      </w:r>
      <w:r>
        <w:rPr>
          <w:rtl w:val="true"/>
        </w:rPr>
        <w:t xml:space="preserve">) </w:t>
      </w:r>
      <w:r>
        <w:rPr>
          <w:rtl w:val="true"/>
        </w:rPr>
        <w:t>فی غسله</w:t>
      </w:r>
      <w:bookmarkEnd w:id="373"/>
    </w:p>
    <w:p>
      <w:pPr>
        <w:pStyle w:val="Heading6"/>
        <w:numPr>
          <w:ilvl w:val="5"/>
          <w:numId w:val="1"/>
        </w:numPr>
        <w:rPr/>
      </w:pPr>
      <w:bookmarkStart w:id="374" w:name="__RefHeading___Toc6079049_3224264995"/>
      <w:bookmarkStart w:id="375" w:name="_Toc152"/>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و فیه اشراقات</w:t>
      </w:r>
    </w:p>
    <w:p>
      <w:pPr>
        <w:pStyle w:val="Heading6"/>
        <w:numPr>
          <w:ilvl w:val="5"/>
          <w:numId w:val="1"/>
        </w:numPr>
        <w:rPr/>
      </w:pPr>
      <w:bookmarkStart w:id="376" w:name="__RefHeading___Toc6079051_3224264995"/>
      <w:bookmarkStart w:id="377" w:name="_Toc153"/>
      <w:bookmarkEnd w:id="376"/>
      <w:r>
        <w:rPr>
          <w:rtl w:val="true"/>
        </w:rPr>
        <w:t>(</w:t>
      </w:r>
      <w:r>
        <w:rPr>
          <w:rtl w:val="true"/>
        </w:rPr>
        <w:t>الإشراق الأول</w:t>
      </w:r>
      <w:r>
        <w:rPr>
          <w:rtl w:val="true"/>
        </w:rPr>
        <w:t xml:space="preserve">) </w:t>
      </w:r>
      <w:r>
        <w:rPr>
          <w:rtl w:val="true"/>
        </w:rPr>
        <w:t>فیمن یجب تغسیله</w:t>
      </w:r>
      <w:bookmarkEnd w:id="377"/>
    </w:p>
    <w:p>
      <w:pPr>
        <w:pStyle w:val="BookText"/>
        <w:rPr/>
      </w:pPr>
      <w:r>
        <w:rPr>
          <w:rFonts w:ascii="IRNazanin" w:hAnsi="IRNazanin" w:eastAsia="IRNazanin"/>
          <w:color w:val="111111"/>
          <w:sz w:val="28"/>
          <w:sz w:val="28"/>
          <w:szCs w:val="28"/>
          <w:rtl w:val="true"/>
          <w:lang w:bidi="fa-IR"/>
        </w:rPr>
        <w:t>اعلم انه یجب کفایة تغسیل کل مسلم امامیا کان أم لا لکن یجب أن یکون الغسل علی مذهب الإمامیة و أطفال المسلمین و مجانینهم بحکمهم و إذا اشتبه المسلم بالکافر فان علم إجمالا بوجود مسلم فی البین وجب الاحتیاط بالتغسیل و التکفین و غیرهما للجمیع و الا لم یجب شی‌ء من ذلک و لا فرق فی وجوب تغسیل المسلم بین الصغیر و الکبیر حتی السقط إذا تم له أربعة اشهر و یجب تکفینه و دفنه علی المتعارف لکن لا تجب الصلاة علیه بل لا تستحب أیضا و إذا کان السقط اقل من أربعة اشهر لا یجب غسله بل یلف فی خرقة و یدفن و الخوارج و الغلاة و النواصب لا یجب تغسیلهم و الشهید لا یغسل بل یصلی علیه و یدفن بثیابه و دمائه من غیر غسل و تکفین و ینزع عنه الفرو و الجلود و ان أصابهما الدم و من قدم غسله لا یغسل بعد قتله</w:t>
      </w:r>
    </w:p>
    <w:p>
      <w:pPr>
        <w:pStyle w:val="Heading6"/>
        <w:numPr>
          <w:ilvl w:val="5"/>
          <w:numId w:val="1"/>
        </w:numPr>
        <w:rPr/>
      </w:pPr>
      <w:bookmarkStart w:id="378" w:name="__RefHeading___Toc6079053_3224264995"/>
      <w:bookmarkStart w:id="379" w:name="_Toc154"/>
      <w:bookmarkEnd w:id="378"/>
      <w:r>
        <w:rPr>
          <w:rtl w:val="true"/>
        </w:rPr>
        <w:t>(</w:t>
      </w:r>
      <w:r>
        <w:rPr>
          <w:rtl w:val="true"/>
        </w:rPr>
        <w:t>الإشراق الثانی</w:t>
      </w:r>
      <w:r>
        <w:rPr>
          <w:rtl w:val="true"/>
        </w:rPr>
        <w:t xml:space="preserve">) </w:t>
      </w:r>
      <w:r>
        <w:rPr>
          <w:rtl w:val="true"/>
        </w:rPr>
        <w:t>فی نیة الغسل</w:t>
      </w:r>
      <w:bookmarkEnd w:id="379"/>
    </w:p>
    <w:p>
      <w:pPr>
        <w:pStyle w:val="BookText"/>
        <w:rPr/>
      </w:pPr>
      <w:r>
        <w:rPr>
          <w:rFonts w:ascii="IRNazanin" w:hAnsi="IRNazanin" w:eastAsia="IRNazanin"/>
          <w:color w:val="111111"/>
          <w:sz w:val="28"/>
          <w:sz w:val="28"/>
          <w:szCs w:val="28"/>
          <w:rtl w:val="true"/>
          <w:lang w:bidi="fa-IR"/>
        </w:rPr>
        <w:t>اعلم انه یجب فیه نیة القربة علی نحو ما مر فی الوضوء و الأقوی کفایة نیة واحدة للاغسال الثلاثة و ان کان الاحوط تجدیدها عند کل غسل و لو اشترک اثنان یجب علی کل واحد منهما النیة و لو کان أحدهما معینا و الآخر مغسلا وجب علی المغسل النیة و ان کان الاحوط نیة المعین أیضا فإذا کان أحدهما صابا و الآخر مقلبا فالنیة یتولاها الصاب و ان کان الاحوط نیة المقلب أیضا و لا یلزم اتحاد المغسل فیجوز توزیع الثلاثة علی ثلاث بل یجوز فی الغسل الواحد التوزیع مع مراعاة الترتیب و یجب حینئذ النیة علی کل واحد منهم</w:t>
      </w:r>
    </w:p>
    <w:p>
      <w:pPr>
        <w:pStyle w:val="Heading6"/>
        <w:numPr>
          <w:ilvl w:val="5"/>
          <w:numId w:val="1"/>
        </w:numPr>
        <w:rPr/>
      </w:pPr>
      <w:bookmarkStart w:id="380" w:name="__RefHeading___Toc6079055_3224264995"/>
      <w:bookmarkStart w:id="381" w:name="_Toc155"/>
      <w:bookmarkEnd w:id="380"/>
      <w:r>
        <w:rPr>
          <w:rtl w:val="true"/>
        </w:rPr>
        <w:t>(</w:t>
      </w:r>
      <w:r>
        <w:rPr>
          <w:rtl w:val="true"/>
        </w:rPr>
        <w:t>الإشراق الثالث</w:t>
      </w:r>
      <w:r>
        <w:rPr>
          <w:rtl w:val="true"/>
        </w:rPr>
        <w:t xml:space="preserve">) </w:t>
      </w:r>
      <w:r>
        <w:rPr>
          <w:rtl w:val="true"/>
        </w:rPr>
        <w:t>فی شرائط الغاسل</w:t>
      </w:r>
      <w:bookmarkEnd w:id="38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یجب المماثلة بین المغسل و المیت فی الذکوریة و الأنثویة فلا یجوز تغسیل الرجل للمرأة و لا العکس و لو کان من فوق اللباس و لم یلزم لمس و لا نظر الا فی</w:t>
      </w:r>
      <w:bookmarkStart w:id="382" w:name="pg13015_186036"/>
    </w:p>
    <w:p>
      <w:pPr>
        <w:pStyle w:val="BookText"/>
        <w:rPr/>
      </w:pPr>
      <w:bookmarkEnd w:id="382"/>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الطفل الذی لا یزید سنه عن ثلاث سنین </w:t>
      </w:r>
      <w:r>
        <w:rPr>
          <w:rStyle w:val="FootnoteAnchor"/>
          <w:rtl w:val="true"/>
        </w:rPr>
        <w:footnoteReference w:id="97"/>
      </w:r>
      <w:r>
        <w:rPr>
          <w:rFonts w:ascii="IRNazanin" w:hAnsi="IRNazanin" w:eastAsia="IRNazanin"/>
          <w:color w:val="111111"/>
          <w:sz w:val="28"/>
          <w:sz w:val="28"/>
          <w:szCs w:val="28"/>
          <w:rtl w:val="true"/>
          <w:lang w:bidi="fa-IR"/>
        </w:rPr>
        <w:t xml:space="preserve">فیجوز لکل من الرجال و النساء تغسیله سواء کان صبیا أو صبیة و لو مع التجرد عن الثیاب و مع وجود المماثل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و الزوجة فیجوز لکل منهما تغسیل الآخر و لو مع وجود المماثل و مع التجرد و ان کان الاحوط الاقتصار علی صورة فقد المماثل و کونه من وراء الثیاب و یجوز لکل واحد منهما النظر إلی عورة الآخر و إن کان یکره و لا فرق فی الزوجة بین الحرة و الأمة و الدائمة و المنقطعة </w:t>
      </w:r>
      <w:r>
        <w:rPr>
          <w:rStyle w:val="FootnoteAnchor"/>
          <w:rtl w:val="true"/>
        </w:rPr>
        <w:footnoteReference w:id="98"/>
      </w:r>
      <w:r>
        <w:rPr>
          <w:rFonts w:ascii="IRNazanin" w:hAnsi="IRNazanin" w:eastAsia="IRNazanin"/>
          <w:color w:val="111111"/>
          <w:sz w:val="28"/>
          <w:sz w:val="28"/>
          <w:szCs w:val="28"/>
          <w:rtl w:val="true"/>
          <w:lang w:bidi="fa-IR"/>
        </w:rPr>
        <w:t xml:space="preserve">کون الغسل من وراء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و الأمة فیجوز للمولی تغسیل أمته إذا لم تکن مزوجة و لا فی عدة الغیر و لا مبعضة و لا مکاتبة و أما تغسیل الأمة مولاها ففیه إشکال و إذا کان میت أو عضو من میت مشتبها بین الذکر و الأنثی فیغسله کل من الرجل و المرأة من وراء الثیاب و یشترط فی المغسل أن یکون مسلما فلا یجوز و لا یجزی غسل الکافر الا إذا تعذر المحرم و المماثل و کان هناک ذمیاً مماثلًا فانه یتولی التغسیل بتعلیم المسلم و الاحوط أمر المسلم له بان یغسل بدنه أولا ثمّ یتولی التغسیل و یشترط أیضا ان یکون عاقلا فلا یجزی غسل المجنون بل الأولی أن یکون بالغا و ان کان الأقوی صحته من غیر البالغ إذا کان ممیزا و الاحوط ان یکون امامیا الا مع فقد المماثل و کان غیر الامامی مماثلا فانه یتولی التغسیل علی مذهب الإمامیة و لا یبعد تقدیمه علی المحرم الامامی غیر المماثل</w:t>
      </w:r>
    </w:p>
    <w:p>
      <w:pPr>
        <w:pStyle w:val="Heading6"/>
        <w:numPr>
          <w:ilvl w:val="5"/>
          <w:numId w:val="1"/>
        </w:numPr>
        <w:rPr/>
      </w:pPr>
      <w:bookmarkStart w:id="383" w:name="__RefHeading___Toc6079057_3224264995"/>
      <w:bookmarkStart w:id="384" w:name="_Toc156"/>
      <w:bookmarkEnd w:id="383"/>
      <w:r>
        <w:rPr>
          <w:rtl w:val="true"/>
        </w:rPr>
        <w:t>(</w:t>
      </w:r>
      <w:r>
        <w:rPr>
          <w:rtl w:val="true"/>
        </w:rPr>
        <w:t>الإشراق الرابع</w:t>
      </w:r>
      <w:r>
        <w:rPr>
          <w:rtl w:val="true"/>
        </w:rPr>
        <w:t xml:space="preserve">) </w:t>
      </w:r>
      <w:r>
        <w:rPr>
          <w:rtl w:val="true"/>
        </w:rPr>
        <w:t>فی کیفیة غسل المیت</w:t>
      </w:r>
      <w:bookmarkEnd w:id="3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بعد إزالة النجاسة عن جمیع بدنه قبل الشروع فی الغسل علی الاحوط و ان کان الأقوی کفایة إزالتها عن کل عضو قبل الشروع فی غسله تغسیله ثلاثة اغسال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السدر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الکافور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القراح و کیفیة کل من الاغسال المذکورة و شرائطها کما ذکر فی الجنابة لکن یتعین الترتیب هنا فلا یجزی الارتماس و یعتبر فی کل من السدر و الکافور أن لا یکون من الکثرة بمقدار یوجب إضافة الماء و خروجه عن الإطلاق و لا من القلة</w:t>
      </w:r>
      <w:bookmarkStart w:id="385" w:name="pg13015_186037"/>
    </w:p>
    <w:p>
      <w:pPr>
        <w:pStyle w:val="BookText"/>
        <w:rPr/>
      </w:pPr>
      <w:bookmarkEnd w:id="385"/>
      <w:r>
        <w:rPr>
          <w:rFonts w:ascii="IRNazanin" w:hAnsi="IRNazanin" w:eastAsia="IRNazanin"/>
          <w:color w:val="111111"/>
          <w:sz w:val="28"/>
          <w:sz w:val="28"/>
          <w:szCs w:val="28"/>
          <w:rtl w:val="true"/>
          <w:lang w:bidi="fa-IR"/>
        </w:rPr>
        <w:t>إلی حد یستهلک فی الماء بالامتزاج فلا یصدق علیه انه ماء سدر أو کافور و إذا کان السدر أو الکافور قلیلا جدا بان لم یکن بمقدار الکفایة فالاحوط خلط المقدار المیسور و عدم سقوطه بالمعسور و إذا تعذر أحد الخلیطین سقط اعتباره و اکتفی بالماء القراح بدله و کذا ان تعذر کلاهما و لو تعذر الکافور شرعا کما فی المحرم کان بحکم فاقده فیغسل بدله بالماء و إذا تعذر الماء یمم ثلاث تیممات بدلا عن الاغسال علی الترتیب و الاحوط تیمم آخر بقصد بدلیة المجموع و المتعذر فی حقه استعمال الماء کالمجدور الذی یتناثر لحمه بتغسیله بحکم فاقد الماء و لو تعذر الماء للثلاثة اقتصر علی المیسور و أتی بالتیمم بدلا عن المعسور و الاحوط عند عدم کفایة الماء الا لواحد مزجه بالخلیطین ان کانا أو بأحدهما ان لم یکن الآخر بحیث لا یخرج بذلک عن الإطلاق ثم الغسل به بقصد ما هو الواجب فی الواقع من دون تعیین أحدها بعینه و إذا ارتفع العذر عن الغسل أو عن خلط الخلیطین و أحدهما بعد التیمم أو بعد الغسل بالقراح قبل الدفن تجب الإعادة و کذا بعد الدفن إذا اتفق خروجه بعده علی الاحوط و یجب أن یکون التیمم بیدی الحی لا بیدی المیت و ان کان الاحوط تیمم آخر بیدی المیت ان أمکن و لو کان علی المیت غسل جنابة أو حیض أو نحوهما أجزأ عنه غسل الأموات و إذا دفن المیت بلا غسل جاز بل وجب نبشه لتغسیله أو تیممه و کذا إذا ترک بعض الاغسال و لو سهوا أو تبین بطلانها أو بطلان بعضها و کذا إذا دفن بلا تکفین أو مع الکفن الغصبی و اما إذا تبین عدم الصلاة علیه أو بطلانه فلا یجوز النبش بل یصلی علی قبره و إذا تنجس بدن المیت بعد الغسل أو فی أثنائه بخروج نجاسة منه أو نجاسة خارجة لا یجب إعادة الغسل بل و کذا لو خرج منه بول أو منی و ان کان الاحوط فی صورة کونهما فی الأثناء إعادته خصوصا إذا کان فی أثناء الغسل بالقراح نعم یجب إزالة تلک النجاسة عن جسده و لو بعد وضعه فی القبر إذا أمکن بلا مشقة و لا هتک</w:t>
      </w:r>
    </w:p>
    <w:p>
      <w:pPr>
        <w:pStyle w:val="Heading6"/>
        <w:numPr>
          <w:ilvl w:val="5"/>
          <w:numId w:val="1"/>
        </w:numPr>
        <w:rPr/>
      </w:pPr>
      <w:bookmarkStart w:id="386" w:name="__RefHeading___Toc6079059_3224264995"/>
      <w:bookmarkStart w:id="387" w:name="_Toc157"/>
      <w:bookmarkEnd w:id="386"/>
      <w:r>
        <w:rPr>
          <w:rtl w:val="true"/>
        </w:rPr>
        <w:t>(</w:t>
      </w:r>
      <w:r>
        <w:rPr>
          <w:rtl w:val="true"/>
        </w:rPr>
        <w:t>الإشراق الخامس</w:t>
      </w:r>
      <w:r>
        <w:rPr>
          <w:rtl w:val="true"/>
        </w:rPr>
        <w:t xml:space="preserve">) </w:t>
      </w:r>
      <w:r>
        <w:rPr>
          <w:rtl w:val="true"/>
        </w:rPr>
        <w:t>فی سننه</w:t>
      </w:r>
      <w:bookmarkEnd w:id="3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یستحب فتق قمیص المیت و نزعه من تحته و وضعه علی ساجة و الاستقبال به إلی القبلة علی هیئة المحتضر تحت الظلال و حفر حفیرة لصب الماء و غسل رأسه أولا برغوة السدر و الحرض و غسل یدیه إلی نصف</w:t>
      </w:r>
      <w:bookmarkStart w:id="388" w:name="pg13015_186038"/>
    </w:p>
    <w:p>
      <w:pPr>
        <w:pStyle w:val="BookText"/>
        <w:rPr/>
      </w:pPr>
      <w:bookmarkEnd w:id="388"/>
      <w:r>
        <w:rPr>
          <w:rFonts w:ascii="IRNazanin" w:hAnsi="IRNazanin" w:eastAsia="IRNazanin"/>
          <w:color w:val="111111"/>
          <w:sz w:val="28"/>
          <w:sz w:val="28"/>
          <w:szCs w:val="28"/>
          <w:rtl w:val="true"/>
          <w:lang w:bidi="fa-IR"/>
        </w:rPr>
        <w:t>الذراع ثلاثا قبل کل غسل و البدأة بشق رأسه الأیمن و غسل کل عضو ثلاثا فی کل غسل و تلیین أصابعه برفق و غمز بطنه کذلک فی الغسلین الأولیین الا الحامل و تنشیقه بعد الفراغ و وقوف الغاسل علی یمینه و غسل یدیه بعد کل غسل إلی المرفقین ثلاث مرات و یکره جعله بین رجلیه و اقعاده و قص شی‌ء من أظافره و ان طالت و ترجیل شعره و حلقه و إرسال الماء فی الکنیف و لا باس بالبالوعة و أن یغسل بالماء المسخن الا مع الضرورة</w:t>
      </w:r>
    </w:p>
    <w:p>
      <w:pPr>
        <w:pStyle w:val="Heading6"/>
        <w:numPr>
          <w:ilvl w:val="5"/>
          <w:numId w:val="1"/>
        </w:numPr>
        <w:rPr/>
      </w:pPr>
      <w:bookmarkStart w:id="389" w:name="__RefHeading___Toc6079061_3224264995"/>
      <w:bookmarkStart w:id="390" w:name="_Toc158"/>
      <w:bookmarkEnd w:id="389"/>
      <w:r>
        <w:rPr>
          <w:rtl w:val="true"/>
        </w:rPr>
        <w:t>(</w:t>
      </w:r>
      <w:r>
        <w:rPr>
          <w:rtl w:val="true"/>
        </w:rPr>
        <w:t>القبس الرابع</w:t>
      </w:r>
      <w:r>
        <w:rPr>
          <w:rtl w:val="true"/>
        </w:rPr>
        <w:t xml:space="preserve">) </w:t>
      </w:r>
      <w:r>
        <w:rPr>
          <w:rtl w:val="true"/>
        </w:rPr>
        <w:t>فی تکفین المیت</w:t>
      </w:r>
      <w:bookmarkEnd w:id="3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تکفینه بالوجوب الکفائی رجلا کان أو امرأة أو خنثی کبیرا أو صغیراً ثلاث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المئزر و یجب أن یکون من السرة إلی الرکبة و الأفضل من الصدر إلی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القمیص و یجب أن یکون من المنکبین إلی نصف الساق و الأفضل إلی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الازار و یجب أن یغطی تمام البدن فیجب زیادته علی طول الجسد و الاحوط أن یکون فی الطول بحیث یمکن أن یشد طرفاه و فی العرض بحیث یوضع أحد جانبیه علی الآخر و ان لم یتمکن من الثلاث أتی بالمقدور و ان دار الأمر بین واحدة من الثلاث جعلت ازاراً و ان لم یمکن إلا مقدار ستر العورتین و ان دار الأمر بین القبل و الدبر تعین الأول و إذا سقط من المیت شی‌ء من شعره أو جسده وجب أن یطرح معه فی کفنه و لا یجوز التکفین بجلد المیتة و لا بالمغصوب و لا بالنجس و لا بالحریر الخالص و لو للمرأة علی الاحوط بل الأقوی و لا بالذهب کذلک و لا بما لا یؤکل لحمه جلدا کان أو شعراً أو وبراً و الاحوط أن لا یکون من جلد المأکول و أما من وبره و شعره فلا بأس و ان کان الاحوط فیهما أیضا المنع و اما فی حال الاضطرار فیحوز بالجمیع الا المغصوب و جلد المیتة </w:t>
      </w:r>
      <w:r>
        <w:rPr>
          <w:rStyle w:val="FootnoteAnchor"/>
          <w:rtl w:val="true"/>
        </w:rPr>
        <w:footnoteReference w:id="99"/>
      </w:r>
      <w:r>
        <w:rPr>
          <w:rFonts w:ascii="IRNazanin" w:hAnsi="IRNazanin" w:eastAsia="IRNazanin"/>
          <w:color w:val="111111"/>
          <w:sz w:val="28"/>
          <w:sz w:val="28"/>
          <w:szCs w:val="28"/>
          <w:rtl w:val="true"/>
          <w:lang w:bidi="fa-IR"/>
        </w:rPr>
        <w:t>و کفن الزوجة علی زوجها الموسر و ان کانت ذات مال و کذا سائر مؤن التجهیز نعم لو کان الزوج معسراً اخذ من ترکتها و إذا تبرع بکفنها متبرع سقط عن الزوج و کفن غیر الزوجة من أقارب الشخص لیس علیه و ان کان ممن تجب نفقته علیه بل فی مال المیت و ان لم یدفن عاریا و کفن المملوک علی سیده و کذا سائر مؤن تجهیزه</w:t>
      </w:r>
      <w:bookmarkStart w:id="391" w:name="pg13015_186039"/>
    </w:p>
    <w:p>
      <w:pPr>
        <w:pStyle w:val="BookText"/>
        <w:rPr/>
      </w:pPr>
      <w:bookmarkEnd w:id="391"/>
      <w:r>
        <w:rPr>
          <w:rFonts w:ascii="IRNazanin" w:hAnsi="IRNazanin" w:eastAsia="IRNazanin"/>
          <w:color w:val="111111"/>
          <w:sz w:val="28"/>
          <w:sz w:val="28"/>
          <w:szCs w:val="28"/>
          <w:rtl w:val="true"/>
          <w:lang w:bidi="fa-IR"/>
        </w:rPr>
        <w:t xml:space="preserve">الا إذا کانت مملوکة مزوجة فعلی زوجها و یستحب زیادة قطعة رابعة علی القطع الثلاث لفخذیه و خامسة یعمم بها الرجل محنکا یلف بها رأسه و یخرج طرفاه من تحت الحنک و یلقیان علی صدره و للمرأة لفافة علی ثدییها و تقنع أیضا بدل العمامة و أن یوضع شی‌ء من القطن بین الیتیه و یحشی دبره منه ان خشی خروج شی‌ء منه و یستحب أن یزاد للمیت رجلا أو امرأة حبرة عبریة غیر مطرزة بالذهب و الابریسم یلف بها فوق الازار و الأولی کون الکفن من القطن غیر المحرم و أما هو فیستحب أن یکفن بثیاب احرامه و یستحب وضع جریدتین رطبتین من جرید النخل أحدهما فی جانبه الأیمن تحت القمیص من عند الترقوة و الأخری فی الأیسر فوق القمیص و أن یکتب علی الحبرة و العمامة و الازار و القناع و الشهادتان و الإقرار بالولایة و الأدعیة المأثورة و یخرج المقدار الواجب من الکفن و کذا سائر المؤن الواجبة من سدر و کافور و ثمن الماء و أجرة الغسل و غیر ذلک حتی ما یأخذه الجائر ظلما علی الأظهر من اصل برکته مقدما علی الدیون و الوصایا و أما المستحب </w:t>
      </w:r>
      <w:r>
        <w:rPr>
          <w:rStyle w:val="FootnoteAnchor"/>
          <w:rtl w:val="true"/>
        </w:rPr>
        <w:footnoteReference w:id="100"/>
      </w:r>
      <w:r>
        <w:rPr>
          <w:rFonts w:ascii="IRNazanin" w:hAnsi="IRNazanin" w:eastAsia="IRNazanin"/>
          <w:color w:val="111111"/>
          <w:sz w:val="28"/>
          <w:sz w:val="28"/>
          <w:szCs w:val="28"/>
          <w:rtl w:val="true"/>
          <w:lang w:bidi="fa-IR"/>
        </w:rPr>
        <w:t>فالاحوط توقفه علی إذن الورثة الکبار و اما الصغار فلا یحسب علیهم منه شی‌ء نعم لو أوصی بالمستحب عمل بوصیته و اخرج من الثلث</w:t>
      </w:r>
    </w:p>
    <w:p>
      <w:pPr>
        <w:pStyle w:val="Heading6"/>
        <w:numPr>
          <w:ilvl w:val="5"/>
          <w:numId w:val="1"/>
        </w:numPr>
        <w:rPr/>
      </w:pPr>
      <w:bookmarkStart w:id="392" w:name="__RefHeading___Toc6079063_3224264995"/>
      <w:bookmarkStart w:id="393" w:name="_Toc159"/>
      <w:bookmarkEnd w:id="392"/>
      <w:r>
        <w:rPr>
          <w:rtl w:val="true"/>
        </w:rPr>
        <w:t>(</w:t>
      </w:r>
      <w:r>
        <w:rPr>
          <w:rtl w:val="true"/>
        </w:rPr>
        <w:t>القبس الخامس</w:t>
      </w:r>
      <w:r>
        <w:rPr>
          <w:rtl w:val="true"/>
        </w:rPr>
        <w:t xml:space="preserve">) </w:t>
      </w:r>
      <w:r>
        <w:rPr>
          <w:rtl w:val="true"/>
        </w:rPr>
        <w:t>فی الحنوط</w:t>
      </w:r>
      <w:bookmarkEnd w:id="393"/>
    </w:p>
    <w:p>
      <w:pPr>
        <w:pStyle w:val="BookText"/>
        <w:rPr/>
      </w:pPr>
      <w:r>
        <w:rPr>
          <w:rFonts w:ascii="IRNazanin" w:hAnsi="IRNazanin" w:eastAsia="IRNazanin"/>
          <w:color w:val="111111"/>
          <w:sz w:val="28"/>
          <w:sz w:val="28"/>
          <w:szCs w:val="28"/>
          <w:rtl w:val="true"/>
          <w:lang w:bidi="fa-IR"/>
        </w:rPr>
        <w:t xml:space="preserve">و هو مسح الکافور علی بدن المیت یجب مسحه علی المساجد السبعة و هی الجبهة و الیدان و الرکبتان و إبهام الرجلین و یشترط ان یکون بعد الغسل أو التیمم و یجوز قبل التکفین و بعده و فی أثنائه و الأولی ان یکون قبله و یشترط ان یکون طاهرا مباحاً جدیداً فلا یجزی العتیق الذی زال ریحه و ان یکون مسحوقا و یکفی المسمی </w:t>
      </w:r>
      <w:r>
        <w:rPr>
          <w:rStyle w:val="FootnoteAnchor"/>
          <w:rtl w:val="true"/>
        </w:rPr>
        <w:footnoteReference w:id="101"/>
      </w:r>
      <w:r>
        <w:rPr>
          <w:rFonts w:ascii="IRNazanin" w:hAnsi="IRNazanin" w:eastAsia="IRNazanin"/>
          <w:color w:val="111111"/>
          <w:sz w:val="28"/>
          <w:sz w:val="28"/>
          <w:szCs w:val="28"/>
          <w:rtl w:val="true"/>
          <w:lang w:bidi="fa-IR"/>
        </w:rPr>
        <w:t>و إذا لم یتمکن من الکافور سقط وجوب الحنوط و لا فرق فی وجوبه بین الصغیر و الکبیر و الأنثی و الخنثی و الذکور و الحر و العبد نعم لا یجوز تحنیط المحرم قبل اتیانه بالطواف</w:t>
      </w:r>
    </w:p>
    <w:p>
      <w:pPr>
        <w:pStyle w:val="Heading6"/>
        <w:numPr>
          <w:ilvl w:val="5"/>
          <w:numId w:val="1"/>
        </w:numPr>
        <w:rPr/>
      </w:pPr>
      <w:bookmarkStart w:id="394" w:name="__RefHeading___Toc6079065_3224264995"/>
      <w:bookmarkStart w:id="395" w:name="_Toc160"/>
      <w:bookmarkEnd w:id="394"/>
      <w:r>
        <w:rPr>
          <w:rtl w:val="true"/>
        </w:rPr>
        <w:t>(</w:t>
      </w:r>
      <w:r>
        <w:rPr>
          <w:rtl w:val="true"/>
        </w:rPr>
        <w:t>القبس السادس</w:t>
      </w:r>
      <w:r>
        <w:rPr>
          <w:rtl w:val="true"/>
        </w:rPr>
        <w:t xml:space="preserve">) </w:t>
      </w:r>
      <w:r>
        <w:rPr>
          <w:rtl w:val="true"/>
        </w:rPr>
        <w:t>فی الصلاة علی المیت</w:t>
      </w:r>
      <w:bookmarkEnd w:id="39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علی کل مسلم من غیر فرق بین العادل و الفاسق و الشهید و غیرهم حتی المرتکب للکبائر و لو قتل نفسا عمداً و لا تجوز علی الکافر باقسامه نعم تجب علی اطفال المسلمین و مجانینهم و من بحکمهم کاللقیط الذی وجد فی بلد المسلمین أو المیت الذی وجد کذلک لکن لا تجب علی اطفال المسلمین الا إذا بلغوا ست سنین و تستحب علی من دون الست إذا ولد حیّاً و یشترط فی صحتها أن یکون المصلی مؤمناً و أن یکون مأذوناً من الولی و أن تکون بعد الغسل و الحنوط و التکفین و إذا لم یمکن الدفن لا تسقط سائر الواجبات من الغسل و التکفین و الصلاة و هکذا کلما تعذر سقط و کلما تیسر ثبت فلو وجد فی الفلاة میت و لم یمکن غسله و لا تکفینه و لا دفنه یصلی علیه و یخلی و ان أمکن دفنه یدفن و تجب الصلاة قبل الدفن و لو دفن قبل الصلاة عصیانا أو نسیانا یصلی علی قبره و ان کان بعد یوم و لیلة بل و أزید إلا أن یکون قد تلاشی و إذا وجد بعض المیت فان کان مشتملا علی الصدر أو الصدر وحده أو بعض الصدر المشتمل علی القلب أو عظم الصدر بلا لحم فهو بحکم تمامه یجب غسله و تکفینه و الصلاة علیه و دفنه و ان لم یکن فیه الصدر و لا شی‌ء منه و کان مشتملا علی العظم لم تجب الصلاة علیه و لکنه یغسل و یلف فی خرقة و یدفن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یوضع مستلقیا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رأسه إلی یمین المصلی و رجله إلی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المصلی خلفه محاذیا له لا ان یکون فی أحد طرفیه إلا إذا طال صف المأمومین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المیت حاضراً فلا تصح علی الغائب و ان کان حاضراً فی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بینهما حائل کستر أو جدار و لا یضر کون المیت فی التابوت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بینهما بعد کثیر علی وجه لا یصدق الوقوف عنده الا فی الماموم مع اتصال الصفوف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أحدهما أعلی من الآخر علواً مفرطاً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المصلی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المیت علی وجه یرفع الابهام و لو بان یقصد المیت الحاضر أو من قصده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إباحة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الاستقرار بمعنی عدم الاضطراب علی وجه لا یصدق معه 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بعد التغسیل و</w:t>
      </w:r>
      <w:bookmarkStart w:id="396" w:name="pg13015_186041"/>
    </w:p>
    <w:p>
      <w:pPr>
        <w:pStyle w:val="BookText"/>
        <w:rPr/>
      </w:pPr>
      <w:bookmarkEnd w:id="396"/>
      <w:r>
        <w:rPr>
          <w:rFonts w:ascii="IRNazanin" w:hAnsi="IRNazanin" w:eastAsia="IRNazanin"/>
          <w:color w:val="111111"/>
          <w:sz w:val="28"/>
          <w:sz w:val="28"/>
          <w:szCs w:val="28"/>
          <w:rtl w:val="true"/>
          <w:lang w:bidi="fa-IR"/>
        </w:rPr>
        <w:t xml:space="preserve">التکفین و الحنوط کما مر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مستوی العورة ان تعذر الکفن و لو بنحو الحجر أو اللبن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الولی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بین التکبیرات و الأدعیة علی وجه لا تنمحی صورة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العقل فی المصلی </w:t>
      </w:r>
      <w:r>
        <w:rPr>
          <w:rStyle w:val="FootnoteAnchor"/>
          <w:rtl w:val="true"/>
        </w:rPr>
        <w:footnoteReference w:id="102"/>
      </w:r>
      <w:r>
        <w:rPr>
          <w:rFonts w:ascii="IRNazanin" w:hAnsi="IRNazanin" w:eastAsia="IRNazanin"/>
          <w:color w:val="111111"/>
          <w:sz w:val="28"/>
          <w:sz w:val="28"/>
          <w:szCs w:val="28"/>
          <w:rtl w:val="true"/>
          <w:lang w:bidi="fa-IR"/>
        </w:rPr>
        <w:t>و الأولی ان یکون ذکرا و کیفیتها أن یأتی بخمس تکبیرات یأتی بالشهادتین بعد الأولی و الصلاة علی النبی صلّی الله علیه و آله و سلّم بعد الثانیة و الدعاء للمؤمنین و المؤمنات بعد الثالثة و الدعاء للمیت بعد الرابعة ان کان مؤمنا و علیه ان کان منافقا و بدعاء المستضعفین ان کان منهم و أن یحشر مع من یتولاه ان جهل حاله و ان یجعله لأبویه فرطا ان کان طفلا ثمّ یکبر الخامسة و ینصرف فیجزی بعد النیة الله اکبر أشهد ألا اله إلا الله و ان محمداً رسول الله الله أکبر اللهم صلی علی محمد و آل محمد الله أکبر اللهم اغفر للمؤمنین و المؤمنات الله اکبر اللهم اغفر لهذا المیت الله اکبر و ینصرف قائلا العفو ثلاثا استحبابا و لا یعتبر فیها الطهارة من الحدث و الخبث و إباحة اللباس و ستر العورة و ان کان الاحوط اعتبار جمیع شرائط صحة الصلاة و یستحب کونها جماعة</w:t>
      </w:r>
    </w:p>
    <w:p>
      <w:pPr>
        <w:pStyle w:val="Heading6"/>
        <w:numPr>
          <w:ilvl w:val="5"/>
          <w:numId w:val="1"/>
        </w:numPr>
        <w:rPr/>
      </w:pPr>
      <w:bookmarkStart w:id="397" w:name="__RefHeading___Toc6079067_3224264995"/>
      <w:bookmarkStart w:id="398" w:name="_Toc161"/>
      <w:bookmarkEnd w:id="397"/>
      <w:r>
        <w:rPr>
          <w:rtl w:val="true"/>
        </w:rPr>
        <w:t>(</w:t>
      </w:r>
      <w:r>
        <w:rPr>
          <w:rtl w:val="true"/>
        </w:rPr>
        <w:t>القبس السابع</w:t>
      </w:r>
      <w:r>
        <w:rPr>
          <w:rtl w:val="true"/>
        </w:rPr>
        <w:t xml:space="preserve">) </w:t>
      </w:r>
      <w:r>
        <w:rPr>
          <w:rtl w:val="true"/>
        </w:rPr>
        <w:t>فی تشییعه</w:t>
      </w:r>
      <w:bookmarkEnd w:id="398"/>
    </w:p>
    <w:p>
      <w:pPr>
        <w:pStyle w:val="BookText"/>
        <w:rPr/>
      </w:pPr>
      <w:r>
        <w:rPr>
          <w:rFonts w:ascii="IRNazanin" w:hAnsi="IRNazanin" w:eastAsia="IRNazanin"/>
          <w:color w:val="111111"/>
          <w:sz w:val="28"/>
          <w:sz w:val="28"/>
          <w:szCs w:val="28"/>
          <w:rtl w:val="true"/>
          <w:lang w:bidi="fa-IR"/>
        </w:rPr>
        <w:t>یستحب إعلام المؤمنین لتشییعه و التربیع بمعنی أن یحمل النعش أربعة و ان یریع کل واحد منهم بان یحمل المقدم من السریر من یمین المیت واضعا له علی عاتقه الأیمن ثمّ یدور دور الرحی و ان یکون المشیع ماشیا متوسطا فی مشیه خلفه و هو الأفضل أو إلی أحد جانبی و ینبغی أن لا یتقدم علیه و لا یرجع قبل الدفن و ان یغیر المصاب زیه کما یکشف عن کونه مصابا</w:t>
      </w:r>
    </w:p>
    <w:p>
      <w:pPr>
        <w:pStyle w:val="Heading6"/>
        <w:numPr>
          <w:ilvl w:val="5"/>
          <w:numId w:val="1"/>
        </w:numPr>
        <w:rPr/>
      </w:pPr>
      <w:bookmarkStart w:id="399" w:name="__RefHeading___Toc6079069_3224264995"/>
      <w:bookmarkStart w:id="400" w:name="_Toc162"/>
      <w:bookmarkEnd w:id="399"/>
      <w:r>
        <w:rPr>
          <w:rtl w:val="true"/>
        </w:rPr>
        <w:t>(</w:t>
      </w:r>
      <w:r>
        <w:rPr>
          <w:rtl w:val="true"/>
        </w:rPr>
        <w:t>القبس الثامن</w:t>
      </w:r>
      <w:r>
        <w:rPr>
          <w:rtl w:val="true"/>
        </w:rPr>
        <w:t xml:space="preserve">) </w:t>
      </w:r>
      <w:r>
        <w:rPr>
          <w:rtl w:val="true"/>
        </w:rPr>
        <w:t>فی الدفن</w:t>
      </w:r>
      <w:bookmarkEnd w:id="40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کفایة دفن المیت بمعنی مواراته فی الأرض بحیث یؤمن علی جسده من السباع و یکتم ریحه عن الناس و لا یجوز وضعه فی بناء أو فی تابوت و لو من حجر بحیث یؤمن من الامرین مع القدرة علی الدفن تحت الأرض نعم مع عدم الامکان لا بأس بهما و یجب کون الدفن مستقبل القبلة علی جنبه الأیمن بحیث یکون رأسه إلی المغرب و رجلاه إلی المشرق و کذا فی الجسد بلا رأس بل فی الرأس بلا</w:t>
      </w:r>
      <w:bookmarkStart w:id="401" w:name="pg13015_186042"/>
    </w:p>
    <w:p>
      <w:pPr>
        <w:pStyle w:val="BookText"/>
        <w:rPr/>
      </w:pPr>
      <w:bookmarkEnd w:id="401"/>
      <w:r>
        <w:rPr>
          <w:rFonts w:ascii="IRNazanin" w:hAnsi="IRNazanin" w:eastAsia="IRNazanin"/>
          <w:color w:val="111111"/>
          <w:sz w:val="28"/>
          <w:sz w:val="28"/>
          <w:szCs w:val="28"/>
          <w:rtl w:val="true"/>
          <w:lang w:bidi="fa-IR"/>
        </w:rPr>
        <w:t>جسد بل فی الصدر وحده بل فی کل جزء یمکن فیه ذلک و الکافرة الحبلی بمسلم تستدبر بها القبلة لیکون وجه الجنین إلیها و راکب البحر بعد تجهیزه یلقی مثقلا علی وجه الماء بحدید أو حجر أو نحوهما مما یمنع من ظهوره أو فی وعاء مستورا به کالخابیة و نحوها مستقبل القبلة عند الالقاء مع تعذر الوصول إلی البر أو تعسره قبل أن یطرأ علیه الفساد فمع احتمال الوصول إلی البر لا بد من الصبر حتی یحصل الیأس أو یخاف علیه الفساد و إذا اشتبهت القبلة یعمل بالظن و مع عدمه یسقط وجوب الاستقبال ان لم یمکن تحصیل العلم و لو بالتأخیر علی وجه لا یضر بالمیت و لا بالمباشرین و یشترط فی الدفن اذن الولی و لا یشترط فیه قصد القربة و لا یجوز الدفن فی المکان المغصوب و لا فی الأراضی الموقوفة لغیر الدفن و لا فی قبر الغیر قبل اندراسه و کذا لا یجوز دفن المسلم فی مقبرة الکفار کما لا یجوز العکس و مئونة الخابیة التی یوضع فیها المیت إذا القی فی البحر تخرج من اصل الترکة و کذا الآجر و القبر و الجص إذا احتیج إلیها</w:t>
      </w:r>
    </w:p>
    <w:p>
      <w:pPr>
        <w:pStyle w:val="Heading6"/>
        <w:numPr>
          <w:ilvl w:val="5"/>
          <w:numId w:val="1"/>
        </w:numPr>
        <w:rPr/>
      </w:pPr>
      <w:bookmarkStart w:id="402" w:name="__RefHeading___Toc6079071_3224264995"/>
      <w:bookmarkStart w:id="403" w:name="_Toc163"/>
      <w:bookmarkEnd w:id="402"/>
      <w:r>
        <w:rPr>
          <w:rtl w:val="true"/>
        </w:rPr>
        <w:t>(</w:t>
      </w:r>
      <w:r>
        <w:rPr>
          <w:rtl w:val="true"/>
        </w:rPr>
        <w:t>القبس التاسع</w:t>
      </w:r>
      <w:r>
        <w:rPr>
          <w:rtl w:val="true"/>
        </w:rPr>
        <w:t xml:space="preserve">) </w:t>
      </w:r>
      <w:r>
        <w:rPr>
          <w:rtl w:val="true"/>
        </w:rPr>
        <w:t>فی سنن الدفن</w:t>
      </w:r>
      <w:bookmarkEnd w:id="403"/>
    </w:p>
    <w:p>
      <w:pPr>
        <w:pStyle w:val="BookText"/>
        <w:rPr/>
      </w:pPr>
      <w:r>
        <w:rPr>
          <w:rFonts w:ascii="IRNazanin" w:hAnsi="IRNazanin" w:eastAsia="IRNazanin"/>
          <w:color w:val="111111"/>
          <w:sz w:val="28"/>
          <w:sz w:val="28"/>
          <w:szCs w:val="28"/>
          <w:rtl w:val="true"/>
          <w:lang w:bidi="fa-IR"/>
        </w:rPr>
        <w:t>یستحب بعد الوصول إلی القبر وضعه علی الأرض مما یلی رجلیه إن کان رجلا و مما یلی القبلة إن کان امرأة و نقله فی ثلاث دفعات حتی ینتهی إلیه فی الثالثة و ادخاله فیه سابقا برأسه و المرأة عرضا و ان ینزل من یتناوله حافیا و یکشف رأسه و یحل أوزاره و أن لا یکون رحما إلا فی المرأة فالأولی تولی الرحم إنزالها و ان یحل عقد الأکفان من قبل رأسه و رجلیه و یضع خده الأیمن علی الأرض</w:t>
      </w:r>
    </w:p>
    <w:p>
      <w:pPr>
        <w:pStyle w:val="BookText"/>
        <w:rPr/>
      </w:pPr>
      <w:r>
        <w:rPr>
          <w:rFonts w:ascii="IRNazanin" w:hAnsi="IRNazanin" w:eastAsia="IRNazanin"/>
          <w:color w:val="111111"/>
          <w:sz w:val="28"/>
          <w:sz w:val="28"/>
          <w:szCs w:val="28"/>
          <w:rtl w:val="true"/>
          <w:lang w:bidi="fa-IR"/>
        </w:rPr>
        <w:t>و أن یجعل معه من التربة الحسینیة و یلقنه و یدعو له و ان یلحد بمقدار ما یسع جلوسه ثمّ یشرج اللبن و یخرج من قبل رجلیه و یهیل الحاضرون غیر الرحم التراب علیه و یرفع القبر قدر أربعة أصابع إلی الشبر و یربع و یصب علیه الماء من قبل رأسه ثمّ یدور علیه فان فضل منه صبه علی وسطه و یضع الید علیه مفردة الأصابع مترحما علیه بما شاء و تلقین الولی له بعد انصراف الناس عنه بأرفع صوت و تعزیة المصاب قبل دفنه و بعده و لو بأن یراه و یکره فرش القبر بالساج لغیر ضرورة و تجصیصه و تجدیده و البناء علیه الا ما کان إظهاره من الشعائر و یکره دفن اثنین فی قبر معا و الجلوس و المشی علیه و الاستناد إلیه</w:t>
      </w:r>
    </w:p>
    <w:p>
      <w:pPr>
        <w:pStyle w:val="Heading6"/>
        <w:numPr>
          <w:ilvl w:val="5"/>
          <w:numId w:val="1"/>
        </w:numPr>
        <w:rPr/>
      </w:pPr>
      <w:bookmarkStart w:id="404" w:name="__RefHeading___Toc6079073_3224264995"/>
      <w:bookmarkStart w:id="405" w:name="_Toc164"/>
      <w:bookmarkEnd w:id="404"/>
      <w:r>
        <w:rPr>
          <w:rtl w:val="true"/>
        </w:rPr>
        <w:t>(</w:t>
      </w:r>
      <w:r>
        <w:rPr>
          <w:rtl w:val="true"/>
        </w:rPr>
        <w:t>القبس العاشر</w:t>
      </w:r>
      <w:r>
        <w:rPr>
          <w:rtl w:val="true"/>
        </w:rPr>
        <w:t xml:space="preserve">) </w:t>
      </w:r>
      <w:r>
        <w:rPr>
          <w:rtl w:val="true"/>
        </w:rPr>
        <w:t>فی نبش المیت</w:t>
      </w:r>
      <w:bookmarkEnd w:id="40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یحرم النبش علی</w:t>
      </w:r>
      <w:bookmarkStart w:id="406" w:name="pg13015_186043"/>
    </w:p>
    <w:p>
      <w:pPr>
        <w:pStyle w:val="BookText"/>
        <w:rPr/>
      </w:pPr>
      <w:bookmarkEnd w:id="406"/>
      <w:r>
        <w:rPr>
          <w:rFonts w:ascii="IRNazanin" w:hAnsi="IRNazanin" w:eastAsia="IRNazanin"/>
          <w:color w:val="111111"/>
          <w:sz w:val="28"/>
          <w:sz w:val="28"/>
          <w:szCs w:val="28"/>
          <w:rtl w:val="true"/>
          <w:lang w:bidi="fa-IR"/>
        </w:rPr>
        <w:t xml:space="preserve">المیت إلی ان یبلی الا ما کان تعظیم قبره من الشعائر فیحرم مؤمنا و یجوز النبش </w:t>
      </w:r>
      <w:r>
        <w:rPr>
          <w:rStyle w:val="FootnoteAnchor"/>
          <w:rtl w:val="true"/>
        </w:rPr>
        <w:footnoteReference w:id="103"/>
      </w:r>
      <w:r>
        <w:rPr>
          <w:rFonts w:ascii="IRNazanin" w:hAnsi="IRNazanin" w:eastAsia="IRNazanin"/>
          <w:color w:val="111111"/>
          <w:sz w:val="28"/>
          <w:sz w:val="28"/>
          <w:szCs w:val="28"/>
          <w:rtl w:val="true"/>
          <w:lang w:bidi="fa-IR"/>
        </w:rPr>
        <w:t>إذا کان کفن المیت أو مدفنه مغصوبا عینا أو منفعة و لاقامة الشهادة علیه و لوقوع مال محترم فی القبر مع توقف إخراجه علیه أو خیف علیه من حیوان أو عدو یمثل به و نحو ذلک کمظنة حیاته أو کونه فی مقابر الکفار و کذا یجوز النبش علی المدفون قبل الغسل أو التکفین أو المکفن بما لا یجوز التکفین به کالحریر و نحوه و غیر المستقبل و لو اذن للدفن فی محل مملوک له فلیس له العدول عنه و النبش علیه علی الأقوی و ان ماتت الحامل و جنینها حی شق جانبها الأیسر و اخرج الولد و خیط موضع الشق و ان کان ذلک بعد الدفن</w:t>
      </w:r>
      <w:r>
        <w:rPr>
          <w:rFonts w:eastAsia="IRNazanin" w:cs="IRNazanin"/>
          <w:color w:val="111111"/>
          <w:sz w:val="28"/>
          <w:szCs w:val="28"/>
          <w:rtl w:val="true"/>
          <w:lang w:bidi="fa-IR"/>
        </w:rPr>
        <w:t>.</w:t>
      </w:r>
    </w:p>
    <w:p>
      <w:pPr>
        <w:pStyle w:val="Heading6"/>
        <w:numPr>
          <w:ilvl w:val="5"/>
          <w:numId w:val="1"/>
        </w:numPr>
        <w:rPr/>
      </w:pPr>
      <w:bookmarkStart w:id="407" w:name="__RefHeading___Toc6079075_3224264995"/>
      <w:bookmarkStart w:id="408" w:name="_Toc165"/>
      <w:bookmarkEnd w:id="407"/>
      <w:r>
        <w:rPr>
          <w:rtl w:val="true"/>
        </w:rPr>
        <w:t>مشکاة فی التیمم</w:t>
      </w:r>
      <w:bookmarkEnd w:id="408"/>
    </w:p>
    <w:p>
      <w:pPr>
        <w:pStyle w:val="Heading6"/>
        <w:numPr>
          <w:ilvl w:val="5"/>
          <w:numId w:val="1"/>
        </w:numPr>
        <w:rPr/>
      </w:pPr>
      <w:bookmarkStart w:id="409" w:name="__RefHeading___Toc6079077_3224264995"/>
      <w:bookmarkStart w:id="410" w:name="_Toc166"/>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 xml:space="preserve">مشکاة فی التیمم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فیها مصابیح</w:t>
      </w:r>
    </w:p>
    <w:p>
      <w:pPr>
        <w:pStyle w:val="Heading6"/>
        <w:numPr>
          <w:ilvl w:val="5"/>
          <w:numId w:val="1"/>
        </w:numPr>
        <w:rPr/>
      </w:pPr>
      <w:bookmarkStart w:id="411" w:name="__RefHeading___Toc6079079_3224264995"/>
      <w:bookmarkStart w:id="412" w:name="_Toc167"/>
      <w:bookmarkEnd w:id="411"/>
      <w:r>
        <w:rPr>
          <w:rtl w:val="true"/>
        </w:rPr>
        <w:t>المصباح الأول فی مسوغاته</w:t>
      </w:r>
      <w:bookmarkEnd w:id="41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بجمعها العجز عن استعمال الماء عقلا أو شرعا أو عادة أو تعسره و یتحقق بأمور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وجدان الماء بقدر الکفایة للغسل أو الوضوء فی سفر أو حضر و وجدان المقدار غیر الکافی کعدمه و یجب الفحص عنه إلی الیأس أو ضیق الوقت و إذا کان فی مفازة فیکفی الطلب بمقدار غلوة سهم فی الأرض الحزنة و لو لا جل الأشجار و غلوة سهمین فی السهلة فی الجوانب الأربع بشرط رجاء وجود الماء فی الجمیع و الا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 الطلب بما اختص الرجاء به و بشرط عدم الخوف فی الطلب علی النفس أو العرض أو المال و الا سقط و الظاهر کفایة الاستتابة فی الطلب فلا یجب المباشرة بل لا یبعد کفایة نائب واحد عن جماعة و لا یلزم کونه عادلا بل تکفی أمانته و وثاقته و لو أخل بالطلب حتی ضاق الوقت أثم و صح تیممه علی المشهور و ان کان الاحوط الجمع بین الصلاة مع التیمم فی الوقت و قضائها فی خارجه بل لا ینبغی ترک الاحتیاط بذلک و یجب التوصل إلی شرائها و لو بأضعاف ثمنه ما لم یضر بالحال ضررا لا یتحمل و لو عاد و مع فقد الثمن یجب قبوله من باذله الا إذا کان فی ذلک منة یلزم منها ذل و هوان لا یتحمل عادة و کذا فی بذل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الوقت عن طلب الماء و استعماله بحیث یلزم من الوضوء أو الغسل خروج الوقت اختیاریة و اضطراریة فلا یدرک منه مع الطهارة المائیة و لا رکعة اما لو لزم خروج الاختیاری دون الاضطراری بان کان یدرک منه مع المائیة رکعة و مع الترابیة الجمیع ففیه اشکال و ان کان الأظهر </w:t>
      </w:r>
      <w:r>
        <w:rPr>
          <w:rStyle w:val="FootnoteAnchor"/>
          <w:rtl w:val="true"/>
        </w:rPr>
        <w:footnoteReference w:id="105"/>
      </w:r>
      <w:r>
        <w:rPr>
          <w:rFonts w:ascii="IRNazanin" w:hAnsi="IRNazanin" w:eastAsia="IRNazanin"/>
          <w:color w:val="111111"/>
          <w:sz w:val="28"/>
          <w:sz w:val="28"/>
          <w:szCs w:val="28"/>
          <w:rtl w:val="true"/>
          <w:lang w:bidi="fa-IR"/>
        </w:rPr>
        <w:t xml:space="preserve">تعین المائیة حینئذ هذا إذا لم یتعمد تأخیر الوضوء أو الغسل أو طلب الماء و لو تعمد ذلک حتی ضاق الوقت فلا ینبغی ترک الاحتیاط بالجمع بین الصلاة مع التیمم فی الوقت و قضائها فی خارجه 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التلف بالعطش علی نفسه أو نفس محترمة و لو حیوانا فیجوز له حینئذ إذا کان واجدا له أن یدخره و یتیمم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المرض علی نفسه باستعماله و لو مثل الشین الذی یشق تحمله فی العادة سواء خاف حدوثه أو شدته أو طول مدته أو بطء برئه أو صعوبة علاجه أو نحو ذلک مما یعسر تحمله عادة و لا یعتبر العلم بذلک بل و لا الظن بل یکفی الاحتمال الموجب للخوف حتی إذا کان موهوما فانه قد یحصل الخوف مع الوهم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أو المشقة التی لا تتحمل عادة بتحصیله أو استعماله و لو لبرد شدید و نحوه و ان لم یکن ضرره و لا خوفه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توقفه علی مقدمة محرمة</w:t>
      </w:r>
      <w:bookmarkStart w:id="413" w:name="pg13015_186045"/>
    </w:p>
    <w:p>
      <w:pPr>
        <w:pStyle w:val="BookText"/>
        <w:rPr/>
      </w:pPr>
      <w:bookmarkEnd w:id="413"/>
      <w:r>
        <w:rPr>
          <w:rFonts w:ascii="IRNazanin" w:hAnsi="IRNazanin" w:eastAsia="IRNazanin"/>
          <w:color w:val="111111"/>
          <w:sz w:val="28"/>
          <w:sz w:val="28"/>
          <w:szCs w:val="28"/>
          <w:rtl w:val="true"/>
          <w:lang w:bidi="fa-IR"/>
        </w:rPr>
        <w:t xml:space="preserve">کالتصرف فی اناء مغصوب أو طریق مغصوب و نحوه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استعمال الماء الموجود فی واجب أهم کإزالة النجاسة عن ثوبه و بدنه فانه یجب تقدیم الإزالة علی الطهارة المائیة عند عدم التمکن الا من أحدهما و الأولی استعماله فی الإزالة أولا ثمّ التیمم و لو توضأ فی هذه الصورة علی وجه حصل منه نیة القربة کما لو کان جاهلا بوجوب صرف الماء فی الإزالة فتوضأ صح وضوؤه و کذا فی کل مورد توقف تحصیل الماء علی مقدمة محرمة من دون أن یکون نفس استعماله من حیث هو محرما فارتکب الحرام و حصل الماء فانه یصح وضوؤه بل یتعین علیه الوضوء بعد التحصیل و ثبوت التیمم فی سائر موارد خوف الضرر من استعمال الماء أو تحصیله ما لم یبلغ مرتبة الظن و کذا فی الموارد التی یکون فی الوضوء أو الغسل مشقة شدیدة رخصة و لا عزیمة فلو توضأ فی مثل هذه الموارد صح وضوؤه علی الأظهر و أما مع الظن بالضرر فلا یصح إذا کان الضرر الذی یظنه مما لا یجوز تحمله شرعا کالمرض الذی لا یأمن معه من التلف لا مطلق الضرر الذی یشق علیه تحمله کتلف مال أو حدوث شین أو وجع یأمن من عاقبته مما لم یثبت حرمته شرعا فان جواز التیمم مع العلم بترتب مثل هذا الضرر فضلا عن الظن به أو احتماله رخصة لا عزیمة علی الأظهر</w:t>
      </w:r>
      <w:r>
        <w:rPr>
          <w:rFonts w:eastAsia="IRNazanin" w:cs="IRNazanin"/>
          <w:color w:val="111111"/>
          <w:sz w:val="28"/>
          <w:szCs w:val="28"/>
          <w:rtl w:val="true"/>
          <w:lang w:bidi="fa-IR"/>
        </w:rPr>
        <w:t>.</w:t>
      </w:r>
    </w:p>
    <w:p>
      <w:pPr>
        <w:pStyle w:val="Heading6"/>
        <w:numPr>
          <w:ilvl w:val="5"/>
          <w:numId w:val="1"/>
        </w:numPr>
        <w:rPr/>
      </w:pPr>
      <w:bookmarkStart w:id="414" w:name="__RefHeading___Toc6079081_3224264995"/>
      <w:bookmarkStart w:id="415" w:name="_Toc168"/>
      <w:bookmarkEnd w:id="414"/>
      <w:r>
        <w:rPr>
          <w:rtl w:val="true"/>
        </w:rPr>
        <w:t>المصباح الثانی فیما یتیمم به</w:t>
      </w:r>
      <w:bookmarkEnd w:id="4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مطلق وجه الأرض ترابا کان أو غیره کالرمل و الحجر و المدر حتی حجر الجص و النورة قبل الاحراق و اما بعده فالاحوط مع التمکن من غیره العدم و ان کان الأقوی الجواز و کذا الطین المطبوخ کالخزف و الآجر الاحوط عدم التیمم به مع التمکن من غیره و الأقوی الجواز نعم لا یجوز التیمم بالمعادن کالملح و الزرنیخ و الذهب و الفضة و العقیق و نحوها مما خرج عن اسم الأرض و لا بالرماد و النبات المنسحق و الدقیق و مع فقد ما یصدق علیه وجه الأرض یتیمم بالغبار من ثوبه أو لبد</w:t>
      </w:r>
      <w:bookmarkStart w:id="416" w:name="pg13015_186046"/>
    </w:p>
    <w:p>
      <w:pPr>
        <w:pStyle w:val="BookText"/>
        <w:rPr/>
      </w:pPr>
      <w:bookmarkEnd w:id="416"/>
      <w:r>
        <w:rPr>
          <w:rFonts w:ascii="IRNazanin" w:hAnsi="IRNazanin" w:eastAsia="IRNazanin"/>
          <w:color w:val="111111"/>
          <w:sz w:val="28"/>
          <w:sz w:val="28"/>
          <w:szCs w:val="28"/>
          <w:rtl w:val="true"/>
          <w:lang w:bidi="fa-IR"/>
        </w:rPr>
        <w:t>سرجه أو عرف دابته أو غیر ذلک بشرط أن یکون الغبار ظاهرا علیه فلا یکفی الضرب علی ذی الغبار الکامن الذی یثور منه بالضرب علیه بل یجب مقدمة أن یعالجه أولا بنفض أو ضرب ید أو نحوها فان تمکن من جمع ترابه بالنفض ثمّ التیمم به وجب و الا اکتفی بجعله مغبرا ثمّ التیمم به بعد ظهور الغبار علیه و مع فقد الغبار یتیمم بالطین و الوحل ان لم یمکن تجفیفه و الا وجب بل الاحوط مع وجود التراب عدم التعدی عنه و مع فقده فالرمل ثمّ المدر ثمّ الحجر و یشترط فیما یتیمم به أن یکون طاهرا خالصا مباحا فلا یجوز التیمم بالنجس و لا بالممزوج بما لا یسوغ التیمم به الا إذا کان مستهلکا بما یسوغ التیمم به و لا بالمغصوب مع العلم و العمد و أما مع الجهل و النسیان فلا بطلان بل یعتبر إباحة مکان التیمم و القضاء الذی یتیمم به علی نحو ما سبق فی الوضوء و من فقد ما یصح التیمم به مع فقده للماء کان فاقدا للطهورین و حکمه علی المشهور سقوط الفرض عنه فی الوقت و قضائه خارجه عند التمکن لکن لا یترک الاحتیاط بالجمع بین الفعل فی الوقت و لو من دون طهارة و القضاء خارجه بل القول بعدم السقوط فی الوقت لا یخلو عن قوة</w:t>
      </w:r>
      <w:r>
        <w:rPr>
          <w:rFonts w:eastAsia="IRNazanin" w:cs="IRNazanin"/>
          <w:color w:val="111111"/>
          <w:sz w:val="28"/>
          <w:szCs w:val="28"/>
          <w:rtl w:val="true"/>
          <w:lang w:bidi="fa-IR"/>
        </w:rPr>
        <w:t>.</w:t>
      </w:r>
    </w:p>
    <w:p>
      <w:pPr>
        <w:pStyle w:val="Heading6"/>
        <w:numPr>
          <w:ilvl w:val="5"/>
          <w:numId w:val="1"/>
        </w:numPr>
        <w:rPr/>
      </w:pPr>
      <w:bookmarkStart w:id="417" w:name="__RefHeading___Toc6079083_3224264995"/>
      <w:bookmarkStart w:id="418" w:name="_Toc169"/>
      <w:bookmarkEnd w:id="417"/>
      <w:r>
        <w:rPr>
          <w:rtl w:val="true"/>
        </w:rPr>
        <w:t>المصباح الثالث فی کیفیته</w:t>
      </w:r>
      <w:bookmarkEnd w:id="41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انه یجب فیه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باطن الیدین معا دفعة علی الأرض اختیارا فلا یجری الوضع من دون مسمی الضرب و لا الضرب بأحدهما و لا بهما علی التعاقب نعم مع الاضطرار یکفی الوضع و مع تعذر ضرب احداهما یضعها و یضرب بالأخری و مع تعذر الباطن فیها أو فی أحدهما ینتقل إلی الظاهر فیهما أو فی أحدهما و نجاسة الباطن لا تعد عذراً فلا ینتقل معها إلی الظاهر الا إذا کانت نجاسة مسریة إلی ما یتیمم به و لم یمکن التجفیف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الجبهة بتمامها و الجبینین بهما من قصاص الشعر إلی طرف الانف الأعلی و الحاجبین و الاحوط مسحهما أیضا بل الاحوط المسح إلی الطرف الأسفل من الانف و یعتبر کون المسح بمجموع الکفین علی المجموع دفعة فلا یجزی المسح بأحدهما و لا بهما علی التعاقب و لا بهما علی وجه لا یصدق المسح بتمامهما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ظاهر الکف الیمنی بباطن الیسری ثمّ مسح</w:t>
      </w:r>
      <w:bookmarkStart w:id="419" w:name="pg13015_186047"/>
    </w:p>
    <w:p>
      <w:pPr>
        <w:pStyle w:val="BookText"/>
        <w:rPr/>
      </w:pPr>
      <w:bookmarkEnd w:id="419"/>
      <w:r>
        <w:rPr>
          <w:rFonts w:ascii="IRNazanin" w:hAnsi="IRNazanin" w:eastAsia="IRNazanin"/>
          <w:color w:val="111111"/>
          <w:sz w:val="28"/>
          <w:sz w:val="28"/>
          <w:szCs w:val="28"/>
          <w:rtl w:val="true"/>
          <w:lang w:bidi="fa-IR"/>
        </w:rPr>
        <w:t>تمام ظاهر الیسری بباطن الیمنی من الزند إلی أطراف الأصابع و یجب من باب المقدمة شی‌ء من الأطراف و الأقوی کفایة ضربة واحدة حتی فیما هو بدل الغسل و ان کان الاحوط الضرب مرتین یمسح بالأولی وجهه و بالثانیة یدیه خصوصا فیما هو بدل الغسل و الاحوط فی مسح کل من الوجه و الیدین وقوعه من الأعلی إلی الأسفل کالوضوء</w:t>
      </w:r>
      <w:r>
        <w:rPr>
          <w:rFonts w:eastAsia="IRNazanin" w:cs="IRNazanin"/>
          <w:color w:val="111111"/>
          <w:sz w:val="28"/>
          <w:szCs w:val="28"/>
          <w:rtl w:val="true"/>
          <w:lang w:bidi="fa-IR"/>
        </w:rPr>
        <w:t>.</w:t>
      </w:r>
    </w:p>
    <w:p>
      <w:pPr>
        <w:pStyle w:val="Heading6"/>
        <w:numPr>
          <w:ilvl w:val="5"/>
          <w:numId w:val="1"/>
        </w:numPr>
        <w:rPr/>
      </w:pPr>
      <w:bookmarkStart w:id="420" w:name="__RefHeading___Toc6079085_3224264995"/>
      <w:bookmarkStart w:id="421" w:name="_Toc170"/>
      <w:bookmarkEnd w:id="420"/>
      <w:r>
        <w:rPr>
          <w:rtl w:val="true"/>
        </w:rPr>
        <w:t>المصباح الرابع فی شرائطه</w:t>
      </w:r>
      <w:bookmarkEnd w:id="421"/>
    </w:p>
    <w:p>
      <w:pPr>
        <w:pStyle w:val="BookText"/>
        <w:rPr/>
      </w:pPr>
      <w:r>
        <w:rPr>
          <w:rFonts w:ascii="IRNazanin" w:hAnsi="IRNazanin" w:eastAsia="IRNazanin"/>
          <w:color w:val="111111"/>
          <w:sz w:val="28"/>
          <w:sz w:val="28"/>
          <w:szCs w:val="28"/>
          <w:rtl w:val="true"/>
          <w:lang w:bidi="fa-IR"/>
        </w:rPr>
        <w:t xml:space="preserve">و هی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مقارنة لضرب الیدین علی الأرض علی الوجه الذی مر فی الوضوء و الاحوط تعیین کونه بدلا عن الوضوء أو الغسل خصوصا مع تعدد ما اشتغلت ذمته لا یعتبر فیها قصد رفع الحدث و لا الاستباحة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المباشرة حال الاختیار و العاجز ییممه غیره لکن یضرب الأرض بیدی العاجز ثمّ یمسح بهما نعم مع فرض العجز عن ذلک یضرب المتولی بیدیه و یمسح بهما و لو توقف وجوده علی أجرة وجب بذلها و ان کانت أضعاف ثمن المثل ما لم یضر بحاله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و ان کان بدلا عن الغسل و المناط فیها عدم الفصل المخل بهیئته عرفا بحیث یمحو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علی الوجه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بالأعلی إلی الأسفل فی الجبهة و الیدین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الحائل بین الماسح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الماسح و الممسوح </w:t>
      </w:r>
      <w:r>
        <w:rPr>
          <w:rStyle w:val="FootnoteAnchor"/>
          <w:rtl w:val="true"/>
        </w:rPr>
        <w:footnoteReference w:id="107"/>
      </w:r>
      <w:r>
        <w:rPr>
          <w:rFonts w:ascii="IRNazanin" w:hAnsi="IRNazanin" w:eastAsia="IRNazanin"/>
          <w:color w:val="111111"/>
          <w:sz w:val="28"/>
          <w:sz w:val="28"/>
          <w:szCs w:val="28"/>
          <w:rtl w:val="true"/>
          <w:lang w:bidi="fa-IR"/>
        </w:rPr>
        <w:t>حال الاختیار و اما مع الاضطرار فیسقط المعسور و لکن لا یسقط المیسور</w:t>
      </w:r>
      <w:r>
        <w:rPr>
          <w:rFonts w:eastAsia="IRNazanin" w:cs="IRNazanin"/>
          <w:color w:val="111111"/>
          <w:sz w:val="28"/>
          <w:szCs w:val="28"/>
          <w:rtl w:val="true"/>
          <w:lang w:bidi="fa-IR"/>
        </w:rPr>
        <w:t>.</w:t>
      </w:r>
    </w:p>
    <w:p>
      <w:pPr>
        <w:pStyle w:val="Heading6"/>
        <w:numPr>
          <w:ilvl w:val="5"/>
          <w:numId w:val="1"/>
        </w:numPr>
        <w:rPr/>
      </w:pPr>
      <w:bookmarkStart w:id="422" w:name="__RefHeading___Toc6079087_3224264995"/>
      <w:bookmarkStart w:id="423" w:name="_Toc171"/>
      <w:bookmarkEnd w:id="422"/>
      <w:r>
        <w:rPr>
          <w:rtl w:val="true"/>
        </w:rPr>
        <w:t>المصباح الخامس فی احکامه</w:t>
      </w:r>
      <w:bookmarkEnd w:id="42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جمیع غایات الوضوء و الغسل غایات للتیمم فیجب لما یجب لاجله الوضوء أو الغسل و یندب لما یندب له أحدهما حتی لو لم یکن طهارة فیجوز التیمم بدلا عن الاغسال المندوبة و الوضوء الصوری و الوضوء </w:t>
      </w:r>
      <w:r>
        <w:rPr>
          <w:rStyle w:val="FootnoteAnchor"/>
          <w:rtl w:val="true"/>
        </w:rPr>
        <w:footnoteReference w:id="108"/>
      </w:r>
      <w:r>
        <w:rPr>
          <w:rFonts w:ascii="IRNazanin" w:hAnsi="IRNazanin" w:eastAsia="IRNazanin"/>
          <w:color w:val="111111"/>
          <w:sz w:val="28"/>
          <w:sz w:val="28"/>
          <w:szCs w:val="28"/>
          <w:rtl w:val="true"/>
          <w:lang w:bidi="fa-IR"/>
        </w:rPr>
        <w:t>التجدیدی و یجب أیضا بخروج الجنب من أحد المسجدین و یشرع لصلاة الجنازة و النوم حتی مع التمکن من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الا انه ینبغی الاقتصار فی الأخیر علی ما کان من الحدث الأصغر أو الأکبر و التیمم الذی هو بدل عن غسل الجنابة حاله کحاله فی الاغناء عن الوضوء کما ان ما هو یدل عن سائر الاغسال مثلها فی الاحتیاج إلی الوضوء أو التیمم بدله فالمحدث بالاکبر غیر الجنابة یتیمم بتیممین أحدهما عن الغسل و الآخر عن الوضوء و لو وجد ما یکفی الأخیر خاصة تیمم عن الآخر و لو وجد ما یکفی أحدهما قدم الغسل و تیمم عن الوضوء و إذا تیمم لغایة من الغایات کان بحکم الطاهر ما دام باقیا لم ینتقض و باقیا عذره فله أن یأتی بجمیع ما یشترط فیه الطاهرة و ان لم یضطر إلیها فیجوز له قضاء الفوائت عن نفسه أو غیره و فعل النوافل راتبة کانت أو غیرها و مس کتابة القرآن و دخول المساجد و قراءة العزائم لو کان جنبا فان التیمم وضوء المضطر و غسله ففی کل مورد یکون الوضوء أو الغسل مطلوبا منه یقوم التیمم مقامه فیجوز له فعله لکل غایة تکون الطهارة شرطا لصحتها أو کمالها و متی تیمم لشی‌ء منه یکون بمنزلة المتوضئ أو المغتسل إلی أن ینتقض تیممه الا إذا کان المسوغ للتیمم مختصا بتلک الغایة کالتیمم لضیق الوقت فانه لا یستباح غیره من الغایات بل لا یجوز له فی ذلک الحال مس کتابة القرآن و نحوه فلو تیمم لصلاة قد حضر وقتها جاز له صلاة الأخری فی أول وقتها مع فرض بقاء المسوغ و حکم التداخل الذی مر فی الاغسال یجری هنا فلو کان هناک أسباب عدیدة للغسل کفی تیمم واحد عن الجمیع و حینئذ فان کان من جملتها الجنابة لم یحتج إلی الوضوء أو التیمم بدلا عنه و الا وجب الوضوء أو تیمم آخر بدلا عنه و لا یصح التیمم للفریضة قبل دخول الوقت اما بعده فیصح و ان لم یتضیق مع الرجاء و عدمه و الاحوط مراعاة الضیق مطلقا لکن لو تیمم لصلاة قد حضر وقتها جازت له الصلاة الأخری فی أول وقتها و لا یعید ما صلاه بتیممه الصحیح بعد التمکن من غیر فرق بین الوقت و خارجه و ینتقض التیمم بما ینتقض به الوضوء أو الغسل من الاحداث فما کان بدلا عن الوضوء ینتقض بالحدث الأصغر و الأکبر و ما کان بدلا عن الغسل ینتقض بالاکبر و لا ینتقض بالاصغر علی الأصح فما دام عذره عن الغسل باقیا یکون تیممه بمنزلة الغسل فلو احدث بالاصغر لم یمنعه عن دخول المساجد و</w:t>
      </w:r>
      <w:bookmarkStart w:id="424" w:name="pg13015_186049"/>
    </w:p>
    <w:p>
      <w:pPr>
        <w:pStyle w:val="BookText"/>
        <w:rPr/>
      </w:pPr>
      <w:bookmarkEnd w:id="424"/>
      <w:r>
        <w:rPr>
          <w:rFonts w:ascii="IRNazanin" w:hAnsi="IRNazanin" w:eastAsia="IRNazanin"/>
          <w:color w:val="111111"/>
          <w:sz w:val="28"/>
          <w:sz w:val="28"/>
          <w:szCs w:val="28"/>
          <w:rtl w:val="true"/>
          <w:lang w:bidi="fa-IR"/>
        </w:rPr>
        <w:t>قراءة العزائم و نحوهما مما لا یمنع عنه الحدث الأصغر و اما مثل الصلاة و مس کتابة القرآن و نحوهما مما یمنع عنه الحدث الأصغر أیضا فلا بد له من الوضوء ان کان متمکنا منه و الا فالتیمم بدلا عنه و ان کان الاحوط فی صورة التمکن من الوضوء الجمع بینه و بین التیمم بدلا عن الغسل و لو لم یتمکن من الوضوء تیمم بتیممین أحدهما بدل الغسل و الآخر بدل الوضوء و لو کان جنبا اجزأ تیمم واحد بقصد الخروج عن عهدة ما هو واجب علیه و ینتقض أیضا سواء کان بدلا عن الوضوء أو لغسل بالتمکن من استعمال الماء فی مبدله فإذا لم یستعمله حتی تعذر أعاد التیمم و لو وجده المحدث بالاکبر الذی قد تیمم بتیممین و لکن لا یکفی الا للوضوء انتقض تیمم الوضوء خاصة هذه إذا تمکن منه قبل التلبس بالفریضة أما لو کان فی أثنائها فان کان قبل الرکوع انتقض أیضا و ان کان بعده مضی فی صلاته و الاحوط مع سعة الوقت الإتمام ثمّ الإعادة و اما التلبس بنافلة أو طواف واجب أو مندوب فلیس بمانع من انتقاض التیمم بوجدان الماء فی الأثناء علی الاشبه و تیمم المیت لفقد الماء ینتقض بوجدانه قبل الدفن و ان صلی علیه بل الأقوی إعادة الصلاة علیه بعد الغسل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الطهارة</w:t>
      </w:r>
    </w:p>
    <w:p>
      <w:pPr>
        <w:pStyle w:val="BookText"/>
        <w:rPr/>
      </w:pPr>
      <w:r>
        <w:rPr>
          <w:rFonts w:ascii="IRNazanin" w:hAnsi="IRNazanin" w:eastAsia="IRNazanin"/>
          <w:color w:val="111111"/>
          <w:sz w:val="28"/>
          <w:sz w:val="28"/>
          <w:szCs w:val="28"/>
          <w:rtl w:val="true"/>
          <w:lang w:bidi="fa-IR"/>
        </w:rPr>
        <w:t>و حیث انتهی بمنه تعالی طبع الجزء الأول من هذا الکتاب المشتمل علی جمیع أبواب الطهارة التی هی أهم مقدمات الصلاة و أقوی مقوماتها و شرائطها و یلی هذا الجزء الجزء الثانی فی کتاب الصلاة و ما ینتظم بها من العبادات المالیة و البدنیة فکان تسامی هذا الموضوع و ترامیه فی معارج الرفعة و الشرف یدعو إلی</w:t>
      </w:r>
      <w:r>
        <w:rPr>
          <w:rFonts w:eastAsia="IRNazanin" w:cs="IRNazanin"/>
          <w:color w:val="111111"/>
          <w:sz w:val="28"/>
          <w:szCs w:val="28"/>
          <w:rtl w:val="true"/>
          <w:lang w:bidi="fa-IR"/>
        </w:rPr>
        <w:t>.</w:t>
      </w:r>
    </w:p>
    <w:p>
      <w:pPr>
        <w:pStyle w:val="Heading2"/>
        <w:numPr>
          <w:ilvl w:val="1"/>
          <w:numId w:val="1"/>
        </w:numPr>
        <w:rPr/>
      </w:pPr>
      <w:bookmarkStart w:id="425" w:name="__RefHeading___Toc6079089_3224264995"/>
      <w:bookmarkStart w:id="426" w:name="_Toc172"/>
      <w:bookmarkEnd w:id="425"/>
      <w:r>
        <w:rPr>
          <w:rtl w:val="true"/>
        </w:rPr>
        <w:t>تمهید مقدمة للدخول فی مباحث الصلاة و أحکامها</w:t>
      </w:r>
      <w:bookmarkEnd w:id="42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فی غیر واحد من مؤلفاتنا فی الفقه و رسائلنا ان العبادة و هی التی لا تصح أی لا تسقط التکلیف الا إذا کان الداعی للإتیان بها قصد التقرب إلی الله عز شأنه و امتثال أمره هی علی ثلاثة 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محضة مثل الصلاة و الصوم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محضة مثل الزکاة و الخمس و الکفارات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مالیة 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الحج و الجهاد 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 العبادات و اعظمها مکانة فی الإسلام هی الصلاة التی ان قبلت قبل ما سواها و ان ردت ردُّ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أول ما یحاسب العبد علیه من اعماله هی الصلاة فان قبلت نظروا فی اعماله الأخری و ان لم تقبل لم ینظر فی شی‌ء من اعماله صحیحا کان أو باطلا بل یرد الجمیع و قد ورد فی الحث علیها و الاهتمام بها و تهویل العقوبة علی ترکها من الشارع المقدس أخبار سارت مسیر الأمثال؛ و أحادیث تندک لهولها الجبال؛ و من الغنی عن البیان ان اهتمام الشارع الأعظم و شدة بعثه علی فرض من فرائضه و مشروع من مشاریعه لیس لغرض یعود إلیه أو غایة تؤول بالمنفعة علیه، و إنما هو لما یعلم فیه من ضمان الصالح العام و حفظ نظام الجامعة البشریة و ما یتکفل لکل فرد منها من الخواص و المزایا الجسمیة و الروحیة، و ما یجلب لها من الهنا و السعادة فی کلا النشأتین و لما کان هذا المشروع العظیم و الترکیب العجیب حسب علم مشرعه و مخترعه و احاطته بعظمته جامعا لاسباب الکمال الانسانی؛ و السمو الروحانی، و بالغا أقصی ما یجب و یلزم لصحة الأجسام و تهذیب النفس و تقویم الأخلاق لذلک جعل له ذلک المقام من الاهمیة الذی لم یجعله لأی عبادة من العبادات مهما عظمت، و هی مضافا إلی ما فیها من الغرض الاسمی و المقصد المتعالی من اتصال العبد بمبدئه و عروجه بروحه إلی موجده، و هی حلقة الاتصال؛ بین المخلوق من التراب و خالقه ذی العظمة و الجلال، نعم و هی الصلة الوثیقة و العهد المبرم بالتکرار الذی هو کدعوة من الملک الجبار لحضور کل واحد من عبیده بین یدیه لمناجاته و تجدید العهد به کل یوم و لیلة عدة مرات فما اعظمها من رحمة و ما اسماه من عطف نعم مضافا إلی کل ذلک و ما هو فرق ذلک مما لا تحیط بکنهه الأوهام، و لا تاتی علی بعضه فضلا عن کله الأرقام و الأقلام، مضافا إلی هذا و ما إلیه من المعالی الروحیة و المقاصد الربوبیة و عروج النفس إلی حضائر القدس و مواطن الکرامة نعم فی هذا الترکیب الظاهر مضافا إلی ما المحنا إلیه و أومأنا إلیه بالإیماء البعید الشارد؛ فیه من رعایة صحة الأجسام و دفع الأسقام و امتداد امراس الحیاة ما لا یأتی علیه البیان الا بالإشارة الموجزة و هل صورة الصلاة الا حرکات ریاضیة ریاضة بدنیة ریاضة روحیة ریاضة معتدلة ریاضة هادئة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أولا إلی أول مقدمة من مقدمات الصلاة و هی النظافة و الطهارة و لما کان الصانع الحکیم قد جعل لهذا البدن غشاء یستر لحمه و عروقه و أعصابه و جمیع مقوماته و هو الجلد الذی هو لهذا الهیکل الجسمانی کالدرع الحصین یقیه من العوارض الکونیة من حر أو برد أو غبار أو هوام و نحو ذلک و جعله ذا مسام لتکمل به منفعة الجسد فیخرج منها البخار و العرق و الغازات و سائر الفضلات التی یستریح الجسم بخروجها منه و یستطیع کل عضو منه بل کل ذرة و طاقة علی أداء وظیفتها التی کونت من اجلها کانت تلک المسام التی لا یزال یخرج العرق منها و البخار المتکون من الحرارة الغریزیة الداخلیة أو العوامل الخارجیة معرضة للانسداد و الالتحام بما یتراکم علیها من تلک الفضلات و انسدادها یوجب تخلف القسم الکبیر منها داخل البدن و کلما تزایدت علیه الأقذار من تراکم الغبار و الهواء و الهباء من الخارج و العرق و البخار من الداخل من الخلایا القرنیة و المواد الدهنیة بعد تبخر مائها و زواله انسدت تلک المسام الجلدیة التی ربما تعد بالملایین و لم تقدر علی أداء وظیفتها من إفراز الضار و جذب النافع فیخل بذلک بسائر الأعضاء و تعوقها اجمع عن القیام بوظائفها حتی الرئیسین القلب و الرئة بل و حتی الرئیس الأعظم و هو الدماغ و تحدث الأمراض العصبیة فی شتی الجهات من البدن و تحدث فی طلیعتها الحکة و الالتهاب و انتشار الروائح الکریهة و الأنفاس المتعفنة المخمرة بجراثیم الجلد و جذوره الفاسدة تلک الروائح التی قد یشمها الجلیس فیشمئز منها و یتقزز و تختنق أنفاسه تلک الروائح التی یزداد انتشارها فی حرارة الوقت و عند ازدحام المجتمعات فی النوادی و الحفلات أو فی الحضرات و المساجد و المعابد و لا سیما فی مواسم الزیارات، أ فلیس من الحکمة البالغة حینئذ و من الدلیل علی سعة علم الشارع الحکیم و احاطته تشریع النظافة و الطهارة مقدمة للصلاة لطهارة البدن فقط بل طهارة البدن و الثیاب و المکان و کل ما یلابس الإنسان ثمّ انظر إلی عظیم العنایة و سعة العلم و عمیق الحکمة فقد علم جلت حکمته ان الاقذار و الأکدار من البخار و الغبار المحیطة بالبدن فی کل وقت فی یقظته و نومه و کل حرکاته تراکم هذه الأوساخ من داخل البدن و خارجه لا یکفی لإزالتها الغسل مرة أو مرتین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الأسبوع أو الشهر لذلک جعل للغسل أی غسل تمام البدن أسبابا عدیدة قد تزید علی المائة ربما تدعو الإنسان إلی تکرار الغسل فی الیوم الواحد مرتین أو اکثر فاوجبه لاسباب کثیرة و ندب إلیه و استحبه لاسباب أخری اکثر و لم یکتف للواجب لغسل الجنابة بل أوجبه لاسباب أخری متنوعة و لم یکتف فی الاستحباب بغسل الجمعة الذی قیل بوجوبه حتی استحبه لاسباب متوفرة فی أوقات متکثرة و لا سیما الأیام البارزة من ذوات الشأن کأیام الأعیاد و یوم عرفة و فی اکثر أیام شهری رجب و شعبان و لما کان الصیام فی شهر رمضان مستوجبا فی الغالب لزیادة التبخر و الافراز و تراکم الأوساخ جعله مستحبا فی اکثر لیالیه فی بعض لیالی القدر یستحب فی أول اللیل و یستحب مرة أخری فی آخره و فی أیام الزیارات فی تلک الأشهر الشریفة و غیرها کمحرم و صفر و لیلة الجمعة إلی کثیر من هذه الموارد التی تکفلت کتب الفقه و المصابیح فی الأدعیة لبیانها مع استحباب تنظیف الثیاب و البزة و استعمال الطیب أیضا کل ذلک رعایة و عنایة بصیانة هذا الغشاء المحیط بالبدن و هو الجلد الذی یصلح البدن بصلاحه و یفسد بفساده ثمّ لمّا کان جملة من أعضاء هذا البدن اکثر تعرضا للأقذار و الغبار و ممارسة الأعمال و الآلات و الظروف و الألبسة و غیرها و هی الأعضاء المکشوفة کالوجه و الیدین لم یقتنع لها بتلک الاغسال علی کثرتها فحسب بل أوجب غسلها أیضا مقدمة فی کل صلاة و عند کل حدث ثمّ توسع و أبدع فیما شرع فجعل للوضوء أسبابا عدیدة کما کانت للغسل بل ربما تزید علی أسباب الغسل بعضها توجب الوضوء و بعضها تندب إلیه فاستحبه حتی للأکل و النوم و الخروج من البیت و طلب الحاجة و لقراءة القرآن و أوجبه لمس القرآن و لکل صلاة بعد النوم و بعد کل حدث و بالآخرة استحب للإنسان أن یکون دائما علی طهارة و ان کان فی غیر صلاة أو طواف أو نحوها و لما علم ان الیدین هی اکثر أعضاء البدن مزاولة للأشیاء بل هی الآلة العاملة التی تدأب علی القبض و البسط و الرفع و الوضع و المصافحة فهی معرضة للتلوث اکثر من غیرها استحب غسلها قبل الطعام ثلاثا و بعده کذلک و قبل الوضوء مرتین و قبل الغسل ثلاثا و هکذا ندب إلی غسلها فی عدة موارد؛ مضافا إلی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المضمضة و الاستنشاق ثلاثا و لیس الغرض الاسمی من کل هذا هو هذه النظافة الظاهریة و النزاهة الحسیة بل القصد أن تکون ذریعة إلی الطهارة المعنویة و النزاهة الروحیة فان الجسد إذا خلص من الاقذار و عوفی من الأمراض و العاهات استعد لبلوغ اشرف الغایات و الأجسام إذا صحت من الأسقام صحت النفس و انشرحت الروح و ابتهجت و استطاعت أن تدرک الحقائق و أن تستقیم علی احسن الطرائق و تحلت بالفضائل و تخلت من قذر الرذائل، و قد سمعت أیها الناظر قولهم العقل الصحیح فی الجسم الصحیح، فکل تلک العنایة من الشارع الحکیم فی شان الطهارة و تحصیلها بالغسل و أنواعه و الوضوء و أصنافه إنما هو لسلامة النفس و تحصیل صفائها کی ذلک کی تنقی حتی تبقی و لکی تطهر، حتی تکبر؛ و الظاهر عنوان الباطن و علی کل حق حقیقة و علی کل صواب نور، نعم کل ذلک کی تلتحق هذه النفس البشریة بل البهیمیة بصقع المجردات، و تستحق أن تتطلع و تطلع علی ملکوت الارضین و السموات و ما اعظمها من غایة؛ و ما أکرمها من منزلة، هذه مقدمة واحدة من مقدمات الصلاة فانظر ما ذا راعی الشارع الإلهی فیها من الحکم و المصالح لعباده و کم لهم فیها من مصالح صحیحة؛ و منافع روحیة، ثمّ اعطف بنظرک متأملا فی ذات الصلاة و أجزائها الداخلیة، و مقوماتها الرکینة و سننها و آدابها، فأولها القیام منتصبا مستقیما بسکینة و طمأنینة بحیث لو وقف الطیر علی رأسه لما انذعر مائلا بنظره و بعنقه إلی الأرض ثمّ یرفع یدیه لتکبیرة الاحرام و یقرأ قدرا من القرآن ثمّ یهوی إلی الرکوع و هو انحناء الصلب مادا بفقار ظهره مستقیمة حتی یستوی الرأس بالعجز و یساوی بین ظهره و عنقه بحیث لو صب الماء علی ظهره لما جری ثمّ یقوم منتصبا مطمئنا ثمّ یهوی إلی السجود واضعا سبعة أطرافه علی الأرض و بعد الذکر و التسبیح یجلس من سجوده مطمئنا مستقرا ثمّ یعود إلی السجود ثانیا واضعا جبهته و کفیه علی الأرض مجنحا بذراعیه کالسجود الأول و یرفع رأسه بعد الذکر و یجلس مستقرا أیضا و هی جلسة الاستراحة ثمّ یقوم ثانیا و هکذا یکرر هذه العملیة مرتین أو ثلاثا أو أربعا فی صلاة واحدة فریضة أو نافلة و فی بعض النبویات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 الصلاة فکبر ثمّ اقرأ ما تیسر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معک من القرآن ثمّ ارکع حتی تطمئن راکعا ثمّ ارفع حتی تعتدل قائما ثمّ اسجد حتی تطمئن ساجدا ثمّ ارفع حتی تستوی قائما ثمّ افعل ذلک فی صلاتک کلها فالمطلوب فی حرکاتها و سکناتها اجمع القرار و السکینة فإذا قام أو جلس یکون بحیث یستقر کل عضو فی موضعه مع الإتیان بحرکاتها التی لا تترک مفصلا من مفاصل الجسم أو عضواً من الأعضاء الا أعطته حرکة جدیدة، قیام و قعود، و انحناء و سجود بهیئات متنوعة من رفع الیدین و ضم الجناحین یتخللها أذکار و قراءة و تسبیح فی أوقات معینة لها خصوصیة کونیة کطلوع الفجر أو زوال الشمس أو غروبها مما هو محل العبرة و آیة علی عظیم الصنعة و عظمة الصانع و فیها مجال للتفکیر، و لکل واحدة من تلک الحرکات منافع جسمیة فالرکوع مثلا بتقلیصه عضلات البطن یقوی هذا الجدار و یمنعه من الاسترخاء و ینبه الأحشاء و الأمعاء للنبضات المستقیمة فیخلص الجسم من ربقة القبض الشدید إلی کثیر من الفوائد مما لا مجال لاستیفائه و مثله السجود یقلص عضلات البطن و عظام الصدر تقلیصا اعم و اشد و یحرک الحجاب الحاجز و ینبه المعدة فیدفع ما بها و یخلصها من الوقوع فی اعراض التمدد المزعج، بل کل تلک الأعمال المتسقة المرتبة بذلک الترتیب الخاص و الأوضاع المعینة حرکات ریاضیة لها اعظم الأثر فی نشاط الأعضاء و تقلص العضلات و قوتها و تماسکها و تنبیه العصب الحساس؛ و تحریک الدورة الدمویة و إیقاد الحرارة الغریزیة التی تهیئ بیئة داخلیة ثابتة و تنشط القوی لاعمال الفکر الصحیحة و معلوم ان وظیفة العضلات لا تقف عند حد حرکة انتقال الجسم من مکان إلی آخر بل لها وظائف أهم و اعم و هو تأثیرها النافع فی جمیع مقومات البدن و مکائن التحلیل و التبدیل و تنبیه الجهاز الهضمی و العمود الفقری فتلک الحرکات تمارین صحیة و ریاضة طبیعیة لها فی کل عضو اثر خاص عمیق منظمة أبدع تنظیم فی أوقات معینة کل یوم بل هی مع ذلک و صفة طبیة، و طراز بدیع فی تحصیل المناعة للمفاصل و العظام و الأعصاب و القلب و الرئة و المعدة بل و الرئیس الأعلی و هو الدماغ و لذا ورد فی بعض الأخبار ان الصلاة مصحة للابدان نعم هی مبتکرة و بدیعة فی تنشیط مقومات الجسم و إعانة کل جزء من أجزاء البدن علی أداء</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وظیفته و عمله و ما خلق من اجله فإذا أدی کل عضو وظیفته جاءت الصحة و تموج فی الجسم ماء الحیاة و تدفق فیه نمیر البهجة و النشاط و المرح و تمکنت النفس من صحیح الأفکار فیما یجری علی لسانها من القراءة و الأذکار؛ و خشعت الجوارح و خضعت الأطراف و عرجت الروح إلی صفوف الملأ الأعلی و استحقت الاندماج فی زمر الملائکة فی حظیرة القدس متجولة فی صوامع الملکوت، و جوامع الجبروت، و اطمأنت بوقوفها مبتهجة مطمئنة بمشاهدة تلک العظمة و نودیت من افق تلک الأصقاع المتعالیة یٰا أَیَّتُهَا النَّفْسُ الْمُطْمَئِنَّةُ 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ادْخُلِی جَنَّتِی فهل تیقنت من کل هذا و هو قلیل من کثیر، و جرعة من غدیر، ان الصلاة ریاضة 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ریاضة 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ریاضة معتدلة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ریاضة هادئة، و إنها تمنح الإنسان بالمواظبة علی أدائها فی أوقاتها الخاصة قوة الإرادة و ضبط الوقت و حفظ النظام و رسوخ ملکة الوفاء بالعهد و صدق الوعد إلی کثیر من أمثال هذه السجایا و المزایا، فأین هذه الریاضة من ریاضة الألعاب الصبیانیة من النط و القفزان، و الوثبة و النزوان، مما هو بالأطفال الیق؛ و هی بهم الصق، و هل الصلاة إلا نظافة و تطهیر، و عبرة و تفکیر؛ و حرکات ریاضیة و جهود عقلیة، و مکاشفات روحیة و ایسر اثر من آثارها؛ و ثمرة من جنی ثمارها انها إذا أقیمت بشرائطها و ادیت بوظائفها المعتبرة فیها و سننها المرعیة بها ضمنت لفاعلها النهی عن الفحشاء و المنکر، و لذکر الله فیها اکبر، فهل بعد هذا أیها المسلم تتثاقل من المبادرة إلی هذا العمل العظیم؛ و الخیر الجسیم الذی لا یحتاج إلی اکثر من ربع ساعة أو نصف ساعة ثمّ السعادة الأبدیة من حین القیام بها إلی قیام الساعة، و فیها للمتدبر فیها مضافا إلی ما أشرنا إلیه من المنافع الجسمیة و الروحیة روح و بهجة، و غذاء و لذة قد لا توجد فی شی‌ء من لذات الدنیا و أعمالها، و لکن لأهلها و إنها لکبیرة إلا علی الخاشعین و من ذاق عرف، و من عرف وصف و من وصف انصف، و من اجل هذا و ما هو اکثر منه جعلها الشارع بذلک المقام من الاهمیة فصیرها عمود الدین و معراج المتقین و لم یکن بین المسلم و الخروج من الإسلام سوی ترک فریضة واحدة و لو اتسع لنا الوقت و نفست من خناقها هذه الظروف القاسیة</w:t>
      </w:r>
    </w:p>
    <w:p>
      <w:pPr>
        <w:pStyle w:val="BookText"/>
        <w:rPr/>
      </w:pPr>
      <w:r>
        <w:rPr>
          <w:rFonts w:ascii="IRNazanin" w:hAnsi="IRNazanin" w:eastAsia="IRNazanin"/>
          <w:color w:val="111111"/>
          <w:sz w:val="28"/>
          <w:sz w:val="28"/>
          <w:szCs w:val="28"/>
          <w:rtl w:val="true"/>
          <w:lang w:bidi="fa-IR"/>
        </w:rPr>
        <w:t>و خفت وطأة ما نلاقیه من هذه الأمة الجاهلة العمیاء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لکتبنا انفس کتاب واسع فی مزایا الصلاة و حکمها و أسرارها و منافعها الاجتماعیة و الصحیة و غیرها مما یدلک علی عظمة دین الإسلام و تعرف بحق انه اشرف الأدیان و کذلک سائر تشریعاته و احکامه و بالله المستعان و لا حول و لا قوة الا به و هو حسبنا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محمد الحسین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مدرسته العلمیة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بالنجف الاشرف </w:t>
      </w:r>
      <w:r>
        <w:rPr>
          <w:rFonts w:eastAsia="IRNazanin" w:cs="IRNazanin"/>
          <w:color w:val="111111"/>
          <w:sz w:val="28"/>
          <w:szCs w:val="28"/>
          <w:lang w:bidi="fa-IR"/>
        </w:rPr>
        <w:t>1364</w:t>
      </w:r>
      <w:r>
        <w:rPr>
          <w:rFonts w:eastAsia="IRNazanin" w:cs="IRNazanin"/>
          <w:color w:val="111111"/>
          <w:sz w:val="28"/>
          <w:szCs w:val="28"/>
          <w:rtl w:val="true"/>
          <w:lang w:bidi="fa-IR"/>
        </w:rPr>
        <w:t>.</w:t>
      </w:r>
      <w:bookmarkStart w:id="427" w:name="pg13015_186057"/>
    </w:p>
    <w:p>
      <w:pPr>
        <w:pStyle w:val="Heading2"/>
        <w:numPr>
          <w:ilvl w:val="1"/>
          <w:numId w:val="1"/>
        </w:numPr>
        <w:rPr/>
      </w:pPr>
      <w:bookmarkStart w:id="428" w:name="__RefHeading___Toc6079091_3224264995"/>
      <w:bookmarkStart w:id="429" w:name="_Toc173"/>
      <w:bookmarkEnd w:id="427"/>
      <w:bookmarkEnd w:id="428"/>
      <w:r>
        <w:rPr>
          <w:rtl w:val="true"/>
        </w:rPr>
        <w:t>دلیل الکتاب</w:t>
      </w:r>
      <w:bookmarkEnd w:id="429"/>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 xml:space="preserve">المطلب الأول فی أصول الإیمان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المطلب الثانی فی التقلید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المقصد الأول فی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الکتاب الأول کتاب الطهارة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المبحث الأول فی المیاه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المبحث الثانی فی النجاسات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المبحث الثالث فی المطهرات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مصباح فی أحکام الأوانی و الجلود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مشکاة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المصباح الأول فی أحکام التخلی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المصباح الثانی فی أحکام الاستنجاء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مشکاة فی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المصباح الأول فی أسبابه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المصباح الثانی فیما یجب له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المصباح الثالث فی شرائطه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المصباح الرابع فی افعاله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المصباح الخامس فی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المصباح السادس فی أحکام الخلل من تیقن الطهارة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المصباح السابع فی وضوء المضطر و أحکام الجبائر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الثامن فی حکم دائم الحدث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مشکاة فی الاغسال الواجبة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المصباح الأول فی غسل الجنابة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المصباح الثانی فی غسل الحیض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المصباح الثالث فی الاستحاضة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المصباح الرابع فی النفاس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المصباح الخامس فی غسل مس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المصباح السادس فی أحکام الأموات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مشکاة فی التیمم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المصباح الأول فی مسوغاته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المصباح الثانی فیما یتیمم به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المصباح الثالث فی کیفیته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المصباح الرابع فی شرائطه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المصباح الخامس فی احکامه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تمهید مقدمة للدخول فی مباحث الصلاة و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حرره محمد الحسین آل کاشف الغطاء فی مدرسته العلمیة فی النجف الاشرف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الآخرة سنة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المقام لا یخلو من إجمال و ابهام؛ فإن أوله ظاهر فی ان محل البحث ناقص الشک فی معنی المفهوم و آخره ظاهر فی الشک فی المصادیق و انطباق الکلی علیها، و التحقیق ان یقال ان الشک ان کان فی المرکبات الشرعیة و الماهیات المخترعة کالصوم و الصلاة و نحوها فالمرجع فیها إلی الشارع و الفقیه لا غیر لأن علیه بیانها کما ان علیه بیان أحکامها فالحکم و الموضوع هنا سواء، و ان کان الشک فی المفاهیم العامة و الألفاظ اللغویة و العرفیة فإن کان الشک فی معانیها و المراد منها فی استعمال الشارع و المتشرعة مثل مفهوم الصعید و الکعبین أو الجزء أو السهم فی وصایا الموصین أو الأولاد و الذریة فی کلمات الواقفین و أمثال ذلک فالمرجع أولا فی تفسیرها إلی النص لأن موضوع الحکم کنفس الحکم علی المتکلم بیانه و هو اعرف بمراده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یکن هناک نص فالمرجع إلی العرف الخاص أو العام فان لم یکن أو اشتبه فإلی اللغة فان لم یتضح منها ذلک فلا محیص من الرجوع إلی الأصول العملیة و إذا تعارض النص مع العرف فان کان معتبرا عمل به فی مورده و یرجع إلی العرف فی غیره و ان لم یکن معتبرا فالمرجع إلی العرف مطلقا و مع الشک فالمرجع کما قلنا إلی الأصول، أما إذا کان المفهوم واضحا معلوما و حصل الشک فی المصداق أی ان الشک فی هذا المصداق ینطبق علیه ذلک المفهوم مثل ان مفهوم الغنم معلوم واضح و یشک فی ان المتولد من الشاة و الکلب من أی الطبیعتین هو و أی المفهومین ینطبق علیه فلا مجال هنا للرجوع إلی الفقیه و لا إلی الشارع أصلا فان أمکن تمییزه بالرجوع إلی العرف أو إلی الامارات تعین و الا فإلی الأصول العملیة فیبنی علی طهارته و حرمة لحمه للأصل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الرجوع فی ألفاظ الوصایا و الوقف و نحوها إلی الفقهاء فهو من باب الأصل العام و القاعدة الکلیة و هی لزوم رجوع الجاهل إلی العالم فی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أعرف بموارد الاستعمال و خصوصیات الکلام الکاشفة عن مراد المستعملین و هذا هو ملاک صحة اصل التقلید و اعتباره فتدبر هذا و اغتنمه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حتی الکتب التی لم یعلم انتسابها إلی أربابها إذا کانت مشتملة علی أدعیة و أذکار و أوراد و ختومات مثل ختم الواقعة و نحوها من السور الشریفة فان الذکر و الدعاء کالصلوات خیر موضوع فمن شاء استقل و من شاء استکثر و کثیرا ما نصحح الأسانید بالمتون، و علی کلام الأنبیاء و أوصیائهم مسحة نور إلهیة یعرفها أهلها و لا یسری ذلک إلی مثل الطلسمات و الاوفاق و ما أشبه ذلک من أعمال المحتالین و الدجالین فانها إشراک و مصائد فلیحذر المؤمنون منها و الله العاصم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الکسب لیس هو العلة التامة فی حصولها إذ کم من سائر لا یزیده کثرة السیر الا بعدا عن الغایة لا ان الکسب لا اثر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قد ابی الله أن یجری الأمور الا بأسبابها و لم نجد أحدا من متعارف البشر جاءته ملکة الاجتهاد بدون سعی و کد بل السعی و الکد لا بد منه فان کان ممن له استعداد و أهلیة حصلت له تلک الملکة بمعونة الحق جل شأنه و بألطافه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خاب سعیه و لم یصل إلی الغایة مهما جد و اجتهد و لا یختص هذا بعلم الأصول أو الفقه بل عامة العلوم و سائر الصنائع و الفنون علی هذا فلیس کل من اشتغل فی فنّ یصیر فنانا و لا کل من جد فی صنعة یکون أستاذا و إنما علی قدر المکاسب و المواهب تعلو الدرجات و تسمو الملکات و تعظم الهبات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شائعة فی کلمات جملة من الفقهاء فی تعریف العدالة أو الاجتهاد و منهم السید الأستاذ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جدا قاصرة عن افهام المعنی المراد ضرورة ان کل أحد له ملکة إتیان الواجبات و ترک المحرمات حتی افسق الفسقة و إنما التعبیر الصحیح الوافی بالإشارة إلی تلک الحقیقة انها ملکة الإتیان بالواجب و ترک الحرام بسهولة و هذه الملکة کسائر الملکات و الصفات الإنسانیة کملکة الشجاعة و الکرم و الحلم کسبیة أو وهبیة فالشجاع یدخل إلی الحرب رکضا ثابت الجنان من غیر تأمل و لا رویة کشی‌ء عادی له اما الجبان فینخلع قلبه إذا رأی السیوف تلمع و الأسنة تشرع و لا یدخل إلی حومة الوغی و لو ضربته بالسیاط فالفاسق قد یأتی بالواجب متکلفا لعدم الملکة اما العادل فهو سهل علیه معتادٌ له بل تصعب علیه المخالفة و المجتهد الواسع إذا عرض علیه اصعب الفروع قدر علی استنباط حکمه بمجرد توجیه الفکر لإحاطته بالقواعد و الأدلة و حضورها عنده فکل فرع یرد علیه و ان لم یخطر علیه فی مدة عمره و لکنه أسرع ما یعرف حکمه و یستنبط وجهه و لا یحتاج إلی استفراغ وسع جدید فالملکات صفات إنسانیة تصدر عنها الأعمال بسهولة فتدبره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عندنا عدم جواز البقاء علی تقلید المیت الا فی المسائل التی عمل بها و التقلید عندنا هو العمل لا الالتزام و إذا مات المجتهد فالذی عمل بفتواه مخیر بین البقاء علیها فی تقلید الحی فی ذلک و بین العدول إلی الحی اما الفتاوی التی لم یعمل بها فیتعین الرجوع فیها إلی الحی 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انه مشکل بل لا بد من الرجوع فیها إلی 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إلی غلبة الفساد علی الصلاح فی هذا الزمان و استیلاء المطابع و الأغراض و رواج الدعایات الکاذبة و الدعاة المستأجرین و بساطة العوام و سلامة نفوس الکثیر منهم فاصح طریق و اقربه إلی الواقع لمعرفة المجتهد الذی یتعین الرجوع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إلی کثرة انتاجه و شیوع مؤلفاته و خدماته للشرع الشریف و الإسلام و کتبه النافعة و ثماره الیانعة، و ردوده علی المذاهب الباطلة فانها أوضح دلیل علی مقدار رتبته من الاجتهاد فی الفقه و غیره للعوام و غیرهم و هذه هی السیرة المستمرة و العادة المتبعة عند الإمامیة من زمن الأئمة سلام الله علیهم إلی عصر اساتیدنا رضوان الله علیهم فقد کان الرواة، یعرف العالم منهم بکثرة روایته و مؤلفاته التی کانت تسمی الأصول إلی زمن الکلینی رضی الله عنه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ثمّ تلاه الشیخ المفید قدّس سِرُّه الذی انحصرت مرجعیة الإمامیة به فی عصره و ما استحق ذلک الا بکثرة مؤلفاته التی بلغت قرب المائتین ثمّ جری تلامیذه علی هذا المنهاج فألف الشیخ الطوسی رحمه الله ما یناهز الثلاثمائة کتاب فی مختلف العلوم و بهذا صار شیخ الطائفة ثمّ تلاه قرینه السید المرتضی رضی الله عنه أبو الثمانین و جری الحال علی هذا المنوال إلی زمن المحقق الحلی صاحب الشرائع و النافع و المعتبر و غیرها ثمّ انتهت المرجعیة إلی العلامة الحلی و مؤلفاته فی مختلف العلوم تکاد تفوت حد الاحصاء فی الفقه و الأصول و الحدیث و الحکمة و الکلام و الحساب و الهندسة و الافلاک بالعربیة و التفسیر و الأخلاق و هکذا تسلسلت الزعامة الدینیة من بعده لولده فخر المحققین صاحب الإیضاح و السید عمید الدین صاحب الکنز و الشهیدین و لا سیما الشهید الثانی الذی تبلغ مؤلفاته اکثر من مائتین و هکذا إلی الشیخ البهائی و من بعده إلی الشیخ مرتضی الأنصاری و تلامیذه من اساتیذنا کالشیخ ملا کاظم صاحب الکفایة و غیرها و أستاذنا السید الطباطبائی صاحب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کله ان مرجعیة الإمامیة کان معیارها و طریقها کثرة الانتاج و توفر المؤلفات فی شتی العلوم لا فی خصوص الفقه و الأصول و قد قیل من ثمارهم تعرفونهم اما الیوم و فی هذا العصر التعیس فقد انقلبت الآیة و انعکست القضیة و ضاعت الموازین و سقطت العقول و نهضت البطون فانا لله و انا إلیه راجعون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لعل ما ذکره بعض الأساطین أصح و الفرق بین المقامین یظهر بالتأمل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النفسی نوعان واجب بنفسه لنفسه کالصلاة و الحج و واجب بنفسه لغیره کالاقامة علی القول بوجوبها و لا یبعد ان وجوب التعلم من هذا القبیل و لعل وجوب الوضوء و غسل الجنابة من هذا القبیل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بالاجزاء فیها اجمع أو فی جملة منها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الاستشهاد بهذا الحدیث الشریف غیر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الحق فی هذه القضیة النظریة ان الفتوی حیث انها عبارة عن بیان الحکم الکلی الإلهی المتعلق باعمال المکلفین فلا بد من ان یکون لها مصادیق متجددة و متوالیة ینطبق علیها ذلک فإذا أفتی ان ماء الغسالة مثلا طاهر فکل فرد یحدث من مصادیق هذا الکلی و یوجد یندرج فی کل هذه الفتوی ابدا فلو تبدل رأیه و عدل إلی الفتوی بالنجاسة فالافراد التی استعملها فی اکله و شربه و صلاته بانیا علی الطهارة تمضی صحیحة و لا شی‌ء علیه من قضاء و لا اعادة حتی الثوب الذی طهره بماء الغسالة یبقی علی طهارته و لا یعید غسله و اما الافراد المتجددة من هذا النوع فلا اشکال انه هو و مقلدوه یبنی علی نجاستها و اجتنابها إنما الکلام فی الفرد الموجود سابقا الباقی إلی ما بعد تبدل الرأی و تغیر الفتوی بالنسبة إلی الآثار اللاحقة فهل یبنی علی طهارته نظرا إلی حدوثه فی وقت الفتوی الأولی أو علی النجاسة نظرا إلی کون العمل وقت الفتوی الثانیة و هذا النوع یطرد فی کل ما هو من هذا القبیل و لا ینبغی الریب فی ان الطهارة و النجاسة من الأحکام الوضعیة و لکن الأحکام الوضعیة تختلف فبعضها مبنی علی الدوام و یفهم من دلیلها انها إذا حدثت دامت و لا تزول إلا باسباب خاصة و ذلک کالزوجیة و الملکیة و الحریة فإذا تحققت بالفتوی السابقة لا یمکن ان تزول بالفتوی اللاحقة فلو کان فتواه صحة عقد الزواج أو البیع بالفارسیة فعقد هو أو مقلده علی زوجة بالفارسیة ثمّ أفتی بالبطلان فذلک العقد لا یبطل قطعا و کذلک البیع إنما یظهر اثر الفتوی فی العقود الجدیدة فقط و لکن عقدة الإشکال الموجبة للنظر فی الوضعیات التی لا یعلم حالها من حیث البقاء و الدوام کما لو أفتی بحصول التذکیة شرعا بغیر الحدید فذکی شاة بالصفر و نحوه لهذه الفتوی فان باع أو اکل فلا اشکال اما لو بقیت الشاة إلی أن عدل إلی اعتبار الحدید و ان المذکی بغیره میتة فهل یحکم بانها مذکاة بالاولی أو میتة بالثانیة و الفرض ان التذکیة لیست کالزوجیة التی علم من الأدلة إذا حدثت دامت فان حکمنا بذکاتها ترجیحا للفتوی السابقة جری ذلک فی نظیرها و هو ما لو کان قد أفتی بان الحیوان المخصص حلال الآکل تجری علیه التذکیة و ذکاه ثمّ عدل إلی انه حرام اللحم و الذبیحة موجودة فاللازم علی ما سبق أن یحکم بحلیته اخذا بالفتوی الأولی و کون المتعلق هنا الحرمة الذاتیة و فی الفرع الأول العرضیة کما فی المتن لا یصلح فارقا إذ القضیة قضیة إحدی الفتویین لا نحو المتعلق کما لا یکاد یظهر وجهه للتفکیک بین الآثار فیحکم بصحة البیع و تملک الثمن و المثمن و لا یحکم بجواز الآکل مع ان الجمیع آثار الفتوی الأولی فتدبره فانک لا تجده بهذا التحقیق و بهذا الوضوح من البیان فی غیر هذا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الحکم فی مثل هذه الأمور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یجدی و لا یخرجه عن الاغراء بالجهل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اشکال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الاحتیاط مشکل و الأقوی کفایة الإتیان بالعمل حسب تکلیف النائب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غیر وجیه بل یجب علیه الفحص قال انکشف له کان جامعا صحت اعماله السابقة و اللاحقة و الا کان حکمه مراعاة المطابقة للواقع کالعامل بغیر تقلید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الشرائط فی باب الوکالة تعتبر حدوثا و دواما بخلافها فی إعطاء المنصب فیکفی تحققها حدوثا لا استدامة و الفرق ظاهر بادنی تامل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اکثر المدعین لهذا المنصب و لا سیما فی هذه العصور التعیسة جهلا بانفسهم و بهذا المقام و ما اکثر المخدوعین بهم جهلا أو لغرض و الغرض یعمی و یصم و لا حول و 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فی أول هذه الرسالة ان احسن معیار للکشف عن صدق هذه الدعوی و کذبها هو الانتاج العلمی و کثرة المؤلفات النافعة و ان طریق الإمامیة من زمن الأئمة علیهم السلام إلی عصرنا القریب هو ان المرجعیة العامة و الزعامة الدینیة تکون لمن انتشرت و کثرت مؤلفاته کالشیخ المفید و السید المرتضی و الشیخ الطوسی الذی تکاد مؤلفاته تزید علی الاربعمائة و الشیخ الصدوق له ثلاثمائة مؤلف و هکذا کان هذا هو المعیار الصحیح و المیزان العادل إلی زمن السید بحر العلوم صاحب المصابیح و الشیخ الأکبر صاحب کشف الغطاء إلی الشیخ الأنصاری صاحب المؤلفات المشهورة التی علیها مدار التدریس الیوم اما الرسالة العملیة و ان تعددت فلا تدل علی شی‌ء و ما اکثر ما یأخذها اللاحق من السابق و لیس له فیها سوی تبدیل الاسم أو تغییر بعض الکلمات و إلیه تعالی نفزع فی اصلاح هذه الطائفة و تسدید خطواتها إلی السداد ان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ان الشارع قد اعتبر فی ذلک المعنی اللغوی العام حدوداً و قیوداً و کثر استعماله فی إرادة خصوص ذلک المفید و قل استعماله بذلک المطلق فاحتمال الحقیقة المتشرعیة بل الشرعیة التعینیة لا التعینیة قریب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المائعات المتنجسة یمکن تطهیرها بالماء کما سیأتی ان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یمتاز عنها بذهاب بعض العلماء من المتقدمین إلی جواز تطهیر الخبث ببعض انواع الماء المضاف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یرتفع الشک بالرجوع إلی العرف أو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الوقوف و عدم الجریان الفعلی مشکل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غسل الجنابة مع طهارة البدن و لا ینافی الاحترام بل هو کالوضوء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اجتناب غسالة ماء الحمام و هذا من موارد تقدیم الظاهر علی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مع عدم التقاطر عدم العاصمیة و المراد من اشتراطه انه لو وقعت القطرات و انقطع التقاطر فبعد استقرارها و الانقطاع لا تطهر إنما تطهر حال تقاطرها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و قد تقدم منه قدّس سِرُّه قریبا اعتبار التقاطر بعد الاستقرار فی الأرض و لعل المراد هنا انه یطهر السطح النجس بالتقاطر علیه من السماء و ان انقطع و بقی یتقاطر من السقف فهو فی هذا الحال طاهر غیر مطهر لانقطاعه عن المادة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سقط من سحاب فی الجو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لو روعی الاعتدال فی الماء و الاشبار لا یبقی تفاوت یعتد به و یرتفع الإشکال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لعل تاثیر الملاقاة فی نجاسة القلیل مقیدة بعدم اقترانها بالعاصم و هو الکریة و هذا هو القدر المتیقن من اثر الملاقاة و الا فالأصل طهارة الماء الا ما خرج بالیقین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بطهرة ماء الغسالة الحکمیة مطلقا لا یخلو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فماء الغسالة الثانیة من النجاسة العینیة إذا لم تلاق عین النجاسة طاهر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المتیقن ان الماء القلیل ینفعل بملاقاة اعیان النجاسات اما انفعاله بملاقاة المتنجس الخالی من العین فغیر معلوم فلا عموم و لا تخصیص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الاشتراط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الحکم منعا أو کراهة مطرد فی کل ماء استعمل بقصد غسل الجنابة سواء تحقق الغسل الشرعی به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اجتنابهما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الجمیع محل ابتلاء أو کان و لکن یلزم من الاجتناب العسر و الحرج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 الأقوی 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علم تفصیلا ان النجس هذا أو ذاک لکان العلم یؤثر تکلیفیا علی کل التقدیرین و قد توهم العبارة غیر 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الحالة السابقة بعد تنجز العلم الإجمالی مشکل و اللازم الجمع کما نص علیه قدّس سِرُّه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الباقی هناک کان طرفا للعلم من أول الأمر و قد حکم علیه بوجوب الاجتناب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الحکم بنجاستهم اظهارهم البغض و السب فمثل الاباضیة الذین هم الیوم فی مسقط و غیرها الذین لا یتظاهرون بالسب و البغض لا یحکم بنجاستهم و لا یجب و لا یجوز البحث عن سرائرهم و لنا الظاهر و لله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الاجتناب عن عرق الجنب من الحرام هو الاحوط و ان کان کراهیة الصلاة فیه و عدم نجاسته هو الأقوی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ان النجاسة الحکمیة لا تنجس ملاقیها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لا العالی بملاقاة السافل لان القوة و الدفع للاسفل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ملاک الفرق الاتصال قبل الملاقاة أو بعدها بل المدار علی صدق ملاقاة النجاسة أو المحل النجس و عدمها فإذا اعید بعد الانفصال علی نحو یلاقیه تنجس لتحقق صدق الملاقاة بخلاف صورة الاتصال المستمر و لعل هذا هو سر الفرق الذی اشار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یخبر نفس العبد أو الجاریة بطهارة نفسهما أو البستهما و الا تساقطا و المرجع إلی قاعدة الطهارة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ما تتم به الصلاة و ان کان الساتر غیره فعلا اما غیر الساتر الذی لا تتم به الصلاة کالجورب و القلنسوة فسیأتی انه معفو عنه و لا یعتبر طهارته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فی حرمة تنجیس المساجد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فی النجس الجاهل بالنجاسة فی ثوبه أو بدنه ان احتملها قبل الصلاة فان فحص فلم یجدها حتی فرغ ثمّ وجدها فصلاته صحیحة و ان لم یفحص فالاحوط الإعادة و ان لم یحتملها أصلا ثمّ صلی فوجدها فلا اعادة اما لو علم بها فی أثناء الصلاة فان زالت أو إذا لمسها بدون فعل المنافی مضی فی صلاته و الا فمع سعة الوقت یقطع و یعید و الا اتمها و لا 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للفرق بین الجهل بالنجاسة و النسیان ینبغی التنبیه علی أمور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رفع الحدث موقوفا علی رفع الخبث کما لو کان علی بدن الجنب نجاسة أو علی بعض أعضاء الوضوء فلا اشکال فی تعین رفع الخبث أولا فالطهارة 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لم یکن الخبث کذلک بان کان الدوران عرضیا کما هو ظاهر عنوان الفرع و مثاله الواضح ما لو ادار الأمر بین تطهیر ثوبه أو الوضوء و وجه تقدیم رفع الخبث حینئذ ان الوضوء له بدل و هو التیمم بخلاف الطهارة من الخبث و بعبارة علمیة صناعیة ان رفع الخبث واجب مطلق و رفع الحدث واجب مشروط أی مقید بوجدان الماء و التمکن من استعماله فإذا تعارض المطلق و المشروط قدم الأول فلا یبقی محل للثانی و یرتفع قهرا و علیه فلو رفع الحدث به عمدا یکون باطلا عندهم لعدم الأمر و فیه نظر و الباب باب التزاحم و یصح بوجوه منها الترتب فتدبره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شک فی دم انه من دم القروح و الجروح فیعفی عنه أم لا ففی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عدم العفو عنه ای اجراء حکم الدم غیر المعفو عنه فلا یصلی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الأقوی انه یجری علیه حکم المعفو عنه لان الشبهة مصداقیة فلا یتمسک فیها بعمومات وجوب الإزالة فالمرجع إلی الأصول العملیة و الأصل بقاء جواز الصلاة فی الثوب أو البدن الذی تلوث بهذا الدم المشکوک من غیر فرق بین أن یشک فی اصل وجودهما أو فی انفجارهما و خروج الدم منهما أو یشک فی الموجود انه منهما أو من غیرهما و أصالة عدم الوجود أو عدم الخروج لا یعین حال الموجود الا علی الأصل المثبت نعم لو علم بوجود الجرح و شک فی البرء فلا شک فی العفو للاستصحاب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فی دم الغیر التجنب لروایتی البرقی و الرضوی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 فی الاستحاضة فان أدلة العفو تشمله و دلیل الاستثناء مختص بالحیض و یلحق به النفاس لأنه حیض و لا یقدح کونه من أجزاء غیر المأکول فانها لا تشمل أجزاء الإنسان کما فی المتن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الدم متفرقا فی الدم أو اللباس أو فیهما فان کان مجموعه لا یزید علی الدرهم فلا باس و الا فالاحوط الاجتناب و المتفشی فی الثوب إلی طرفه الآخر دم واحد و المدار فی الاعتبار علی اوسع الطریقین نعم لو وصل إلی البطانة أو إلی الطبقة الأخری فهو متعدد فان زاد المجموع فلا عفو و إذا امتزج بنجاسة أخری فلا عفو و إذا مازجته رطوبة من ماء أو غیره فان لم یزد المجموع علی درهم فلا اشکال فی العفو بل و ان زاد و لکن الاحوط هنا الاجتناب و إذا شک انه من المعفو عنه أو المستثنی و هو اقل من درهم أو شک فی انه بقدر الدرهم أو ازید فالاقوی العفو و الاجتناب احوط و المتنجس بالدم اولی منه بالعفو فلو تنجس مائع بالدم من دم أو غیره و کان اقل من درهم فهو معفو عنه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ضابطة ما لا تتم فی الصلاة أن یکون فیه سعة فعلیة یمکن إحاطتها بعورة المصلی تماما بحیث یصح أن یصلی به اختیاراً و یکون ساتراً له وحده باستدارته لا بإلصاقه فلو أمکن الصلاة به بخیط أو خیاطة طرفیة و نحوه مما لا یتوقف الستر به إلی علاج و إنما توقف مکثه فالاحوط إجراء حکم الساتر علیه هذا من حیث صغره و أما من حیث کیفیته کالعمامة و الصدریة و نحوهما فان کانت مخیطة بنحو تکون کالقلنسوة فلا یبعد أن یجری علیها حکم ما لا تتم به الصلاة و الا فهی من الساتر و ان کان الثوب لا یستر لرثّه جری علیه حکم الساتر فلا عفو و لو أمکن الستر به بادارته علی العورة مرتین أو اکثر کالحبل و الخیط فالاجتناب احوط و العفو اقوی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ما کان من أجزاء غیر مأکول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المحمول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المطهرات و علی هذا یتفرع طهارة کل متنجس من ماء و غیره إذا فتحت علیه الحنفیة و استولی علیه ماؤها و زالت عین النجاسة و لا یلزم عصر و لا تعدد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یشیر بهذا إلی نجاسة ماء الغسالة و انه ینجس بالتطهیر و لا یطهر بهذا الغسل و هو یتم فی الغسلة الملاقیة لعین النجاسة و أما فی الحکمیة فلا کما سبق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 خرج عن الإطلاق بخروجه من المحل فلا یقدح فی حصول الطهارة فالمعتبر وصوله إلی المحل طاهرا مطلقا بها لا بقاؤه علی ذلک حتی بعد الاتصال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الحلیب المتنجس یطهر بجعله جبنا و وضعه فی الماء بل و الدهن المتنجس إذا جعل فی الکر الحار و مزج به ثمّ یجمع بعد برودته و کذا العجین أو الطحین إذا تنجسا یصنع خبزا و یطهر بالماء و ینشف فیؤکل و هکذا کل ما هو من هذا القبیل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فی الأرض بین التراب و الرمل و الحجر بل الظاهر کفایة المفروشة بالآجر و الجص و النورة و لا یبعد کفایة المطلی بالقیر و أما المفروش بالخشب فاشکال و الاحوط غسلها بالماء و لا اشکال فی عدم کفایة الحصر و البواری و الزرع و النبات الا ان یکون لا یمتنع من صدق المشی علی الأرض و یلحق بالنعل الجورب إذا تعارف لبسه بدلا عن النعل أما القبقاب فلا اشکال فی لحوقه بالنعل و یعتبر طهارة الأرض لا یقدح رطوبتها غیر المسریة و لا یشترط جفافها و لا بد من العلم بکونها ارضا فلا طهارة مع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شک فی حدوث فرش بعد العلم بعدمه کفی استصحاب عدمه فی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الجدران و الابواب و توابعها من الاوتاد و الحلفات و کذا الظروف المثبتة فی الأرض کالرحی و القدور و الجوابی و نحوها بل و حتی السفینة و السیارة و القطار أی الفراکین نعم یشترط فی الجمیع وجود الرطوبة حتی تجففها الشمس باشراقها و لا یضر الحجاب مثل الغیم علی اشکال احوطه العدم و المدار علی استناد الجفاف إلی اشراق الشمس فلا یضر الحجاب الرقیق و الغیم الخفیف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تولد أو انعقدت نطفته و أحد ابویه مسلم ثمّ ارتد عن الإسلام بعد بلوغه و للعلماء خلاف واسع فی قبول توبته و عدمها ظاهراً أو باطناً أو فیهما و لکنهم علی اختلاف فی ذلک اتفقوا علی الظاهر بلزوم اجراء ثلاثة أحکام علیه تاب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و بینونة زوجته منه و قسمة أمواله بین ورثته و قبول توبته مطلقا و طهارته هو الأصح عندنا و الله العالم، و یکفی فی الإسلام المطهر اظهار الشهادتین سواء علم بموافقة قلبه للسانه أم لا ما لم تعلم المخالفة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المقام غیر منقح بل و مشوش غایة التشویش فقد جعل قسیم الشی‌ء و هو الانقلاب القسیم للاستحالة قسما منه و جعل الانقلاب مقابلا للنار و لا تقابل بینهما و جعل انقلاب العذرة دوداً من الانقلاب مع انه من الاستحالة و اهمل الاستهلاک و هو أیضا مطهر فی الجملة و التحقیق متقابلة و متغایرة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الاستحالة و هی تبدل الحقیقة النوعیة کصیرورة المنی انسانا و العذرة دودا و الخشب رمادا فانه یطهر بالاستحالة متنجسا کان أو نجسا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الانقلاب و هو تبدل الصورة النوعیة مع بقاء الحقیقة کانقلاب الخمر خلا و الخشب فحما و أمثال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الانتقال و هو تبدل النسبة و الإضافة فقط مع بقاء الحقیقة و الصورة کانتقال دم الإنسان إلی جسم البق و البرغوث فانه بالانتقال یطهر مع بقاء حقیقته و صورته و لکن یقال له دم بق لا دم إنسان و مثله دم الإنسان الذی یمتصه العلق علی اشکال اما دم البق و القمل و أمثالها فلا اشکال فی طهارته و ان کان هو دم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الاستهلاک کقطرة دم أو بول تقع فی نهر أو کر فتستهلک و تصیر طاهرة کالماء الکثیر الذی وقعت فیه لانها تلاشت و لم یبق موضوع لها یحکم علیه فیزول الحکم بزوال موضوعه کالاقسام المتقدمة و قد تتداخل هذه الأقسام ببعض الاعتبارات أما تبدل الصفات الظاهریة من الکم و الکیف کصیرورة الحنطة طحینا أو خبزا أو الطین خزفا أو آجراً فلا تأثیر له فی التطهیر أصلا الا فی روایة لم یعمل بها الاصحاب و من أراد البیان البارع و التحقیق العمیق فی هذا البحث فلینظر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یجد فیه ما لا یوجد فی أی رسالة من رسائل الفقه و کتبه و لله المنة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مهمة فی اوانی الذهب و الفضة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یؤخذ من ید الکافر فی سوق المسلمین من الجلود و نحوها له ثلاث حالات لانه اما ان یعلم انه من صنعه و عمله فلا اشکال فی حرمة استعماله و اما ان یعلم بسبق ید مسلم علیه فلا اشکال فی حلیته إنما الإشکال فی الثالثة و هی ما إذا لم یعلم انه من صنعه أو صنع مسلم و لم یعلم سبق ید المسلم علیه و لا یبعد فی مثل هذه الصورة ان یکون سوق المسلمین امارة علی التذکیة سواء قلنا بان مدرکها الغلبة أو أصالة الصحة و هذا کید المسلم الذی تأتی فیه الصور الثلاث و الظاهر الاتفاق علی ان ید المسلم مع الجهل بحالها امارة علی الحلیة حتی مع احتمال سبق ید الکافر علیها و المقام یحتاج إلی مزید بحث و نظر و الله العالم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للمحدث بالاصغر فضلا عن الأکبر مس کتابة القرآن و یتفرع علی ذلک عدم جواز کتابته للمحدث إذا استلزم المس کما هو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جواز کتابته علی بدن المحدث و ان کان الکاتب متطهرا و کما یحرم ابتداء یحرم استدامة فیلزم إزالته و نحوه عن بدنه أو المحافظة علی الطهارة حسب الامکان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الاقتصار علی القربة المطلقة و یصلی به ما شاء قبل الوقت و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البطلان فانه و ان کان استعمالا لکن لا فی الوضوء بل فی مقدماته نعم یبطل فی صورة الارتماس بهما 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الموالاة عندنا صدق وحدة العمل عرفا فلا یضر الجفاف مع اتصال الأعمال و لا یجدی فی تحققها بقاء البلل مع صدق تعدد العمل و بالجملة فالوضوء عمل واحد یلزم اتصال أجزائه بعضها ببعض اتصالا عرفیا لا تحقیقیا نظیر وحدة الأکل و الشرب و غیره من الأعمال لعرفیة فهی أمر واحد لا أحد الامرین فتدبره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ان فی العبارة سقطا و صحیحها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یلزم ان یجری الماء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ان لم یکن اقوی مسح تمام ظهر القدم بتمام باطن الکف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 غیر معلومة و ان کانت مشهورة و لکن یظهر من بعض الأخبار رجحانه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قریبا البحث فی الشک فی وجود الحاجب و حاجبیة الموجود فراجع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استلزامه الفعلی الکثیر و الا مضی فی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أجنب فی المسجد الحرام أو احتلم لم یجز له الخروج الا یغسل ان أمکن و کان زمانه اقصر من زمان التیمم و الا تعین التیمم ان کان زمانه اقل من زمان الخروج و اقل من زمان الغسل و الا خرج بلا غسل و لا تیمم فاللازم مراعاة الأقل زمانا من الغسل و لتیمم و الخروج و ینتقض هذه التیمم بحصول الغایة و هی الوصول إلی خارج المسجد و هل یستبیح به سائر الغایات فی الاثناء فیه نظر و ان کان غیر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لظرف و عدم کونه من ذهب أو فضة و إباحة مصب الماء و نحوها إنما تعتبر إذا صدق علیه الاستعمال و هو محل نظر بل لو تحقق أیضا فهو فی المقدمات لا فی نفس الغسل و الوضوء نعم هو الموافق للاحتیاط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البطلان کما سیأتی فی کتاب الصوم نعم الارتماس مکروه للصائم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قضیة الأجزاء و الاکتفاء غیر قضیة الامتثال و الإطاعة فالاجزاء و الثواب و الأجزاء و الابراء شی‌ء آخر فمن کانت علیه اغسال متعددة واجبات أو مستحبات أو منهما فان نوی الجمیع و قصد امتثال اوامرها بغسل واحد استحق الثواب علیها اجمع و یعد مطیعا لکل واحد منها و ان لم یقصد بذلک الغسل لا واحد سوی واحد منها بعینه کجمعة أو جنابة لم یکن مطیعا الا لأمره و لا یثاب الا علیه و لکن یکتفی به عن سائر الاغسال الأخری التی علیه و یجزی عنها واجبة کانت أو مستحبة فمن اغتسل للجنابة ظهر الجمعة کفاه عن غسل الجمعة و لعله لا یشرع له ثانیا و لکن ان قصده اثیب علیه و الا فلا و هکذا أمثاله ففی مقام الأجزاء لا اشکال فی الکفایة و فی مقام الإطاعة لا اشکال فی عدمها فتدبره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فرغ الأخ أعلی الله مقامه من نشر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هذه الفتوی إلی ان کل غسل واجب أو مستحب یکفی عن الوضوء و لا یختص بالجنابة و کتب بذلک رسالة فیها تحقیقات نفسیة و کتبه أیضا مفصلا فی حاشیته علی العروة و هو الحق الذی لا ریب فیه و علیه فتوانا و ان کان خلاف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الاشارة ان المدار فی صحة الوضوء و الغسل ان یقصد الإتیان بهذه الأعمال قربة إلی الله تعالی فإذا أتی بها کذلک و کان محدثا رفعت الحدث و صلی بها کیف شاء سواء وقعت قبل الوقت أو بعده قصد رفع الحدث أم لا و لا یلزم قصد أی شی‌ء بعد قصد القربة و لذا فالأولی فی کل غسل و وضوء أن لا یقصد سوی القربة المطلقة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غسل البدن بعد الرأس دفعة واحدة فلا ترتیب بین الجانبین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مهمة فی غسل الجنابة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الحیض قد یقال ان مشکوکة البلوغ لو رأت دما فان کان بصفات الحیض فهو حیض و یجعل علامة علی البلوغ و فیه ان أهم القواعد التی یبتنی علیها اکثر مسائل الحیض هی قاعدة المکان و تقوم علی خمس دعائم کون المرأة بالغة غیر یائسة لا ینقص عن ثلاثة و لا یزید علی عشر و بین الدمین اقل الطهر و مشکوکة البلوغ محکومة بالاستصحاب بعدمه فالحکم بالحیض موقوف علی إحراز بلوغها فلو صار الحیض علامة للبلوغ لدار و دعوی ان البلوغ شرط للحیض فی مقام الثبوت و الحیض علامة علیه فی مقام الاثبات مدفوعة بأن هذا یتم فی ما علم بحیضیته لا المشکوک فالصفات ان افادت العلم بالحیض حکم به و کان علامة علی البلوغ و الا 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فمشکوک البلوغ لا یدل علی مشکوک الحیض و کذا العکس نعم البلوغ المعلوم یدل علی حیضیة الدم المشکوک و الحیض المعلوم یدل علی بلوغ المشکوک بلوغها من غیر فرق بین کونه بصفات الحیض أم لا إذا استوفی شروط القاعدة فتدبره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للحائض أحکام تنقسم إلی ثلاثة أقسام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یحرم علیها الاجتیاز فی المشاهد المشرفة کما یحرم الاجتیاز فی المسجدین، و لکن لو فاجأ الحیض إحدی زائرات العتبات و ترید السفر قبل أن تطهر فلها أحکام حفیظتها و غسل وجهها و یدیها و لو بصورة الوضوء أن تدخل الروضة و تطوف حول الضریح الشریف مرة أو مرتین لا اکثر و تقبل الضریح و لا تجلس فی الروضة بل تخرج إلی الرواق و تجلس هناک و تزور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إذا کانت متهمة بحیث یبعد دعواها لمنافاتها العادات و الامارات کما لو ادعت الحیض ثلاثا فی شهر واحد فیسأل من بطانتها فان شهدن صدقت و الا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انه لا یجب لا قبله و لا بعده و ان کل غسل یکفی عن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یستحب لها الاغسال المندوبة کغسل الجمعة و الاحرام و التوبة و نحوها و اما الاغسال الواجبة فذکروا عدم صحتها منها و عدم ارتفاع الحدث مع الحیض و کذا الوضوءات المندوبة و بعضهم قال بصحة غسل الجنابة دون غیرها و الأقوی صحة الجمیع و ارتفاع حدثها و ان کان حدث الحیض باقیا انتهی، و ما ذکره الاصحاب رضوان الله علیهم من عدم ارتفاع الحدث حال الحیض و عدم صحة أی غسل أو وضوء معه هو الأصح بناء علی ما حققناه فی شرح العروة من ان مطلق الحدث حقیقة واحدة تختلف بالشدة و الضعف حسب المراتب و ان المرتبة الضعیفة یستحیل ارتفاعها مع وجود المرتبة الشدیدة کالظلمة الشدیدة و الظلمة الضعیفة و ان مطلق الغسل رافع لمطلق هذه الطبیعة البسیطة التی یمتنع ان یرتفع منها شی‌ء و یبقی شی‌ء نعم جعل الشارع لرفع المرتبة الضعیفة و هی الخاصة من الحدث الأصغر رافعا خاصا و هو الوضوء أو التیمم لا یرتفع بغیرهما تعبدا و لکن إذا اندک فی ما هو اقوی منه یرتفع بما یرفع الأقوی و هو الغسل و لا یرتفع بغیره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المستحیل ارتفاع الجنابة مع بقاء الحیض و هما طبیعة واحدة لا اختلاف بینهما الا بالمرتبة فحدوث الحیض علی الجنابة کوقوع السواد علی السواد و لا یقال ان السواد یمکن ارتفاع مرتبة منه و یبقی المرتبة الضعیفة فانه مدفوع بان السواد ان کان جسما خارجیا أمکن زوال و بقاء بعضه و ان کان عرضا بسیطا استحال تبعیضه بل یزول الکل و یحدث عرض آخر اضعف منه فالباقی غیر الزائل و الزائل غیر الباقی و ما نحن فیه من هذا القبیل فاما ان یزول حدث الحیض و الجنابة معا و إذا عاد بسبب جدید اما أن یزول أحدهما و یبقی الآخر مع البساطة و وحدة الحقیقة فغیر معقول و احتمال ان الاحداث حقائق متباینة یدفعه ظواهر الأدلة مثل ان الوضوء نور علی نور و أی وضوء انقی من الغسل و اصرح من ذلک کله المعتبرة و فیها السؤال عن امرأة حاضت و هی جنب هل تغتسل من الجنابة قال لا قد جاءها ما هو اعظم من ذلک و سیأتی ما یؤیده قریبا إن شاء الله و من هنا یظهر ان کفایة الغسل الواحد عن الاغسال المتعددة أو الوضوء عن الأحداث المتغایرة و للغایات المختلفة لیس من باب التداخل فی الأسباب و لا المسببات بل هو من باب ارتفاع الحقیقة الواحدة برافعها الواحد و ان کانت أسباب تلک الحقیقة کثیرة فتدبره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المستحاضة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انه واجب نفسی لا علاقة له بالحدث و لا بالصلاة أصلا، و لیس فی أخبار الباب علی استفاضتها ما یدل علی کونه حدثا فضلا عن کونه اصغر أو اکبر بل ربما یناقش فی اصل دلالتها علی الوجوب لظهور الکثیر فی استحبابه و لعل القائلین بالوجوب وجدوا مناسبة بین الأمرین و ان الغسل لا یجب الا للحدث ثمّ حملوه علی القدر المتیقن و هو الأصغر و هذا قبیل ما یقال سبک مجاز بمجاز فلا الوجوب معلوم و لو سلم فلا ملازمة بینه و بین الحدث و علی فرضها فالمناسب للغسل أن یکون لحدث اکبر لا اصغر، و علی کل فلا ینبغی الریب فوجوب غسل المس أما کونه حدثا اصغر فلا یجوز الدخول بدونه فی الصلاة فلیس فی الأخبار اشعار فضلا عن الدلالة و لازم کونه حدثا اصغر أن یکون اکبر کم الأکبر و هو الجنابة فانه لا یرتفع عندهم الا بالغسل و الوضوء معا و الجنابة ترتفع بالغسل وحده و مع هذا کله فالاحتیاط حسن علی کل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سقوط حقه بمجرد الامتناع و ان أمکن جبره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ذکر الفقهاء ان اخذ الاجرة علی التغسیل لا تجوز بل قد یقع الغسل باطلا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یقوی الجواز إلی ما دون الخمس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المطلقة و الرجعیة و لو بعد انقضاء عادتها ما لم تتزوج لا البائنة و لو فی عدتها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یکن غیرهما یدفن عاریا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 الذی جرت به العادة و صار لازما فی العرف یخرج من الأصل کالواجب و لکن علی الکبار لا الصغار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الأفضل ان یکون ثلاثة عشر درهما و ثلث تبلغ سبعة مثاقیل صیرفیة و اقل الفضل أربعة 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کفایة صلاة الممیز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لا نص صریح فی کتاب أو سنة فی حرمة النبش و إنما هو الاجماعات المنقولة و الشهرة المحققة و وجوب الدفن المشعر بحرمة النبش و نحو ذلک من الاعتبارات و لذا وجب الاقتصار من حرمة النبش علی القدر المتیقن و هو ما إذا خلا عن مصلحة تعود لنفس المیت خاصة أو لحی من الاحیاء أو لمصلحة عامة و لذا کانت مسوغات النبش کثیرة اما ما ذکر فی المتن فهو اقل قلیل منها نعم یلزم حسب الامکان رعایة عدم هتکه فان دار الأمر بین هتکه و بین الحق الموجب لنبشه یلزم رعایة أهم المصلحتین و لا یعرف هذا الا الفقیه الحاذق الضلیع بأمور الشرع و 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التیمم هو استعمال التراب أو مطلق وجه الأرض علی وجه مخصوص یستبیح الصلاة به و کل مشروط بالطهارة المائیة 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یدور الأمر هنا بین رعایة أحد التنزیلین تنزیل الخارج منزلة الوقت أو الترابیة منزلة المائیة و لا شک انها اقوی و رعایة الوقت أهم فتتعین الترابیة و العمدة أیضا ان أدلة من أدرک قاصرة عن شمولها لمثل هذا المورد الذی أدرک الوقت کله لا آخره فقط فتدبره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توضأ فی هذا الحال صح لأن الغصب فی المقدمة لا فی أعمال الوضوء کالسفر للحج علی دابة مغصوبة و تلزمه الغرامة بالاستعمال مطلقا و قد یفرق فی الصحة بین الانحصار و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التراب و الأرض المضروب علیها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و الترک أحوط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49633</Words>
  <Characters>192138</Characters>
  <CharactersWithSpaces>241162</CharactersWithSpaces>
  <Paragraphs>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2026-08-23T23:55:59Z</dcterms:created>
  <dc:creator>ghaemiyeh.com</dc:creator>
  <dc:description/>
  <dc:language>en-US</dc:language>
  <cp:lastModifiedBy/>
  <dcterms:modified xsi:type="dcterms:W3CDTF">2026-08-24T03:26:04Z</dcterms:modified>
  <cp:revision>1</cp:revision>
  <dc:subject/>
  <dc:title>سفینه النجاه و مشکاه الهدی و مصباح السعادات جلد 1</dc:title>
</cp:coreProperties>
</file>

<file path=docProps/custom.xml><?xml version="1.0" encoding="utf-8"?>
<Properties xmlns="http://schemas.openxmlformats.org/officeDocument/2006/custom-properties" xmlns:vt="http://schemas.openxmlformats.org/officeDocument/2006/docPropsVTypes"/>
</file>