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حوزه اصفهان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62936_3224264995">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562938_322426499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562940_3224264995">
            <w:r>
              <w:rPr>
                <w:webHidden/>
                <w:rStyle w:val="IndexLink"/>
                <w:rtl w:val="true"/>
              </w:rPr>
              <w:t>هوالشکور</w:t>
            </w:r>
            <w:r>
              <w:rPr>
                <w:rStyle w:val="IndexLink"/>
                <w:rtl w:val="true"/>
              </w:rPr>
              <w:tab/>
            </w:r>
            <w:r>
              <w:rPr>
                <w:rStyle w:val="IndexLink"/>
              </w:rPr>
              <w:t>11</w:t>
            </w:r>
          </w:hyperlink>
        </w:p>
        <w:p>
          <w:pPr>
            <w:pStyle w:val="Contents2"/>
            <w:tabs>
              <w:tab w:val="clear" w:pos="8743"/>
              <w:tab w:val="right" w:pos="9026" w:leader="dot"/>
            </w:tabs>
            <w:rPr/>
          </w:pPr>
          <w:hyperlink w:anchor="__RefHeading___Toc4562942_3224264995">
            <w:r>
              <w:rPr>
                <w:webHidden/>
                <w:rStyle w:val="IndexLink"/>
                <w:rtl w:val="true"/>
              </w:rPr>
              <w:t>درباره این مجموعه</w:t>
            </w:r>
            <w:r>
              <w:rPr>
                <w:rStyle w:val="IndexLink"/>
                <w:rtl w:val="true"/>
              </w:rPr>
              <w:tab/>
            </w:r>
            <w:r>
              <w:rPr>
                <w:rStyle w:val="IndexLink"/>
              </w:rPr>
              <w:t>12</w:t>
            </w:r>
          </w:hyperlink>
        </w:p>
        <w:p>
          <w:pPr>
            <w:pStyle w:val="Contents2"/>
            <w:tabs>
              <w:tab w:val="clear" w:pos="8743"/>
              <w:tab w:val="right" w:pos="9026" w:leader="dot"/>
            </w:tabs>
            <w:rPr/>
          </w:pPr>
          <w:hyperlink w:anchor="__RefHeading___Toc4562944_3224264995">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4562946_3224264995">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4562948_3224264995">
            <w:r>
              <w:rPr>
                <w:webHidden/>
                <w:rStyle w:val="IndexLink"/>
                <w:rtl w:val="true"/>
              </w:rPr>
              <w:t>آثار الأصفی</w:t>
            </w:r>
            <w:r>
              <w:rPr>
                <w:rStyle w:val="IndexLink"/>
                <w:rtl w:val="true"/>
              </w:rPr>
              <w:tab/>
            </w:r>
            <w:r>
              <w:rPr>
                <w:rStyle w:val="IndexLink"/>
              </w:rPr>
              <w:t>30</w:t>
            </w:r>
          </w:hyperlink>
        </w:p>
        <w:p>
          <w:pPr>
            <w:pStyle w:val="Contents3"/>
            <w:tabs>
              <w:tab w:val="clear" w:pos="8459"/>
              <w:tab w:val="right" w:pos="9026" w:leader="dot"/>
            </w:tabs>
            <w:rPr/>
          </w:pPr>
          <w:hyperlink w:anchor="__RefHeading___Toc4562950_3224264995">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4562952_3224264995">
            <w:r>
              <w:rPr>
                <w:webHidden/>
                <w:rStyle w:val="IndexLink"/>
                <w:rtl w:val="true"/>
              </w:rPr>
              <w:t>مقدمه تحقیق</w:t>
            </w:r>
            <w:r>
              <w:rPr>
                <w:rStyle w:val="IndexLink"/>
                <w:rtl w:val="true"/>
              </w:rPr>
              <w:tab/>
            </w:r>
            <w:r>
              <w:rPr>
                <w:rStyle w:val="IndexLink"/>
              </w:rPr>
              <w:t>30</w:t>
            </w:r>
          </w:hyperlink>
        </w:p>
        <w:p>
          <w:pPr>
            <w:pStyle w:val="Contents4"/>
            <w:tabs>
              <w:tab w:val="clear" w:pos="8176"/>
              <w:tab w:val="right" w:pos="9026" w:leader="dot"/>
            </w:tabs>
            <w:rPr/>
          </w:pPr>
          <w:hyperlink w:anchor="__RefHeading___Toc4562954_3224264995">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4562956_3224264995">
            <w:r>
              <w:rPr>
                <w:webHidden/>
                <w:rStyle w:val="IndexLink"/>
                <w:rtl w:val="true"/>
              </w:rPr>
              <w:t>نگاهی به زندگی سید محمدهاشم بن حسین حسینی نجف‌آبادی</w:t>
            </w:r>
            <w:r>
              <w:rPr>
                <w:rStyle w:val="IndexLink"/>
                <w:rtl w:val="true"/>
              </w:rPr>
              <w:tab/>
            </w:r>
            <w:r>
              <w:rPr>
                <w:rStyle w:val="IndexLink"/>
              </w:rPr>
              <w:t>30</w:t>
            </w:r>
          </w:hyperlink>
        </w:p>
        <w:p>
          <w:pPr>
            <w:pStyle w:val="Contents4"/>
            <w:tabs>
              <w:tab w:val="clear" w:pos="8176"/>
              <w:tab w:val="right" w:pos="9026" w:leader="dot"/>
            </w:tabs>
            <w:rPr/>
          </w:pPr>
          <w:hyperlink w:anchor="__RefHeading___Toc4562958_3224264995">
            <w:r>
              <w:rPr>
                <w:webHidden/>
                <w:rStyle w:val="IndexLink"/>
                <w:rtl w:val="true"/>
              </w:rPr>
              <w:t>تألیفات آقا سیدهاشم</w:t>
            </w:r>
            <w:r>
              <w:rPr>
                <w:rStyle w:val="IndexLink"/>
                <w:rtl w:val="true"/>
              </w:rPr>
              <w:tab/>
            </w:r>
            <w:r>
              <w:rPr>
                <w:rStyle w:val="IndexLink"/>
              </w:rPr>
              <w:t>31</w:t>
            </w:r>
          </w:hyperlink>
        </w:p>
        <w:p>
          <w:pPr>
            <w:pStyle w:val="Contents4"/>
            <w:tabs>
              <w:tab w:val="clear" w:pos="8176"/>
              <w:tab w:val="right" w:pos="9026" w:leader="dot"/>
            </w:tabs>
            <w:rPr/>
          </w:pPr>
          <w:hyperlink w:anchor="__RefHeading___Toc4562960_3224264995">
            <w:r>
              <w:rPr>
                <w:webHidden/>
                <w:rStyle w:val="IndexLink"/>
                <w:rtl w:val="true"/>
              </w:rPr>
              <w:t>خدمات و آثار ماندگار</w:t>
            </w:r>
            <w:r>
              <w:rPr>
                <w:rStyle w:val="IndexLink"/>
                <w:rtl w:val="true"/>
              </w:rPr>
              <w:tab/>
            </w:r>
            <w:r>
              <w:rPr>
                <w:rStyle w:val="IndexLink"/>
              </w:rPr>
              <w:t>33</w:t>
            </w:r>
          </w:hyperlink>
        </w:p>
        <w:p>
          <w:pPr>
            <w:pStyle w:val="Contents4"/>
            <w:tabs>
              <w:tab w:val="clear" w:pos="8176"/>
              <w:tab w:val="right" w:pos="9026" w:leader="dot"/>
            </w:tabs>
            <w:rPr/>
          </w:pPr>
          <w:hyperlink w:anchor="__RefHeading___Toc4562962_3224264995">
            <w:r>
              <w:rPr>
                <w:webHidden/>
                <w:rStyle w:val="IndexLink"/>
                <w:rtl w:val="true"/>
              </w:rPr>
              <w:t>فرزندان سید هاشم</w:t>
            </w:r>
            <w:r>
              <w:rPr>
                <w:rStyle w:val="IndexLink"/>
                <w:rtl w:val="true"/>
              </w:rPr>
              <w:tab/>
            </w:r>
            <w:r>
              <w:rPr>
                <w:rStyle w:val="IndexLink"/>
              </w:rPr>
              <w:t>34</w:t>
            </w:r>
          </w:hyperlink>
        </w:p>
        <w:p>
          <w:pPr>
            <w:pStyle w:val="Contents4"/>
            <w:tabs>
              <w:tab w:val="clear" w:pos="8176"/>
              <w:tab w:val="right" w:pos="9026" w:leader="dot"/>
            </w:tabs>
            <w:rPr/>
          </w:pPr>
          <w:hyperlink w:anchor="__RefHeading___Toc4562964_3224264995">
            <w:r>
              <w:rPr>
                <w:webHidden/>
                <w:rStyle w:val="IndexLink"/>
                <w:rtl w:val="true"/>
              </w:rPr>
              <w:t>درگذشت</w:t>
            </w:r>
            <w:r>
              <w:rPr>
                <w:rStyle w:val="IndexLink"/>
                <w:rtl w:val="true"/>
              </w:rPr>
              <w:tab/>
            </w:r>
            <w:r>
              <w:rPr>
                <w:rStyle w:val="IndexLink"/>
              </w:rPr>
              <w:t>35</w:t>
            </w:r>
          </w:hyperlink>
        </w:p>
        <w:p>
          <w:pPr>
            <w:pStyle w:val="Contents4"/>
            <w:tabs>
              <w:tab w:val="clear" w:pos="8176"/>
              <w:tab w:val="right" w:pos="9026" w:leader="dot"/>
            </w:tabs>
            <w:rPr/>
          </w:pPr>
          <w:hyperlink w:anchor="__RefHeading___Toc4562966_3224264995">
            <w:r>
              <w:rPr>
                <w:webHidden/>
                <w:rStyle w:val="IndexLink"/>
                <w:rtl w:val="true"/>
              </w:rPr>
              <w:t>تمجید از آصف‌الدوله و مبانی آن</w:t>
            </w:r>
            <w:r>
              <w:rPr>
                <w:rStyle w:val="IndexLink"/>
                <w:rtl w:val="true"/>
              </w:rPr>
              <w:tab/>
            </w:r>
            <w:r>
              <w:rPr>
                <w:rStyle w:val="IndexLink"/>
              </w:rPr>
              <w:t>35</w:t>
            </w:r>
          </w:hyperlink>
        </w:p>
        <w:p>
          <w:pPr>
            <w:pStyle w:val="Contents4"/>
            <w:tabs>
              <w:tab w:val="clear" w:pos="8176"/>
              <w:tab w:val="right" w:pos="9026" w:leader="dot"/>
            </w:tabs>
            <w:rPr/>
          </w:pPr>
          <w:hyperlink w:anchor="__RefHeading___Toc4562968_3224264995">
            <w:r>
              <w:rPr>
                <w:webHidden/>
                <w:rStyle w:val="IndexLink"/>
                <w:rtl w:val="true"/>
              </w:rPr>
              <w:t>لطافت شعر آئینی آقا سید هاشم حسینی</w:t>
            </w:r>
            <w:r>
              <w:rPr>
                <w:rStyle w:val="IndexLink"/>
                <w:rtl w:val="true"/>
              </w:rPr>
              <w:tab/>
            </w:r>
            <w:r>
              <w:rPr>
                <w:rStyle w:val="IndexLink"/>
              </w:rPr>
              <w:t>38</w:t>
            </w:r>
          </w:hyperlink>
        </w:p>
        <w:p>
          <w:pPr>
            <w:pStyle w:val="Contents4"/>
            <w:tabs>
              <w:tab w:val="clear" w:pos="8176"/>
              <w:tab w:val="right" w:pos="9026" w:leader="dot"/>
            </w:tabs>
            <w:rPr/>
          </w:pPr>
          <w:hyperlink w:anchor="__RefHeading___Toc4562970_3224264995">
            <w:r>
              <w:rPr>
                <w:webHidden/>
                <w:rStyle w:val="IndexLink"/>
                <w:rtl w:val="true"/>
              </w:rPr>
              <w:t>سبک تفسیری آقا سید محمدهاشم</w:t>
            </w:r>
            <w:r>
              <w:rPr>
                <w:rStyle w:val="IndexLink"/>
                <w:rtl w:val="true"/>
              </w:rPr>
              <w:tab/>
            </w:r>
            <w:r>
              <w:rPr>
                <w:rStyle w:val="IndexLink"/>
              </w:rPr>
              <w:t>39</w:t>
            </w:r>
          </w:hyperlink>
        </w:p>
        <w:p>
          <w:pPr>
            <w:pStyle w:val="Contents4"/>
            <w:tabs>
              <w:tab w:val="clear" w:pos="8176"/>
              <w:tab w:val="right" w:pos="9026" w:leader="dot"/>
            </w:tabs>
            <w:rPr/>
          </w:pPr>
          <w:hyperlink w:anchor="__RefHeading___Toc4562972_3224264995">
            <w:r>
              <w:rPr>
                <w:webHidden/>
                <w:rStyle w:val="IndexLink"/>
                <w:rtl w:val="true"/>
              </w:rPr>
              <w:t>روش تحقیق رساله</w:t>
            </w:r>
            <w:r>
              <w:rPr>
                <w:rStyle w:val="IndexLink"/>
                <w:rtl w:val="true"/>
              </w:rPr>
              <w:tab/>
            </w:r>
            <w:r>
              <w:rPr>
                <w:rStyle w:val="IndexLink"/>
              </w:rPr>
              <w:t>40</w:t>
            </w:r>
          </w:hyperlink>
        </w:p>
        <w:p>
          <w:pPr>
            <w:pStyle w:val="Contents3"/>
            <w:tabs>
              <w:tab w:val="clear" w:pos="8459"/>
              <w:tab w:val="right" w:pos="9026" w:leader="dot"/>
            </w:tabs>
            <w:rPr/>
          </w:pPr>
          <w:hyperlink w:anchor="__RefHeading___Toc4562974_3224264995">
            <w:r>
              <w:rPr>
                <w:webHidden/>
                <w:rStyle w:val="IndexLink"/>
                <w:rtl w:val="true"/>
              </w:rPr>
              <w:t>رسالة آثار الاصفی</w:t>
            </w:r>
            <w:r>
              <w:rPr>
                <w:rStyle w:val="IndexLink"/>
                <w:rtl w:val="true"/>
              </w:rPr>
              <w:tab/>
            </w:r>
            <w:r>
              <w:rPr>
                <w:rStyle w:val="IndexLink"/>
              </w:rPr>
              <w:t>43</w:t>
            </w:r>
          </w:hyperlink>
        </w:p>
        <w:p>
          <w:pPr>
            <w:pStyle w:val="Contents4"/>
            <w:tabs>
              <w:tab w:val="clear" w:pos="8176"/>
              <w:tab w:val="right" w:pos="9026" w:leader="dot"/>
            </w:tabs>
            <w:rPr/>
          </w:pPr>
          <w:hyperlink w:anchor="__RefHeading___Toc4562976_3224264995">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4562978_3224264995">
            <w:r>
              <w:rPr>
                <w:webHidden/>
                <w:rStyle w:val="IndexLink"/>
                <w:rtl w:val="true"/>
              </w:rPr>
              <w:t>مقدمه</w:t>
            </w:r>
            <w:r>
              <w:rPr>
                <w:rStyle w:val="IndexLink"/>
                <w:rtl w:val="true"/>
              </w:rPr>
              <w:t xml:space="preserve">: </w:t>
            </w:r>
            <w:r>
              <w:rPr>
                <w:rStyle w:val="IndexLink"/>
                <w:rtl w:val="true"/>
              </w:rPr>
              <w:t>در بیان معنی جمعه و ثواب روز جمعه و فضل آن</w:t>
            </w:r>
            <w:r>
              <w:rPr>
                <w:rStyle w:val="IndexLink"/>
                <w:rtl w:val="true"/>
              </w:rPr>
              <w:tab/>
            </w:r>
            <w:r>
              <w:rPr>
                <w:rStyle w:val="IndexLink"/>
              </w:rPr>
              <w:t>44</w:t>
            </w:r>
          </w:hyperlink>
        </w:p>
        <w:p>
          <w:pPr>
            <w:pStyle w:val="Contents4"/>
            <w:tabs>
              <w:tab w:val="clear" w:pos="8176"/>
              <w:tab w:val="right" w:pos="9026" w:leader="dot"/>
            </w:tabs>
            <w:rPr/>
          </w:pPr>
          <w:hyperlink w:anchor="__RefHeading___Toc4562980_3224264995">
            <w:r>
              <w:rPr>
                <w:webHidden/>
                <w:rStyle w:val="IndexLink"/>
                <w:rtl w:val="true"/>
              </w:rPr>
              <w:t>[</w:t>
            </w:r>
            <w:r>
              <w:rPr>
                <w:rStyle w:val="IndexLink"/>
                <w:rtl w:val="true"/>
              </w:rPr>
              <w:t>معنی کلمه سوره و جمعه</w:t>
            </w:r>
            <w:r>
              <w:rPr>
                <w:rStyle w:val="IndexLink"/>
                <w:rtl w:val="true"/>
              </w:rPr>
              <w:t>]</w:t>
              <w:tab/>
            </w:r>
            <w:r>
              <w:rPr>
                <w:rStyle w:val="IndexLink"/>
              </w:rPr>
              <w:t>45</w:t>
            </w:r>
          </w:hyperlink>
        </w:p>
        <w:p>
          <w:pPr>
            <w:pStyle w:val="Contents4"/>
            <w:tabs>
              <w:tab w:val="clear" w:pos="8176"/>
              <w:tab w:val="right" w:pos="9026" w:leader="dot"/>
            </w:tabs>
            <w:rPr/>
          </w:pPr>
          <w:hyperlink w:anchor="__RefHeading___Toc4562982_3224264995">
            <w:r>
              <w:rPr>
                <w:webHidden/>
                <w:rStyle w:val="IndexLink"/>
                <w:rtl w:val="true"/>
              </w:rPr>
              <w:t>[</w:t>
            </w:r>
            <w:r>
              <w:rPr>
                <w:rStyle w:val="IndexLink"/>
                <w:rtl w:val="true"/>
              </w:rPr>
              <w:t>فضیلت روز جمعه</w:t>
            </w:r>
            <w:r>
              <w:rPr>
                <w:rStyle w:val="IndexLink"/>
                <w:rtl w:val="true"/>
              </w:rPr>
              <w:t>]</w:t>
              <w:tab/>
            </w:r>
            <w:r>
              <w:rPr>
                <w:rStyle w:val="IndexLink"/>
              </w:rPr>
              <w:t>45</w:t>
            </w:r>
          </w:hyperlink>
        </w:p>
        <w:p>
          <w:pPr>
            <w:pStyle w:val="Contents4"/>
            <w:tabs>
              <w:tab w:val="clear" w:pos="8176"/>
              <w:tab w:val="right" w:pos="9026" w:leader="dot"/>
            </w:tabs>
            <w:rPr/>
          </w:pPr>
          <w:hyperlink w:anchor="__RefHeading___Toc4562984_3224264995">
            <w:r>
              <w:rPr>
                <w:webHidden/>
                <w:rStyle w:val="IndexLink"/>
                <w:rtl w:val="true"/>
              </w:rPr>
              <w:t>[</w:t>
            </w:r>
            <w:r>
              <w:rPr>
                <w:rStyle w:val="IndexLink"/>
                <w:rtl w:val="true"/>
              </w:rPr>
              <w:t>علل بی برکت شدن کار دنیا در روز جمعه</w:t>
            </w:r>
            <w:r>
              <w:rPr>
                <w:rStyle w:val="IndexLink"/>
                <w:rtl w:val="true"/>
              </w:rPr>
              <w:t>]</w:t>
              <w:tab/>
            </w:r>
            <w:r>
              <w:rPr>
                <w:rStyle w:val="IndexLink"/>
              </w:rPr>
              <w:t>48</w:t>
            </w:r>
          </w:hyperlink>
        </w:p>
        <w:p>
          <w:pPr>
            <w:pStyle w:val="Contents4"/>
            <w:tabs>
              <w:tab w:val="clear" w:pos="8176"/>
              <w:tab w:val="right" w:pos="9026" w:leader="dot"/>
            </w:tabs>
            <w:rPr/>
          </w:pPr>
          <w:hyperlink w:anchor="__RefHeading___Toc4562986_3224264995">
            <w:r>
              <w:rPr>
                <w:webHidden/>
                <w:rStyle w:val="IndexLink"/>
                <w:rtl w:val="true"/>
              </w:rPr>
              <w:t>[</w:t>
            </w:r>
            <w:r>
              <w:rPr>
                <w:rStyle w:val="IndexLink"/>
                <w:rtl w:val="true"/>
              </w:rPr>
              <w:t>ذکر مصائب سیدالشهداء و اشعار مؤلّف</w:t>
            </w:r>
            <w:r>
              <w:rPr>
                <w:rStyle w:val="IndexLink"/>
                <w:rtl w:val="true"/>
              </w:rPr>
              <w:t>]</w:t>
              <w:tab/>
            </w:r>
            <w:r>
              <w:rPr>
                <w:rStyle w:val="IndexLink"/>
              </w:rPr>
              <w:t>49</w:t>
            </w:r>
          </w:hyperlink>
        </w:p>
        <w:p>
          <w:pPr>
            <w:pStyle w:val="Contents4"/>
            <w:tabs>
              <w:tab w:val="clear" w:pos="8176"/>
              <w:tab w:val="right" w:pos="9026" w:leader="dot"/>
            </w:tabs>
            <w:rPr/>
          </w:pPr>
          <w:hyperlink w:anchor="__RefHeading___Toc4562988_3224264995">
            <w:r>
              <w:rPr>
                <w:webHidden/>
                <w:rStyle w:val="IndexLink"/>
                <w:rtl w:val="true"/>
              </w:rPr>
              <w:t>[</w:t>
            </w:r>
            <w:r>
              <w:rPr>
                <w:rStyle w:val="IndexLink"/>
                <w:rtl w:val="true"/>
              </w:rPr>
              <w:t>تفسیر</w:t>
            </w:r>
            <w:r>
              <w:rPr>
                <w:rStyle w:val="IndexLink"/>
                <w:rtl w:val="true"/>
              </w:rPr>
              <w:t>] «</w:t>
            </w:r>
            <w:r>
              <w:rPr>
                <w:rStyle w:val="IndexLink"/>
                <w:rtl w:val="true"/>
              </w:rPr>
              <w:t>بسم اللّه الرحمن الرحیم</w:t>
            </w:r>
            <w:r>
              <w:rPr>
                <w:rStyle w:val="IndexLink"/>
                <w:rtl w:val="true"/>
              </w:rPr>
              <w:t>»</w:t>
              <w:tab/>
            </w:r>
            <w:r>
              <w:rPr>
                <w:rStyle w:val="IndexLink"/>
              </w:rPr>
              <w:t>49</w:t>
            </w:r>
          </w:hyperlink>
        </w:p>
        <w:p>
          <w:pPr>
            <w:pStyle w:val="Contents4"/>
            <w:tabs>
              <w:tab w:val="clear" w:pos="8176"/>
              <w:tab w:val="right" w:pos="9026" w:leader="dot"/>
            </w:tabs>
            <w:rPr/>
          </w:pPr>
          <w:hyperlink w:anchor="__RefHeading___Toc4562990_3224264995">
            <w:r>
              <w:rPr>
                <w:webHidden/>
                <w:rStyle w:val="IndexLink"/>
                <w:rtl w:val="true"/>
              </w:rPr>
              <w:t>[</w:t>
            </w:r>
            <w:r>
              <w:rPr>
                <w:rStyle w:val="IndexLink"/>
                <w:rtl w:val="true"/>
              </w:rPr>
              <w:t>مصیبت بریدن سر حضرت سید الشهدا</w:t>
            </w:r>
            <w:r>
              <w:rPr>
                <w:rStyle w:val="IndexLink"/>
                <w:rtl w:val="true"/>
              </w:rPr>
              <w:t>]</w:t>
              <w:tab/>
            </w:r>
            <w:r>
              <w:rPr>
                <w:rStyle w:val="IndexLink"/>
              </w:rPr>
              <w:t>53</w:t>
            </w:r>
          </w:hyperlink>
        </w:p>
        <w:p>
          <w:pPr>
            <w:pStyle w:val="Contents4"/>
            <w:tabs>
              <w:tab w:val="clear" w:pos="8176"/>
              <w:tab w:val="right" w:pos="9026" w:leader="dot"/>
            </w:tabs>
            <w:rPr/>
          </w:pPr>
          <w:hyperlink w:anchor="__RefHeading___Toc4562992_3224264995">
            <w:r>
              <w:rPr>
                <w:webHidden/>
                <w:rStyle w:val="IndexLink"/>
                <w:rtl w:val="true"/>
              </w:rPr>
              <w:t>[</w:t>
            </w:r>
            <w:r>
              <w:rPr>
                <w:rStyle w:val="IndexLink"/>
                <w:rtl w:val="true"/>
              </w:rPr>
              <w:t>تفسیر آیه اول</w:t>
            </w:r>
            <w:r>
              <w:rPr>
                <w:rStyle w:val="IndexLink"/>
                <w:rtl w:val="true"/>
              </w:rPr>
              <w:t xml:space="preserve">: </w:t>
            </w:r>
            <w:r>
              <w:rPr>
                <w:rStyle w:val="IndexLink"/>
                <w:rtl w:val="true"/>
              </w:rPr>
              <w:t>یسبح للّه ما فی السماوات</w:t>
            </w:r>
            <w:r>
              <w:rPr>
                <w:rStyle w:val="IndexLink"/>
                <w:rtl w:val="true"/>
              </w:rPr>
              <w:t>...]</w:t>
              <w:tab/>
            </w:r>
            <w:r>
              <w:rPr>
                <w:rStyle w:val="IndexLink"/>
              </w:rPr>
              <w:t>54</w:t>
            </w:r>
          </w:hyperlink>
        </w:p>
        <w:p>
          <w:pPr>
            <w:pStyle w:val="Contents4"/>
            <w:tabs>
              <w:tab w:val="clear" w:pos="8176"/>
              <w:tab w:val="right" w:pos="9026" w:leader="dot"/>
            </w:tabs>
            <w:rPr/>
          </w:pPr>
          <w:hyperlink w:anchor="__RefHeading___Toc4562994_3224264995">
            <w:r>
              <w:rPr>
                <w:webHidden/>
                <w:rStyle w:val="IndexLink"/>
                <w:rtl w:val="true"/>
              </w:rPr>
              <w:t>[</w:t>
            </w:r>
            <w:r>
              <w:rPr>
                <w:rStyle w:val="IndexLink"/>
                <w:rtl w:val="true"/>
              </w:rPr>
              <w:t>تسبیح موجودات</w:t>
            </w:r>
            <w:r>
              <w:rPr>
                <w:rStyle w:val="IndexLink"/>
                <w:rtl w:val="true"/>
              </w:rPr>
              <w:t>]</w:t>
              <w:tab/>
            </w:r>
            <w:r>
              <w:rPr>
                <w:rStyle w:val="IndexLink"/>
              </w:rPr>
              <w:t>54</w:t>
            </w:r>
          </w:hyperlink>
        </w:p>
        <w:p>
          <w:pPr>
            <w:pStyle w:val="Contents4"/>
            <w:tabs>
              <w:tab w:val="clear" w:pos="8176"/>
              <w:tab w:val="right" w:pos="9026" w:leader="dot"/>
            </w:tabs>
            <w:rPr/>
          </w:pPr>
          <w:hyperlink w:anchor="__RefHeading___Toc4562996_3224264995">
            <w:r>
              <w:rPr>
                <w:webHidden/>
                <w:rStyle w:val="IndexLink"/>
                <w:rtl w:val="true"/>
              </w:rPr>
              <w:t>[</w:t>
            </w:r>
            <w:r>
              <w:rPr>
                <w:rStyle w:val="IndexLink"/>
                <w:rtl w:val="true"/>
              </w:rPr>
              <w:t>تسبیح جمادات</w:t>
            </w:r>
            <w:r>
              <w:rPr>
                <w:rStyle w:val="IndexLink"/>
                <w:rtl w:val="true"/>
              </w:rPr>
              <w:t>]</w:t>
              <w:tab/>
            </w:r>
            <w:r>
              <w:rPr>
                <w:rStyle w:val="IndexLink"/>
              </w:rPr>
              <w:t>55</w:t>
            </w:r>
          </w:hyperlink>
        </w:p>
        <w:p>
          <w:pPr>
            <w:pStyle w:val="Contents4"/>
            <w:tabs>
              <w:tab w:val="clear" w:pos="8176"/>
              <w:tab w:val="right" w:pos="9026" w:leader="dot"/>
            </w:tabs>
            <w:rPr/>
          </w:pPr>
          <w:hyperlink w:anchor="__RefHeading___Toc4562998_3224264995">
            <w:r>
              <w:rPr>
                <w:webHidden/>
                <w:rStyle w:val="IndexLink"/>
                <w:rtl w:val="true"/>
              </w:rPr>
              <w:t>[</w:t>
            </w:r>
            <w:r>
              <w:rPr>
                <w:rStyle w:val="IndexLink"/>
                <w:rtl w:val="true"/>
              </w:rPr>
              <w:t>تسبیح حیوانات در آیات و روایات</w:t>
            </w:r>
            <w:r>
              <w:rPr>
                <w:rStyle w:val="IndexLink"/>
                <w:rtl w:val="true"/>
              </w:rPr>
              <w:t>]</w:t>
              <w:tab/>
            </w:r>
            <w:r>
              <w:rPr>
                <w:rStyle w:val="IndexLink"/>
              </w:rPr>
              <w:t>57</w:t>
            </w:r>
          </w:hyperlink>
        </w:p>
        <w:p>
          <w:pPr>
            <w:pStyle w:val="Contents4"/>
            <w:tabs>
              <w:tab w:val="clear" w:pos="8176"/>
              <w:tab w:val="right" w:pos="9026" w:leader="dot"/>
            </w:tabs>
            <w:rPr/>
          </w:pPr>
          <w:hyperlink w:anchor="__RefHeading___Toc4563000_3224264995">
            <w:r>
              <w:rPr>
                <w:webHidden/>
                <w:rStyle w:val="IndexLink"/>
                <w:rtl w:val="true"/>
              </w:rPr>
              <w:t>[</w:t>
            </w:r>
            <w:r>
              <w:rPr>
                <w:rStyle w:val="IndexLink"/>
                <w:rtl w:val="true"/>
              </w:rPr>
              <w:t>مهلت خواستن حضرت سیدالشهدا در شب جمعه</w:t>
            </w:r>
            <w:r>
              <w:rPr>
                <w:rStyle w:val="IndexLink"/>
                <w:rtl w:val="true"/>
              </w:rPr>
              <w:t>]</w:t>
              <w:tab/>
            </w:r>
            <w:r>
              <w:rPr>
                <w:rStyle w:val="IndexLink"/>
              </w:rPr>
              <w:t>60</w:t>
            </w:r>
          </w:hyperlink>
        </w:p>
        <w:p>
          <w:pPr>
            <w:pStyle w:val="Contents4"/>
            <w:tabs>
              <w:tab w:val="clear" w:pos="8176"/>
              <w:tab w:val="right" w:pos="9026" w:leader="dot"/>
            </w:tabs>
            <w:rPr/>
          </w:pPr>
          <w:hyperlink w:anchor="__RefHeading___Toc4563002_3224264995">
            <w:r>
              <w:rPr>
                <w:webHidden/>
                <w:rStyle w:val="IndexLink"/>
                <w:rtl w:val="true"/>
              </w:rPr>
              <w:t>[</w:t>
            </w:r>
            <w:r>
              <w:rPr>
                <w:rStyle w:val="IndexLink"/>
                <w:rtl w:val="true"/>
              </w:rPr>
              <w:t>اشعار مؤلّف در حالات شب عاشورای سیدالشهدا</w:t>
            </w:r>
            <w:r>
              <w:rPr>
                <w:rStyle w:val="IndexLink"/>
                <w:rtl w:val="true"/>
              </w:rPr>
              <w:t>]</w:t>
              <w:tab/>
            </w:r>
            <w:r>
              <w:rPr>
                <w:rStyle w:val="IndexLink"/>
              </w:rPr>
              <w:t>61</w:t>
            </w:r>
          </w:hyperlink>
        </w:p>
        <w:p>
          <w:pPr>
            <w:pStyle w:val="Contents4"/>
            <w:tabs>
              <w:tab w:val="clear" w:pos="8176"/>
              <w:tab w:val="right" w:pos="9026" w:leader="dot"/>
            </w:tabs>
            <w:rPr/>
          </w:pPr>
          <w:hyperlink w:anchor="__RefHeading___Toc4563004_3224264995">
            <w:r>
              <w:rPr>
                <w:webHidden/>
                <w:rStyle w:val="IndexLink"/>
                <w:rtl w:val="true"/>
              </w:rPr>
              <w:t>[</w:t>
            </w:r>
            <w:r>
              <w:rPr>
                <w:rStyle w:val="IndexLink"/>
                <w:rtl w:val="true"/>
              </w:rPr>
              <w:t>تفسیر آیه دوم</w:t>
            </w:r>
            <w:r>
              <w:rPr>
                <w:rStyle w:val="IndexLink"/>
                <w:rtl w:val="true"/>
              </w:rPr>
              <w:t xml:space="preserve">: </w:t>
            </w:r>
            <w:r>
              <w:rPr>
                <w:rStyle w:val="IndexLink"/>
                <w:rtl w:val="true"/>
              </w:rPr>
              <w:t>هو الذی بعث فی الأمیین رسولا</w:t>
            </w:r>
            <w:r>
              <w:rPr>
                <w:rStyle w:val="IndexLink"/>
                <w:rtl w:val="true"/>
              </w:rPr>
              <w:t>]</w:t>
              <w:tab/>
            </w:r>
            <w:r>
              <w:rPr>
                <w:rStyle w:val="IndexLink"/>
              </w:rPr>
              <w:t>61</w:t>
            </w:r>
          </w:hyperlink>
        </w:p>
        <w:p>
          <w:pPr>
            <w:pStyle w:val="Contents4"/>
            <w:tabs>
              <w:tab w:val="clear" w:pos="8176"/>
              <w:tab w:val="right" w:pos="9026" w:leader="dot"/>
            </w:tabs>
            <w:rPr/>
          </w:pPr>
          <w:hyperlink w:anchor="__RefHeading___Toc4563006_3224264995">
            <w:r>
              <w:rPr>
                <w:webHidden/>
                <w:rStyle w:val="IndexLink"/>
                <w:rtl w:val="true"/>
              </w:rPr>
              <w:t>[</w:t>
            </w:r>
            <w:r>
              <w:rPr>
                <w:rStyle w:val="IndexLink"/>
                <w:rtl w:val="true"/>
              </w:rPr>
              <w:t>فرق رسول و نبی و محدّث</w:t>
            </w:r>
            <w:r>
              <w:rPr>
                <w:rStyle w:val="IndexLink"/>
                <w:rtl w:val="true"/>
              </w:rPr>
              <w:t>]</w:t>
              <w:tab/>
            </w:r>
            <w:r>
              <w:rPr>
                <w:rStyle w:val="IndexLink"/>
              </w:rPr>
              <w:t>62</w:t>
            </w:r>
          </w:hyperlink>
        </w:p>
        <w:p>
          <w:pPr>
            <w:pStyle w:val="Contents4"/>
            <w:tabs>
              <w:tab w:val="clear" w:pos="8176"/>
              <w:tab w:val="right" w:pos="9026" w:leader="dot"/>
            </w:tabs>
            <w:rPr/>
          </w:pPr>
          <w:hyperlink w:anchor="__RefHeading___Toc4563008_3224264995">
            <w:r>
              <w:rPr>
                <w:webHidden/>
                <w:rStyle w:val="IndexLink"/>
                <w:rtl w:val="true"/>
              </w:rPr>
              <w:t>[</w:t>
            </w:r>
            <w:r>
              <w:rPr>
                <w:rStyle w:val="IndexLink"/>
                <w:rtl w:val="true"/>
              </w:rPr>
              <w:t xml:space="preserve">تطبیق </w:t>
            </w:r>
            <w:r>
              <w:rPr>
                <w:rStyle w:val="IndexLink"/>
                <w:rtl w:val="true"/>
              </w:rPr>
              <w:t>«</w:t>
            </w:r>
            <w:r>
              <w:rPr>
                <w:rStyle w:val="IndexLink"/>
                <w:rtl w:val="true"/>
              </w:rPr>
              <w:t>کان عرشه علی الماء</w:t>
            </w:r>
            <w:r>
              <w:rPr>
                <w:rStyle w:val="IndexLink"/>
                <w:rtl w:val="true"/>
              </w:rPr>
              <w:t xml:space="preserve">» </w:t>
            </w:r>
            <w:r>
              <w:rPr>
                <w:rStyle w:val="IndexLink"/>
                <w:rtl w:val="true"/>
              </w:rPr>
              <w:t>بر منزلت ائمه اطهار</w:t>
            </w:r>
            <w:r>
              <w:rPr>
                <w:rStyle w:val="IndexLink"/>
                <w:rtl w:val="true"/>
              </w:rPr>
              <w:t>]</w:t>
              <w:tab/>
            </w:r>
            <w:r>
              <w:rPr>
                <w:rStyle w:val="IndexLink"/>
              </w:rPr>
              <w:t>63</w:t>
            </w:r>
          </w:hyperlink>
        </w:p>
        <w:p>
          <w:pPr>
            <w:pStyle w:val="Contents4"/>
            <w:tabs>
              <w:tab w:val="clear" w:pos="8176"/>
              <w:tab w:val="right" w:pos="9026" w:leader="dot"/>
            </w:tabs>
            <w:rPr/>
          </w:pPr>
          <w:hyperlink w:anchor="__RefHeading___Toc4563010_3224264995">
            <w:r>
              <w:rPr>
                <w:webHidden/>
                <w:rStyle w:val="IndexLink"/>
                <w:rtl w:val="true"/>
              </w:rPr>
              <w:t>[</w:t>
            </w:r>
            <w:r>
              <w:rPr>
                <w:rStyle w:val="IndexLink"/>
                <w:rtl w:val="true"/>
              </w:rPr>
              <w:t>اشعار مؤلّف در مصائب صدیقه طاهره سلام اللّه علیها</w:t>
            </w:r>
            <w:r>
              <w:rPr>
                <w:rStyle w:val="IndexLink"/>
                <w:rtl w:val="true"/>
              </w:rPr>
              <w:t>]</w:t>
              <w:tab/>
            </w:r>
            <w:r>
              <w:rPr>
                <w:rStyle w:val="IndexLink"/>
              </w:rPr>
              <w:t>66</w:t>
            </w:r>
          </w:hyperlink>
        </w:p>
        <w:p>
          <w:pPr>
            <w:pStyle w:val="Contents4"/>
            <w:tabs>
              <w:tab w:val="clear" w:pos="8176"/>
              <w:tab w:val="right" w:pos="9026" w:leader="dot"/>
            </w:tabs>
            <w:rPr/>
          </w:pPr>
          <w:hyperlink w:anchor="__RefHeading___Toc4563012_3224264995">
            <w:r>
              <w:rPr>
                <w:webHidden/>
                <w:rStyle w:val="IndexLink"/>
                <w:rtl w:val="true"/>
              </w:rPr>
              <w:t>[</w:t>
            </w:r>
            <w:r>
              <w:rPr>
                <w:rStyle w:val="IndexLink"/>
                <w:rtl w:val="true"/>
              </w:rPr>
              <w:t>تفسیر آیه</w:t>
            </w:r>
            <w:r>
              <w:rPr>
                <w:rStyle w:val="IndexLink"/>
                <w:rtl w:val="true"/>
              </w:rPr>
              <w:t xml:space="preserve">: </w:t>
            </w:r>
            <w:r>
              <w:rPr>
                <w:rStyle w:val="IndexLink"/>
                <w:rtl w:val="true"/>
              </w:rPr>
              <w:t>و آخرین منهم لمّا یلحقوا بهم</w:t>
            </w:r>
            <w:r>
              <w:rPr>
                <w:rStyle w:val="IndexLink"/>
                <w:rtl w:val="true"/>
              </w:rPr>
              <w:t>...]</w:t>
              <w:tab/>
            </w:r>
            <w:r>
              <w:rPr>
                <w:rStyle w:val="IndexLink"/>
              </w:rPr>
              <w:t>67</w:t>
            </w:r>
          </w:hyperlink>
        </w:p>
        <w:p>
          <w:pPr>
            <w:pStyle w:val="Contents4"/>
            <w:tabs>
              <w:tab w:val="clear" w:pos="8176"/>
              <w:tab w:val="right" w:pos="9026" w:leader="dot"/>
            </w:tabs>
            <w:rPr/>
          </w:pPr>
          <w:hyperlink w:anchor="__RefHeading___Toc4563014_3224264995">
            <w:r>
              <w:rPr>
                <w:webHidden/>
                <w:rStyle w:val="IndexLink"/>
                <w:rtl w:val="true"/>
              </w:rPr>
              <w:t>[</w:t>
            </w:r>
            <w:r>
              <w:rPr>
                <w:rStyle w:val="IndexLink"/>
                <w:rtl w:val="true"/>
              </w:rPr>
              <w:t>نظر اول</w:t>
            </w:r>
            <w:r>
              <w:rPr>
                <w:rStyle w:val="IndexLink"/>
                <w:rtl w:val="true"/>
              </w:rPr>
              <w:t xml:space="preserve">: </w:t>
            </w:r>
            <w:r>
              <w:rPr>
                <w:rStyle w:val="IndexLink"/>
                <w:rtl w:val="true"/>
              </w:rPr>
              <w:t>و آخرین منهم ایرانیان هستند</w:t>
            </w:r>
            <w:r>
              <w:rPr>
                <w:rStyle w:val="IndexLink"/>
                <w:rtl w:val="true"/>
              </w:rPr>
              <w:t>]</w:t>
              <w:tab/>
            </w:r>
            <w:r>
              <w:rPr>
                <w:rStyle w:val="IndexLink"/>
              </w:rPr>
              <w:t>67</w:t>
            </w:r>
          </w:hyperlink>
        </w:p>
        <w:p>
          <w:pPr>
            <w:pStyle w:val="Contents4"/>
            <w:tabs>
              <w:tab w:val="clear" w:pos="8176"/>
              <w:tab w:val="right" w:pos="9026" w:leader="dot"/>
            </w:tabs>
            <w:rPr/>
          </w:pPr>
          <w:hyperlink w:anchor="__RefHeading___Toc4563016_3224264995">
            <w:r>
              <w:rPr>
                <w:webHidden/>
                <w:rStyle w:val="IndexLink"/>
                <w:rtl w:val="true"/>
              </w:rPr>
              <w:t>[</w:t>
            </w:r>
            <w:r>
              <w:rPr>
                <w:rStyle w:val="IndexLink"/>
                <w:rtl w:val="true"/>
              </w:rPr>
              <w:t xml:space="preserve">ذکر فضیلتی از فضائل علی علیه‌السلام </w:t>
            </w:r>
            <w:r>
              <w:rPr>
                <w:rStyle w:val="IndexLink"/>
                <w:rtl w:val="true"/>
              </w:rPr>
              <w:t>]</w:t>
              <w:tab/>
            </w:r>
            <w:r>
              <w:rPr>
                <w:rStyle w:val="IndexLink"/>
              </w:rPr>
              <w:t>69</w:t>
            </w:r>
          </w:hyperlink>
        </w:p>
        <w:p>
          <w:pPr>
            <w:pStyle w:val="Contents4"/>
            <w:tabs>
              <w:tab w:val="clear" w:pos="8176"/>
              <w:tab w:val="right" w:pos="9026" w:leader="dot"/>
            </w:tabs>
            <w:rPr/>
          </w:pPr>
          <w:hyperlink w:anchor="__RefHeading___Toc4563018_3224264995">
            <w:r>
              <w:rPr>
                <w:webHidden/>
                <w:rStyle w:val="IndexLink"/>
                <w:rtl w:val="true"/>
              </w:rPr>
              <w:t>[</w:t>
            </w:r>
            <w:r>
              <w:rPr>
                <w:rStyle w:val="IndexLink"/>
                <w:rtl w:val="true"/>
              </w:rPr>
              <w:t>نظر دوم</w:t>
            </w:r>
            <w:r>
              <w:rPr>
                <w:rStyle w:val="IndexLink"/>
                <w:rtl w:val="true"/>
              </w:rPr>
              <w:t xml:space="preserve">: </w:t>
            </w:r>
            <w:r>
              <w:rPr>
                <w:rStyle w:val="IndexLink"/>
                <w:rtl w:val="true"/>
              </w:rPr>
              <w:t>آخرین منهم، ملائکه می‌باشند</w:t>
            </w:r>
            <w:r>
              <w:rPr>
                <w:rStyle w:val="IndexLink"/>
                <w:rtl w:val="true"/>
              </w:rPr>
              <w:t>]</w:t>
              <w:tab/>
            </w:r>
            <w:r>
              <w:rPr>
                <w:rStyle w:val="IndexLink"/>
              </w:rPr>
              <w:t>70</w:t>
            </w:r>
          </w:hyperlink>
        </w:p>
        <w:p>
          <w:pPr>
            <w:pStyle w:val="Contents4"/>
            <w:tabs>
              <w:tab w:val="clear" w:pos="8176"/>
              <w:tab w:val="right" w:pos="9026" w:leader="dot"/>
            </w:tabs>
            <w:rPr/>
          </w:pPr>
          <w:hyperlink w:anchor="__RefHeading___Toc4563020_3224264995">
            <w:r>
              <w:rPr>
                <w:webHidden/>
                <w:rStyle w:val="IndexLink"/>
                <w:rtl w:val="true"/>
              </w:rPr>
              <w:t>[</w:t>
            </w:r>
            <w:r>
              <w:rPr>
                <w:rStyle w:val="IndexLink"/>
                <w:rtl w:val="true"/>
              </w:rPr>
              <w:t>اشعار مؤلّف در شهادت حضرت علی اصغر</w:t>
            </w:r>
            <w:r>
              <w:rPr>
                <w:rStyle w:val="IndexLink"/>
                <w:rtl w:val="true"/>
              </w:rPr>
              <w:t>]</w:t>
              <w:tab/>
            </w:r>
            <w:r>
              <w:rPr>
                <w:rStyle w:val="IndexLink"/>
              </w:rPr>
              <w:t>71</w:t>
            </w:r>
          </w:hyperlink>
        </w:p>
        <w:p>
          <w:pPr>
            <w:pStyle w:val="Contents4"/>
            <w:tabs>
              <w:tab w:val="clear" w:pos="8176"/>
              <w:tab w:val="right" w:pos="9026" w:leader="dot"/>
            </w:tabs>
            <w:rPr/>
          </w:pPr>
          <w:hyperlink w:anchor="__RefHeading___Toc4563022_3224264995">
            <w:r>
              <w:rPr>
                <w:webHidden/>
                <w:rStyle w:val="IndexLink"/>
                <w:rtl w:val="true"/>
              </w:rPr>
              <w:t>[</w:t>
            </w:r>
            <w:r>
              <w:rPr>
                <w:rStyle w:val="IndexLink"/>
                <w:rtl w:val="true"/>
              </w:rPr>
              <w:t>تفسیر آیه ذلک فضل اللّه یؤتیه</w:t>
            </w:r>
            <w:r>
              <w:rPr>
                <w:rStyle w:val="IndexLink"/>
                <w:rtl w:val="true"/>
              </w:rPr>
              <w:t>...]</w:t>
              <w:tab/>
            </w:r>
            <w:r>
              <w:rPr>
                <w:rStyle w:val="IndexLink"/>
              </w:rPr>
              <w:t>71</w:t>
            </w:r>
          </w:hyperlink>
        </w:p>
        <w:p>
          <w:pPr>
            <w:pStyle w:val="Contents4"/>
            <w:tabs>
              <w:tab w:val="clear" w:pos="8176"/>
              <w:tab w:val="right" w:pos="9026" w:leader="dot"/>
            </w:tabs>
            <w:rPr/>
          </w:pPr>
          <w:hyperlink w:anchor="__RefHeading___Toc4563024_3224264995">
            <w:r>
              <w:rPr>
                <w:webHidden/>
                <w:rStyle w:val="IndexLink"/>
                <w:rtl w:val="true"/>
              </w:rPr>
              <w:t>[</w:t>
            </w:r>
            <w:r>
              <w:rPr>
                <w:rStyle w:val="IndexLink"/>
                <w:rtl w:val="true"/>
              </w:rPr>
              <w:t>تفسیر فضل اللّه</w:t>
            </w:r>
            <w:r>
              <w:rPr>
                <w:rStyle w:val="IndexLink"/>
                <w:rtl w:val="true"/>
              </w:rPr>
              <w:t>]</w:t>
              <w:tab/>
            </w:r>
            <w:r>
              <w:rPr>
                <w:rStyle w:val="IndexLink"/>
              </w:rPr>
              <w:t>72</w:t>
            </w:r>
          </w:hyperlink>
        </w:p>
        <w:p>
          <w:pPr>
            <w:pStyle w:val="Contents4"/>
            <w:tabs>
              <w:tab w:val="clear" w:pos="8176"/>
              <w:tab w:val="right" w:pos="9026" w:leader="dot"/>
            </w:tabs>
            <w:rPr/>
          </w:pPr>
          <w:hyperlink w:anchor="__RefHeading___Toc4563026_3224264995">
            <w:r>
              <w:rPr>
                <w:webHidden/>
                <w:rStyle w:val="IndexLink"/>
                <w:rtl w:val="true"/>
              </w:rPr>
              <w:t>[</w:t>
            </w:r>
            <w:r>
              <w:rPr>
                <w:rStyle w:val="IndexLink"/>
                <w:rtl w:val="true"/>
              </w:rPr>
              <w:t>مرثیه در آتش افتاده به اهل حرم</w:t>
            </w:r>
            <w:r>
              <w:rPr>
                <w:rStyle w:val="IndexLink"/>
                <w:rtl w:val="true"/>
              </w:rPr>
              <w:t>]</w:t>
              <w:tab/>
            </w:r>
            <w:r>
              <w:rPr>
                <w:rStyle w:val="IndexLink"/>
              </w:rPr>
              <w:t>75</w:t>
            </w:r>
          </w:hyperlink>
        </w:p>
        <w:p>
          <w:pPr>
            <w:pStyle w:val="Contents4"/>
            <w:tabs>
              <w:tab w:val="clear" w:pos="8176"/>
              <w:tab w:val="right" w:pos="9026" w:leader="dot"/>
            </w:tabs>
            <w:rPr/>
          </w:pPr>
          <w:hyperlink w:anchor="__RefHeading___Toc4563028_3224264995">
            <w:r>
              <w:rPr>
                <w:webHidden/>
                <w:rStyle w:val="IndexLink"/>
                <w:rtl w:val="true"/>
              </w:rPr>
              <w:t>[</w:t>
            </w:r>
            <w:r>
              <w:rPr>
                <w:rStyle w:val="IndexLink"/>
                <w:rtl w:val="true"/>
              </w:rPr>
              <w:t>تفسیر آیه مثل الذین حملوا التوراة</w:t>
            </w:r>
            <w:r>
              <w:rPr>
                <w:rStyle w:val="IndexLink"/>
                <w:rtl w:val="true"/>
              </w:rPr>
              <w:t>]</w:t>
              <w:tab/>
            </w:r>
            <w:r>
              <w:rPr>
                <w:rStyle w:val="IndexLink"/>
              </w:rPr>
              <w:t>76</w:t>
            </w:r>
          </w:hyperlink>
        </w:p>
        <w:p>
          <w:pPr>
            <w:pStyle w:val="Contents4"/>
            <w:tabs>
              <w:tab w:val="clear" w:pos="8176"/>
              <w:tab w:val="right" w:pos="9026" w:leader="dot"/>
            </w:tabs>
            <w:rPr/>
          </w:pPr>
          <w:hyperlink w:anchor="__RefHeading___Toc4563030_3224264995">
            <w:r>
              <w:rPr>
                <w:webHidden/>
                <w:rStyle w:val="IndexLink"/>
                <w:rtl w:val="true"/>
              </w:rPr>
              <w:t>[</w:t>
            </w:r>
            <w:r>
              <w:rPr>
                <w:rStyle w:val="IndexLink"/>
                <w:rtl w:val="true"/>
              </w:rPr>
              <w:t xml:space="preserve">چند نکته از کلام تورات در حقانیّت نبوت محمد صلی‌الله‌علیه‌و‌آله </w:t>
            </w:r>
            <w:r>
              <w:rPr>
                <w:rStyle w:val="IndexLink"/>
                <w:rtl w:val="true"/>
              </w:rPr>
              <w:t>]</w:t>
              <w:tab/>
            </w:r>
            <w:r>
              <w:rPr>
                <w:rStyle w:val="IndexLink"/>
              </w:rPr>
              <w:t>78</w:t>
            </w:r>
          </w:hyperlink>
        </w:p>
        <w:p>
          <w:pPr>
            <w:pStyle w:val="Contents4"/>
            <w:tabs>
              <w:tab w:val="clear" w:pos="8176"/>
              <w:tab w:val="right" w:pos="9026" w:leader="dot"/>
            </w:tabs>
            <w:rPr/>
          </w:pPr>
          <w:hyperlink w:anchor="__RefHeading___Toc4563032_3224264995">
            <w:r>
              <w:rPr>
                <w:webHidden/>
                <w:rStyle w:val="IndexLink"/>
                <w:rtl w:val="true"/>
              </w:rPr>
              <w:t>[</w:t>
            </w:r>
            <w:r>
              <w:rPr>
                <w:rStyle w:val="IndexLink"/>
                <w:rtl w:val="true"/>
              </w:rPr>
              <w:t>اشعار مؤلّف در رثاء قاسم بن الحسن</w:t>
            </w:r>
            <w:r>
              <w:rPr>
                <w:rStyle w:val="IndexLink"/>
                <w:rtl w:val="true"/>
              </w:rPr>
              <w:t>]</w:t>
              <w:tab/>
            </w:r>
            <w:r>
              <w:rPr>
                <w:rStyle w:val="IndexLink"/>
              </w:rPr>
              <w:t>80</w:t>
            </w:r>
          </w:hyperlink>
        </w:p>
        <w:p>
          <w:pPr>
            <w:pStyle w:val="Contents4"/>
            <w:tabs>
              <w:tab w:val="clear" w:pos="8176"/>
              <w:tab w:val="right" w:pos="9026" w:leader="dot"/>
            </w:tabs>
            <w:rPr/>
          </w:pPr>
          <w:hyperlink w:anchor="__RefHeading___Toc4563034_3224264995">
            <w:r>
              <w:rPr>
                <w:webHidden/>
                <w:rStyle w:val="IndexLink"/>
                <w:rtl w:val="true"/>
              </w:rPr>
              <w:t>[</w:t>
            </w:r>
            <w:r>
              <w:rPr>
                <w:rStyle w:val="IndexLink"/>
                <w:rtl w:val="true"/>
              </w:rPr>
              <w:t>تفسیر آیه قل یا ایها الذین هادوا</w:t>
            </w:r>
            <w:r>
              <w:rPr>
                <w:rStyle w:val="IndexLink"/>
                <w:rtl w:val="true"/>
              </w:rPr>
              <w:t>]</w:t>
              <w:tab/>
            </w:r>
            <w:r>
              <w:rPr>
                <w:rStyle w:val="IndexLink"/>
              </w:rPr>
              <w:t>81</w:t>
            </w:r>
          </w:hyperlink>
        </w:p>
        <w:p>
          <w:pPr>
            <w:pStyle w:val="Contents4"/>
            <w:tabs>
              <w:tab w:val="clear" w:pos="8176"/>
              <w:tab w:val="right" w:pos="9026" w:leader="dot"/>
            </w:tabs>
            <w:rPr/>
          </w:pPr>
          <w:hyperlink w:anchor="__RefHeading___Toc4563036_3224264995">
            <w:r>
              <w:rPr>
                <w:webHidden/>
                <w:rStyle w:val="IndexLink"/>
                <w:rtl w:val="true"/>
              </w:rPr>
              <w:t>[</w:t>
            </w:r>
            <w:r>
              <w:rPr>
                <w:rStyle w:val="IndexLink"/>
                <w:rtl w:val="true"/>
              </w:rPr>
              <w:t>بررسی لغات آیه</w:t>
            </w:r>
            <w:r>
              <w:rPr>
                <w:rStyle w:val="IndexLink"/>
                <w:rtl w:val="true"/>
              </w:rPr>
              <w:t>]</w:t>
              <w:tab/>
            </w:r>
            <w:r>
              <w:rPr>
                <w:rStyle w:val="IndexLink"/>
              </w:rPr>
              <w:t>81</w:t>
            </w:r>
          </w:hyperlink>
        </w:p>
        <w:p>
          <w:pPr>
            <w:pStyle w:val="Contents4"/>
            <w:tabs>
              <w:tab w:val="clear" w:pos="8176"/>
              <w:tab w:val="right" w:pos="9026" w:leader="dot"/>
            </w:tabs>
            <w:rPr/>
          </w:pPr>
          <w:hyperlink w:anchor="__RefHeading___Toc4563038_3224264995">
            <w:r>
              <w:rPr>
                <w:webHidden/>
                <w:rStyle w:val="IndexLink"/>
                <w:rtl w:val="true"/>
              </w:rPr>
              <w:t>[</w:t>
            </w:r>
            <w:r>
              <w:rPr>
                <w:rStyle w:val="IndexLink"/>
                <w:rtl w:val="true"/>
              </w:rPr>
              <w:t>دیدگاه اولیاء اللّه درباره مرگ</w:t>
            </w:r>
            <w:r>
              <w:rPr>
                <w:rStyle w:val="IndexLink"/>
                <w:rtl w:val="true"/>
              </w:rPr>
              <w:t>]</w:t>
              <w:tab/>
            </w:r>
            <w:r>
              <w:rPr>
                <w:rStyle w:val="IndexLink"/>
              </w:rPr>
              <w:t>82</w:t>
            </w:r>
          </w:hyperlink>
        </w:p>
        <w:p>
          <w:pPr>
            <w:pStyle w:val="Contents4"/>
            <w:tabs>
              <w:tab w:val="clear" w:pos="8176"/>
              <w:tab w:val="right" w:pos="9026" w:leader="dot"/>
            </w:tabs>
            <w:rPr/>
          </w:pPr>
          <w:hyperlink w:anchor="__RefHeading___Toc4563040_3224264995">
            <w:r>
              <w:rPr>
                <w:webHidden/>
                <w:rStyle w:val="IndexLink"/>
                <w:rtl w:val="true"/>
              </w:rPr>
              <w:t>[</w:t>
            </w:r>
            <w:r>
              <w:rPr>
                <w:rStyle w:val="IndexLink"/>
                <w:rtl w:val="true"/>
              </w:rPr>
              <w:t>اندرز بر توجّه به وطن حقیقی</w:t>
            </w:r>
            <w:r>
              <w:rPr>
                <w:rStyle w:val="IndexLink"/>
                <w:rtl w:val="true"/>
              </w:rPr>
              <w:t>]</w:t>
              <w:tab/>
            </w:r>
            <w:r>
              <w:rPr>
                <w:rStyle w:val="IndexLink"/>
              </w:rPr>
              <w:t>83</w:t>
            </w:r>
          </w:hyperlink>
        </w:p>
        <w:p>
          <w:pPr>
            <w:pStyle w:val="Contents4"/>
            <w:tabs>
              <w:tab w:val="clear" w:pos="8176"/>
              <w:tab w:val="right" w:pos="9026" w:leader="dot"/>
            </w:tabs>
            <w:rPr/>
          </w:pPr>
          <w:hyperlink w:anchor="__RefHeading___Toc4563042_3224264995">
            <w:r>
              <w:rPr>
                <w:webHidden/>
                <w:rStyle w:val="IndexLink"/>
                <w:rtl w:val="true"/>
              </w:rPr>
              <w:t>[</w:t>
            </w:r>
            <w:r>
              <w:rPr>
                <w:rStyle w:val="IndexLink"/>
                <w:rtl w:val="true"/>
              </w:rPr>
              <w:t xml:space="preserve">در مصائب وجود نازنین سیدالشهدا علیه‌السلام </w:t>
            </w:r>
            <w:r>
              <w:rPr>
                <w:rStyle w:val="IndexLink"/>
                <w:rtl w:val="true"/>
              </w:rPr>
              <w:t>]</w:t>
              <w:tab/>
            </w:r>
            <w:r>
              <w:rPr>
                <w:rStyle w:val="IndexLink"/>
              </w:rPr>
              <w:t>86</w:t>
            </w:r>
          </w:hyperlink>
        </w:p>
        <w:p>
          <w:pPr>
            <w:pStyle w:val="Contents4"/>
            <w:tabs>
              <w:tab w:val="clear" w:pos="8176"/>
              <w:tab w:val="right" w:pos="9026" w:leader="dot"/>
            </w:tabs>
            <w:rPr/>
          </w:pPr>
          <w:hyperlink w:anchor="__RefHeading___Toc4563044_3224264995">
            <w:r>
              <w:rPr>
                <w:webHidden/>
                <w:rStyle w:val="IndexLink"/>
                <w:rtl w:val="true"/>
              </w:rPr>
              <w:t>[</w:t>
            </w:r>
            <w:r>
              <w:rPr>
                <w:rStyle w:val="IndexLink"/>
                <w:rtl w:val="true"/>
              </w:rPr>
              <w:t>تفسیر آیه و لا یتمنونه ابداً</w:t>
            </w:r>
            <w:r>
              <w:rPr>
                <w:rStyle w:val="IndexLink"/>
                <w:rtl w:val="true"/>
              </w:rPr>
              <w:t>]</w:t>
              <w:tab/>
            </w:r>
            <w:r>
              <w:rPr>
                <w:rStyle w:val="IndexLink"/>
              </w:rPr>
              <w:t>87</w:t>
            </w:r>
          </w:hyperlink>
        </w:p>
        <w:p>
          <w:pPr>
            <w:pStyle w:val="Contents4"/>
            <w:tabs>
              <w:tab w:val="clear" w:pos="8176"/>
              <w:tab w:val="right" w:pos="9026" w:leader="dot"/>
            </w:tabs>
            <w:rPr/>
          </w:pPr>
          <w:hyperlink w:anchor="__RefHeading___Toc4563046_3224264995">
            <w:r>
              <w:rPr>
                <w:webHidden/>
                <w:rStyle w:val="IndexLink"/>
                <w:rtl w:val="true"/>
              </w:rPr>
              <w:t>[</w:t>
            </w:r>
            <w:r>
              <w:rPr>
                <w:rStyle w:val="IndexLink"/>
                <w:rtl w:val="true"/>
              </w:rPr>
              <w:t>ظلم و انواع و احکام آن</w:t>
            </w:r>
            <w:r>
              <w:rPr>
                <w:rStyle w:val="IndexLink"/>
                <w:rtl w:val="true"/>
              </w:rPr>
              <w:t>]</w:t>
              <w:tab/>
            </w:r>
            <w:r>
              <w:rPr>
                <w:rStyle w:val="IndexLink"/>
              </w:rPr>
              <w:t>88</w:t>
            </w:r>
          </w:hyperlink>
        </w:p>
        <w:p>
          <w:pPr>
            <w:pStyle w:val="Contents4"/>
            <w:tabs>
              <w:tab w:val="clear" w:pos="8176"/>
              <w:tab w:val="right" w:pos="9026" w:leader="dot"/>
            </w:tabs>
            <w:rPr/>
          </w:pPr>
          <w:hyperlink w:anchor="__RefHeading___Toc4563048_3224264995">
            <w:r>
              <w:rPr>
                <w:webHidden/>
                <w:rStyle w:val="IndexLink"/>
                <w:rtl w:val="true"/>
              </w:rPr>
              <w:t>[</w:t>
            </w:r>
            <w:r>
              <w:rPr>
                <w:rStyle w:val="IndexLink"/>
                <w:rtl w:val="true"/>
              </w:rPr>
              <w:t>نگاهی کوتاه به ردّ مظالم عباد</w:t>
            </w:r>
            <w:r>
              <w:rPr>
                <w:rStyle w:val="IndexLink"/>
                <w:rtl w:val="true"/>
              </w:rPr>
              <w:t>]</w:t>
              <w:tab/>
            </w:r>
            <w:r>
              <w:rPr>
                <w:rStyle w:val="IndexLink"/>
              </w:rPr>
              <w:t>89</w:t>
            </w:r>
          </w:hyperlink>
        </w:p>
        <w:p>
          <w:pPr>
            <w:pStyle w:val="Contents4"/>
            <w:tabs>
              <w:tab w:val="clear" w:pos="8176"/>
              <w:tab w:val="right" w:pos="9026" w:leader="dot"/>
            </w:tabs>
            <w:rPr/>
          </w:pPr>
          <w:hyperlink w:anchor="__RefHeading___Toc4563050_3224264995">
            <w:r>
              <w:rPr>
                <w:webHidden/>
                <w:rStyle w:val="IndexLink"/>
                <w:rtl w:val="true"/>
              </w:rPr>
              <w:t>[</w:t>
            </w:r>
            <w:r>
              <w:rPr>
                <w:rStyle w:val="IndexLink"/>
                <w:rtl w:val="true"/>
              </w:rPr>
              <w:t>اشعار مؤلّف در سوگ شهادت حضرت علی اکبر</w:t>
            </w:r>
            <w:r>
              <w:rPr>
                <w:rStyle w:val="IndexLink"/>
                <w:rtl w:val="true"/>
              </w:rPr>
              <w:t>]</w:t>
              <w:tab/>
            </w:r>
            <w:r>
              <w:rPr>
                <w:rStyle w:val="IndexLink"/>
              </w:rPr>
              <w:t>94</w:t>
            </w:r>
          </w:hyperlink>
        </w:p>
        <w:p>
          <w:pPr>
            <w:pStyle w:val="Contents4"/>
            <w:tabs>
              <w:tab w:val="clear" w:pos="8176"/>
              <w:tab w:val="right" w:pos="9026" w:leader="dot"/>
            </w:tabs>
            <w:rPr/>
          </w:pPr>
          <w:hyperlink w:anchor="__RefHeading___Toc4563052_3224264995">
            <w:r>
              <w:rPr>
                <w:webHidden/>
                <w:rStyle w:val="IndexLink"/>
                <w:rtl w:val="true"/>
              </w:rPr>
              <w:t>[</w:t>
            </w:r>
            <w:r>
              <w:rPr>
                <w:rStyle w:val="IndexLink"/>
                <w:rtl w:val="true"/>
              </w:rPr>
              <w:t>تفسیر آیه قل ان الموت الذی تفرّون منه</w:t>
            </w:r>
            <w:r>
              <w:rPr>
                <w:rStyle w:val="IndexLink"/>
                <w:rtl w:val="true"/>
              </w:rPr>
              <w:t>]</w:t>
              <w:tab/>
            </w:r>
            <w:r>
              <w:rPr>
                <w:rStyle w:val="IndexLink"/>
              </w:rPr>
              <w:t>95</w:t>
            </w:r>
          </w:hyperlink>
        </w:p>
        <w:p>
          <w:pPr>
            <w:pStyle w:val="Contents4"/>
            <w:tabs>
              <w:tab w:val="clear" w:pos="8176"/>
              <w:tab w:val="right" w:pos="9026" w:leader="dot"/>
            </w:tabs>
            <w:rPr/>
          </w:pPr>
          <w:hyperlink w:anchor="__RefHeading___Toc4563054_3224264995">
            <w:r>
              <w:rPr>
                <w:webHidden/>
                <w:rStyle w:val="IndexLink"/>
                <w:rtl w:val="true"/>
              </w:rPr>
              <w:t>[</w:t>
            </w:r>
            <w:r>
              <w:rPr>
                <w:rStyle w:val="IndexLink"/>
                <w:rtl w:val="true"/>
              </w:rPr>
              <w:t>در بی ثمر بودن فرار از مرگ</w:t>
            </w:r>
            <w:r>
              <w:rPr>
                <w:rStyle w:val="IndexLink"/>
                <w:rtl w:val="true"/>
              </w:rPr>
              <w:t>]</w:t>
              <w:tab/>
            </w:r>
            <w:r>
              <w:rPr>
                <w:rStyle w:val="IndexLink"/>
              </w:rPr>
              <w:t>96</w:t>
            </w:r>
          </w:hyperlink>
        </w:p>
        <w:p>
          <w:pPr>
            <w:pStyle w:val="Contents4"/>
            <w:tabs>
              <w:tab w:val="clear" w:pos="8176"/>
              <w:tab w:val="right" w:pos="9026" w:leader="dot"/>
            </w:tabs>
            <w:rPr/>
          </w:pPr>
          <w:hyperlink w:anchor="__RefHeading___Toc4563056_3224264995">
            <w:r>
              <w:rPr>
                <w:webHidden/>
                <w:rStyle w:val="IndexLink"/>
                <w:rtl w:val="true"/>
              </w:rPr>
              <w:t>[</w:t>
            </w:r>
            <w:r>
              <w:rPr>
                <w:rStyle w:val="IndexLink"/>
                <w:rtl w:val="true"/>
              </w:rPr>
              <w:t>پرداختن به امور آخرت اصلاح کننده امور دنیا نیز هست</w:t>
            </w:r>
            <w:r>
              <w:rPr>
                <w:rStyle w:val="IndexLink"/>
                <w:rtl w:val="true"/>
              </w:rPr>
              <w:t>]</w:t>
              <w:tab/>
            </w:r>
            <w:r>
              <w:rPr>
                <w:rStyle w:val="IndexLink"/>
              </w:rPr>
              <w:t>97</w:t>
            </w:r>
          </w:hyperlink>
        </w:p>
        <w:p>
          <w:pPr>
            <w:pStyle w:val="Contents4"/>
            <w:tabs>
              <w:tab w:val="clear" w:pos="8176"/>
              <w:tab w:val="right" w:pos="9026" w:leader="dot"/>
            </w:tabs>
            <w:rPr/>
          </w:pPr>
          <w:hyperlink w:anchor="__RefHeading___Toc4563058_3224264995">
            <w:r>
              <w:rPr>
                <w:webHidden/>
                <w:rStyle w:val="IndexLink"/>
                <w:rtl w:val="true"/>
              </w:rPr>
              <w:t>[</w:t>
            </w:r>
            <w:r>
              <w:rPr>
                <w:rStyle w:val="IndexLink"/>
                <w:rtl w:val="true"/>
              </w:rPr>
              <w:t>ترس از مرگ یا ترس از اعمال</w:t>
            </w:r>
            <w:r>
              <w:rPr>
                <w:rStyle w:val="IndexLink"/>
                <w:rtl w:val="true"/>
              </w:rPr>
              <w:t>]</w:t>
              <w:tab/>
            </w:r>
            <w:r>
              <w:rPr>
                <w:rStyle w:val="IndexLink"/>
              </w:rPr>
              <w:t>98</w:t>
            </w:r>
          </w:hyperlink>
        </w:p>
        <w:p>
          <w:pPr>
            <w:pStyle w:val="Contents4"/>
            <w:tabs>
              <w:tab w:val="clear" w:pos="8176"/>
              <w:tab w:val="right" w:pos="9026" w:leader="dot"/>
            </w:tabs>
            <w:rPr/>
          </w:pPr>
          <w:hyperlink w:anchor="__RefHeading___Toc4563060_3224264995">
            <w:r>
              <w:rPr>
                <w:webHidden/>
                <w:rStyle w:val="IndexLink"/>
                <w:rtl w:val="true"/>
              </w:rPr>
              <w:t>[</w:t>
            </w:r>
            <w:r>
              <w:rPr>
                <w:rStyle w:val="IndexLink"/>
                <w:rtl w:val="true"/>
              </w:rPr>
              <w:t>اجل محتوم چاره‌ناپذیر است</w:t>
            </w:r>
            <w:r>
              <w:rPr>
                <w:rStyle w:val="IndexLink"/>
                <w:rtl w:val="true"/>
              </w:rPr>
              <w:t>]</w:t>
              <w:tab/>
            </w:r>
            <w:r>
              <w:rPr>
                <w:rStyle w:val="IndexLink"/>
              </w:rPr>
              <w:t>100</w:t>
            </w:r>
          </w:hyperlink>
        </w:p>
        <w:p>
          <w:pPr>
            <w:pStyle w:val="Contents4"/>
            <w:tabs>
              <w:tab w:val="clear" w:pos="8176"/>
              <w:tab w:val="right" w:pos="9026" w:leader="dot"/>
            </w:tabs>
            <w:rPr/>
          </w:pPr>
          <w:hyperlink w:anchor="__RefHeading___Toc4563062_3224264995">
            <w:r>
              <w:rPr>
                <w:webHidden/>
                <w:rStyle w:val="IndexLink"/>
                <w:rtl w:val="true"/>
              </w:rPr>
              <w:t>[</w:t>
            </w:r>
            <w:r>
              <w:rPr>
                <w:rStyle w:val="IndexLink"/>
                <w:rtl w:val="true"/>
              </w:rPr>
              <w:t>در توصیف امام حسین و همراهان بنی هاشمی</w:t>
            </w:r>
            <w:r>
              <w:rPr>
                <w:rStyle w:val="IndexLink"/>
                <w:rtl w:val="true"/>
              </w:rPr>
              <w:t>]</w:t>
              <w:tab/>
            </w:r>
            <w:r>
              <w:rPr>
                <w:rStyle w:val="IndexLink"/>
              </w:rPr>
              <w:t>102</w:t>
            </w:r>
          </w:hyperlink>
        </w:p>
        <w:p>
          <w:pPr>
            <w:pStyle w:val="Contents4"/>
            <w:tabs>
              <w:tab w:val="clear" w:pos="8176"/>
              <w:tab w:val="right" w:pos="9026" w:leader="dot"/>
            </w:tabs>
            <w:rPr/>
          </w:pPr>
          <w:hyperlink w:anchor="__RefHeading___Toc4563064_3224264995">
            <w:r>
              <w:rPr>
                <w:webHidden/>
                <w:rStyle w:val="IndexLink"/>
                <w:rtl w:val="true"/>
              </w:rPr>
              <w:t>[</w:t>
            </w:r>
            <w:r>
              <w:rPr>
                <w:rStyle w:val="IndexLink"/>
                <w:rtl w:val="true"/>
              </w:rPr>
              <w:t>تفسیر آیه یا ایها الذین آمنوا اذا نودی للصلاة</w:t>
            </w:r>
            <w:r>
              <w:rPr>
                <w:rStyle w:val="IndexLink"/>
                <w:rtl w:val="true"/>
              </w:rPr>
              <w:t>]</w:t>
              <w:tab/>
            </w:r>
            <w:r>
              <w:rPr>
                <w:rStyle w:val="IndexLink"/>
              </w:rPr>
              <w:t>104</w:t>
            </w:r>
          </w:hyperlink>
        </w:p>
        <w:p>
          <w:pPr>
            <w:pStyle w:val="Contents4"/>
            <w:tabs>
              <w:tab w:val="clear" w:pos="8176"/>
              <w:tab w:val="right" w:pos="9026" w:leader="dot"/>
            </w:tabs>
            <w:rPr/>
          </w:pPr>
          <w:hyperlink w:anchor="__RefHeading___Toc4563066_3224264995">
            <w:r>
              <w:rPr>
                <w:webHidden/>
                <w:rStyle w:val="IndexLink"/>
                <w:rtl w:val="true"/>
              </w:rPr>
              <w:t>[</w:t>
            </w:r>
            <w:r>
              <w:rPr>
                <w:rStyle w:val="IndexLink"/>
                <w:rtl w:val="true"/>
              </w:rPr>
              <w:t>اهمیت نماز جمعه در روایات</w:t>
            </w:r>
            <w:r>
              <w:rPr>
                <w:rStyle w:val="IndexLink"/>
                <w:rtl w:val="true"/>
              </w:rPr>
              <w:t>]</w:t>
              <w:tab/>
            </w:r>
            <w:r>
              <w:rPr>
                <w:rStyle w:val="IndexLink"/>
              </w:rPr>
              <w:t>105</w:t>
            </w:r>
          </w:hyperlink>
        </w:p>
        <w:p>
          <w:pPr>
            <w:pStyle w:val="Contents4"/>
            <w:tabs>
              <w:tab w:val="clear" w:pos="8176"/>
              <w:tab w:val="right" w:pos="9026" w:leader="dot"/>
            </w:tabs>
            <w:rPr/>
          </w:pPr>
          <w:hyperlink w:anchor="__RefHeading___Toc4563068_3224264995">
            <w:r>
              <w:rPr>
                <w:webHidden/>
                <w:rStyle w:val="IndexLink"/>
                <w:rtl w:val="true"/>
              </w:rPr>
              <w:t>[</w:t>
            </w:r>
            <w:r>
              <w:rPr>
                <w:rStyle w:val="IndexLink"/>
                <w:rtl w:val="true"/>
              </w:rPr>
              <w:t>آداب، سنن و اعمال شب و روز جمعه</w:t>
            </w:r>
            <w:r>
              <w:rPr>
                <w:rStyle w:val="IndexLink"/>
                <w:rtl w:val="true"/>
              </w:rPr>
              <w:t>]</w:t>
              <w:tab/>
            </w:r>
            <w:r>
              <w:rPr>
                <w:rStyle w:val="IndexLink"/>
              </w:rPr>
              <w:t>106</w:t>
            </w:r>
          </w:hyperlink>
        </w:p>
        <w:p>
          <w:pPr>
            <w:pStyle w:val="Contents4"/>
            <w:tabs>
              <w:tab w:val="clear" w:pos="8176"/>
              <w:tab w:val="right" w:pos="9026" w:leader="dot"/>
            </w:tabs>
            <w:rPr/>
          </w:pPr>
          <w:hyperlink w:anchor="__RefHeading___Toc4563070_3224264995">
            <w:r>
              <w:rPr>
                <w:webHidden/>
                <w:rStyle w:val="IndexLink"/>
                <w:rtl w:val="true"/>
              </w:rPr>
              <w:t>[</w:t>
            </w:r>
            <w:r>
              <w:rPr>
                <w:rStyle w:val="IndexLink"/>
                <w:rtl w:val="true"/>
              </w:rPr>
              <w:t>ثواب صلوات در شب و روز جمعه</w:t>
            </w:r>
            <w:r>
              <w:rPr>
                <w:rStyle w:val="IndexLink"/>
                <w:rtl w:val="true"/>
              </w:rPr>
              <w:t>]</w:t>
              <w:tab/>
            </w:r>
            <w:r>
              <w:rPr>
                <w:rStyle w:val="IndexLink"/>
              </w:rPr>
              <w:t>109</w:t>
            </w:r>
          </w:hyperlink>
        </w:p>
        <w:p>
          <w:pPr>
            <w:pStyle w:val="Contents4"/>
            <w:tabs>
              <w:tab w:val="clear" w:pos="8176"/>
              <w:tab w:val="right" w:pos="9026" w:leader="dot"/>
            </w:tabs>
            <w:rPr/>
          </w:pPr>
          <w:hyperlink w:anchor="__RefHeading___Toc4563072_3224264995">
            <w:r>
              <w:rPr>
                <w:webHidden/>
                <w:rStyle w:val="IndexLink"/>
                <w:rtl w:val="true"/>
              </w:rPr>
              <w:t>[</w:t>
            </w:r>
            <w:r>
              <w:rPr>
                <w:rStyle w:val="IndexLink"/>
                <w:rtl w:val="true"/>
              </w:rPr>
              <w:t>ثواب قرائت قرآن در روز جمعه</w:t>
            </w:r>
            <w:r>
              <w:rPr>
                <w:rStyle w:val="IndexLink"/>
                <w:rtl w:val="true"/>
              </w:rPr>
              <w:t>]</w:t>
              <w:tab/>
            </w:r>
            <w:r>
              <w:rPr>
                <w:rStyle w:val="IndexLink"/>
              </w:rPr>
              <w:t>110</w:t>
            </w:r>
          </w:hyperlink>
        </w:p>
        <w:p>
          <w:pPr>
            <w:pStyle w:val="Contents4"/>
            <w:tabs>
              <w:tab w:val="clear" w:pos="8176"/>
              <w:tab w:val="right" w:pos="9026" w:leader="dot"/>
            </w:tabs>
            <w:rPr/>
          </w:pPr>
          <w:hyperlink w:anchor="__RefHeading___Toc4563074_3224264995">
            <w:r>
              <w:rPr>
                <w:webHidden/>
                <w:rStyle w:val="IndexLink"/>
                <w:rtl w:val="true"/>
              </w:rPr>
              <w:t>[</w:t>
            </w:r>
            <w:r>
              <w:rPr>
                <w:rStyle w:val="IndexLink"/>
                <w:rtl w:val="true"/>
              </w:rPr>
              <w:t>فضیلت روز جمعه بر روزهای هفته</w:t>
            </w:r>
            <w:r>
              <w:rPr>
                <w:rStyle w:val="IndexLink"/>
                <w:rtl w:val="true"/>
              </w:rPr>
              <w:t>]</w:t>
              <w:tab/>
            </w:r>
            <w:r>
              <w:rPr>
                <w:rStyle w:val="IndexLink"/>
              </w:rPr>
              <w:t>111</w:t>
            </w:r>
          </w:hyperlink>
        </w:p>
        <w:p>
          <w:pPr>
            <w:pStyle w:val="Contents4"/>
            <w:tabs>
              <w:tab w:val="clear" w:pos="8176"/>
              <w:tab w:val="right" w:pos="9026" w:leader="dot"/>
            </w:tabs>
            <w:rPr/>
          </w:pPr>
          <w:hyperlink w:anchor="__RefHeading___Toc4563076_3224264995">
            <w:r>
              <w:rPr>
                <w:webHidden/>
                <w:rStyle w:val="IndexLink"/>
                <w:rtl w:val="true"/>
              </w:rPr>
              <w:t>[</w:t>
            </w:r>
            <w:r>
              <w:rPr>
                <w:rStyle w:val="IndexLink"/>
                <w:rtl w:val="true"/>
              </w:rPr>
              <w:t>سروده مؤلّف در مناجات سیدالشهدا در هنگام شهادت</w:t>
            </w:r>
            <w:r>
              <w:rPr>
                <w:rStyle w:val="IndexLink"/>
                <w:rtl w:val="true"/>
              </w:rPr>
              <w:t>]</w:t>
              <w:tab/>
            </w:r>
            <w:r>
              <w:rPr>
                <w:rStyle w:val="IndexLink"/>
              </w:rPr>
              <w:t>112</w:t>
            </w:r>
          </w:hyperlink>
        </w:p>
        <w:p>
          <w:pPr>
            <w:pStyle w:val="Contents4"/>
            <w:tabs>
              <w:tab w:val="clear" w:pos="8176"/>
              <w:tab w:val="right" w:pos="9026" w:leader="dot"/>
            </w:tabs>
            <w:rPr/>
          </w:pPr>
          <w:hyperlink w:anchor="__RefHeading___Toc4563078_3224264995">
            <w:r>
              <w:rPr>
                <w:webHidden/>
                <w:rStyle w:val="IndexLink"/>
                <w:rtl w:val="true"/>
              </w:rPr>
              <w:t>[</w:t>
            </w:r>
            <w:r>
              <w:rPr>
                <w:rStyle w:val="IndexLink"/>
                <w:rtl w:val="true"/>
              </w:rPr>
              <w:t>تفسیر آیه فاذا قضیت الصلاة</w:t>
            </w:r>
            <w:r>
              <w:rPr>
                <w:rStyle w:val="IndexLink"/>
                <w:rtl w:val="true"/>
              </w:rPr>
              <w:t>]</w:t>
              <w:tab/>
            </w:r>
            <w:r>
              <w:rPr>
                <w:rStyle w:val="IndexLink"/>
              </w:rPr>
              <w:t>113</w:t>
            </w:r>
          </w:hyperlink>
        </w:p>
        <w:p>
          <w:pPr>
            <w:pStyle w:val="Contents4"/>
            <w:tabs>
              <w:tab w:val="clear" w:pos="8176"/>
              <w:tab w:val="right" w:pos="9026" w:leader="dot"/>
            </w:tabs>
            <w:rPr/>
          </w:pPr>
          <w:hyperlink w:anchor="__RefHeading___Toc4563080_3224264995">
            <w:r>
              <w:rPr>
                <w:webHidden/>
                <w:rStyle w:val="IndexLink"/>
                <w:rtl w:val="true"/>
              </w:rPr>
              <w:t>[</w:t>
            </w:r>
            <w:r>
              <w:rPr>
                <w:rStyle w:val="IndexLink"/>
                <w:rtl w:val="true"/>
              </w:rPr>
              <w:t>در تفسیر فانتشروا</w:t>
            </w:r>
            <w:r>
              <w:rPr>
                <w:rStyle w:val="IndexLink"/>
                <w:rtl w:val="true"/>
              </w:rPr>
              <w:t>]</w:t>
              <w:tab/>
            </w:r>
            <w:r>
              <w:rPr>
                <w:rStyle w:val="IndexLink"/>
              </w:rPr>
              <w:t>113</w:t>
            </w:r>
          </w:hyperlink>
        </w:p>
        <w:p>
          <w:pPr>
            <w:pStyle w:val="Contents4"/>
            <w:tabs>
              <w:tab w:val="clear" w:pos="8176"/>
              <w:tab w:val="right" w:pos="9026" w:leader="dot"/>
            </w:tabs>
            <w:rPr/>
          </w:pPr>
          <w:hyperlink w:anchor="__RefHeading___Toc4563082_3224264995">
            <w:r>
              <w:rPr>
                <w:webHidden/>
                <w:rStyle w:val="IndexLink"/>
                <w:rtl w:val="true"/>
              </w:rPr>
              <w:t>[</w:t>
            </w:r>
            <w:r>
              <w:rPr>
                <w:rStyle w:val="IndexLink"/>
                <w:rtl w:val="true"/>
              </w:rPr>
              <w:t>تفسیر واذکروا اللّه کثیرا</w:t>
            </w:r>
            <w:r>
              <w:rPr>
                <w:rStyle w:val="IndexLink"/>
                <w:rtl w:val="true"/>
              </w:rPr>
              <w:t>]</w:t>
              <w:tab/>
            </w:r>
            <w:r>
              <w:rPr>
                <w:rStyle w:val="IndexLink"/>
              </w:rPr>
              <w:t>114</w:t>
            </w:r>
          </w:hyperlink>
        </w:p>
        <w:p>
          <w:pPr>
            <w:pStyle w:val="Contents4"/>
            <w:tabs>
              <w:tab w:val="clear" w:pos="8176"/>
              <w:tab w:val="right" w:pos="9026" w:leader="dot"/>
            </w:tabs>
            <w:rPr/>
          </w:pPr>
          <w:hyperlink w:anchor="__RefHeading___Toc4563084_3224264995">
            <w:r>
              <w:rPr>
                <w:webHidden/>
                <w:rStyle w:val="IndexLink"/>
                <w:rtl w:val="true"/>
              </w:rPr>
              <w:t>[</w:t>
            </w:r>
            <w:r>
              <w:rPr>
                <w:rStyle w:val="IndexLink"/>
                <w:rtl w:val="true"/>
              </w:rPr>
              <w:t>خوف خدا نیز ذکر است</w:t>
            </w:r>
            <w:r>
              <w:rPr>
                <w:rStyle w:val="IndexLink"/>
                <w:rtl w:val="true"/>
              </w:rPr>
              <w:t>]</w:t>
              <w:tab/>
            </w:r>
            <w:r>
              <w:rPr>
                <w:rStyle w:val="IndexLink"/>
              </w:rPr>
              <w:t>115</w:t>
            </w:r>
          </w:hyperlink>
        </w:p>
        <w:p>
          <w:pPr>
            <w:pStyle w:val="Contents4"/>
            <w:tabs>
              <w:tab w:val="clear" w:pos="8176"/>
              <w:tab w:val="right" w:pos="9026" w:leader="dot"/>
            </w:tabs>
            <w:rPr/>
          </w:pPr>
          <w:hyperlink w:anchor="__RefHeading___Toc4563086_3224264995">
            <w:r>
              <w:rPr>
                <w:webHidden/>
                <w:rStyle w:val="IndexLink"/>
                <w:rtl w:val="true"/>
              </w:rPr>
              <w:t>[</w:t>
            </w:r>
            <w:r>
              <w:rPr>
                <w:rStyle w:val="IndexLink"/>
                <w:rtl w:val="true"/>
              </w:rPr>
              <w:t>حال ابنای زمان و تمجید آصف الدوله</w:t>
            </w:r>
            <w:r>
              <w:rPr>
                <w:rStyle w:val="IndexLink"/>
                <w:rtl w:val="true"/>
              </w:rPr>
              <w:t>]</w:t>
              <w:tab/>
            </w:r>
            <w:r>
              <w:rPr>
                <w:rStyle w:val="IndexLink"/>
              </w:rPr>
              <w:t>117</w:t>
            </w:r>
          </w:hyperlink>
        </w:p>
        <w:p>
          <w:pPr>
            <w:pStyle w:val="Contents4"/>
            <w:tabs>
              <w:tab w:val="clear" w:pos="8176"/>
              <w:tab w:val="right" w:pos="9026" w:leader="dot"/>
            </w:tabs>
            <w:rPr/>
          </w:pPr>
          <w:hyperlink w:anchor="__RefHeading___Toc4563088_3224264995">
            <w:r>
              <w:rPr>
                <w:webHidden/>
                <w:rStyle w:val="IndexLink"/>
                <w:rtl w:val="true"/>
              </w:rPr>
              <w:t>[</w:t>
            </w:r>
            <w:r>
              <w:rPr>
                <w:rStyle w:val="IndexLink"/>
                <w:rtl w:val="true"/>
              </w:rPr>
              <w:t>نماز شب جمعه و ثواب آن</w:t>
            </w:r>
            <w:r>
              <w:rPr>
                <w:rStyle w:val="IndexLink"/>
                <w:rtl w:val="true"/>
              </w:rPr>
              <w:t>]</w:t>
              <w:tab/>
            </w:r>
            <w:r>
              <w:rPr>
                <w:rStyle w:val="IndexLink"/>
              </w:rPr>
              <w:t>118</w:t>
            </w:r>
          </w:hyperlink>
        </w:p>
        <w:p>
          <w:pPr>
            <w:pStyle w:val="Contents4"/>
            <w:tabs>
              <w:tab w:val="clear" w:pos="8176"/>
              <w:tab w:val="right" w:pos="9026" w:leader="dot"/>
            </w:tabs>
            <w:rPr/>
          </w:pPr>
          <w:hyperlink w:anchor="__RefHeading___Toc4563090_3224264995">
            <w:r>
              <w:rPr>
                <w:webHidden/>
                <w:rStyle w:val="IndexLink"/>
                <w:rtl w:val="true"/>
              </w:rPr>
              <w:t>[</w:t>
            </w:r>
            <w:r>
              <w:rPr>
                <w:rStyle w:val="IndexLink"/>
                <w:rtl w:val="true"/>
              </w:rPr>
              <w:t>نماز روز جمعه و ثواب آن</w:t>
            </w:r>
            <w:r>
              <w:rPr>
                <w:rStyle w:val="IndexLink"/>
                <w:rtl w:val="true"/>
              </w:rPr>
              <w:t>]</w:t>
              <w:tab/>
            </w:r>
            <w:r>
              <w:rPr>
                <w:rStyle w:val="IndexLink"/>
              </w:rPr>
              <w:t>119</w:t>
            </w:r>
          </w:hyperlink>
        </w:p>
        <w:p>
          <w:pPr>
            <w:pStyle w:val="Contents4"/>
            <w:tabs>
              <w:tab w:val="clear" w:pos="8176"/>
              <w:tab w:val="right" w:pos="9026" w:leader="dot"/>
            </w:tabs>
            <w:rPr/>
          </w:pPr>
          <w:hyperlink w:anchor="__RefHeading___Toc4563092_3224264995">
            <w:r>
              <w:rPr>
                <w:webHidden/>
                <w:rStyle w:val="IndexLink"/>
                <w:rtl w:val="true"/>
              </w:rPr>
              <w:t>[</w:t>
            </w:r>
            <w:r>
              <w:rPr>
                <w:rStyle w:val="IndexLink"/>
                <w:rtl w:val="true"/>
              </w:rPr>
              <w:t>در مصیبت سر امام حسین در تنور</w:t>
            </w:r>
            <w:r>
              <w:rPr>
                <w:rStyle w:val="IndexLink"/>
                <w:rtl w:val="true"/>
              </w:rPr>
              <w:t>]</w:t>
              <w:tab/>
            </w:r>
            <w:r>
              <w:rPr>
                <w:rStyle w:val="IndexLink"/>
              </w:rPr>
              <w:t>120</w:t>
            </w:r>
          </w:hyperlink>
        </w:p>
        <w:p>
          <w:pPr>
            <w:pStyle w:val="Contents4"/>
            <w:tabs>
              <w:tab w:val="clear" w:pos="8176"/>
              <w:tab w:val="right" w:pos="9026" w:leader="dot"/>
            </w:tabs>
            <w:rPr/>
          </w:pPr>
          <w:hyperlink w:anchor="__RefHeading___Toc4563094_3224264995">
            <w:r>
              <w:rPr>
                <w:webHidden/>
                <w:rStyle w:val="IndexLink"/>
                <w:rtl w:val="true"/>
              </w:rPr>
              <w:t>[</w:t>
            </w:r>
            <w:r>
              <w:rPr>
                <w:rStyle w:val="IndexLink"/>
                <w:rtl w:val="true"/>
              </w:rPr>
              <w:t>تفسیر آیه و إذا رأوا تجارة أو لهوا</w:t>
            </w:r>
            <w:r>
              <w:rPr>
                <w:rStyle w:val="IndexLink"/>
                <w:rtl w:val="true"/>
              </w:rPr>
              <w:t>]</w:t>
              <w:tab/>
            </w:r>
            <w:r>
              <w:rPr>
                <w:rStyle w:val="IndexLink"/>
              </w:rPr>
              <w:t>121</w:t>
            </w:r>
          </w:hyperlink>
        </w:p>
        <w:p>
          <w:pPr>
            <w:pStyle w:val="Contents4"/>
            <w:tabs>
              <w:tab w:val="clear" w:pos="8176"/>
              <w:tab w:val="right" w:pos="9026" w:leader="dot"/>
            </w:tabs>
            <w:rPr/>
          </w:pPr>
          <w:hyperlink w:anchor="__RefHeading___Toc4563096_3224264995">
            <w:r>
              <w:rPr>
                <w:webHidden/>
                <w:rStyle w:val="IndexLink"/>
                <w:rtl w:val="true"/>
              </w:rPr>
              <w:t>[</w:t>
            </w:r>
            <w:r>
              <w:rPr>
                <w:rStyle w:val="IndexLink"/>
                <w:rtl w:val="true"/>
              </w:rPr>
              <w:t>در تفسیر و شأن نزول و اذا رأوا تجارةً او لهواً</w:t>
            </w:r>
            <w:r>
              <w:rPr>
                <w:rStyle w:val="IndexLink"/>
                <w:rtl w:val="true"/>
              </w:rPr>
              <w:t>]</w:t>
              <w:tab/>
            </w:r>
            <w:r>
              <w:rPr>
                <w:rStyle w:val="IndexLink"/>
              </w:rPr>
              <w:t>122</w:t>
            </w:r>
          </w:hyperlink>
        </w:p>
        <w:p>
          <w:pPr>
            <w:pStyle w:val="Contents4"/>
            <w:tabs>
              <w:tab w:val="clear" w:pos="8176"/>
              <w:tab w:val="right" w:pos="9026" w:leader="dot"/>
            </w:tabs>
            <w:rPr/>
          </w:pPr>
          <w:hyperlink w:anchor="__RefHeading___Toc4563098_3224264995">
            <w:r>
              <w:rPr>
                <w:webHidden/>
                <w:rStyle w:val="IndexLink"/>
                <w:rtl w:val="true"/>
              </w:rPr>
              <w:t>[</w:t>
            </w:r>
            <w:r>
              <w:rPr>
                <w:rStyle w:val="IndexLink"/>
                <w:rtl w:val="true"/>
              </w:rPr>
              <w:t>اندرز در ایمان به آمدن رزق الهی</w:t>
            </w:r>
            <w:r>
              <w:rPr>
                <w:rStyle w:val="IndexLink"/>
                <w:rtl w:val="true"/>
              </w:rPr>
              <w:t>]</w:t>
              <w:tab/>
            </w:r>
            <w:r>
              <w:rPr>
                <w:rStyle w:val="IndexLink"/>
              </w:rPr>
              <w:t>124</w:t>
            </w:r>
          </w:hyperlink>
        </w:p>
        <w:p>
          <w:pPr>
            <w:pStyle w:val="Contents4"/>
            <w:tabs>
              <w:tab w:val="clear" w:pos="8176"/>
              <w:tab w:val="right" w:pos="9026" w:leader="dot"/>
            </w:tabs>
            <w:rPr/>
          </w:pPr>
          <w:hyperlink w:anchor="__RefHeading___Toc4563100_3224264995">
            <w:r>
              <w:rPr>
                <w:webHidden/>
                <w:rStyle w:val="IndexLink"/>
                <w:rtl w:val="true"/>
              </w:rPr>
              <w:t>[</w:t>
            </w:r>
            <w:r>
              <w:rPr>
                <w:rStyle w:val="IndexLink"/>
                <w:rtl w:val="true"/>
              </w:rPr>
              <w:t>عوض زهد در دنیا زهد از آخرت کرده‌ایم</w:t>
            </w:r>
            <w:r>
              <w:rPr>
                <w:rStyle w:val="IndexLink"/>
                <w:rtl w:val="true"/>
              </w:rPr>
              <w:t>!</w:t>
            </w:r>
            <w:r>
              <w:rPr>
                <w:rStyle w:val="IndexLink"/>
                <w:rtl w:val="true"/>
              </w:rPr>
              <w:t>؟</w:t>
            </w:r>
            <w:r>
              <w:rPr>
                <w:rStyle w:val="IndexLink"/>
                <w:rtl w:val="true"/>
              </w:rPr>
              <w:t>]</w:t>
              <w:tab/>
            </w:r>
            <w:r>
              <w:rPr>
                <w:rStyle w:val="IndexLink"/>
              </w:rPr>
              <w:t>126</w:t>
            </w:r>
          </w:hyperlink>
        </w:p>
        <w:p>
          <w:pPr>
            <w:pStyle w:val="Contents4"/>
            <w:tabs>
              <w:tab w:val="clear" w:pos="8176"/>
              <w:tab w:val="right" w:pos="9026" w:leader="dot"/>
            </w:tabs>
            <w:rPr/>
          </w:pPr>
          <w:hyperlink w:anchor="__RefHeading___Toc4563102_3224264995">
            <w:r>
              <w:rPr>
                <w:webHidden/>
                <w:rStyle w:val="IndexLink"/>
                <w:rtl w:val="true"/>
              </w:rPr>
              <w:t>[</w:t>
            </w:r>
            <w:r>
              <w:rPr>
                <w:rStyle w:val="IndexLink"/>
                <w:rtl w:val="true"/>
              </w:rPr>
              <w:t>ثواب کار کردن مرد در منزل</w:t>
            </w:r>
            <w:r>
              <w:rPr>
                <w:rStyle w:val="IndexLink"/>
                <w:rtl w:val="true"/>
              </w:rPr>
              <w:t>]</w:t>
              <w:tab/>
            </w:r>
            <w:r>
              <w:rPr>
                <w:rStyle w:val="IndexLink"/>
              </w:rPr>
              <w:t>126</w:t>
            </w:r>
          </w:hyperlink>
        </w:p>
        <w:p>
          <w:pPr>
            <w:pStyle w:val="Contents4"/>
            <w:tabs>
              <w:tab w:val="clear" w:pos="8176"/>
              <w:tab w:val="right" w:pos="9026" w:leader="dot"/>
            </w:tabs>
            <w:rPr/>
          </w:pPr>
          <w:hyperlink w:anchor="__RefHeading___Toc4563104_3224264995">
            <w:r>
              <w:rPr>
                <w:webHidden/>
                <w:rStyle w:val="IndexLink"/>
                <w:rtl w:val="true"/>
              </w:rPr>
              <w:t>[</w:t>
            </w:r>
            <w:r>
              <w:rPr>
                <w:rStyle w:val="IndexLink"/>
                <w:rtl w:val="true"/>
              </w:rPr>
              <w:t>در سوگ شهادت قمر بنی هاشم</w:t>
            </w:r>
            <w:r>
              <w:rPr>
                <w:rStyle w:val="IndexLink"/>
                <w:rtl w:val="true"/>
              </w:rPr>
              <w:t>]</w:t>
              <w:tab/>
            </w:r>
            <w:r>
              <w:rPr>
                <w:rStyle w:val="IndexLink"/>
              </w:rPr>
              <w:t>128</w:t>
            </w:r>
          </w:hyperlink>
        </w:p>
        <w:p>
          <w:pPr>
            <w:pStyle w:val="Contents3"/>
            <w:tabs>
              <w:tab w:val="clear" w:pos="8459"/>
              <w:tab w:val="right" w:pos="9026" w:leader="dot"/>
            </w:tabs>
            <w:rPr/>
          </w:pPr>
          <w:hyperlink w:anchor="__RefHeading___Toc4563106_3224264995">
            <w:r>
              <w:rPr>
                <w:webHidden/>
                <w:rStyle w:val="IndexLink"/>
                <w:rtl w:val="true"/>
              </w:rPr>
              <w:t>منابع تحقیق</w:t>
            </w:r>
            <w:r>
              <w:rPr>
                <w:rStyle w:val="IndexLink"/>
                <w:rtl w:val="true"/>
              </w:rPr>
              <w:tab/>
            </w:r>
            <w:r>
              <w:rPr>
                <w:rStyle w:val="IndexLink"/>
              </w:rPr>
              <w:t>131</w:t>
            </w:r>
          </w:hyperlink>
        </w:p>
        <w:p>
          <w:pPr>
            <w:pStyle w:val="Contents2"/>
            <w:tabs>
              <w:tab w:val="clear" w:pos="8743"/>
              <w:tab w:val="right" w:pos="9026" w:leader="dot"/>
            </w:tabs>
            <w:rPr/>
          </w:pPr>
          <w:hyperlink w:anchor="__RefHeading___Toc4563108_3224264995">
            <w:r>
              <w:rPr>
                <w:webHidden/>
                <w:rStyle w:val="IndexLink"/>
                <w:rtl w:val="true"/>
              </w:rPr>
              <w:t>ردّ المظالم</w:t>
            </w:r>
            <w:r>
              <w:rPr>
                <w:rStyle w:val="IndexLink"/>
                <w:rtl w:val="true"/>
              </w:rPr>
              <w:tab/>
            </w:r>
            <w:r>
              <w:rPr>
                <w:rStyle w:val="IndexLink"/>
              </w:rPr>
              <w:t>141</w:t>
            </w:r>
          </w:hyperlink>
        </w:p>
        <w:p>
          <w:pPr>
            <w:pStyle w:val="Contents3"/>
            <w:tabs>
              <w:tab w:val="clear" w:pos="8459"/>
              <w:tab w:val="right" w:pos="9026" w:leader="dot"/>
            </w:tabs>
            <w:rPr/>
          </w:pPr>
          <w:hyperlink w:anchor="__RefHeading___Toc4563110_3224264995">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4563112_3224264995">
            <w:r>
              <w:rPr>
                <w:webHidden/>
                <w:rStyle w:val="IndexLink"/>
                <w:rtl w:val="true"/>
              </w:rPr>
              <w:t>مقدمه تحقیق</w:t>
            </w:r>
            <w:r>
              <w:rPr>
                <w:rStyle w:val="IndexLink"/>
                <w:rtl w:val="true"/>
              </w:rPr>
              <w:tab/>
            </w:r>
            <w:r>
              <w:rPr>
                <w:rStyle w:val="IndexLink"/>
              </w:rPr>
              <w:t>141</w:t>
            </w:r>
          </w:hyperlink>
        </w:p>
        <w:p>
          <w:pPr>
            <w:pStyle w:val="Contents3"/>
            <w:tabs>
              <w:tab w:val="clear" w:pos="8459"/>
              <w:tab w:val="right" w:pos="9026" w:leader="dot"/>
            </w:tabs>
            <w:rPr/>
          </w:pPr>
          <w:hyperlink w:anchor="__RefHeading___Toc4563114_3224264995">
            <w:r>
              <w:rPr>
                <w:webHidden/>
                <w:rStyle w:val="IndexLink"/>
                <w:rtl w:val="true"/>
              </w:rPr>
              <w:t>شرح حال مؤلّف</w:t>
            </w:r>
            <w:r>
              <w:rPr>
                <w:rStyle w:val="IndexLink"/>
                <w:rtl w:val="true"/>
              </w:rPr>
              <w:tab/>
            </w:r>
            <w:r>
              <w:rPr>
                <w:rStyle w:val="IndexLink"/>
              </w:rPr>
              <w:t>148</w:t>
            </w:r>
          </w:hyperlink>
        </w:p>
        <w:p>
          <w:pPr>
            <w:pStyle w:val="Contents3"/>
            <w:tabs>
              <w:tab w:val="clear" w:pos="8459"/>
              <w:tab w:val="right" w:pos="9026" w:leader="dot"/>
            </w:tabs>
            <w:rPr/>
          </w:pPr>
          <w:hyperlink w:anchor="__RefHeading___Toc4563116_3224264995">
            <w:r>
              <w:rPr>
                <w:webHidden/>
                <w:rStyle w:val="IndexLink"/>
                <w:rtl w:val="true"/>
              </w:rPr>
              <w:t>اصطلاح ردّ مظالم</w:t>
            </w:r>
            <w:r>
              <w:rPr>
                <w:rStyle w:val="IndexLink"/>
                <w:rtl w:val="true"/>
              </w:rPr>
              <w:tab/>
            </w:r>
            <w:r>
              <w:rPr>
                <w:rStyle w:val="IndexLink"/>
              </w:rPr>
              <w:t>148</w:t>
            </w:r>
          </w:hyperlink>
        </w:p>
        <w:p>
          <w:pPr>
            <w:pStyle w:val="Contents3"/>
            <w:tabs>
              <w:tab w:val="clear" w:pos="8459"/>
              <w:tab w:val="right" w:pos="9026" w:leader="dot"/>
            </w:tabs>
            <w:rPr/>
          </w:pPr>
          <w:hyperlink w:anchor="__RefHeading___Toc4563118_3224264995">
            <w:r>
              <w:rPr>
                <w:webHidden/>
                <w:rStyle w:val="IndexLink"/>
                <w:rtl w:val="true"/>
              </w:rPr>
              <w:t xml:space="preserve">استعمال </w:t>
            </w:r>
            <w:r>
              <w:rPr>
                <w:rStyle w:val="IndexLink"/>
                <w:rtl w:val="true"/>
              </w:rPr>
              <w:t>«</w:t>
            </w:r>
            <w:r>
              <w:rPr>
                <w:rStyle w:val="IndexLink"/>
                <w:rtl w:val="true"/>
              </w:rPr>
              <w:t>ردّ مظالم</w:t>
            </w:r>
            <w:r>
              <w:rPr>
                <w:rStyle w:val="IndexLink"/>
                <w:rtl w:val="true"/>
              </w:rPr>
              <w:t xml:space="preserve">» </w:t>
            </w:r>
            <w:r>
              <w:rPr>
                <w:rStyle w:val="IndexLink"/>
                <w:rtl w:val="true"/>
              </w:rPr>
              <w:t>در کلام فقهای متقدم</w:t>
            </w:r>
            <w:r>
              <w:rPr>
                <w:rStyle w:val="IndexLink"/>
                <w:rtl w:val="true"/>
              </w:rPr>
              <w:tab/>
            </w:r>
            <w:r>
              <w:rPr>
                <w:rStyle w:val="IndexLink"/>
              </w:rPr>
              <w:t>149</w:t>
            </w:r>
          </w:hyperlink>
        </w:p>
        <w:p>
          <w:pPr>
            <w:pStyle w:val="Contents3"/>
            <w:tabs>
              <w:tab w:val="clear" w:pos="8459"/>
              <w:tab w:val="right" w:pos="9026" w:leader="dot"/>
            </w:tabs>
            <w:rPr/>
          </w:pPr>
          <w:hyperlink w:anchor="__RefHeading___Toc4563120_3224264995">
            <w:r>
              <w:rPr>
                <w:webHidden/>
                <w:rStyle w:val="IndexLink"/>
                <w:rtl w:val="true"/>
              </w:rPr>
              <w:t>نظر علمای معاصر در باب ردّ مظالم</w:t>
            </w:r>
            <w:r>
              <w:rPr>
                <w:rStyle w:val="IndexLink"/>
                <w:rtl w:val="true"/>
              </w:rPr>
              <w:tab/>
            </w:r>
            <w:r>
              <w:rPr>
                <w:rStyle w:val="IndexLink"/>
              </w:rPr>
              <w:t>150</w:t>
            </w:r>
          </w:hyperlink>
        </w:p>
        <w:p>
          <w:pPr>
            <w:pStyle w:val="Contents3"/>
            <w:tabs>
              <w:tab w:val="clear" w:pos="8459"/>
              <w:tab w:val="right" w:pos="9026" w:leader="dot"/>
            </w:tabs>
            <w:rPr/>
          </w:pPr>
          <w:hyperlink w:anchor="__RefHeading___Toc4563122_3224264995">
            <w:r>
              <w:rPr>
                <w:webHidden/>
                <w:rStyle w:val="IndexLink"/>
                <w:rtl w:val="true"/>
              </w:rPr>
              <w:t>روش تحقیق</w:t>
            </w:r>
            <w:r>
              <w:rPr>
                <w:rStyle w:val="IndexLink"/>
                <w:rtl w:val="true"/>
              </w:rPr>
              <w:tab/>
            </w:r>
            <w:r>
              <w:rPr>
                <w:rStyle w:val="IndexLink"/>
              </w:rPr>
              <w:t>150</w:t>
            </w:r>
          </w:hyperlink>
        </w:p>
        <w:p>
          <w:pPr>
            <w:pStyle w:val="Contents3"/>
            <w:tabs>
              <w:tab w:val="clear" w:pos="8459"/>
              <w:tab w:val="right" w:pos="9026" w:leader="dot"/>
            </w:tabs>
            <w:rPr/>
          </w:pPr>
          <w:hyperlink w:anchor="__RefHeading___Toc4563124_3224264995">
            <w:r>
              <w:rPr>
                <w:webHidden/>
                <w:rStyle w:val="IndexLink"/>
                <w:rtl w:val="true"/>
              </w:rPr>
              <w:t>مسألة فی تحقیق معنی ردّ المظالم</w:t>
            </w:r>
            <w:r>
              <w:rPr>
                <w:rStyle w:val="IndexLink"/>
                <w:rtl w:val="true"/>
              </w:rPr>
              <w:tab/>
            </w:r>
            <w:r>
              <w:rPr>
                <w:rStyle w:val="IndexLink"/>
              </w:rPr>
              <w:t>154</w:t>
            </w:r>
          </w:hyperlink>
        </w:p>
        <w:p>
          <w:pPr>
            <w:pStyle w:val="Contents4"/>
            <w:tabs>
              <w:tab w:val="clear" w:pos="8176"/>
              <w:tab w:val="right" w:pos="9026" w:leader="dot"/>
            </w:tabs>
            <w:rPr/>
          </w:pPr>
          <w:hyperlink w:anchor="__RefHeading___Toc4563126_3224264995">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4563128_3224264995">
            <w:r>
              <w:rPr>
                <w:webHidden/>
                <w:rStyle w:val="IndexLink"/>
                <w:rtl w:val="true"/>
              </w:rPr>
              <w:t>[</w:t>
            </w:r>
            <w:r>
              <w:rPr>
                <w:rStyle w:val="IndexLink"/>
                <w:rtl w:val="true"/>
              </w:rPr>
              <w:t>قول علامة الحلی فی الارشاد</w:t>
            </w:r>
            <w:r>
              <w:rPr>
                <w:rStyle w:val="IndexLink"/>
                <w:rtl w:val="true"/>
              </w:rPr>
              <w:t>]</w:t>
              <w:tab/>
            </w:r>
            <w:r>
              <w:rPr>
                <w:rStyle w:val="IndexLink"/>
              </w:rPr>
              <w:t>155</w:t>
            </w:r>
          </w:hyperlink>
        </w:p>
        <w:p>
          <w:pPr>
            <w:pStyle w:val="Contents4"/>
            <w:tabs>
              <w:tab w:val="clear" w:pos="8176"/>
              <w:tab w:val="right" w:pos="9026" w:leader="dot"/>
            </w:tabs>
            <w:rPr/>
          </w:pPr>
          <w:hyperlink w:anchor="__RefHeading___Toc4563130_3224264995">
            <w:r>
              <w:rPr>
                <w:webHidden/>
                <w:rStyle w:val="IndexLink"/>
                <w:rtl w:val="true"/>
              </w:rPr>
              <w:t>[</w:t>
            </w:r>
            <w:r>
              <w:rPr>
                <w:rStyle w:val="IndexLink"/>
                <w:rtl w:val="true"/>
              </w:rPr>
              <w:t>قول المحقق الحلی فی الشرایع</w:t>
            </w:r>
            <w:r>
              <w:rPr>
                <w:rStyle w:val="IndexLink"/>
                <w:rtl w:val="true"/>
              </w:rPr>
              <w:t>]</w:t>
              <w:tab/>
            </w:r>
            <w:r>
              <w:rPr>
                <w:rStyle w:val="IndexLink"/>
              </w:rPr>
              <w:t>155</w:t>
            </w:r>
          </w:hyperlink>
        </w:p>
        <w:p>
          <w:pPr>
            <w:pStyle w:val="Contents4"/>
            <w:tabs>
              <w:tab w:val="clear" w:pos="8176"/>
              <w:tab w:val="right" w:pos="9026" w:leader="dot"/>
            </w:tabs>
            <w:rPr/>
          </w:pPr>
          <w:hyperlink w:anchor="__RefHeading___Toc4563132_3224264995">
            <w:r>
              <w:rPr>
                <w:webHidden/>
                <w:rStyle w:val="IndexLink"/>
                <w:rtl w:val="true"/>
              </w:rPr>
              <w:t>[</w:t>
            </w:r>
            <w:r>
              <w:rPr>
                <w:rStyle w:val="IndexLink"/>
                <w:rtl w:val="true"/>
              </w:rPr>
              <w:t>قول المحقق الحلی فی المختصر النافع</w:t>
            </w:r>
            <w:r>
              <w:rPr>
                <w:rStyle w:val="IndexLink"/>
                <w:rtl w:val="true"/>
              </w:rPr>
              <w:t>]</w:t>
              <w:tab/>
            </w:r>
            <w:r>
              <w:rPr>
                <w:rStyle w:val="IndexLink"/>
              </w:rPr>
              <w:t>157</w:t>
            </w:r>
          </w:hyperlink>
        </w:p>
        <w:p>
          <w:pPr>
            <w:pStyle w:val="Contents4"/>
            <w:tabs>
              <w:tab w:val="clear" w:pos="8176"/>
              <w:tab w:val="right" w:pos="9026" w:leader="dot"/>
            </w:tabs>
            <w:rPr/>
          </w:pPr>
          <w:hyperlink w:anchor="__RefHeading___Toc4563134_3224264995">
            <w:r>
              <w:rPr>
                <w:webHidden/>
                <w:rStyle w:val="IndexLink"/>
                <w:rtl w:val="true"/>
              </w:rPr>
              <w:t>[</w:t>
            </w:r>
            <w:r>
              <w:rPr>
                <w:rStyle w:val="IndexLink"/>
                <w:rtl w:val="true"/>
              </w:rPr>
              <w:t>قول العلامة الحلی فی القواعد</w:t>
            </w:r>
            <w:r>
              <w:rPr>
                <w:rStyle w:val="IndexLink"/>
                <w:rtl w:val="true"/>
              </w:rPr>
              <w:t>]</w:t>
              <w:tab/>
            </w:r>
            <w:r>
              <w:rPr>
                <w:rStyle w:val="IndexLink"/>
              </w:rPr>
              <w:t>158</w:t>
            </w:r>
          </w:hyperlink>
        </w:p>
        <w:p>
          <w:pPr>
            <w:pStyle w:val="Contents4"/>
            <w:tabs>
              <w:tab w:val="clear" w:pos="8176"/>
              <w:tab w:val="right" w:pos="9026" w:leader="dot"/>
            </w:tabs>
            <w:rPr/>
          </w:pPr>
          <w:hyperlink w:anchor="__RefHeading___Toc4563136_3224264995">
            <w:r>
              <w:rPr>
                <w:webHidden/>
                <w:rStyle w:val="IndexLink"/>
                <w:rtl w:val="true"/>
              </w:rPr>
              <w:t>[</w:t>
            </w:r>
            <w:r>
              <w:rPr>
                <w:rStyle w:val="IndexLink"/>
                <w:rtl w:val="true"/>
              </w:rPr>
              <w:t>قول الشهید الثانی فی الروضة</w:t>
            </w:r>
            <w:r>
              <w:rPr>
                <w:rStyle w:val="IndexLink"/>
                <w:rtl w:val="true"/>
              </w:rPr>
              <w:t>]</w:t>
              <w:tab/>
            </w:r>
            <w:r>
              <w:rPr>
                <w:rStyle w:val="IndexLink"/>
              </w:rPr>
              <w:t>158</w:t>
            </w:r>
          </w:hyperlink>
        </w:p>
        <w:p>
          <w:pPr>
            <w:pStyle w:val="Contents4"/>
            <w:tabs>
              <w:tab w:val="clear" w:pos="8176"/>
              <w:tab w:val="right" w:pos="9026" w:leader="dot"/>
            </w:tabs>
            <w:rPr/>
          </w:pPr>
          <w:hyperlink w:anchor="__RefHeading___Toc4563138_3224264995">
            <w:r>
              <w:rPr>
                <w:webHidden/>
                <w:rStyle w:val="IndexLink"/>
                <w:rtl w:val="true"/>
              </w:rPr>
              <w:t>[</w:t>
            </w:r>
            <w:r>
              <w:rPr>
                <w:rStyle w:val="IndexLink"/>
                <w:rtl w:val="true"/>
              </w:rPr>
              <w:t>قول الفیض الکاشانی فی مفاتیح الشرائع</w:t>
            </w:r>
            <w:r>
              <w:rPr>
                <w:rStyle w:val="IndexLink"/>
                <w:rtl w:val="true"/>
              </w:rPr>
              <w:t>]</w:t>
              <w:tab/>
            </w:r>
            <w:r>
              <w:rPr>
                <w:rStyle w:val="IndexLink"/>
              </w:rPr>
              <w:t>160</w:t>
            </w:r>
          </w:hyperlink>
        </w:p>
        <w:p>
          <w:pPr>
            <w:pStyle w:val="Contents4"/>
            <w:tabs>
              <w:tab w:val="clear" w:pos="8176"/>
              <w:tab w:val="right" w:pos="9026" w:leader="dot"/>
            </w:tabs>
            <w:rPr/>
          </w:pPr>
          <w:hyperlink w:anchor="__RefHeading___Toc4563140_3224264995">
            <w:r>
              <w:rPr>
                <w:webHidden/>
                <w:rStyle w:val="IndexLink"/>
                <w:rtl w:val="true"/>
              </w:rPr>
              <w:t>[</w:t>
            </w:r>
            <w:r>
              <w:rPr>
                <w:rStyle w:val="IndexLink"/>
                <w:rtl w:val="true"/>
              </w:rPr>
              <w:t>قول الشیخ الطوسی فی النهایة</w:t>
            </w:r>
            <w:r>
              <w:rPr>
                <w:rStyle w:val="IndexLink"/>
                <w:rtl w:val="true"/>
              </w:rPr>
              <w:t>]</w:t>
              <w:tab/>
            </w:r>
            <w:r>
              <w:rPr>
                <w:rStyle w:val="IndexLink"/>
              </w:rPr>
              <w:t>162</w:t>
            </w:r>
          </w:hyperlink>
        </w:p>
        <w:p>
          <w:pPr>
            <w:pStyle w:val="Contents4"/>
            <w:tabs>
              <w:tab w:val="clear" w:pos="8176"/>
              <w:tab w:val="right" w:pos="9026" w:leader="dot"/>
            </w:tabs>
            <w:rPr/>
          </w:pPr>
          <w:hyperlink w:anchor="__RefHeading___Toc4563142_3224264995">
            <w:r>
              <w:rPr>
                <w:webHidden/>
                <w:rStyle w:val="IndexLink"/>
                <w:rtl w:val="true"/>
              </w:rPr>
              <w:t>[</w:t>
            </w:r>
            <w:r>
              <w:rPr>
                <w:rStyle w:val="IndexLink"/>
                <w:rtl w:val="true"/>
              </w:rPr>
              <w:t>قول ابن إدریس الحلی فی السرائر</w:t>
            </w:r>
            <w:r>
              <w:rPr>
                <w:rStyle w:val="IndexLink"/>
                <w:rtl w:val="true"/>
              </w:rPr>
              <w:t>]</w:t>
              <w:tab/>
            </w:r>
            <w:r>
              <w:rPr>
                <w:rStyle w:val="IndexLink"/>
              </w:rPr>
              <w:t>163</w:t>
            </w:r>
          </w:hyperlink>
        </w:p>
        <w:p>
          <w:pPr>
            <w:pStyle w:val="Contents4"/>
            <w:tabs>
              <w:tab w:val="clear" w:pos="8176"/>
              <w:tab w:val="right" w:pos="9026" w:leader="dot"/>
            </w:tabs>
            <w:rPr/>
          </w:pPr>
          <w:hyperlink w:anchor="__RefHeading___Toc4563144_3224264995">
            <w:r>
              <w:rPr>
                <w:webHidden/>
                <w:rStyle w:val="IndexLink"/>
                <w:rtl w:val="true"/>
              </w:rPr>
              <w:t>[</w:t>
            </w:r>
            <w:r>
              <w:rPr>
                <w:rStyle w:val="IndexLink"/>
                <w:rtl w:val="true"/>
              </w:rPr>
              <w:t>قول یحیی بن سعید الحلی فی الجامع للشرائع</w:t>
            </w:r>
            <w:r>
              <w:rPr>
                <w:rStyle w:val="IndexLink"/>
                <w:rtl w:val="true"/>
              </w:rPr>
              <w:t>]</w:t>
              <w:tab/>
            </w:r>
            <w:r>
              <w:rPr>
                <w:rStyle w:val="IndexLink"/>
              </w:rPr>
              <w:t>167</w:t>
            </w:r>
          </w:hyperlink>
        </w:p>
        <w:p>
          <w:pPr>
            <w:pStyle w:val="Contents4"/>
            <w:tabs>
              <w:tab w:val="clear" w:pos="8176"/>
              <w:tab w:val="right" w:pos="9026" w:leader="dot"/>
            </w:tabs>
            <w:rPr/>
          </w:pPr>
          <w:hyperlink w:anchor="__RefHeading___Toc4563146_3224264995">
            <w:r>
              <w:rPr>
                <w:webHidden/>
                <w:rStyle w:val="IndexLink"/>
                <w:rtl w:val="true"/>
              </w:rPr>
              <w:t>[</w:t>
            </w:r>
            <w:r>
              <w:rPr>
                <w:rStyle w:val="IndexLink"/>
                <w:rtl w:val="true"/>
              </w:rPr>
              <w:t>قول ابی الصلاح الحلبی فی الکافی</w:t>
            </w:r>
            <w:r>
              <w:rPr>
                <w:rStyle w:val="IndexLink"/>
                <w:rtl w:val="true"/>
              </w:rPr>
              <w:t>]</w:t>
              <w:tab/>
            </w:r>
            <w:r>
              <w:rPr>
                <w:rStyle w:val="IndexLink"/>
              </w:rPr>
              <w:t>168</w:t>
            </w:r>
          </w:hyperlink>
        </w:p>
        <w:p>
          <w:pPr>
            <w:pStyle w:val="Contents4"/>
            <w:tabs>
              <w:tab w:val="clear" w:pos="8176"/>
              <w:tab w:val="right" w:pos="9026" w:leader="dot"/>
            </w:tabs>
            <w:rPr/>
          </w:pPr>
          <w:hyperlink w:anchor="__RefHeading___Toc4563148_3224264995">
            <w:r>
              <w:rPr>
                <w:webHidden/>
                <w:rStyle w:val="IndexLink"/>
                <w:rtl w:val="true"/>
              </w:rPr>
              <w:t>[</w:t>
            </w:r>
            <w:r>
              <w:rPr>
                <w:rStyle w:val="IndexLink"/>
                <w:rtl w:val="true"/>
              </w:rPr>
              <w:t>قول فاضل الآبی فی کشف الرموز</w:t>
            </w:r>
            <w:r>
              <w:rPr>
                <w:rStyle w:val="IndexLink"/>
                <w:rtl w:val="true"/>
              </w:rPr>
              <w:t>]</w:t>
              <w:tab/>
            </w:r>
            <w:r>
              <w:rPr>
                <w:rStyle w:val="IndexLink"/>
              </w:rPr>
              <w:t>168</w:t>
            </w:r>
          </w:hyperlink>
        </w:p>
        <w:p>
          <w:pPr>
            <w:pStyle w:val="Contents4"/>
            <w:tabs>
              <w:tab w:val="clear" w:pos="8176"/>
              <w:tab w:val="right" w:pos="9026" w:leader="dot"/>
            </w:tabs>
            <w:rPr/>
          </w:pPr>
          <w:hyperlink w:anchor="__RefHeading___Toc4563150_3224264995">
            <w:r>
              <w:rPr>
                <w:webHidden/>
                <w:rStyle w:val="IndexLink"/>
                <w:rtl w:val="true"/>
              </w:rPr>
              <w:t>[</w:t>
            </w:r>
            <w:r>
              <w:rPr>
                <w:rStyle w:val="IndexLink"/>
                <w:rtl w:val="true"/>
              </w:rPr>
              <w:t>قول الصیمری فی غایة المرام</w:t>
            </w:r>
            <w:r>
              <w:rPr>
                <w:rStyle w:val="IndexLink"/>
                <w:rtl w:val="true"/>
              </w:rPr>
              <w:t>]</w:t>
              <w:tab/>
            </w:r>
            <w:r>
              <w:rPr>
                <w:rStyle w:val="IndexLink"/>
              </w:rPr>
              <w:t>171</w:t>
            </w:r>
          </w:hyperlink>
        </w:p>
        <w:p>
          <w:pPr>
            <w:pStyle w:val="Contents4"/>
            <w:tabs>
              <w:tab w:val="clear" w:pos="8176"/>
              <w:tab w:val="right" w:pos="9026" w:leader="dot"/>
            </w:tabs>
            <w:rPr/>
          </w:pPr>
          <w:hyperlink w:anchor="__RefHeading___Toc4563152_3224264995">
            <w:r>
              <w:rPr>
                <w:webHidden/>
                <w:rStyle w:val="IndexLink"/>
                <w:rtl w:val="true"/>
              </w:rPr>
              <w:t>[</w:t>
            </w:r>
            <w:r>
              <w:rPr>
                <w:rStyle w:val="IndexLink"/>
                <w:rtl w:val="true"/>
              </w:rPr>
              <w:t>قول المقداد السیوری فی التنقیح</w:t>
            </w:r>
            <w:r>
              <w:rPr>
                <w:rStyle w:val="IndexLink"/>
                <w:rtl w:val="true"/>
              </w:rPr>
              <w:t>]</w:t>
              <w:tab/>
            </w:r>
            <w:r>
              <w:rPr>
                <w:rStyle w:val="IndexLink"/>
              </w:rPr>
              <w:t>173</w:t>
            </w:r>
          </w:hyperlink>
        </w:p>
        <w:p>
          <w:pPr>
            <w:pStyle w:val="Contents4"/>
            <w:tabs>
              <w:tab w:val="clear" w:pos="8176"/>
              <w:tab w:val="right" w:pos="9026" w:leader="dot"/>
            </w:tabs>
            <w:rPr/>
          </w:pPr>
          <w:hyperlink w:anchor="__RefHeading___Toc4563154_3224264995">
            <w:r>
              <w:rPr>
                <w:webHidden/>
                <w:rStyle w:val="IndexLink"/>
                <w:rtl w:val="true"/>
              </w:rPr>
              <w:t>[</w:t>
            </w:r>
            <w:r>
              <w:rPr>
                <w:rStyle w:val="IndexLink"/>
                <w:rtl w:val="true"/>
              </w:rPr>
              <w:t>قول ابن فهد الحلی فی المهذب البارع</w:t>
            </w:r>
            <w:r>
              <w:rPr>
                <w:rStyle w:val="IndexLink"/>
                <w:rtl w:val="true"/>
              </w:rPr>
              <w:t>]</w:t>
              <w:tab/>
            </w:r>
            <w:r>
              <w:rPr>
                <w:rStyle w:val="IndexLink"/>
              </w:rPr>
              <w:t>176</w:t>
            </w:r>
          </w:hyperlink>
        </w:p>
        <w:p>
          <w:pPr>
            <w:pStyle w:val="Contents4"/>
            <w:tabs>
              <w:tab w:val="clear" w:pos="8176"/>
              <w:tab w:val="right" w:pos="9026" w:leader="dot"/>
            </w:tabs>
            <w:rPr/>
          </w:pPr>
          <w:hyperlink w:anchor="__RefHeading___Toc4563156_3224264995">
            <w:r>
              <w:rPr>
                <w:webHidden/>
                <w:rStyle w:val="IndexLink"/>
                <w:rtl w:val="true"/>
              </w:rPr>
              <w:t>[</w:t>
            </w:r>
            <w:r>
              <w:rPr>
                <w:rStyle w:val="IndexLink"/>
                <w:rtl w:val="true"/>
              </w:rPr>
              <w:t>قول السید عمیدالدین فی کنز الفوائد</w:t>
            </w:r>
            <w:r>
              <w:rPr>
                <w:rStyle w:val="IndexLink"/>
                <w:rtl w:val="true"/>
              </w:rPr>
              <w:t>]</w:t>
              <w:tab/>
            </w:r>
            <w:r>
              <w:rPr>
                <w:rStyle w:val="IndexLink"/>
              </w:rPr>
              <w:t>179</w:t>
            </w:r>
          </w:hyperlink>
        </w:p>
        <w:p>
          <w:pPr>
            <w:pStyle w:val="Contents4"/>
            <w:tabs>
              <w:tab w:val="clear" w:pos="8176"/>
              <w:tab w:val="right" w:pos="9026" w:leader="dot"/>
            </w:tabs>
            <w:rPr/>
          </w:pPr>
          <w:hyperlink w:anchor="__RefHeading___Toc4563158_3224264995">
            <w:r>
              <w:rPr>
                <w:webHidden/>
                <w:rStyle w:val="IndexLink"/>
                <w:rtl w:val="true"/>
              </w:rPr>
              <w:t>[</w:t>
            </w:r>
            <w:r>
              <w:rPr>
                <w:rStyle w:val="IndexLink"/>
                <w:rtl w:val="true"/>
              </w:rPr>
              <w:t>قول ابن حمزة الطوسی فی الوسیلة</w:t>
            </w:r>
            <w:r>
              <w:rPr>
                <w:rStyle w:val="IndexLink"/>
                <w:rtl w:val="true"/>
              </w:rPr>
              <w:t>]</w:t>
              <w:tab/>
            </w:r>
            <w:r>
              <w:rPr>
                <w:rStyle w:val="IndexLink"/>
              </w:rPr>
              <w:t>180</w:t>
            </w:r>
          </w:hyperlink>
        </w:p>
        <w:p>
          <w:pPr>
            <w:pStyle w:val="Contents4"/>
            <w:tabs>
              <w:tab w:val="clear" w:pos="8176"/>
              <w:tab w:val="right" w:pos="9026" w:leader="dot"/>
            </w:tabs>
            <w:rPr/>
          </w:pPr>
          <w:hyperlink w:anchor="__RefHeading___Toc4563160_3224264995">
            <w:r>
              <w:rPr>
                <w:webHidden/>
                <w:rStyle w:val="IndexLink"/>
                <w:rtl w:val="true"/>
              </w:rPr>
              <w:t>[</w:t>
            </w:r>
            <w:r>
              <w:rPr>
                <w:rStyle w:val="IndexLink"/>
                <w:rtl w:val="true"/>
              </w:rPr>
              <w:t>قول ابن زهرة الحلبی فی الغنیة</w:t>
            </w:r>
            <w:r>
              <w:rPr>
                <w:rStyle w:val="IndexLink"/>
                <w:rtl w:val="true"/>
              </w:rPr>
              <w:t>]</w:t>
              <w:tab/>
            </w:r>
            <w:r>
              <w:rPr>
                <w:rStyle w:val="IndexLink"/>
              </w:rPr>
              <w:t>181</w:t>
            </w:r>
          </w:hyperlink>
        </w:p>
        <w:p>
          <w:pPr>
            <w:pStyle w:val="Contents4"/>
            <w:tabs>
              <w:tab w:val="clear" w:pos="8176"/>
              <w:tab w:val="right" w:pos="9026" w:leader="dot"/>
            </w:tabs>
            <w:rPr/>
          </w:pPr>
          <w:hyperlink w:anchor="__RefHeading___Toc4563162_3224264995">
            <w:r>
              <w:rPr>
                <w:webHidden/>
                <w:rStyle w:val="IndexLink"/>
                <w:rtl w:val="true"/>
              </w:rPr>
              <w:t>[</w:t>
            </w:r>
            <w:r>
              <w:rPr>
                <w:rStyle w:val="IndexLink"/>
                <w:rtl w:val="true"/>
              </w:rPr>
              <w:t>قول العلاّمة الحلی فی التبصرة</w:t>
            </w:r>
            <w:r>
              <w:rPr>
                <w:rStyle w:val="IndexLink"/>
                <w:rtl w:val="true"/>
              </w:rPr>
              <w:t>]</w:t>
              <w:tab/>
            </w:r>
            <w:r>
              <w:rPr>
                <w:rStyle w:val="IndexLink"/>
              </w:rPr>
              <w:t>181</w:t>
            </w:r>
          </w:hyperlink>
        </w:p>
        <w:p>
          <w:pPr>
            <w:pStyle w:val="Contents4"/>
            <w:tabs>
              <w:tab w:val="clear" w:pos="8176"/>
              <w:tab w:val="right" w:pos="9026" w:leader="dot"/>
            </w:tabs>
            <w:rPr/>
          </w:pPr>
          <w:hyperlink w:anchor="__RefHeading___Toc4563164_3224264995">
            <w:r>
              <w:rPr>
                <w:webHidden/>
                <w:rStyle w:val="IndexLink"/>
                <w:rtl w:val="true"/>
              </w:rPr>
              <w:t>[</w:t>
            </w:r>
            <w:r>
              <w:rPr>
                <w:rStyle w:val="IndexLink"/>
                <w:rtl w:val="true"/>
              </w:rPr>
              <w:t>قول العلاّمة الحلی فی التلخیص</w:t>
            </w:r>
            <w:r>
              <w:rPr>
                <w:rStyle w:val="IndexLink"/>
                <w:rtl w:val="true"/>
              </w:rPr>
              <w:t>]</w:t>
              <w:tab/>
            </w:r>
            <w:r>
              <w:rPr>
                <w:rStyle w:val="IndexLink"/>
              </w:rPr>
              <w:t>182</w:t>
            </w:r>
          </w:hyperlink>
        </w:p>
        <w:p>
          <w:pPr>
            <w:pStyle w:val="Contents4"/>
            <w:tabs>
              <w:tab w:val="clear" w:pos="8176"/>
              <w:tab w:val="right" w:pos="9026" w:leader="dot"/>
            </w:tabs>
            <w:rPr/>
          </w:pPr>
          <w:hyperlink w:anchor="__RefHeading___Toc4563166_3224264995">
            <w:r>
              <w:rPr>
                <w:webHidden/>
                <w:rStyle w:val="IndexLink"/>
                <w:rtl w:val="true"/>
              </w:rPr>
              <w:t>[</w:t>
            </w:r>
            <w:r>
              <w:rPr>
                <w:rStyle w:val="IndexLink"/>
                <w:rtl w:val="true"/>
              </w:rPr>
              <w:t>قول الشهید الثانی فی المسالک</w:t>
            </w:r>
            <w:r>
              <w:rPr>
                <w:rStyle w:val="IndexLink"/>
                <w:rtl w:val="true"/>
              </w:rPr>
              <w:t>]</w:t>
              <w:tab/>
            </w:r>
            <w:r>
              <w:rPr>
                <w:rStyle w:val="IndexLink"/>
              </w:rPr>
              <w:t>182</w:t>
            </w:r>
          </w:hyperlink>
        </w:p>
        <w:p>
          <w:pPr>
            <w:pStyle w:val="Contents4"/>
            <w:tabs>
              <w:tab w:val="clear" w:pos="8176"/>
              <w:tab w:val="right" w:pos="9026" w:leader="dot"/>
            </w:tabs>
            <w:rPr/>
          </w:pPr>
          <w:hyperlink w:anchor="__RefHeading___Toc4563168_3224264995">
            <w:r>
              <w:rPr>
                <w:webHidden/>
                <w:rStyle w:val="IndexLink"/>
                <w:rtl w:val="true"/>
              </w:rPr>
              <w:t>[</w:t>
            </w:r>
            <w:r>
              <w:rPr>
                <w:rStyle w:val="IndexLink"/>
                <w:rtl w:val="true"/>
              </w:rPr>
              <w:t>قول العلامة الحلی فی المختلف</w:t>
            </w:r>
            <w:r>
              <w:rPr>
                <w:rStyle w:val="IndexLink"/>
                <w:rtl w:val="true"/>
              </w:rPr>
              <w:t>]</w:t>
              <w:tab/>
            </w:r>
            <w:r>
              <w:rPr>
                <w:rStyle w:val="IndexLink"/>
              </w:rPr>
              <w:t>184</w:t>
            </w:r>
          </w:hyperlink>
        </w:p>
        <w:p>
          <w:pPr>
            <w:pStyle w:val="Contents4"/>
            <w:tabs>
              <w:tab w:val="clear" w:pos="8176"/>
              <w:tab w:val="right" w:pos="9026" w:leader="dot"/>
            </w:tabs>
            <w:rPr/>
          </w:pPr>
          <w:hyperlink w:anchor="__RefHeading___Toc4563170_3224264995">
            <w:r>
              <w:rPr>
                <w:webHidden/>
                <w:rStyle w:val="IndexLink"/>
                <w:rtl w:val="true"/>
              </w:rPr>
              <w:t>[</w:t>
            </w:r>
            <w:r>
              <w:rPr>
                <w:rStyle w:val="IndexLink"/>
                <w:rtl w:val="true"/>
              </w:rPr>
              <w:t>قول العلاّمة الحلّی فی المختلف</w:t>
            </w:r>
            <w:r>
              <w:rPr>
                <w:rStyle w:val="IndexLink"/>
                <w:rtl w:val="true"/>
              </w:rPr>
              <w:t>]</w:t>
              <w:tab/>
            </w:r>
            <w:r>
              <w:rPr>
                <w:rStyle w:val="IndexLink"/>
              </w:rPr>
              <w:t>191</w:t>
            </w:r>
          </w:hyperlink>
        </w:p>
        <w:p>
          <w:pPr>
            <w:pStyle w:val="Contents4"/>
            <w:tabs>
              <w:tab w:val="clear" w:pos="8176"/>
              <w:tab w:val="right" w:pos="9026" w:leader="dot"/>
            </w:tabs>
            <w:rPr/>
          </w:pPr>
          <w:hyperlink w:anchor="__RefHeading___Toc4563172_3224264995">
            <w:r>
              <w:rPr>
                <w:webHidden/>
                <w:rStyle w:val="IndexLink"/>
                <w:rtl w:val="true"/>
              </w:rPr>
              <w:t>[</w:t>
            </w:r>
            <w:r>
              <w:rPr>
                <w:rStyle w:val="IndexLink"/>
                <w:rtl w:val="true"/>
              </w:rPr>
              <w:t>قول المحقق السبزواری فی الکفایة</w:t>
            </w:r>
            <w:r>
              <w:rPr>
                <w:rStyle w:val="IndexLink"/>
                <w:rtl w:val="true"/>
              </w:rPr>
              <w:t>]</w:t>
              <w:tab/>
            </w:r>
            <w:r>
              <w:rPr>
                <w:rStyle w:val="IndexLink"/>
              </w:rPr>
              <w:t>193</w:t>
            </w:r>
          </w:hyperlink>
        </w:p>
        <w:p>
          <w:pPr>
            <w:pStyle w:val="Contents4"/>
            <w:tabs>
              <w:tab w:val="clear" w:pos="8176"/>
              <w:tab w:val="right" w:pos="9026" w:leader="dot"/>
            </w:tabs>
            <w:rPr/>
          </w:pPr>
          <w:hyperlink w:anchor="__RefHeading___Toc4563174_3224264995">
            <w:r>
              <w:rPr>
                <w:webHidden/>
                <w:rStyle w:val="IndexLink"/>
                <w:rtl w:val="true"/>
              </w:rPr>
              <w:t>[</w:t>
            </w:r>
            <w:r>
              <w:rPr>
                <w:rStyle w:val="IndexLink"/>
                <w:rtl w:val="true"/>
              </w:rPr>
              <w:t>قول الشهید الثانی فی المسالک</w:t>
            </w:r>
            <w:r>
              <w:rPr>
                <w:rStyle w:val="IndexLink"/>
                <w:rtl w:val="true"/>
              </w:rPr>
              <w:t>]</w:t>
              <w:tab/>
            </w:r>
            <w:r>
              <w:rPr>
                <w:rStyle w:val="IndexLink"/>
              </w:rPr>
              <w:t>198</w:t>
            </w:r>
          </w:hyperlink>
        </w:p>
        <w:p>
          <w:pPr>
            <w:pStyle w:val="Contents4"/>
            <w:tabs>
              <w:tab w:val="clear" w:pos="8176"/>
              <w:tab w:val="right" w:pos="9026" w:leader="dot"/>
            </w:tabs>
            <w:rPr/>
          </w:pPr>
          <w:hyperlink w:anchor="__RefHeading___Toc4563176_3224264995">
            <w:r>
              <w:rPr>
                <w:webHidden/>
                <w:rStyle w:val="IndexLink"/>
                <w:rtl w:val="true"/>
              </w:rPr>
              <w:t>[</w:t>
            </w:r>
            <w:r>
              <w:rPr>
                <w:rStyle w:val="IndexLink"/>
                <w:rtl w:val="true"/>
              </w:rPr>
              <w:t>قول السید علی الطباطبائی فی الریاض</w:t>
            </w:r>
            <w:r>
              <w:rPr>
                <w:rStyle w:val="IndexLink"/>
                <w:rtl w:val="true"/>
              </w:rPr>
              <w:t>]</w:t>
              <w:tab/>
            </w:r>
            <w:r>
              <w:rPr>
                <w:rStyle w:val="IndexLink"/>
              </w:rPr>
              <w:t>202</w:t>
            </w:r>
          </w:hyperlink>
        </w:p>
        <w:p>
          <w:pPr>
            <w:pStyle w:val="Contents4"/>
            <w:tabs>
              <w:tab w:val="clear" w:pos="8176"/>
              <w:tab w:val="right" w:pos="9026" w:leader="dot"/>
            </w:tabs>
            <w:rPr/>
          </w:pPr>
          <w:hyperlink w:anchor="__RefHeading___Toc4563178_3224264995">
            <w:r>
              <w:rPr>
                <w:webHidden/>
                <w:rStyle w:val="IndexLink"/>
                <w:rtl w:val="true"/>
              </w:rPr>
              <w:t>[</w:t>
            </w:r>
            <w:r>
              <w:rPr>
                <w:rStyle w:val="IndexLink"/>
                <w:rtl w:val="true"/>
              </w:rPr>
              <w:t>قول السید محمد العاملی فی المدارک</w:t>
            </w:r>
            <w:r>
              <w:rPr>
                <w:rStyle w:val="IndexLink"/>
                <w:rtl w:val="true"/>
              </w:rPr>
              <w:t>]</w:t>
              <w:tab/>
            </w:r>
            <w:r>
              <w:rPr>
                <w:rStyle w:val="IndexLink"/>
              </w:rPr>
              <w:t>213</w:t>
            </w:r>
          </w:hyperlink>
        </w:p>
        <w:p>
          <w:pPr>
            <w:pStyle w:val="Contents4"/>
            <w:tabs>
              <w:tab w:val="clear" w:pos="8176"/>
              <w:tab w:val="right" w:pos="9026" w:leader="dot"/>
            </w:tabs>
            <w:rPr/>
          </w:pPr>
          <w:hyperlink w:anchor="__RefHeading___Toc4563180_3224264995">
            <w:r>
              <w:rPr>
                <w:webHidden/>
                <w:rStyle w:val="IndexLink"/>
                <w:rtl w:val="true"/>
              </w:rPr>
              <w:t>[</w:t>
            </w:r>
            <w:r>
              <w:rPr>
                <w:rStyle w:val="IndexLink"/>
                <w:rtl w:val="true"/>
              </w:rPr>
              <w:t>قول المحقق السبزواری فی الذخیرة</w:t>
            </w:r>
            <w:r>
              <w:rPr>
                <w:rStyle w:val="IndexLink"/>
                <w:rtl w:val="true"/>
              </w:rPr>
              <w:t>]</w:t>
              <w:tab/>
            </w:r>
            <w:r>
              <w:rPr>
                <w:rStyle w:val="IndexLink"/>
              </w:rPr>
              <w:t>215</w:t>
            </w:r>
          </w:hyperlink>
        </w:p>
        <w:p>
          <w:pPr>
            <w:pStyle w:val="Contents4"/>
            <w:tabs>
              <w:tab w:val="clear" w:pos="8176"/>
              <w:tab w:val="right" w:pos="9026" w:leader="dot"/>
            </w:tabs>
            <w:rPr/>
          </w:pPr>
          <w:hyperlink w:anchor="__RefHeading___Toc4563182_3224264995">
            <w:r>
              <w:rPr>
                <w:webHidden/>
                <w:rStyle w:val="IndexLink"/>
                <w:rtl w:val="true"/>
              </w:rPr>
              <w:t>منابع تحقیق</w:t>
            </w:r>
            <w:r>
              <w:rPr>
                <w:rStyle w:val="IndexLink"/>
                <w:rtl w:val="true"/>
              </w:rPr>
              <w:tab/>
            </w:r>
            <w:r>
              <w:rPr>
                <w:rStyle w:val="IndexLink"/>
              </w:rPr>
              <w:t>218</w:t>
            </w:r>
          </w:hyperlink>
        </w:p>
        <w:p>
          <w:pPr>
            <w:pStyle w:val="Contents2"/>
            <w:tabs>
              <w:tab w:val="clear" w:pos="8743"/>
              <w:tab w:val="right" w:pos="9026" w:leader="dot"/>
            </w:tabs>
            <w:rPr/>
          </w:pPr>
          <w:hyperlink w:anchor="__RefHeading___Toc4563184_3224264995">
            <w:r>
              <w:rPr>
                <w:webHidden/>
                <w:rStyle w:val="IndexLink"/>
                <w:rtl w:val="true"/>
              </w:rPr>
              <w:t>حرمة محارم الموطوء علی الواطی</w:t>
            </w:r>
            <w:r>
              <w:rPr>
                <w:rStyle w:val="IndexLink"/>
                <w:rtl w:val="true"/>
              </w:rPr>
              <w:tab/>
            </w:r>
            <w:r>
              <w:rPr>
                <w:rStyle w:val="IndexLink"/>
              </w:rPr>
              <w:t>233</w:t>
            </w:r>
          </w:hyperlink>
        </w:p>
        <w:p>
          <w:pPr>
            <w:pStyle w:val="Contents3"/>
            <w:tabs>
              <w:tab w:val="clear" w:pos="8459"/>
              <w:tab w:val="right" w:pos="9026" w:leader="dot"/>
            </w:tabs>
            <w:rPr/>
          </w:pPr>
          <w:hyperlink w:anchor="__RefHeading___Toc4563186_3224264995">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4563188_3224264995">
            <w:r>
              <w:rPr>
                <w:webHidden/>
                <w:rStyle w:val="IndexLink"/>
                <w:rtl w:val="true"/>
              </w:rPr>
              <w:t>مقدّمة التحقیق</w:t>
            </w:r>
            <w:r>
              <w:rPr>
                <w:rStyle w:val="IndexLink"/>
                <w:rtl w:val="true"/>
              </w:rPr>
              <w:tab/>
            </w:r>
            <w:r>
              <w:rPr>
                <w:rStyle w:val="IndexLink"/>
              </w:rPr>
              <w:t>233</w:t>
            </w:r>
          </w:hyperlink>
        </w:p>
        <w:p>
          <w:pPr>
            <w:pStyle w:val="Contents3"/>
            <w:tabs>
              <w:tab w:val="clear" w:pos="8459"/>
              <w:tab w:val="right" w:pos="9026" w:leader="dot"/>
            </w:tabs>
            <w:rPr/>
          </w:pPr>
          <w:hyperlink w:anchor="__RefHeading___Toc4563190_3224264995">
            <w:r>
              <w:rPr>
                <w:webHidden/>
                <w:rStyle w:val="IndexLink"/>
                <w:rtl w:val="true"/>
              </w:rPr>
              <w:t>الفصل الأوّل</w:t>
            </w:r>
            <w:r>
              <w:rPr>
                <w:rStyle w:val="IndexLink"/>
                <w:rtl w:val="true"/>
              </w:rPr>
              <w:t xml:space="preserve">: </w:t>
            </w:r>
            <w:r>
              <w:rPr>
                <w:rStyle w:val="IndexLink"/>
                <w:rtl w:val="true"/>
              </w:rPr>
              <w:t>نبذة من حیاة المؤلّف قدس‌سره</w:t>
            </w:r>
            <w:r>
              <w:rPr>
                <w:rStyle w:val="IndexLink"/>
                <w:rtl w:val="true"/>
              </w:rPr>
              <w:tab/>
            </w:r>
            <w:r>
              <w:rPr>
                <w:rStyle w:val="IndexLink"/>
              </w:rPr>
              <w:t>239</w:t>
            </w:r>
          </w:hyperlink>
        </w:p>
        <w:p>
          <w:pPr>
            <w:pStyle w:val="Contents3"/>
            <w:tabs>
              <w:tab w:val="clear" w:pos="8459"/>
              <w:tab w:val="right" w:pos="9026" w:leader="dot"/>
            </w:tabs>
            <w:rPr/>
          </w:pPr>
          <w:hyperlink w:anchor="__RefHeading___Toc4563192_3224264995">
            <w:r>
              <w:rPr>
                <w:webHidden/>
                <w:rStyle w:val="IndexLink"/>
                <w:rtl w:val="true"/>
              </w:rPr>
              <w:t>اسمه و نسبه</w:t>
            </w:r>
            <w:r>
              <w:rPr>
                <w:rStyle w:val="IndexLink"/>
                <w:rtl w:val="true"/>
              </w:rPr>
              <w:tab/>
            </w:r>
            <w:r>
              <w:rPr>
                <w:rStyle w:val="IndexLink"/>
              </w:rPr>
              <w:t>239</w:t>
            </w:r>
          </w:hyperlink>
        </w:p>
        <w:p>
          <w:pPr>
            <w:pStyle w:val="Contents3"/>
            <w:tabs>
              <w:tab w:val="clear" w:pos="8459"/>
              <w:tab w:val="right" w:pos="9026" w:leader="dot"/>
            </w:tabs>
            <w:rPr/>
          </w:pPr>
          <w:hyperlink w:anchor="__RefHeading___Toc4563194_3224264995">
            <w:r>
              <w:rPr>
                <w:webHidden/>
                <w:rStyle w:val="IndexLink"/>
                <w:rtl w:val="true"/>
              </w:rPr>
              <w:t>ولادته و نشأته</w:t>
            </w:r>
            <w:r>
              <w:rPr>
                <w:rStyle w:val="IndexLink"/>
                <w:rtl w:val="true"/>
              </w:rPr>
              <w:tab/>
            </w:r>
            <w:r>
              <w:rPr>
                <w:rStyle w:val="IndexLink"/>
              </w:rPr>
              <w:t>240</w:t>
            </w:r>
          </w:hyperlink>
        </w:p>
        <w:p>
          <w:pPr>
            <w:pStyle w:val="Contents3"/>
            <w:tabs>
              <w:tab w:val="clear" w:pos="8459"/>
              <w:tab w:val="right" w:pos="9026" w:leader="dot"/>
            </w:tabs>
            <w:rPr/>
          </w:pPr>
          <w:hyperlink w:anchor="__RefHeading___Toc4563196_3224264995">
            <w:r>
              <w:rPr>
                <w:webHidden/>
                <w:rStyle w:val="IndexLink"/>
                <w:rtl w:val="true"/>
              </w:rPr>
              <w:t>إطراء العلماء له</w:t>
            </w:r>
            <w:r>
              <w:rPr>
                <w:rStyle w:val="IndexLink"/>
                <w:rtl w:val="true"/>
              </w:rPr>
              <w:tab/>
            </w:r>
            <w:r>
              <w:rPr>
                <w:rStyle w:val="IndexLink"/>
              </w:rPr>
              <w:t>243</w:t>
            </w:r>
          </w:hyperlink>
        </w:p>
        <w:p>
          <w:pPr>
            <w:pStyle w:val="Contents4"/>
            <w:tabs>
              <w:tab w:val="clear" w:pos="8176"/>
              <w:tab w:val="right" w:pos="9026" w:leader="dot"/>
            </w:tabs>
            <w:rPr/>
          </w:pPr>
          <w:hyperlink w:anchor="__RefHeading___Toc4563198_3224264995">
            <w:r>
              <w:rPr>
                <w:webHidden/>
                <w:rStyle w:val="IndexLink"/>
              </w:rPr>
              <w:t>1</w:t>
            </w:r>
            <w:r>
              <w:rPr>
                <w:rStyle w:val="IndexLink"/>
                <w:rtl w:val="true"/>
              </w:rPr>
              <w:t>ـ الفقیه المحقّق میرزا أبوالقاسم القمّی قدس‌سره</w:t>
            </w:r>
            <w:r>
              <w:rPr>
                <w:rStyle w:val="IndexLink"/>
                <w:rtl w:val="true"/>
              </w:rPr>
              <w:tab/>
            </w:r>
            <w:r>
              <w:rPr>
                <w:rStyle w:val="IndexLink"/>
              </w:rPr>
              <w:t>243</w:t>
            </w:r>
          </w:hyperlink>
        </w:p>
        <w:p>
          <w:pPr>
            <w:pStyle w:val="Contents4"/>
            <w:tabs>
              <w:tab w:val="clear" w:pos="8176"/>
              <w:tab w:val="right" w:pos="9026" w:leader="dot"/>
            </w:tabs>
            <w:rPr/>
          </w:pPr>
          <w:hyperlink w:anchor="__RefHeading___Toc4563200_3224264995">
            <w:r>
              <w:rPr>
                <w:webHidden/>
                <w:rStyle w:val="IndexLink"/>
              </w:rPr>
              <w:t>2</w:t>
            </w:r>
            <w:r>
              <w:rPr>
                <w:rStyle w:val="IndexLink"/>
                <w:rtl w:val="true"/>
              </w:rPr>
              <w:t>ـ الحکیم المولی علی النوری قدس‌سره</w:t>
            </w:r>
            <w:r>
              <w:rPr>
                <w:rStyle w:val="IndexLink"/>
                <w:rtl w:val="true"/>
              </w:rPr>
              <w:tab/>
            </w:r>
            <w:r>
              <w:rPr>
                <w:rStyle w:val="IndexLink"/>
              </w:rPr>
              <w:t>244</w:t>
            </w:r>
          </w:hyperlink>
        </w:p>
        <w:p>
          <w:pPr>
            <w:pStyle w:val="Contents4"/>
            <w:tabs>
              <w:tab w:val="clear" w:pos="8176"/>
              <w:tab w:val="right" w:pos="9026" w:leader="dot"/>
            </w:tabs>
            <w:rPr/>
          </w:pPr>
          <w:hyperlink w:anchor="__RefHeading___Toc4563202_3224264995">
            <w:r>
              <w:rPr>
                <w:webHidden/>
                <w:rStyle w:val="IndexLink"/>
              </w:rPr>
              <w:t>3</w:t>
            </w:r>
            <w:r>
              <w:rPr>
                <w:rStyle w:val="IndexLink"/>
                <w:rtl w:val="true"/>
              </w:rPr>
              <w:t>ـ العلاّمة الفقیه الحاج محمّد إبراهیم الکرباسی قدس‌سره</w:t>
            </w:r>
            <w:r>
              <w:rPr>
                <w:rStyle w:val="IndexLink"/>
                <w:rtl w:val="true"/>
              </w:rPr>
              <w:tab/>
            </w:r>
            <w:r>
              <w:rPr>
                <w:rStyle w:val="IndexLink"/>
              </w:rPr>
              <w:t>244</w:t>
            </w:r>
          </w:hyperlink>
        </w:p>
        <w:p>
          <w:pPr>
            <w:pStyle w:val="Contents3"/>
            <w:tabs>
              <w:tab w:val="clear" w:pos="8459"/>
              <w:tab w:val="right" w:pos="9026" w:leader="dot"/>
            </w:tabs>
            <w:rPr/>
          </w:pPr>
          <w:hyperlink w:anchor="__RefHeading___Toc4563204_3224264995">
            <w:r>
              <w:rPr>
                <w:webHidden/>
                <w:rStyle w:val="IndexLink"/>
                <w:rtl w:val="true"/>
              </w:rPr>
              <w:t>زهده و عبادته</w:t>
            </w:r>
            <w:r>
              <w:rPr>
                <w:rStyle w:val="IndexLink"/>
                <w:rtl w:val="true"/>
              </w:rPr>
              <w:tab/>
            </w:r>
            <w:r>
              <w:rPr>
                <w:rStyle w:val="IndexLink"/>
              </w:rPr>
              <w:t>244</w:t>
            </w:r>
          </w:hyperlink>
        </w:p>
        <w:p>
          <w:pPr>
            <w:pStyle w:val="Contents3"/>
            <w:tabs>
              <w:tab w:val="clear" w:pos="8459"/>
              <w:tab w:val="right" w:pos="9026" w:leader="dot"/>
            </w:tabs>
            <w:rPr/>
          </w:pPr>
          <w:hyperlink w:anchor="__RefHeading___Toc4563206_3224264995">
            <w:r>
              <w:rPr>
                <w:webHidden/>
                <w:rStyle w:val="IndexLink"/>
                <w:rtl w:val="true"/>
              </w:rPr>
              <w:t>إقامته الحدود الشرعیّة</w:t>
            </w:r>
            <w:r>
              <w:rPr>
                <w:rStyle w:val="IndexLink"/>
                <w:rtl w:val="true"/>
              </w:rPr>
              <w:tab/>
            </w:r>
            <w:r>
              <w:rPr>
                <w:rStyle w:val="IndexLink"/>
              </w:rPr>
              <w:t>245</w:t>
            </w:r>
          </w:hyperlink>
        </w:p>
        <w:p>
          <w:pPr>
            <w:pStyle w:val="Contents3"/>
            <w:tabs>
              <w:tab w:val="clear" w:pos="8459"/>
              <w:tab w:val="right" w:pos="9026" w:leader="dot"/>
            </w:tabs>
            <w:rPr/>
          </w:pPr>
          <w:hyperlink w:anchor="__RefHeading___Toc4563208_3224264995">
            <w:r>
              <w:rPr>
                <w:webHidden/>
                <w:rStyle w:val="IndexLink"/>
                <w:rtl w:val="true"/>
              </w:rPr>
              <w:t>أساتذته</w:t>
            </w:r>
            <w:r>
              <w:rPr>
                <w:rStyle w:val="IndexLink"/>
                <w:rtl w:val="true"/>
              </w:rPr>
              <w:tab/>
            </w:r>
            <w:r>
              <w:rPr>
                <w:rStyle w:val="IndexLink"/>
              </w:rPr>
              <w:t>245</w:t>
            </w:r>
          </w:hyperlink>
        </w:p>
        <w:p>
          <w:pPr>
            <w:pStyle w:val="Contents3"/>
            <w:tabs>
              <w:tab w:val="clear" w:pos="8459"/>
              <w:tab w:val="right" w:pos="9026" w:leader="dot"/>
            </w:tabs>
            <w:rPr/>
          </w:pPr>
          <w:hyperlink w:anchor="__RefHeading___Toc4563210_3224264995">
            <w:r>
              <w:rPr>
                <w:webHidden/>
                <w:rStyle w:val="IndexLink"/>
                <w:rtl w:val="true"/>
              </w:rPr>
              <w:t>مشایخ روایته</w:t>
            </w:r>
            <w:r>
              <w:rPr>
                <w:rStyle w:val="IndexLink"/>
                <w:rtl w:val="true"/>
              </w:rPr>
              <w:tab/>
            </w:r>
            <w:r>
              <w:rPr>
                <w:rStyle w:val="IndexLink"/>
              </w:rPr>
              <w:t>246</w:t>
            </w:r>
          </w:hyperlink>
        </w:p>
        <w:p>
          <w:pPr>
            <w:pStyle w:val="Contents3"/>
            <w:tabs>
              <w:tab w:val="clear" w:pos="8459"/>
              <w:tab w:val="right" w:pos="9026" w:leader="dot"/>
            </w:tabs>
            <w:rPr/>
          </w:pPr>
          <w:hyperlink w:anchor="__RefHeading___Toc4563212_3224264995">
            <w:r>
              <w:rPr>
                <w:webHidden/>
                <w:rStyle w:val="IndexLink"/>
                <w:rtl w:val="true"/>
              </w:rPr>
              <w:t>تلامذته</w:t>
            </w:r>
            <w:r>
              <w:rPr>
                <w:rStyle w:val="IndexLink"/>
                <w:rtl w:val="true"/>
              </w:rPr>
              <w:tab/>
            </w:r>
            <w:r>
              <w:rPr>
                <w:rStyle w:val="IndexLink"/>
              </w:rPr>
              <w:t>247</w:t>
            </w:r>
          </w:hyperlink>
        </w:p>
        <w:p>
          <w:pPr>
            <w:pStyle w:val="Contents3"/>
            <w:tabs>
              <w:tab w:val="clear" w:pos="8459"/>
              <w:tab w:val="right" w:pos="9026" w:leader="dot"/>
            </w:tabs>
            <w:rPr/>
          </w:pPr>
          <w:hyperlink w:anchor="__RefHeading___Toc4563214_3224264995">
            <w:r>
              <w:rPr>
                <w:webHidden/>
                <w:rStyle w:val="IndexLink"/>
                <w:rtl w:val="true"/>
              </w:rPr>
              <w:t>أولاده</w:t>
            </w:r>
            <w:r>
              <w:rPr>
                <w:rStyle w:val="IndexLink"/>
                <w:rtl w:val="true"/>
              </w:rPr>
              <w:tab/>
            </w:r>
            <w:r>
              <w:rPr>
                <w:rStyle w:val="IndexLink"/>
              </w:rPr>
              <w:t>247</w:t>
            </w:r>
          </w:hyperlink>
        </w:p>
        <w:p>
          <w:pPr>
            <w:pStyle w:val="Contents3"/>
            <w:tabs>
              <w:tab w:val="clear" w:pos="8459"/>
              <w:tab w:val="right" w:pos="9026" w:leader="dot"/>
            </w:tabs>
            <w:rPr/>
          </w:pPr>
          <w:hyperlink w:anchor="__RefHeading___Toc4563216_3224264995">
            <w:r>
              <w:rPr>
                <w:webHidden/>
                <w:rStyle w:val="IndexLink"/>
                <w:rtl w:val="true"/>
              </w:rPr>
              <w:t>تآلیفه القیّمة</w:t>
            </w:r>
            <w:r>
              <w:rPr>
                <w:rStyle w:val="IndexLink"/>
                <w:rtl w:val="true"/>
              </w:rPr>
              <w:tab/>
            </w:r>
            <w:r>
              <w:rPr>
                <w:rStyle w:val="IndexLink"/>
              </w:rPr>
              <w:t>248</w:t>
            </w:r>
          </w:hyperlink>
        </w:p>
        <w:p>
          <w:pPr>
            <w:pStyle w:val="Contents3"/>
            <w:tabs>
              <w:tab w:val="clear" w:pos="8459"/>
              <w:tab w:val="right" w:pos="9026" w:leader="dot"/>
            </w:tabs>
            <w:rPr/>
          </w:pPr>
          <w:hyperlink w:anchor="__RefHeading___Toc4563218_3224264995">
            <w:r>
              <w:rPr>
                <w:webHidden/>
                <w:rStyle w:val="IndexLink"/>
                <w:rtl w:val="true"/>
              </w:rPr>
              <w:t>(</w:t>
            </w:r>
            <w:r>
              <w:rPr>
                <w:rStyle w:val="IndexLink"/>
                <w:rtl w:val="true"/>
              </w:rPr>
              <w:t>الکتب و الرسائل الفقهیّة</w:t>
            </w:r>
            <w:r>
              <w:rPr>
                <w:rStyle w:val="IndexLink"/>
                <w:rtl w:val="true"/>
              </w:rPr>
              <w:t>:)</w:t>
              <w:tab/>
            </w:r>
            <w:r>
              <w:rPr>
                <w:rStyle w:val="IndexLink"/>
              </w:rPr>
              <w:t>248</w:t>
            </w:r>
          </w:hyperlink>
        </w:p>
        <w:p>
          <w:pPr>
            <w:pStyle w:val="Contents3"/>
            <w:tabs>
              <w:tab w:val="clear" w:pos="8459"/>
              <w:tab w:val="right" w:pos="9026" w:leader="dot"/>
            </w:tabs>
            <w:rPr/>
          </w:pPr>
          <w:hyperlink w:anchor="__RefHeading___Toc4563220_3224264995">
            <w:r>
              <w:rPr>
                <w:webHidden/>
                <w:rStyle w:val="IndexLink"/>
                <w:rtl w:val="true"/>
              </w:rPr>
              <w:t>(</w:t>
            </w:r>
            <w:r>
              <w:rPr>
                <w:rStyle w:val="IndexLink"/>
                <w:rtl w:val="true"/>
              </w:rPr>
              <w:t>الکتب و الرسائل الحدیثیّة</w:t>
            </w:r>
            <w:r>
              <w:rPr>
                <w:rStyle w:val="IndexLink"/>
                <w:rtl w:val="true"/>
              </w:rPr>
              <w:t>:)</w:t>
              <w:tab/>
            </w:r>
            <w:r>
              <w:rPr>
                <w:rStyle w:val="IndexLink"/>
              </w:rPr>
              <w:t>250</w:t>
            </w:r>
          </w:hyperlink>
        </w:p>
        <w:p>
          <w:pPr>
            <w:pStyle w:val="Contents3"/>
            <w:tabs>
              <w:tab w:val="clear" w:pos="8459"/>
              <w:tab w:val="right" w:pos="9026" w:leader="dot"/>
            </w:tabs>
            <w:rPr/>
          </w:pPr>
          <w:hyperlink w:anchor="__RefHeading___Toc4563222_3224264995">
            <w:r>
              <w:rPr>
                <w:webHidden/>
                <w:rStyle w:val="IndexLink"/>
                <w:rtl w:val="true"/>
              </w:rPr>
              <w:t>(</w:t>
            </w:r>
            <w:r>
              <w:rPr>
                <w:rStyle w:val="IndexLink"/>
                <w:rtl w:val="true"/>
              </w:rPr>
              <w:t>الکتب و الرسائل الأصولیّة</w:t>
            </w:r>
            <w:r>
              <w:rPr>
                <w:rStyle w:val="IndexLink"/>
                <w:rtl w:val="true"/>
              </w:rPr>
              <w:t>:)</w:t>
              <w:tab/>
            </w:r>
            <w:r>
              <w:rPr>
                <w:rStyle w:val="IndexLink"/>
              </w:rPr>
              <w:t>250</w:t>
            </w:r>
          </w:hyperlink>
        </w:p>
        <w:p>
          <w:pPr>
            <w:pStyle w:val="Contents3"/>
            <w:tabs>
              <w:tab w:val="clear" w:pos="8459"/>
              <w:tab w:val="right" w:pos="9026" w:leader="dot"/>
            </w:tabs>
            <w:rPr/>
          </w:pPr>
          <w:hyperlink w:anchor="__RefHeading___Toc4563224_3224264995">
            <w:r>
              <w:rPr>
                <w:webHidden/>
                <w:rStyle w:val="IndexLink"/>
                <w:rtl w:val="true"/>
              </w:rPr>
              <w:t>(</w:t>
            </w:r>
            <w:r>
              <w:rPr>
                <w:rStyle w:val="IndexLink"/>
                <w:rtl w:val="true"/>
              </w:rPr>
              <w:t>الکتب الرجالیة</w:t>
            </w:r>
            <w:r>
              <w:rPr>
                <w:rStyle w:val="IndexLink"/>
                <w:rtl w:val="true"/>
              </w:rPr>
              <w:t>:)</w:t>
              <w:tab/>
            </w:r>
            <w:r>
              <w:rPr>
                <w:rStyle w:val="IndexLink"/>
              </w:rPr>
              <w:t>250</w:t>
            </w:r>
          </w:hyperlink>
        </w:p>
        <w:p>
          <w:pPr>
            <w:pStyle w:val="Contents3"/>
            <w:tabs>
              <w:tab w:val="clear" w:pos="8459"/>
              <w:tab w:val="right" w:pos="9026" w:leader="dot"/>
            </w:tabs>
            <w:rPr/>
          </w:pPr>
          <w:hyperlink w:anchor="__RefHeading___Toc4563226_3224264995">
            <w:r>
              <w:rPr>
                <w:webHidden/>
                <w:rStyle w:val="IndexLink"/>
                <w:rtl w:val="true"/>
              </w:rPr>
              <w:t>(</w:t>
            </w:r>
            <w:r>
              <w:rPr>
                <w:rStyle w:val="IndexLink"/>
                <w:rtl w:val="true"/>
              </w:rPr>
              <w:t>الکتب و الرسائل المتفرّقة</w:t>
            </w:r>
            <w:r>
              <w:rPr>
                <w:rStyle w:val="IndexLink"/>
                <w:rtl w:val="true"/>
              </w:rPr>
              <w:t>:)</w:t>
              <w:tab/>
            </w:r>
            <w:r>
              <w:rPr>
                <w:rStyle w:val="IndexLink"/>
              </w:rPr>
              <w:t>250</w:t>
            </w:r>
          </w:hyperlink>
        </w:p>
        <w:p>
          <w:pPr>
            <w:pStyle w:val="Contents3"/>
            <w:tabs>
              <w:tab w:val="clear" w:pos="8459"/>
              <w:tab w:val="right" w:pos="9026" w:leader="dot"/>
            </w:tabs>
            <w:rPr/>
          </w:pPr>
          <w:hyperlink w:anchor="__RefHeading___Toc4563228_3224264995">
            <w:r>
              <w:rPr>
                <w:webHidden/>
                <w:rStyle w:val="IndexLink"/>
                <w:rtl w:val="true"/>
              </w:rPr>
              <w:t>وفاته و مرقده</w:t>
            </w:r>
            <w:r>
              <w:rPr>
                <w:rStyle w:val="IndexLink"/>
                <w:rtl w:val="true"/>
              </w:rPr>
              <w:tab/>
            </w:r>
            <w:r>
              <w:rPr>
                <w:rStyle w:val="IndexLink"/>
              </w:rPr>
              <w:t>250</w:t>
            </w:r>
          </w:hyperlink>
        </w:p>
        <w:p>
          <w:pPr>
            <w:pStyle w:val="Contents3"/>
            <w:tabs>
              <w:tab w:val="clear" w:pos="8459"/>
              <w:tab w:val="right" w:pos="9026" w:leader="dot"/>
            </w:tabs>
            <w:rPr/>
          </w:pPr>
          <w:hyperlink w:anchor="__RefHeading___Toc4563230_3224264995">
            <w:r>
              <w:rPr>
                <w:webHidden/>
                <w:rStyle w:val="IndexLink"/>
                <w:rtl w:val="true"/>
              </w:rPr>
              <w:t>الفصل الثانی</w:t>
            </w:r>
            <w:r>
              <w:rPr>
                <w:rStyle w:val="IndexLink"/>
                <w:rtl w:val="true"/>
              </w:rPr>
              <w:t xml:space="preserve">: </w:t>
            </w:r>
            <w:r>
              <w:rPr>
                <w:rStyle w:val="IndexLink"/>
                <w:rtl w:val="true"/>
              </w:rPr>
              <w:t>ما یتعلّق بالرسالة</w:t>
            </w:r>
            <w:r>
              <w:rPr>
                <w:rStyle w:val="IndexLink"/>
                <w:rtl w:val="true"/>
              </w:rPr>
              <w:tab/>
            </w:r>
            <w:r>
              <w:rPr>
                <w:rStyle w:val="IndexLink"/>
              </w:rPr>
              <w:t>251</w:t>
            </w:r>
          </w:hyperlink>
        </w:p>
        <w:p>
          <w:pPr>
            <w:pStyle w:val="Contents3"/>
            <w:tabs>
              <w:tab w:val="clear" w:pos="8459"/>
              <w:tab w:val="right" w:pos="9026" w:leader="dot"/>
            </w:tabs>
            <w:rPr/>
          </w:pPr>
          <w:hyperlink w:anchor="__RefHeading___Toc4563232_3224264995">
            <w:r>
              <w:rPr>
                <w:webHidden/>
                <w:rStyle w:val="IndexLink"/>
                <w:rtl w:val="true"/>
              </w:rPr>
              <w:t>الفصل الثالث</w:t>
            </w:r>
            <w:r>
              <w:rPr>
                <w:rStyle w:val="IndexLink"/>
                <w:rtl w:val="true"/>
              </w:rPr>
              <w:t xml:space="preserve">: </w:t>
            </w:r>
            <w:r>
              <w:rPr>
                <w:rStyle w:val="IndexLink"/>
                <w:rtl w:val="true"/>
              </w:rPr>
              <w:t>عملنا فی التحقیق</w:t>
            </w:r>
            <w:r>
              <w:rPr>
                <w:rStyle w:val="IndexLink"/>
                <w:rtl w:val="true"/>
              </w:rPr>
              <w:tab/>
            </w:r>
            <w:r>
              <w:rPr>
                <w:rStyle w:val="IndexLink"/>
              </w:rPr>
              <w:t>252</w:t>
            </w:r>
          </w:hyperlink>
        </w:p>
        <w:p>
          <w:pPr>
            <w:pStyle w:val="Contents3"/>
            <w:tabs>
              <w:tab w:val="clear" w:pos="8459"/>
              <w:tab w:val="right" w:pos="9026" w:leader="dot"/>
            </w:tabs>
            <w:rPr/>
          </w:pPr>
          <w:hyperlink w:anchor="__RefHeading___Toc4563234_3224264995">
            <w:r>
              <w:rPr>
                <w:webHidden/>
                <w:rStyle w:val="IndexLink"/>
                <w:rtl w:val="true"/>
              </w:rPr>
              <w:t>رسالة فی</w:t>
            </w:r>
            <w:r>
              <w:rPr>
                <w:rStyle w:val="IndexLink"/>
                <w:rtl w:val="true"/>
              </w:rPr>
              <w:tab/>
            </w:r>
            <w:r>
              <w:rPr>
                <w:rStyle w:val="IndexLink"/>
              </w:rPr>
              <w:t>256</w:t>
            </w:r>
          </w:hyperlink>
        </w:p>
        <w:p>
          <w:pPr>
            <w:pStyle w:val="Contents3"/>
            <w:tabs>
              <w:tab w:val="clear" w:pos="8459"/>
              <w:tab w:val="right" w:pos="9026" w:leader="dot"/>
            </w:tabs>
            <w:rPr/>
          </w:pPr>
          <w:hyperlink w:anchor="__RefHeading___Toc4563236_3224264995">
            <w:r>
              <w:rPr>
                <w:webHidden/>
                <w:rStyle w:val="IndexLink"/>
                <w:rtl w:val="true"/>
              </w:rPr>
              <w:t>[</w:t>
            </w:r>
            <w:r>
              <w:rPr>
                <w:rStyle w:val="IndexLink"/>
                <w:rtl w:val="true"/>
              </w:rPr>
              <w:t>التنبیه علی أمور</w:t>
            </w:r>
            <w:r>
              <w:rPr>
                <w:rStyle w:val="IndexLink"/>
                <w:rtl w:val="true"/>
              </w:rPr>
              <w:t>]</w:t>
              <w:tab/>
            </w:r>
            <w:r>
              <w:rPr>
                <w:rStyle w:val="IndexLink"/>
              </w:rPr>
              <w:t>265</w:t>
            </w:r>
          </w:hyperlink>
        </w:p>
        <w:p>
          <w:pPr>
            <w:pStyle w:val="Contents4"/>
            <w:tabs>
              <w:tab w:val="clear" w:pos="8176"/>
              <w:tab w:val="right" w:pos="9026" w:leader="dot"/>
            </w:tabs>
            <w:rPr/>
          </w:pPr>
          <w:hyperlink w:anchor="__RefHeading___Toc4563238_3224264995">
            <w:r>
              <w:rPr>
                <w:webHidden/>
                <w:rStyle w:val="IndexLink"/>
                <w:rtl w:val="true"/>
              </w:rPr>
              <w:t>[</w:t>
            </w:r>
            <w:r>
              <w:rPr>
                <w:rStyle w:val="IndexLink"/>
                <w:rtl w:val="true"/>
              </w:rPr>
              <w:t>التنبیه الأوّل</w:t>
            </w:r>
            <w:r>
              <w:rPr>
                <w:rStyle w:val="IndexLink"/>
                <w:rtl w:val="true"/>
              </w:rPr>
              <w:t>]</w:t>
              <w:tab/>
            </w:r>
            <w:r>
              <w:rPr>
                <w:rStyle w:val="IndexLink"/>
              </w:rPr>
              <w:t>265</w:t>
            </w:r>
          </w:hyperlink>
        </w:p>
        <w:p>
          <w:pPr>
            <w:pStyle w:val="Contents4"/>
            <w:tabs>
              <w:tab w:val="clear" w:pos="8176"/>
              <w:tab w:val="right" w:pos="9026" w:leader="dot"/>
            </w:tabs>
            <w:rPr/>
          </w:pPr>
          <w:hyperlink w:anchor="__RefHeading___Toc4563240_3224264995">
            <w:r>
              <w:rPr>
                <w:webHidden/>
                <w:rStyle w:val="IndexLink"/>
                <w:rtl w:val="true"/>
              </w:rPr>
              <w:t>[</w:t>
            </w:r>
            <w:r>
              <w:rPr>
                <w:rStyle w:val="IndexLink"/>
                <w:rtl w:val="true"/>
              </w:rPr>
              <w:t>التنبیه الثانی</w:t>
            </w:r>
            <w:r>
              <w:rPr>
                <w:rStyle w:val="IndexLink"/>
                <w:rtl w:val="true"/>
              </w:rPr>
              <w:t>]</w:t>
              <w:tab/>
            </w:r>
            <w:r>
              <w:rPr>
                <w:rStyle w:val="IndexLink"/>
              </w:rPr>
              <w:t>268</w:t>
            </w:r>
          </w:hyperlink>
        </w:p>
        <w:p>
          <w:pPr>
            <w:pStyle w:val="Contents4"/>
            <w:tabs>
              <w:tab w:val="clear" w:pos="8176"/>
              <w:tab w:val="right" w:pos="9026" w:leader="dot"/>
            </w:tabs>
            <w:rPr/>
          </w:pPr>
          <w:hyperlink w:anchor="__RefHeading___Toc4563242_3224264995">
            <w:r>
              <w:rPr>
                <w:webHidden/>
                <w:rStyle w:val="IndexLink"/>
                <w:rtl w:val="true"/>
              </w:rPr>
              <w:t>[</w:t>
            </w:r>
            <w:r>
              <w:rPr>
                <w:rStyle w:val="IndexLink"/>
                <w:rtl w:val="true"/>
              </w:rPr>
              <w:t>التنبیه الثالث</w:t>
            </w:r>
            <w:r>
              <w:rPr>
                <w:rStyle w:val="IndexLink"/>
                <w:rtl w:val="true"/>
              </w:rPr>
              <w:t>]</w:t>
              <w:tab/>
            </w:r>
            <w:r>
              <w:rPr>
                <w:rStyle w:val="IndexLink"/>
              </w:rPr>
              <w:t>275</w:t>
            </w:r>
          </w:hyperlink>
        </w:p>
        <w:p>
          <w:pPr>
            <w:pStyle w:val="Contents4"/>
            <w:tabs>
              <w:tab w:val="clear" w:pos="8176"/>
              <w:tab w:val="right" w:pos="9026" w:leader="dot"/>
            </w:tabs>
            <w:rPr/>
          </w:pPr>
          <w:hyperlink w:anchor="__RefHeading___Toc4563244_3224264995">
            <w:r>
              <w:rPr>
                <w:webHidden/>
                <w:rStyle w:val="IndexLink"/>
                <w:rtl w:val="true"/>
              </w:rPr>
              <w:t>[</w:t>
            </w:r>
            <w:r>
              <w:rPr>
                <w:rStyle w:val="IndexLink"/>
                <w:rtl w:val="true"/>
              </w:rPr>
              <w:t>التنبیه الرابع</w:t>
            </w:r>
            <w:r>
              <w:rPr>
                <w:rStyle w:val="IndexLink"/>
                <w:rtl w:val="true"/>
              </w:rPr>
              <w:t>]</w:t>
              <w:tab/>
            </w:r>
            <w:r>
              <w:rPr>
                <w:rStyle w:val="IndexLink"/>
              </w:rPr>
              <w:t>277</w:t>
            </w:r>
          </w:hyperlink>
        </w:p>
        <w:p>
          <w:pPr>
            <w:pStyle w:val="Contents4"/>
            <w:tabs>
              <w:tab w:val="clear" w:pos="8176"/>
              <w:tab w:val="right" w:pos="9026" w:leader="dot"/>
            </w:tabs>
            <w:rPr/>
          </w:pPr>
          <w:hyperlink w:anchor="__RefHeading___Toc4563246_3224264995">
            <w:r>
              <w:rPr>
                <w:webHidden/>
                <w:rStyle w:val="IndexLink"/>
                <w:rtl w:val="true"/>
              </w:rPr>
              <w:t>[</w:t>
            </w:r>
            <w:r>
              <w:rPr>
                <w:rStyle w:val="IndexLink"/>
                <w:rtl w:val="true"/>
              </w:rPr>
              <w:t>تنبیه</w:t>
            </w:r>
            <w:r>
              <w:rPr>
                <w:rStyle w:val="IndexLink"/>
                <w:rtl w:val="true"/>
              </w:rPr>
              <w:t>]</w:t>
              <w:tab/>
            </w:r>
            <w:r>
              <w:rPr>
                <w:rStyle w:val="IndexLink"/>
              </w:rPr>
              <w:t>284</w:t>
            </w:r>
          </w:hyperlink>
        </w:p>
        <w:p>
          <w:pPr>
            <w:pStyle w:val="Contents3"/>
            <w:tabs>
              <w:tab w:val="clear" w:pos="8459"/>
              <w:tab w:val="right" w:pos="9026" w:leader="dot"/>
            </w:tabs>
            <w:rPr/>
          </w:pPr>
          <w:hyperlink w:anchor="__RefHeading___Toc4563248_3224264995">
            <w:r>
              <w:rPr>
                <w:webHidden/>
                <w:rStyle w:val="IndexLink"/>
                <w:rtl w:val="true"/>
              </w:rPr>
              <w:t>فهرس مصادر التحقیق</w:t>
            </w:r>
            <w:r>
              <w:rPr>
                <w:rStyle w:val="IndexLink"/>
                <w:rtl w:val="true"/>
              </w:rPr>
              <w:tab/>
            </w:r>
            <w:r>
              <w:rPr>
                <w:rStyle w:val="IndexLink"/>
              </w:rPr>
              <w:t>286</w:t>
            </w:r>
          </w:hyperlink>
        </w:p>
        <w:p>
          <w:pPr>
            <w:pStyle w:val="Contents2"/>
            <w:tabs>
              <w:tab w:val="clear" w:pos="8743"/>
              <w:tab w:val="right" w:pos="9026" w:leader="dot"/>
            </w:tabs>
            <w:rPr/>
          </w:pPr>
          <w:hyperlink w:anchor="__RefHeading___Toc4563250_3224264995">
            <w:r>
              <w:rPr>
                <w:webHidden/>
                <w:rStyle w:val="IndexLink"/>
                <w:rtl w:val="true"/>
              </w:rPr>
              <w:t>رسالة العشرة الکاملة</w:t>
            </w:r>
            <w:r>
              <w:rPr>
                <w:rStyle w:val="IndexLink"/>
                <w:rtl w:val="true"/>
              </w:rPr>
              <w:tab/>
            </w:r>
            <w:r>
              <w:rPr>
                <w:rStyle w:val="IndexLink"/>
              </w:rPr>
              <w:t>294</w:t>
            </w:r>
          </w:hyperlink>
        </w:p>
        <w:p>
          <w:pPr>
            <w:pStyle w:val="Contents3"/>
            <w:tabs>
              <w:tab w:val="clear" w:pos="8459"/>
              <w:tab w:val="right" w:pos="9026" w:leader="dot"/>
            </w:tabs>
            <w:rPr/>
          </w:pPr>
          <w:hyperlink w:anchor="__RefHeading___Toc4563252_3224264995">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4563254_3224264995">
            <w:r>
              <w:rPr>
                <w:webHidden/>
                <w:rStyle w:val="IndexLink"/>
                <w:rtl w:val="true"/>
              </w:rPr>
              <w:t>مقدمه تحقیق</w:t>
            </w:r>
            <w:r>
              <w:rPr>
                <w:rStyle w:val="IndexLink"/>
                <w:rtl w:val="true"/>
              </w:rPr>
              <w:tab/>
            </w:r>
            <w:r>
              <w:rPr>
                <w:rStyle w:val="IndexLink"/>
              </w:rPr>
              <w:t>294</w:t>
            </w:r>
          </w:hyperlink>
        </w:p>
        <w:p>
          <w:pPr>
            <w:pStyle w:val="Contents3"/>
            <w:tabs>
              <w:tab w:val="clear" w:pos="8459"/>
              <w:tab w:val="right" w:pos="9026" w:leader="dot"/>
            </w:tabs>
            <w:rPr/>
          </w:pPr>
          <w:hyperlink w:anchor="__RefHeading___Toc4563256_3224264995">
            <w:r>
              <w:rPr>
                <w:webHidden/>
                <w:rStyle w:val="IndexLink"/>
                <w:rtl w:val="true"/>
              </w:rPr>
              <w:t>العشرة الکاملة</w:t>
            </w:r>
            <w:r>
              <w:rPr>
                <w:rStyle w:val="IndexLink"/>
                <w:rtl w:val="true"/>
              </w:rPr>
              <w:tab/>
            </w:r>
            <w:r>
              <w:rPr>
                <w:rStyle w:val="IndexLink"/>
              </w:rPr>
              <w:t>300</w:t>
            </w:r>
          </w:hyperlink>
        </w:p>
        <w:p>
          <w:pPr>
            <w:pStyle w:val="Contents4"/>
            <w:tabs>
              <w:tab w:val="clear" w:pos="8176"/>
              <w:tab w:val="right" w:pos="9026" w:leader="dot"/>
            </w:tabs>
            <w:rPr/>
          </w:pPr>
          <w:hyperlink w:anchor="__RefHeading___Toc4563258_3224264995">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4563260_3224264995">
            <w:r>
              <w:rPr>
                <w:webHidden/>
                <w:rStyle w:val="IndexLink"/>
                <w:rtl w:val="true"/>
              </w:rPr>
              <w:t>الفصل الأوّل</w:t>
            </w:r>
            <w:r>
              <w:rPr>
                <w:rStyle w:val="IndexLink"/>
                <w:rtl w:val="true"/>
              </w:rPr>
              <w:t xml:space="preserve">: </w:t>
            </w:r>
            <w:r>
              <w:rPr>
                <w:rStyle w:val="IndexLink"/>
                <w:rtl w:val="true"/>
              </w:rPr>
              <w:t>فی تفسیر الترتیل</w:t>
            </w:r>
            <w:r>
              <w:rPr>
                <w:rStyle w:val="IndexLink"/>
                <w:rtl w:val="true"/>
              </w:rPr>
              <w:tab/>
            </w:r>
            <w:r>
              <w:rPr>
                <w:rStyle w:val="IndexLink"/>
              </w:rPr>
              <w:t>300</w:t>
            </w:r>
          </w:hyperlink>
        </w:p>
        <w:p>
          <w:pPr>
            <w:pStyle w:val="Contents4"/>
            <w:tabs>
              <w:tab w:val="clear" w:pos="8176"/>
              <w:tab w:val="right" w:pos="9026" w:leader="dot"/>
            </w:tabs>
            <w:rPr/>
          </w:pPr>
          <w:hyperlink w:anchor="__RefHeading___Toc4563262_3224264995">
            <w:r>
              <w:rPr>
                <w:webHidden/>
                <w:rStyle w:val="IndexLink"/>
                <w:rtl w:val="true"/>
              </w:rPr>
              <w:t>الفصل الثانی</w:t>
            </w:r>
            <w:r>
              <w:rPr>
                <w:rStyle w:val="IndexLink"/>
                <w:rtl w:val="true"/>
              </w:rPr>
              <w:t xml:space="preserve">: </w:t>
            </w:r>
            <w:r>
              <w:rPr>
                <w:rStyle w:val="IndexLink"/>
                <w:rtl w:val="true"/>
              </w:rPr>
              <w:t>فی تفصیل الأسنان</w:t>
            </w:r>
            <w:r>
              <w:rPr>
                <w:rStyle w:val="IndexLink"/>
                <w:rtl w:val="true"/>
              </w:rPr>
              <w:tab/>
            </w:r>
            <w:r>
              <w:rPr>
                <w:rStyle w:val="IndexLink"/>
              </w:rPr>
              <w:t>302</w:t>
            </w:r>
          </w:hyperlink>
        </w:p>
        <w:p>
          <w:pPr>
            <w:pStyle w:val="Contents4"/>
            <w:tabs>
              <w:tab w:val="clear" w:pos="8176"/>
              <w:tab w:val="right" w:pos="9026" w:leader="dot"/>
            </w:tabs>
            <w:rPr/>
          </w:pPr>
          <w:hyperlink w:anchor="__RefHeading___Toc4563264_3224264995">
            <w:r>
              <w:rPr>
                <w:webHidden/>
                <w:rStyle w:val="IndexLink"/>
                <w:rtl w:val="true"/>
              </w:rPr>
              <w:t>الفصل الثالث</w:t>
            </w:r>
            <w:r>
              <w:rPr>
                <w:rStyle w:val="IndexLink"/>
                <w:rtl w:val="true"/>
              </w:rPr>
              <w:t xml:space="preserve">: </w:t>
            </w:r>
            <w:r>
              <w:rPr>
                <w:rStyle w:val="IndexLink"/>
                <w:rtl w:val="true"/>
              </w:rPr>
              <w:t>فی بیان مخارج الحروف</w:t>
            </w:r>
            <w:r>
              <w:rPr>
                <w:rStyle w:val="IndexLink"/>
                <w:rtl w:val="true"/>
              </w:rPr>
              <w:tab/>
            </w:r>
            <w:r>
              <w:rPr>
                <w:rStyle w:val="IndexLink"/>
              </w:rPr>
              <w:t>303</w:t>
            </w:r>
          </w:hyperlink>
        </w:p>
        <w:p>
          <w:pPr>
            <w:pStyle w:val="Contents5"/>
            <w:tabs>
              <w:tab w:val="clear" w:pos="7892"/>
              <w:tab w:val="right" w:pos="9026" w:leader="dot"/>
            </w:tabs>
            <w:rPr/>
          </w:pPr>
          <w:hyperlink w:anchor="__RefHeading___Toc4563266_3224264995">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4563268_3224264995">
            <w:r>
              <w:rPr>
                <w:webHidden/>
                <w:rStyle w:val="IndexLink"/>
                <w:rtl w:val="true"/>
              </w:rPr>
              <w:t>الأوّل</w:t>
            </w:r>
            <w:r>
              <w:rPr>
                <w:rStyle w:val="IndexLink"/>
                <w:rtl w:val="true"/>
              </w:rPr>
              <w:t xml:space="preserve">: </w:t>
            </w:r>
            <w:r>
              <w:rPr>
                <w:rStyle w:val="IndexLink"/>
                <w:rtl w:val="true"/>
              </w:rPr>
              <w:t>الحلق</w:t>
            </w:r>
            <w:r>
              <w:rPr>
                <w:rStyle w:val="IndexLink"/>
                <w:rtl w:val="true"/>
              </w:rPr>
              <w:tab/>
            </w:r>
            <w:r>
              <w:rPr>
                <w:rStyle w:val="IndexLink"/>
              </w:rPr>
              <w:t>303</w:t>
            </w:r>
          </w:hyperlink>
        </w:p>
        <w:p>
          <w:pPr>
            <w:pStyle w:val="Contents5"/>
            <w:tabs>
              <w:tab w:val="clear" w:pos="7892"/>
              <w:tab w:val="right" w:pos="9026" w:leader="dot"/>
            </w:tabs>
            <w:rPr/>
          </w:pPr>
          <w:hyperlink w:anchor="__RefHeading___Toc4563270_3224264995">
            <w:r>
              <w:rPr>
                <w:webHidden/>
                <w:rStyle w:val="IndexLink"/>
                <w:rtl w:val="true"/>
              </w:rPr>
              <w:t>الثانی</w:t>
            </w:r>
            <w:r>
              <w:rPr>
                <w:rStyle w:val="IndexLink"/>
                <w:rtl w:val="true"/>
              </w:rPr>
              <w:t xml:space="preserve">: </w:t>
            </w:r>
            <w:r>
              <w:rPr>
                <w:rStyle w:val="IndexLink"/>
                <w:rtl w:val="true"/>
              </w:rPr>
              <w:t>اللسان</w:t>
            </w:r>
            <w:r>
              <w:rPr>
                <w:rStyle w:val="IndexLink"/>
                <w:rtl w:val="true"/>
              </w:rPr>
              <w:tab/>
            </w:r>
            <w:r>
              <w:rPr>
                <w:rStyle w:val="IndexLink"/>
              </w:rPr>
              <w:t>303</w:t>
            </w:r>
          </w:hyperlink>
        </w:p>
        <w:p>
          <w:pPr>
            <w:pStyle w:val="Contents5"/>
            <w:tabs>
              <w:tab w:val="clear" w:pos="7892"/>
              <w:tab w:val="right" w:pos="9026" w:leader="dot"/>
            </w:tabs>
            <w:rPr/>
          </w:pPr>
          <w:hyperlink w:anchor="__RefHeading___Toc4563272_3224264995">
            <w:r>
              <w:rPr>
                <w:webHidden/>
                <w:rStyle w:val="IndexLink"/>
                <w:rtl w:val="true"/>
              </w:rPr>
              <w:t>الثالث</w:t>
            </w:r>
            <w:r>
              <w:rPr>
                <w:rStyle w:val="IndexLink"/>
                <w:rtl w:val="true"/>
              </w:rPr>
              <w:t xml:space="preserve">: </w:t>
            </w:r>
            <w:r>
              <w:rPr>
                <w:rStyle w:val="IndexLink"/>
                <w:rtl w:val="true"/>
              </w:rPr>
              <w:t>الشفة</w:t>
            </w:r>
            <w:r>
              <w:rPr>
                <w:rStyle w:val="IndexLink"/>
                <w:rtl w:val="true"/>
              </w:rPr>
              <w:tab/>
            </w:r>
            <w:r>
              <w:rPr>
                <w:rStyle w:val="IndexLink"/>
              </w:rPr>
              <w:t>304</w:t>
            </w:r>
          </w:hyperlink>
        </w:p>
        <w:p>
          <w:pPr>
            <w:pStyle w:val="Contents5"/>
            <w:tabs>
              <w:tab w:val="clear" w:pos="7892"/>
              <w:tab w:val="right" w:pos="9026" w:leader="dot"/>
            </w:tabs>
            <w:rPr/>
          </w:pPr>
          <w:hyperlink w:anchor="__RefHeading___Toc4563274_3224264995">
            <w:r>
              <w:rPr>
                <w:webHidden/>
                <w:rStyle w:val="IndexLink"/>
                <w:rtl w:val="true"/>
              </w:rPr>
              <w:t>الرابع</w:t>
            </w:r>
            <w:r>
              <w:rPr>
                <w:rStyle w:val="IndexLink"/>
                <w:rtl w:val="true"/>
              </w:rPr>
              <w:t xml:space="preserve">: </w:t>
            </w:r>
            <w:r>
              <w:rPr>
                <w:rStyle w:val="IndexLink"/>
                <w:rtl w:val="true"/>
              </w:rPr>
              <w:t>جوف الفم و فضائه</w:t>
            </w:r>
            <w:r>
              <w:rPr>
                <w:rStyle w:val="IndexLink"/>
                <w:rtl w:val="true"/>
              </w:rPr>
              <w:tab/>
            </w:r>
            <w:r>
              <w:rPr>
                <w:rStyle w:val="IndexLink"/>
              </w:rPr>
              <w:t>305</w:t>
            </w:r>
          </w:hyperlink>
        </w:p>
        <w:p>
          <w:pPr>
            <w:pStyle w:val="Contents5"/>
            <w:tabs>
              <w:tab w:val="clear" w:pos="7892"/>
              <w:tab w:val="right" w:pos="9026" w:leader="dot"/>
            </w:tabs>
            <w:rPr/>
          </w:pPr>
          <w:hyperlink w:anchor="__RefHeading___Toc4563276_3224264995">
            <w:r>
              <w:rPr>
                <w:webHidden/>
                <w:rStyle w:val="IndexLink"/>
                <w:rtl w:val="true"/>
              </w:rPr>
              <w:t>الخامس</w:t>
            </w:r>
            <w:r>
              <w:rPr>
                <w:rStyle w:val="IndexLink"/>
                <w:rtl w:val="true"/>
              </w:rPr>
              <w:t xml:space="preserve">: </w:t>
            </w:r>
            <w:r>
              <w:rPr>
                <w:rStyle w:val="IndexLink"/>
                <w:rtl w:val="true"/>
              </w:rPr>
              <w:t>الخیشوم</w:t>
            </w:r>
            <w:r>
              <w:rPr>
                <w:rStyle w:val="IndexLink"/>
                <w:rtl w:val="true"/>
              </w:rPr>
              <w:tab/>
            </w:r>
            <w:r>
              <w:rPr>
                <w:rStyle w:val="IndexLink"/>
              </w:rPr>
              <w:t>305</w:t>
            </w:r>
          </w:hyperlink>
        </w:p>
        <w:p>
          <w:pPr>
            <w:pStyle w:val="Contents4"/>
            <w:tabs>
              <w:tab w:val="clear" w:pos="8176"/>
              <w:tab w:val="right" w:pos="9026" w:leader="dot"/>
            </w:tabs>
            <w:rPr/>
          </w:pPr>
          <w:hyperlink w:anchor="__RefHeading___Toc4563278_3224264995">
            <w:r>
              <w:rPr>
                <w:webHidden/>
                <w:rStyle w:val="IndexLink"/>
                <w:rtl w:val="true"/>
              </w:rPr>
              <w:t>الفصل الرابع</w:t>
            </w:r>
            <w:r>
              <w:rPr>
                <w:rStyle w:val="IndexLink"/>
                <w:rtl w:val="true"/>
              </w:rPr>
              <w:t xml:space="preserve">: </w:t>
            </w:r>
            <w:r>
              <w:rPr>
                <w:rStyle w:val="IndexLink"/>
                <w:rtl w:val="true"/>
              </w:rPr>
              <w:t>فی بیان صفات الحروف</w:t>
            </w:r>
            <w:r>
              <w:rPr>
                <w:rStyle w:val="IndexLink"/>
                <w:rtl w:val="true"/>
              </w:rPr>
              <w:tab/>
            </w:r>
            <w:r>
              <w:rPr>
                <w:rStyle w:val="IndexLink"/>
              </w:rPr>
              <w:t>305</w:t>
            </w:r>
          </w:hyperlink>
        </w:p>
        <w:p>
          <w:pPr>
            <w:pStyle w:val="Contents4"/>
            <w:tabs>
              <w:tab w:val="clear" w:pos="8176"/>
              <w:tab w:val="right" w:pos="9026" w:leader="dot"/>
            </w:tabs>
            <w:rPr/>
          </w:pPr>
          <w:hyperlink w:anchor="__RefHeading___Toc4563280_3224264995">
            <w:r>
              <w:rPr>
                <w:webHidden/>
                <w:rStyle w:val="IndexLink"/>
                <w:rtl w:val="true"/>
              </w:rPr>
              <w:t>الفصل الخامس</w:t>
            </w:r>
            <w:r>
              <w:rPr>
                <w:rStyle w:val="IndexLink"/>
                <w:rtl w:val="true"/>
              </w:rPr>
              <w:t xml:space="preserve">: </w:t>
            </w:r>
            <w:r>
              <w:rPr>
                <w:rStyle w:val="IndexLink"/>
                <w:rtl w:val="true"/>
              </w:rPr>
              <w:t>فی ذکر بعض خواص جملة من الحروف ففیه مقاصد</w:t>
            </w:r>
            <w:r>
              <w:rPr>
                <w:rStyle w:val="IndexLink"/>
                <w:rtl w:val="true"/>
              </w:rPr>
              <w:tab/>
            </w:r>
            <w:r>
              <w:rPr>
                <w:rStyle w:val="IndexLink"/>
              </w:rPr>
              <w:t>308</w:t>
            </w:r>
          </w:hyperlink>
        </w:p>
        <w:p>
          <w:pPr>
            <w:pStyle w:val="Contents5"/>
            <w:tabs>
              <w:tab w:val="clear" w:pos="7892"/>
              <w:tab w:val="right" w:pos="9026" w:leader="dot"/>
            </w:tabs>
            <w:rPr/>
          </w:pPr>
          <w:hyperlink w:anchor="__RefHeading___Toc4563282_3224264995">
            <w:r>
              <w:rPr>
                <w:webHidden/>
                <w:rStyle w:val="IndexLink"/>
                <w:rtl w:val="true"/>
              </w:rPr>
              <w:t>الأوّل</w:t>
            </w:r>
            <w:r>
              <w:rPr>
                <w:rStyle w:val="IndexLink"/>
                <w:rtl w:val="true"/>
              </w:rPr>
              <w:t xml:space="preserve">: </w:t>
            </w:r>
            <w:r>
              <w:rPr>
                <w:rStyle w:val="IndexLink"/>
                <w:rtl w:val="true"/>
              </w:rPr>
              <w:t>فی بعض ما یتعلّق باللام</w:t>
            </w:r>
            <w:r>
              <w:rPr>
                <w:rStyle w:val="IndexLink"/>
                <w:rtl w:val="true"/>
              </w:rPr>
              <w:tab/>
            </w:r>
            <w:r>
              <w:rPr>
                <w:rStyle w:val="IndexLink"/>
              </w:rPr>
              <w:t>308</w:t>
            </w:r>
          </w:hyperlink>
        </w:p>
        <w:p>
          <w:pPr>
            <w:pStyle w:val="Contents5"/>
            <w:tabs>
              <w:tab w:val="clear" w:pos="7892"/>
              <w:tab w:val="right" w:pos="9026" w:leader="dot"/>
            </w:tabs>
            <w:rPr/>
          </w:pPr>
          <w:hyperlink w:anchor="__RefHeading___Toc4563284_3224264995">
            <w:r>
              <w:rPr>
                <w:webHidden/>
                <w:rStyle w:val="IndexLink"/>
                <w:rtl w:val="true"/>
              </w:rPr>
              <w:t>الثانی فی بعض ما یتعلق بالنون الساکنة</w:t>
            </w:r>
            <w:r>
              <w:rPr>
                <w:rStyle w:val="IndexLink"/>
                <w:rtl w:val="true"/>
              </w:rPr>
              <w:tab/>
            </w:r>
            <w:r>
              <w:rPr>
                <w:rStyle w:val="IndexLink"/>
              </w:rPr>
              <w:t>310</w:t>
            </w:r>
          </w:hyperlink>
        </w:p>
        <w:p>
          <w:pPr>
            <w:pStyle w:val="Contents5"/>
            <w:tabs>
              <w:tab w:val="clear" w:pos="7892"/>
              <w:tab w:val="right" w:pos="9026" w:leader="dot"/>
            </w:tabs>
            <w:rPr/>
          </w:pPr>
          <w:hyperlink w:anchor="__RefHeading___Toc4563286_3224264995">
            <w:r>
              <w:rPr>
                <w:webHidden/>
                <w:rStyle w:val="IndexLink"/>
                <w:rtl w:val="true"/>
              </w:rPr>
              <w:t>الثالث فی بعض ما یتعلّق بالمیم الساکنة</w:t>
            </w:r>
            <w:r>
              <w:rPr>
                <w:rStyle w:val="IndexLink"/>
                <w:rtl w:val="true"/>
              </w:rPr>
              <w:tab/>
            </w:r>
            <w:r>
              <w:rPr>
                <w:rStyle w:val="IndexLink"/>
              </w:rPr>
              <w:t>312</w:t>
            </w:r>
          </w:hyperlink>
        </w:p>
        <w:p>
          <w:pPr>
            <w:pStyle w:val="Contents5"/>
            <w:tabs>
              <w:tab w:val="clear" w:pos="7892"/>
              <w:tab w:val="right" w:pos="9026" w:leader="dot"/>
            </w:tabs>
            <w:rPr/>
          </w:pPr>
          <w:hyperlink w:anchor="__RefHeading___Toc4563288_3224264995">
            <w:r>
              <w:rPr>
                <w:webHidden/>
                <w:rStyle w:val="IndexLink"/>
                <w:rtl w:val="true"/>
              </w:rPr>
              <w:t>الرابع</w:t>
            </w:r>
            <w:r>
              <w:rPr>
                <w:rStyle w:val="IndexLink"/>
                <w:rtl w:val="true"/>
              </w:rPr>
              <w:t xml:space="preserve">: </w:t>
            </w:r>
            <w:r>
              <w:rPr>
                <w:rStyle w:val="IndexLink"/>
                <w:rtl w:val="true"/>
              </w:rPr>
              <w:t>فی بعض ما یتعلّق بالراء المهملة</w:t>
            </w:r>
            <w:r>
              <w:rPr>
                <w:rStyle w:val="IndexLink"/>
                <w:rtl w:val="true"/>
              </w:rPr>
              <w:tab/>
            </w:r>
            <w:r>
              <w:rPr>
                <w:rStyle w:val="IndexLink"/>
              </w:rPr>
              <w:t>312</w:t>
            </w:r>
          </w:hyperlink>
        </w:p>
        <w:p>
          <w:pPr>
            <w:pStyle w:val="Contents5"/>
            <w:tabs>
              <w:tab w:val="clear" w:pos="7892"/>
              <w:tab w:val="right" w:pos="9026" w:leader="dot"/>
            </w:tabs>
            <w:rPr/>
          </w:pPr>
          <w:hyperlink w:anchor="__RefHeading___Toc4563290_3224264995">
            <w:r>
              <w:rPr>
                <w:webHidden/>
                <w:rStyle w:val="IndexLink"/>
                <w:rtl w:val="true"/>
              </w:rPr>
              <w:t>الخامس</w:t>
            </w:r>
            <w:r>
              <w:rPr>
                <w:rStyle w:val="IndexLink"/>
                <w:rtl w:val="true"/>
              </w:rPr>
              <w:t xml:space="preserve">: </w:t>
            </w:r>
            <w:r>
              <w:rPr>
                <w:rStyle w:val="IndexLink"/>
                <w:rtl w:val="true"/>
              </w:rPr>
              <w:t>فی بعض ما یتعلّق بالهاء</w:t>
            </w:r>
            <w:r>
              <w:rPr>
                <w:rStyle w:val="IndexLink"/>
                <w:rtl w:val="true"/>
              </w:rPr>
              <w:tab/>
            </w:r>
            <w:r>
              <w:rPr>
                <w:rStyle w:val="IndexLink"/>
              </w:rPr>
              <w:t>313</w:t>
            </w:r>
          </w:hyperlink>
        </w:p>
        <w:p>
          <w:pPr>
            <w:pStyle w:val="Contents5"/>
            <w:tabs>
              <w:tab w:val="clear" w:pos="7892"/>
              <w:tab w:val="right" w:pos="9026" w:leader="dot"/>
            </w:tabs>
            <w:rPr/>
          </w:pPr>
          <w:hyperlink w:anchor="__RefHeading___Toc4563292_3224264995">
            <w:r>
              <w:rPr>
                <w:webHidden/>
                <w:rStyle w:val="IndexLink"/>
                <w:rtl w:val="true"/>
              </w:rPr>
              <w:t>السادس</w:t>
            </w:r>
            <w:r>
              <w:rPr>
                <w:rStyle w:val="IndexLink"/>
                <w:rtl w:val="true"/>
              </w:rPr>
              <w:t xml:space="preserve">: </w:t>
            </w:r>
            <w:r>
              <w:rPr>
                <w:rStyle w:val="IndexLink"/>
                <w:rtl w:val="true"/>
              </w:rPr>
              <w:t>فی بعض ما یتعلّق بالواو</w:t>
            </w:r>
            <w:r>
              <w:rPr>
                <w:rStyle w:val="IndexLink"/>
                <w:rtl w:val="true"/>
              </w:rPr>
              <w:tab/>
            </w:r>
            <w:r>
              <w:rPr>
                <w:rStyle w:val="IndexLink"/>
              </w:rPr>
              <w:t>315</w:t>
            </w:r>
          </w:hyperlink>
        </w:p>
        <w:p>
          <w:pPr>
            <w:pStyle w:val="Contents5"/>
            <w:tabs>
              <w:tab w:val="clear" w:pos="7892"/>
              <w:tab w:val="right" w:pos="9026" w:leader="dot"/>
            </w:tabs>
            <w:rPr/>
          </w:pPr>
          <w:hyperlink w:anchor="__RefHeading___Toc4563294_3224264995">
            <w:r>
              <w:rPr>
                <w:webHidden/>
                <w:rStyle w:val="IndexLink"/>
                <w:rtl w:val="true"/>
              </w:rPr>
              <w:t>السابع</w:t>
            </w:r>
            <w:r>
              <w:rPr>
                <w:rStyle w:val="IndexLink"/>
                <w:rtl w:val="true"/>
              </w:rPr>
              <w:t xml:space="preserve">: </w:t>
            </w:r>
            <w:r>
              <w:rPr>
                <w:rStyle w:val="IndexLink"/>
                <w:rtl w:val="true"/>
              </w:rPr>
              <w:t>فی بعض ما یتعلّق بالهمزة</w:t>
            </w:r>
            <w:r>
              <w:rPr>
                <w:rStyle w:val="IndexLink"/>
                <w:rtl w:val="true"/>
              </w:rPr>
              <w:tab/>
            </w:r>
            <w:r>
              <w:rPr>
                <w:rStyle w:val="IndexLink"/>
              </w:rPr>
              <w:t>317</w:t>
            </w:r>
          </w:hyperlink>
        </w:p>
        <w:p>
          <w:pPr>
            <w:pStyle w:val="Contents4"/>
            <w:tabs>
              <w:tab w:val="clear" w:pos="8176"/>
              <w:tab w:val="right" w:pos="9026" w:leader="dot"/>
            </w:tabs>
            <w:rPr/>
          </w:pPr>
          <w:hyperlink w:anchor="__RefHeading___Toc4563296_3224264995">
            <w:r>
              <w:rPr>
                <w:webHidden/>
                <w:rStyle w:val="IndexLink"/>
                <w:rtl w:val="true"/>
              </w:rPr>
              <w:t>الفصل السادس</w:t>
            </w:r>
            <w:r>
              <w:rPr>
                <w:rStyle w:val="IndexLink"/>
                <w:rtl w:val="true"/>
              </w:rPr>
              <w:t xml:space="preserve">: </w:t>
            </w:r>
            <w:r>
              <w:rPr>
                <w:rStyle w:val="IndexLink"/>
                <w:rtl w:val="true"/>
              </w:rPr>
              <w:t>فی نبذ ممّا یتعلّق بالمدّ العارض</w:t>
            </w:r>
            <w:r>
              <w:rPr>
                <w:rStyle w:val="IndexLink"/>
                <w:rtl w:val="true"/>
              </w:rPr>
              <w:tab/>
            </w:r>
            <w:r>
              <w:rPr>
                <w:rStyle w:val="IndexLink"/>
              </w:rPr>
              <w:t>319</w:t>
            </w:r>
          </w:hyperlink>
        </w:p>
        <w:p>
          <w:pPr>
            <w:pStyle w:val="Contents4"/>
            <w:tabs>
              <w:tab w:val="clear" w:pos="8176"/>
              <w:tab w:val="right" w:pos="9026" w:leader="dot"/>
            </w:tabs>
            <w:rPr/>
          </w:pPr>
          <w:hyperlink w:anchor="__RefHeading___Toc4563298_3224264995">
            <w:r>
              <w:rPr>
                <w:webHidden/>
                <w:rStyle w:val="IndexLink"/>
                <w:rtl w:val="true"/>
              </w:rPr>
              <w:t>الفصل السابع</w:t>
            </w:r>
            <w:r>
              <w:rPr>
                <w:rStyle w:val="IndexLink"/>
                <w:rtl w:val="true"/>
              </w:rPr>
              <w:t xml:space="preserve">: </w:t>
            </w:r>
            <w:r>
              <w:rPr>
                <w:rStyle w:val="IndexLink"/>
                <w:rtl w:val="true"/>
              </w:rPr>
              <w:t>فی بعض ما یتعلّق بالإدغام</w:t>
            </w:r>
            <w:r>
              <w:rPr>
                <w:rStyle w:val="IndexLink"/>
                <w:rtl w:val="true"/>
              </w:rPr>
              <w:tab/>
            </w:r>
            <w:r>
              <w:rPr>
                <w:rStyle w:val="IndexLink"/>
              </w:rPr>
              <w:t>322</w:t>
            </w:r>
          </w:hyperlink>
        </w:p>
        <w:p>
          <w:pPr>
            <w:pStyle w:val="Contents4"/>
            <w:tabs>
              <w:tab w:val="clear" w:pos="8176"/>
              <w:tab w:val="right" w:pos="9026" w:leader="dot"/>
            </w:tabs>
            <w:rPr/>
          </w:pPr>
          <w:hyperlink w:anchor="__RefHeading___Toc4563300_3224264995">
            <w:r>
              <w:rPr>
                <w:webHidden/>
                <w:rStyle w:val="IndexLink"/>
                <w:rtl w:val="true"/>
              </w:rPr>
              <w:t>الفصل الثامن</w:t>
            </w:r>
            <w:r>
              <w:rPr>
                <w:rStyle w:val="IndexLink"/>
                <w:rtl w:val="true"/>
              </w:rPr>
              <w:t xml:space="preserve">: </w:t>
            </w:r>
            <w:r>
              <w:rPr>
                <w:rStyle w:val="IndexLink"/>
                <w:rtl w:val="true"/>
              </w:rPr>
              <w:t>فی الوقف</w:t>
            </w:r>
            <w:r>
              <w:rPr>
                <w:rStyle w:val="IndexLink"/>
                <w:rtl w:val="true"/>
              </w:rPr>
              <w:tab/>
            </w:r>
            <w:r>
              <w:rPr>
                <w:rStyle w:val="IndexLink"/>
              </w:rPr>
              <w:t>325</w:t>
            </w:r>
          </w:hyperlink>
        </w:p>
        <w:p>
          <w:pPr>
            <w:pStyle w:val="Contents4"/>
            <w:tabs>
              <w:tab w:val="clear" w:pos="8176"/>
              <w:tab w:val="right" w:pos="9026" w:leader="dot"/>
            </w:tabs>
            <w:rPr/>
          </w:pPr>
          <w:hyperlink w:anchor="__RefHeading___Toc4563302_3224264995">
            <w:r>
              <w:rPr>
                <w:webHidden/>
                <w:rStyle w:val="IndexLink"/>
                <w:rtl w:val="true"/>
              </w:rPr>
              <w:t>الفصل التاسع</w:t>
            </w:r>
            <w:r>
              <w:rPr>
                <w:rStyle w:val="IndexLink"/>
                <w:rtl w:val="true"/>
              </w:rPr>
              <w:t xml:space="preserve">: </w:t>
            </w:r>
            <w:r>
              <w:rPr>
                <w:rStyle w:val="IndexLink"/>
                <w:rtl w:val="true"/>
              </w:rPr>
              <w:t>فی الإمالة</w:t>
            </w:r>
            <w:r>
              <w:rPr>
                <w:rStyle w:val="IndexLink"/>
                <w:rtl w:val="true"/>
              </w:rPr>
              <w:tab/>
            </w:r>
            <w:r>
              <w:rPr>
                <w:rStyle w:val="IndexLink"/>
              </w:rPr>
              <w:t>331</w:t>
            </w:r>
          </w:hyperlink>
        </w:p>
        <w:p>
          <w:pPr>
            <w:pStyle w:val="Contents4"/>
            <w:tabs>
              <w:tab w:val="clear" w:pos="8176"/>
              <w:tab w:val="right" w:pos="9026" w:leader="dot"/>
            </w:tabs>
            <w:rPr/>
          </w:pPr>
          <w:hyperlink w:anchor="__RefHeading___Toc4563304_3224264995">
            <w:r>
              <w:rPr>
                <w:webHidden/>
                <w:rStyle w:val="IndexLink"/>
                <w:rtl w:val="true"/>
              </w:rPr>
              <w:t>الفصل العاشر</w:t>
            </w:r>
            <w:r>
              <w:rPr>
                <w:rStyle w:val="IndexLink"/>
                <w:rtl w:val="true"/>
              </w:rPr>
              <w:t xml:space="preserve">: </w:t>
            </w:r>
            <w:r>
              <w:rPr>
                <w:rStyle w:val="IndexLink"/>
                <w:rtl w:val="true"/>
              </w:rPr>
              <w:t>فی إشارة إجمالیّة إلی أسماء القرّاء و رواتهم</w:t>
            </w:r>
            <w:r>
              <w:rPr>
                <w:rStyle w:val="IndexLink"/>
                <w:rtl w:val="true"/>
              </w:rPr>
              <w:tab/>
            </w:r>
            <w:r>
              <w:rPr>
                <w:rStyle w:val="IndexLink"/>
              </w:rPr>
              <w:t>333</w:t>
            </w:r>
          </w:hyperlink>
        </w:p>
        <w:p>
          <w:pPr>
            <w:pStyle w:val="Contents3"/>
            <w:tabs>
              <w:tab w:val="clear" w:pos="8459"/>
              <w:tab w:val="right" w:pos="9026" w:leader="dot"/>
            </w:tabs>
            <w:rPr/>
          </w:pPr>
          <w:hyperlink w:anchor="__RefHeading___Toc4563306_3224264995">
            <w:r>
              <w:rPr>
                <w:webHidden/>
                <w:rStyle w:val="IndexLink"/>
                <w:rtl w:val="true"/>
              </w:rPr>
              <w:t>منابع تحقیق</w:t>
            </w:r>
            <w:r>
              <w:rPr>
                <w:rStyle w:val="IndexLink"/>
                <w:rtl w:val="true"/>
              </w:rPr>
              <w:tab/>
            </w:r>
            <w:r>
              <w:rPr>
                <w:rStyle w:val="IndexLink"/>
              </w:rPr>
              <w:t>336</w:t>
            </w:r>
          </w:hyperlink>
        </w:p>
        <w:p>
          <w:pPr>
            <w:pStyle w:val="Contents2"/>
            <w:tabs>
              <w:tab w:val="clear" w:pos="8743"/>
              <w:tab w:val="right" w:pos="9026" w:leader="dot"/>
            </w:tabs>
            <w:rPr/>
          </w:pPr>
          <w:hyperlink w:anchor="__RefHeading___Toc4563308_3224264995">
            <w:r>
              <w:rPr>
                <w:webHidden/>
                <w:rStyle w:val="IndexLink"/>
                <w:rtl w:val="true"/>
              </w:rPr>
              <w:t>رساله آب نیسان و قمر در عقرب</w:t>
            </w:r>
            <w:r>
              <w:rPr>
                <w:rStyle w:val="IndexLink"/>
                <w:rtl w:val="true"/>
              </w:rPr>
              <w:tab/>
            </w:r>
            <w:r>
              <w:rPr>
                <w:rStyle w:val="IndexLink"/>
              </w:rPr>
              <w:t>340</w:t>
            </w:r>
          </w:hyperlink>
        </w:p>
        <w:p>
          <w:pPr>
            <w:pStyle w:val="Contents3"/>
            <w:tabs>
              <w:tab w:val="clear" w:pos="8459"/>
              <w:tab w:val="right" w:pos="9026" w:leader="dot"/>
            </w:tabs>
            <w:rPr/>
          </w:pPr>
          <w:hyperlink w:anchor="__RefHeading___Toc4563310_3224264995">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4563312_3224264995">
            <w:r>
              <w:rPr>
                <w:webHidden/>
                <w:rStyle w:val="IndexLink"/>
                <w:rtl w:val="true"/>
              </w:rPr>
              <w:t>مقدمه تحقیق</w:t>
            </w:r>
            <w:r>
              <w:rPr>
                <w:rStyle w:val="IndexLink"/>
                <w:rtl w:val="true"/>
              </w:rPr>
              <w:tab/>
            </w:r>
            <w:r>
              <w:rPr>
                <w:rStyle w:val="IndexLink"/>
              </w:rPr>
              <w:t>340</w:t>
            </w:r>
          </w:hyperlink>
        </w:p>
        <w:p>
          <w:pPr>
            <w:pStyle w:val="Contents4"/>
            <w:tabs>
              <w:tab w:val="clear" w:pos="8176"/>
              <w:tab w:val="right" w:pos="9026" w:leader="dot"/>
            </w:tabs>
            <w:rPr/>
          </w:pPr>
          <w:hyperlink w:anchor="__RefHeading___Toc4563314_3224264995">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4563316_3224264995">
            <w:r>
              <w:rPr>
                <w:webHidden/>
                <w:rStyle w:val="IndexLink"/>
                <w:rtl w:val="true"/>
              </w:rPr>
              <w:t>الف</w:t>
            </w:r>
            <w:r>
              <w:rPr>
                <w:rStyle w:val="IndexLink"/>
                <w:rtl w:val="true"/>
              </w:rPr>
              <w:t xml:space="preserve">) </w:t>
            </w:r>
            <w:r>
              <w:rPr>
                <w:rStyle w:val="IndexLink"/>
                <w:rtl w:val="true"/>
              </w:rPr>
              <w:t>آشنایی با مؤلّف رساله</w:t>
            </w:r>
            <w:r>
              <w:rPr>
                <w:rStyle w:val="IndexLink"/>
                <w:rtl w:val="true"/>
              </w:rPr>
              <w:tab/>
            </w:r>
            <w:r>
              <w:rPr>
                <w:rStyle w:val="IndexLink"/>
              </w:rPr>
              <w:t>340</w:t>
            </w:r>
          </w:hyperlink>
        </w:p>
        <w:p>
          <w:pPr>
            <w:pStyle w:val="Contents3"/>
            <w:tabs>
              <w:tab w:val="clear" w:pos="8459"/>
              <w:tab w:val="right" w:pos="9026" w:leader="dot"/>
            </w:tabs>
            <w:rPr/>
          </w:pPr>
          <w:hyperlink w:anchor="__RefHeading___Toc4563318_3224264995">
            <w:r>
              <w:rPr>
                <w:webHidden/>
                <w:rStyle w:val="IndexLink"/>
                <w:rtl w:val="true"/>
              </w:rPr>
              <w:t>رساله آب نیسان و قمر در عقرب</w:t>
            </w:r>
            <w:r>
              <w:rPr>
                <w:rStyle w:val="IndexLink"/>
                <w:rtl w:val="true"/>
              </w:rPr>
              <w:tab/>
            </w:r>
            <w:r>
              <w:rPr>
                <w:rStyle w:val="IndexLink"/>
              </w:rPr>
              <w:t>348</w:t>
            </w:r>
          </w:hyperlink>
        </w:p>
        <w:p>
          <w:pPr>
            <w:pStyle w:val="Contents4"/>
            <w:tabs>
              <w:tab w:val="clear" w:pos="8176"/>
              <w:tab w:val="right" w:pos="9026" w:leader="dot"/>
            </w:tabs>
            <w:rPr/>
          </w:pPr>
          <w:hyperlink w:anchor="__RefHeading___Toc4563320_3224264995">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4563322_3224264995">
            <w:r>
              <w:rPr>
                <w:webHidden/>
                <w:rStyle w:val="IndexLink"/>
                <w:rtl w:val="true"/>
              </w:rPr>
              <w:t>قمر در عقرب</w:t>
            </w:r>
            <w:r>
              <w:rPr>
                <w:rStyle w:val="IndexLink"/>
                <w:rtl w:val="true"/>
              </w:rPr>
              <w:tab/>
            </w:r>
            <w:r>
              <w:rPr>
                <w:rStyle w:val="IndexLink"/>
              </w:rPr>
              <w:t>359</w:t>
            </w:r>
          </w:hyperlink>
        </w:p>
        <w:p>
          <w:pPr>
            <w:pStyle w:val="Contents3"/>
            <w:tabs>
              <w:tab w:val="clear" w:pos="8459"/>
              <w:tab w:val="right" w:pos="9026" w:leader="dot"/>
            </w:tabs>
            <w:rPr/>
          </w:pPr>
          <w:hyperlink w:anchor="__RefHeading___Toc4563324_3224264995">
            <w:r>
              <w:rPr>
                <w:webHidden/>
                <w:rStyle w:val="IndexLink"/>
                <w:rtl w:val="true"/>
              </w:rPr>
              <w:t>منابع و مصادر تحقیق</w:t>
            </w:r>
            <w:r>
              <w:rPr>
                <w:rStyle w:val="IndexLink"/>
                <w:rtl w:val="true"/>
              </w:rPr>
              <w:tab/>
            </w:r>
            <w:r>
              <w:rPr>
                <w:rStyle w:val="IndexLink"/>
              </w:rPr>
              <w:t>364</w:t>
            </w:r>
          </w:hyperlink>
        </w:p>
        <w:p>
          <w:pPr>
            <w:pStyle w:val="Contents2"/>
            <w:tabs>
              <w:tab w:val="clear" w:pos="8743"/>
              <w:tab w:val="right" w:pos="9026" w:leader="dot"/>
            </w:tabs>
            <w:rPr/>
          </w:pPr>
          <w:hyperlink w:anchor="__RefHeading___Toc4563326_3224264995">
            <w:r>
              <w:rPr>
                <w:webHidden/>
                <w:rStyle w:val="IndexLink"/>
                <w:rtl w:val="true"/>
              </w:rPr>
              <w:t>شرح ابیات دهدار</w:t>
            </w:r>
            <w:r>
              <w:rPr>
                <w:rStyle w:val="IndexLink"/>
                <w:rtl w:val="true"/>
              </w:rPr>
              <w:tab/>
            </w:r>
            <w:r>
              <w:rPr>
                <w:rStyle w:val="IndexLink"/>
              </w:rPr>
              <w:t>366</w:t>
            </w:r>
          </w:hyperlink>
        </w:p>
        <w:p>
          <w:pPr>
            <w:pStyle w:val="Contents3"/>
            <w:tabs>
              <w:tab w:val="clear" w:pos="8459"/>
              <w:tab w:val="right" w:pos="9026" w:leader="dot"/>
            </w:tabs>
            <w:rPr/>
          </w:pPr>
          <w:hyperlink w:anchor="__RefHeading___Toc4563328_3224264995">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4563330_3224264995">
            <w:r>
              <w:rPr>
                <w:webHidden/>
                <w:rStyle w:val="IndexLink"/>
                <w:rtl w:val="true"/>
              </w:rPr>
              <w:t>مقدمه تحقیق</w:t>
            </w:r>
            <w:r>
              <w:rPr>
                <w:rStyle w:val="IndexLink"/>
                <w:rtl w:val="true"/>
              </w:rPr>
              <w:tab/>
            </w:r>
            <w:r>
              <w:rPr>
                <w:rStyle w:val="IndexLink"/>
              </w:rPr>
              <w:t>366</w:t>
            </w:r>
          </w:hyperlink>
        </w:p>
        <w:p>
          <w:pPr>
            <w:pStyle w:val="Contents3"/>
            <w:tabs>
              <w:tab w:val="clear" w:pos="8459"/>
              <w:tab w:val="right" w:pos="9026" w:leader="dot"/>
            </w:tabs>
            <w:rPr/>
          </w:pPr>
          <w:hyperlink w:anchor="__RefHeading___Toc4563332_3224264995">
            <w:r>
              <w:rPr>
                <w:webHidden/>
                <w:rStyle w:val="IndexLink"/>
                <w:rtl w:val="true"/>
              </w:rPr>
              <w:t>ترجمه ناظم</w:t>
            </w:r>
            <w:r>
              <w:rPr>
                <w:rStyle w:val="IndexLink"/>
                <w:rtl w:val="true"/>
              </w:rPr>
              <w:tab/>
            </w:r>
            <w:r>
              <w:rPr>
                <w:rStyle w:val="IndexLink"/>
              </w:rPr>
              <w:t>367</w:t>
            </w:r>
          </w:hyperlink>
        </w:p>
        <w:p>
          <w:pPr>
            <w:pStyle w:val="Contents3"/>
            <w:tabs>
              <w:tab w:val="clear" w:pos="8459"/>
              <w:tab w:val="right" w:pos="9026" w:leader="dot"/>
            </w:tabs>
            <w:rPr/>
          </w:pPr>
          <w:hyperlink w:anchor="__RefHeading___Toc4563334_3224264995">
            <w:r>
              <w:rPr>
                <w:webHidden/>
                <w:rStyle w:val="IndexLink"/>
                <w:rtl w:val="true"/>
              </w:rPr>
              <w:t>ترجمه شارح</w:t>
            </w:r>
            <w:r>
              <w:rPr>
                <w:rStyle w:val="IndexLink"/>
                <w:rtl w:val="true"/>
              </w:rPr>
              <w:tab/>
            </w:r>
            <w:r>
              <w:rPr>
                <w:rStyle w:val="IndexLink"/>
              </w:rPr>
              <w:t>369</w:t>
            </w:r>
          </w:hyperlink>
        </w:p>
        <w:p>
          <w:pPr>
            <w:pStyle w:val="Contents3"/>
            <w:tabs>
              <w:tab w:val="clear" w:pos="8459"/>
              <w:tab w:val="right" w:pos="9026" w:leader="dot"/>
            </w:tabs>
            <w:rPr/>
          </w:pPr>
          <w:hyperlink w:anchor="__RefHeading___Toc4563336_3224264995">
            <w:r>
              <w:rPr>
                <w:webHidden/>
                <w:rStyle w:val="IndexLink"/>
                <w:rtl w:val="true"/>
              </w:rPr>
              <w:t>اساتید</w:t>
            </w:r>
            <w:r>
              <w:rPr>
                <w:rStyle w:val="IndexLink"/>
                <w:rtl w:val="true"/>
              </w:rPr>
              <w:tab/>
            </w:r>
            <w:r>
              <w:rPr>
                <w:rStyle w:val="IndexLink"/>
              </w:rPr>
              <w:t>371</w:t>
            </w:r>
          </w:hyperlink>
        </w:p>
        <w:p>
          <w:pPr>
            <w:pStyle w:val="Contents3"/>
            <w:tabs>
              <w:tab w:val="clear" w:pos="8459"/>
              <w:tab w:val="right" w:pos="9026" w:leader="dot"/>
            </w:tabs>
            <w:rPr/>
          </w:pPr>
          <w:hyperlink w:anchor="__RefHeading___Toc4563338_3224264995">
            <w:r>
              <w:rPr>
                <w:webHidden/>
                <w:rStyle w:val="IndexLink"/>
                <w:rtl w:val="true"/>
              </w:rPr>
              <w:t>شاگردان</w:t>
            </w:r>
            <w:r>
              <w:rPr>
                <w:rStyle w:val="IndexLink"/>
                <w:rtl w:val="true"/>
              </w:rPr>
              <w:tab/>
            </w:r>
            <w:r>
              <w:rPr>
                <w:rStyle w:val="IndexLink"/>
              </w:rPr>
              <w:t>371</w:t>
            </w:r>
          </w:hyperlink>
        </w:p>
        <w:p>
          <w:pPr>
            <w:pStyle w:val="Contents3"/>
            <w:tabs>
              <w:tab w:val="clear" w:pos="8459"/>
              <w:tab w:val="right" w:pos="9026" w:leader="dot"/>
            </w:tabs>
            <w:rPr/>
          </w:pPr>
          <w:hyperlink w:anchor="__RefHeading___Toc4563340_3224264995">
            <w:r>
              <w:rPr>
                <w:webHidden/>
                <w:rStyle w:val="IndexLink"/>
                <w:rtl w:val="true"/>
              </w:rPr>
              <w:t>تألیفات</w:t>
            </w:r>
            <w:r>
              <w:rPr>
                <w:rStyle w:val="IndexLink"/>
                <w:rtl w:val="true"/>
              </w:rPr>
              <w:tab/>
            </w:r>
            <w:r>
              <w:rPr>
                <w:rStyle w:val="IndexLink"/>
              </w:rPr>
              <w:t>372</w:t>
            </w:r>
          </w:hyperlink>
        </w:p>
        <w:p>
          <w:pPr>
            <w:pStyle w:val="Contents3"/>
            <w:tabs>
              <w:tab w:val="clear" w:pos="8459"/>
              <w:tab w:val="right" w:pos="9026" w:leader="dot"/>
            </w:tabs>
            <w:rPr/>
          </w:pPr>
          <w:hyperlink w:anchor="__RefHeading___Toc4563342_3224264995">
            <w:r>
              <w:rPr>
                <w:webHidden/>
                <w:rStyle w:val="IndexLink"/>
                <w:rtl w:val="true"/>
              </w:rPr>
              <w:t>وفات و مدفن</w:t>
            </w:r>
            <w:r>
              <w:rPr>
                <w:rStyle w:val="IndexLink"/>
                <w:rtl w:val="true"/>
              </w:rPr>
              <w:tab/>
            </w:r>
            <w:r>
              <w:rPr>
                <w:rStyle w:val="IndexLink"/>
              </w:rPr>
              <w:t>372</w:t>
            </w:r>
          </w:hyperlink>
        </w:p>
        <w:p>
          <w:pPr>
            <w:pStyle w:val="Contents3"/>
            <w:tabs>
              <w:tab w:val="clear" w:pos="8459"/>
              <w:tab w:val="right" w:pos="9026" w:leader="dot"/>
            </w:tabs>
            <w:rPr/>
          </w:pPr>
          <w:hyperlink w:anchor="__RefHeading___Toc4563344_3224264995">
            <w:r>
              <w:rPr>
                <w:webHidden/>
                <w:rStyle w:val="IndexLink"/>
                <w:rtl w:val="true"/>
              </w:rPr>
              <w:t>رساله حاضر</w:t>
            </w:r>
            <w:r>
              <w:rPr>
                <w:rStyle w:val="IndexLink"/>
                <w:rtl w:val="true"/>
              </w:rPr>
              <w:tab/>
            </w:r>
            <w:r>
              <w:rPr>
                <w:rStyle w:val="IndexLink"/>
              </w:rPr>
              <w:t>373</w:t>
            </w:r>
          </w:hyperlink>
        </w:p>
        <w:p>
          <w:pPr>
            <w:pStyle w:val="Contents3"/>
            <w:tabs>
              <w:tab w:val="clear" w:pos="8459"/>
              <w:tab w:val="right" w:pos="9026" w:leader="dot"/>
            </w:tabs>
            <w:rPr/>
          </w:pPr>
          <w:hyperlink w:anchor="__RefHeading___Toc4563346_3224264995">
            <w:r>
              <w:rPr>
                <w:webHidden/>
                <w:rStyle w:val="IndexLink"/>
                <w:rtl w:val="true"/>
              </w:rPr>
              <w:t>نسخ و تصحیح</w:t>
            </w:r>
            <w:r>
              <w:rPr>
                <w:rStyle w:val="IndexLink"/>
                <w:rtl w:val="true"/>
              </w:rPr>
              <w:tab/>
            </w:r>
            <w:r>
              <w:rPr>
                <w:rStyle w:val="IndexLink"/>
              </w:rPr>
              <w:t>373</w:t>
            </w:r>
          </w:hyperlink>
        </w:p>
        <w:p>
          <w:pPr>
            <w:pStyle w:val="Contents3"/>
            <w:tabs>
              <w:tab w:val="clear" w:pos="8459"/>
              <w:tab w:val="right" w:pos="9026" w:leader="dot"/>
            </w:tabs>
            <w:rPr/>
          </w:pPr>
          <w:hyperlink w:anchor="__RefHeading___Toc4563348_3224264995">
            <w:r>
              <w:rPr>
                <w:webHidden/>
                <w:rStyle w:val="IndexLink"/>
                <w:rtl w:val="true"/>
              </w:rPr>
              <w:t>رساله شرح ابیات دهدار</w:t>
            </w:r>
            <w:r>
              <w:rPr>
                <w:rStyle w:val="IndexLink"/>
                <w:rtl w:val="true"/>
              </w:rPr>
              <w:tab/>
            </w:r>
            <w:r>
              <w:rPr>
                <w:rStyle w:val="IndexLink"/>
              </w:rPr>
              <w:t>380</w:t>
            </w:r>
          </w:hyperlink>
        </w:p>
        <w:p>
          <w:pPr>
            <w:pStyle w:val="Contents4"/>
            <w:tabs>
              <w:tab w:val="clear" w:pos="8176"/>
              <w:tab w:val="right" w:pos="9026" w:leader="dot"/>
            </w:tabs>
            <w:rPr/>
          </w:pPr>
          <w:hyperlink w:anchor="__RefHeading___Toc4563350_3224264995">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4563352_3224264995">
            <w:r>
              <w:rPr>
                <w:webHidden/>
                <w:rStyle w:val="IndexLink"/>
                <w:rtl w:val="true"/>
              </w:rPr>
              <w:t>شرح اسمِ اعظم الهی</w:t>
            </w:r>
            <w:r>
              <w:rPr>
                <w:rStyle w:val="IndexLink"/>
                <w:rtl w:val="true"/>
              </w:rPr>
              <w:tab/>
            </w:r>
            <w:r>
              <w:rPr>
                <w:rStyle w:val="IndexLink"/>
              </w:rPr>
              <w:t>405</w:t>
            </w:r>
          </w:hyperlink>
        </w:p>
        <w:p>
          <w:pPr>
            <w:pStyle w:val="Contents3"/>
            <w:tabs>
              <w:tab w:val="clear" w:pos="8459"/>
              <w:tab w:val="right" w:pos="9026" w:leader="dot"/>
            </w:tabs>
            <w:rPr/>
          </w:pPr>
          <w:hyperlink w:anchor="__RefHeading___Toc4563354_3224264995">
            <w:r>
              <w:rPr>
                <w:webHidden/>
                <w:rStyle w:val="IndexLink"/>
                <w:rtl w:val="true"/>
              </w:rPr>
              <w:t>منابع تحقیق</w:t>
            </w:r>
            <w:r>
              <w:rPr>
                <w:rStyle w:val="IndexLink"/>
                <w:rtl w:val="true"/>
              </w:rPr>
              <w:tab/>
            </w:r>
            <w:r>
              <w:rPr>
                <w:rStyle w:val="IndexLink"/>
              </w:rPr>
              <w:t>432</w:t>
            </w:r>
          </w:hyperlink>
        </w:p>
        <w:p>
          <w:pPr>
            <w:pStyle w:val="Contents2"/>
            <w:tabs>
              <w:tab w:val="clear" w:pos="8743"/>
              <w:tab w:val="right" w:pos="9026" w:leader="dot"/>
            </w:tabs>
            <w:rPr/>
          </w:pPr>
          <w:hyperlink w:anchor="__RefHeading___Toc4563356_3224264995">
            <w:r>
              <w:rPr>
                <w:webHidden/>
                <w:rStyle w:val="IndexLink"/>
                <w:rtl w:val="true"/>
              </w:rPr>
              <w:t xml:space="preserve">فهرست نسخه‌های خطی حوزه علمیّه نجف‌آباد </w:t>
            </w:r>
            <w:r>
              <w:rPr>
                <w:rStyle w:val="IndexLink"/>
                <w:rtl w:val="true"/>
              </w:rPr>
              <w:t>(</w:t>
            </w:r>
            <w:r>
              <w:rPr>
                <w:rStyle w:val="IndexLink"/>
                <w:rtl w:val="true"/>
              </w:rPr>
              <w:t>بخش دوم</w:t>
            </w:r>
            <w:r>
              <w:rPr>
                <w:rStyle w:val="IndexLink"/>
                <w:rtl w:val="true"/>
              </w:rPr>
              <w:t>)</w:t>
              <w:tab/>
            </w:r>
            <w:r>
              <w:rPr>
                <w:rStyle w:val="IndexLink"/>
              </w:rPr>
              <w:t>434</w:t>
            </w:r>
          </w:hyperlink>
        </w:p>
        <w:p>
          <w:pPr>
            <w:pStyle w:val="Contents3"/>
            <w:tabs>
              <w:tab w:val="clear" w:pos="8459"/>
              <w:tab w:val="right" w:pos="9026" w:leader="dot"/>
            </w:tabs>
            <w:rPr/>
          </w:pPr>
          <w:hyperlink w:anchor="__RefHeading___Toc4563358_3224264995">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4563360_3224264995">
            <w:r>
              <w:rPr>
                <w:webHidden/>
                <w:rStyle w:val="IndexLink"/>
                <w:rtl w:val="true"/>
              </w:rPr>
              <w:t>مقدمه</w:t>
            </w:r>
            <w:r>
              <w:rPr>
                <w:rStyle w:val="IndexLink"/>
                <w:rtl w:val="true"/>
              </w:rPr>
              <w:tab/>
            </w:r>
            <w:r>
              <w:rPr>
                <w:rStyle w:val="IndexLink"/>
              </w:rPr>
              <w:t>434</w:t>
            </w:r>
          </w:hyperlink>
        </w:p>
        <w:p>
          <w:pPr>
            <w:pStyle w:val="Contents3"/>
            <w:tabs>
              <w:tab w:val="clear" w:pos="8459"/>
              <w:tab w:val="right" w:pos="9026" w:leader="dot"/>
            </w:tabs>
            <w:rPr/>
          </w:pPr>
          <w:hyperlink w:anchor="__RefHeading___Toc4563362_3224264995">
            <w:r>
              <w:rPr>
                <w:webHidden/>
                <w:rStyle w:val="IndexLink"/>
                <w:rtl w:val="true"/>
              </w:rPr>
              <w:t>فهرست نسخه های خطی حوزه علمیه نجف آباد</w:t>
            </w:r>
            <w:r>
              <w:rPr>
                <w:rStyle w:val="IndexLink"/>
                <w:rtl w:val="true"/>
              </w:rPr>
              <w:tab/>
            </w:r>
            <w:r>
              <w:rPr>
                <w:rStyle w:val="IndexLink"/>
              </w:rPr>
              <w:t>436</w:t>
            </w:r>
          </w:hyperlink>
        </w:p>
        <w:p>
          <w:pPr>
            <w:pStyle w:val="Contents3"/>
            <w:tabs>
              <w:tab w:val="clear" w:pos="8459"/>
              <w:tab w:val="right" w:pos="9026" w:leader="dot"/>
            </w:tabs>
            <w:rPr/>
          </w:pPr>
          <w:hyperlink w:anchor="__RefHeading___Toc4563364_3224264995">
            <w:r>
              <w:rPr>
                <w:webHidden/>
                <w:rStyle w:val="IndexLink"/>
                <w:rtl w:val="true"/>
              </w:rPr>
              <w:t>آیات</w:t>
            </w:r>
            <w:r>
              <w:rPr>
                <w:rStyle w:val="IndexLink"/>
                <w:rtl w:val="true"/>
              </w:rPr>
              <w:tab/>
            </w:r>
            <w:r>
              <w:rPr>
                <w:rStyle w:val="IndexLink"/>
              </w:rPr>
              <w:t>556</w:t>
            </w:r>
          </w:hyperlink>
        </w:p>
        <w:p>
          <w:pPr>
            <w:pStyle w:val="Contents3"/>
            <w:tabs>
              <w:tab w:val="clear" w:pos="8459"/>
              <w:tab w:val="right" w:pos="9026" w:leader="dot"/>
            </w:tabs>
            <w:rPr/>
          </w:pPr>
          <w:hyperlink w:anchor="__RefHeading___Toc4563366_3224264995">
            <w:r>
              <w:rPr>
                <w:webHidden/>
                <w:rStyle w:val="IndexLink"/>
                <w:rtl w:val="true"/>
              </w:rPr>
              <w:t>روایات</w:t>
            </w:r>
            <w:r>
              <w:rPr>
                <w:rStyle w:val="IndexLink"/>
                <w:rtl w:val="true"/>
              </w:rPr>
              <w:tab/>
            </w:r>
            <w:r>
              <w:rPr>
                <w:rStyle w:val="IndexLink"/>
              </w:rPr>
              <w:t>559</w:t>
            </w:r>
          </w:hyperlink>
        </w:p>
        <w:p>
          <w:pPr>
            <w:pStyle w:val="Contents3"/>
            <w:tabs>
              <w:tab w:val="clear" w:pos="8459"/>
              <w:tab w:val="right" w:pos="9026" w:leader="dot"/>
            </w:tabs>
            <w:rPr/>
          </w:pPr>
          <w:hyperlink w:anchor="__RefHeading___Toc4563368_3224264995">
            <w:r>
              <w:rPr>
                <w:webHidden/>
                <w:rStyle w:val="IndexLink"/>
                <w:rtl w:val="true"/>
              </w:rPr>
              <w:t>معصومان و پیامبران علیهم‌السلام</w:t>
            </w:r>
            <w:r>
              <w:rPr>
                <w:rStyle w:val="IndexLink"/>
                <w:rtl w:val="true"/>
              </w:rPr>
              <w:tab/>
            </w:r>
            <w:r>
              <w:rPr>
                <w:rStyle w:val="IndexLink"/>
              </w:rPr>
              <w:t>569</w:t>
            </w:r>
          </w:hyperlink>
        </w:p>
        <w:p>
          <w:pPr>
            <w:pStyle w:val="Contents3"/>
            <w:tabs>
              <w:tab w:val="clear" w:pos="8459"/>
              <w:tab w:val="right" w:pos="9026" w:leader="dot"/>
            </w:tabs>
            <w:rPr/>
          </w:pPr>
          <w:hyperlink w:anchor="__RefHeading___Toc4563370_3224264995">
            <w:r>
              <w:rPr>
                <w:webHidden/>
                <w:rStyle w:val="IndexLink"/>
                <w:rtl w:val="true"/>
              </w:rPr>
              <w:t>اشخاص</w:t>
            </w:r>
            <w:r>
              <w:rPr>
                <w:rStyle w:val="IndexLink"/>
                <w:rtl w:val="true"/>
              </w:rPr>
              <w:tab/>
            </w:r>
            <w:r>
              <w:rPr>
                <w:rStyle w:val="IndexLink"/>
              </w:rPr>
              <w:t>572</w:t>
            </w:r>
          </w:hyperlink>
        </w:p>
        <w:p>
          <w:pPr>
            <w:pStyle w:val="Contents3"/>
            <w:tabs>
              <w:tab w:val="clear" w:pos="8459"/>
              <w:tab w:val="right" w:pos="9026" w:leader="dot"/>
            </w:tabs>
            <w:rPr/>
          </w:pPr>
          <w:hyperlink w:anchor="__RefHeading___Toc4563372_3224264995">
            <w:r>
              <w:rPr>
                <w:webHidden/>
                <w:rStyle w:val="IndexLink"/>
                <w:rtl w:val="true"/>
              </w:rPr>
              <w:t>کتابها</w:t>
            </w:r>
            <w:r>
              <w:rPr>
                <w:rStyle w:val="IndexLink"/>
                <w:rtl w:val="true"/>
              </w:rPr>
              <w:tab/>
            </w:r>
            <w:r>
              <w:rPr>
                <w:rStyle w:val="IndexLink"/>
              </w:rPr>
              <w:t>594</w:t>
            </w:r>
          </w:hyperlink>
        </w:p>
        <w:p>
          <w:pPr>
            <w:pStyle w:val="Contents3"/>
            <w:tabs>
              <w:tab w:val="clear" w:pos="8459"/>
              <w:tab w:val="right" w:pos="9026" w:leader="dot"/>
            </w:tabs>
            <w:rPr/>
          </w:pPr>
          <w:hyperlink w:anchor="__RefHeading___Toc4563374_3224264995">
            <w:r>
              <w:rPr>
                <w:webHidden/>
                <w:rStyle w:val="IndexLink"/>
                <w:rtl w:val="true"/>
              </w:rPr>
              <w:t>مکانها</w:t>
            </w:r>
            <w:r>
              <w:rPr>
                <w:rStyle w:val="IndexLink"/>
                <w:rtl w:val="true"/>
              </w:rPr>
              <w:tab/>
            </w:r>
            <w:r>
              <w:rPr>
                <w:rStyle w:val="IndexLink"/>
              </w:rPr>
              <w:t>609</w:t>
            </w:r>
          </w:hyperlink>
        </w:p>
        <w:p>
          <w:pPr>
            <w:pStyle w:val="Contents3"/>
            <w:tabs>
              <w:tab w:val="clear" w:pos="8459"/>
              <w:tab w:val="right" w:pos="9026" w:leader="dot"/>
            </w:tabs>
            <w:rPr/>
          </w:pPr>
          <w:hyperlink w:anchor="__RefHeading___Toc4563376_3224264995">
            <w:r>
              <w:rPr>
                <w:webHidden/>
                <w:rStyle w:val="IndexLink"/>
                <w:rtl w:val="true"/>
              </w:rPr>
              <w:t>ادیان، فرق، مذاهب، طوایف</w:t>
            </w:r>
            <w:r>
              <w:rPr>
                <w:rStyle w:val="IndexLink"/>
                <w:rtl w:val="true"/>
              </w:rPr>
              <w:tab/>
            </w:r>
            <w:r>
              <w:rPr>
                <w:rStyle w:val="IndexLink"/>
              </w:rPr>
              <w:t>615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42_130190"/>
      <w:bookmarkStart w:id="1" w:name="pg12942_130190"/>
      <w:bookmarkEnd w:id="1"/>
    </w:p>
    <w:p>
      <w:pPr>
        <w:pStyle w:val="Heading2"/>
        <w:numPr>
          <w:ilvl w:val="1"/>
          <w:numId w:val="1"/>
        </w:numPr>
        <w:rPr/>
      </w:pPr>
      <w:bookmarkStart w:id="2" w:name="pg12942_130190"/>
      <w:bookmarkStart w:id="3" w:name="__RefHeading___Toc4562936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92974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9608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96108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96567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۳۵۱۷۲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احمد سجادی، رحیم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منشورات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تا دهم به اهتمام محمدجواد نورمحمدی تالیف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یازدهم به اهتمام محمدجواد نورمحمدی و سیدمحمود نریمانی تالیف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نشر جلد چهارم تا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 مرکز تحقیقات رایانه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احمد،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رحیم،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62938_322426499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دفتر یازدهم</w:t>
      </w:r>
    </w:p>
    <w:p>
      <w:pPr>
        <w:pStyle w:val="BookText"/>
        <w:rPr/>
      </w:pPr>
      <w:r>
        <w:rPr>
          <w:rFonts w:ascii="IRNazanin" w:hAnsi="IRNazanin" w:eastAsia="IRNazanin"/>
          <w:color w:val="111111"/>
          <w:sz w:val="28"/>
          <w:sz w:val="28"/>
          <w:szCs w:val="28"/>
          <w:rtl w:val="true"/>
          <w:lang w:bidi="fa-IR"/>
        </w:rPr>
        <w:t>به اهتمام</w:t>
      </w:r>
    </w:p>
    <w:p>
      <w:pPr>
        <w:pStyle w:val="BookText"/>
        <w:rPr/>
      </w:pPr>
      <w:r>
        <w:rPr>
          <w:rFonts w:ascii="IRNazanin" w:hAnsi="IRNazanin" w:eastAsia="IRNazanin"/>
          <w:color w:val="111111"/>
          <w:sz w:val="28"/>
          <w:sz w:val="28"/>
          <w:szCs w:val="28"/>
          <w:rtl w:val="true"/>
          <w:lang w:bidi="fa-IR"/>
        </w:rPr>
        <w:t>محمّدجواد نورمحمّدی، سید محمود نریمانی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تحقیقات رایانه‌ای حوزه علمیّه اصفهان </w:t>
      </w:r>
      <w:bookmarkStart w:id="7" w:name="pg12942_130193"/>
    </w:p>
    <w:p>
      <w:pPr>
        <w:pStyle w:val="Heading2"/>
        <w:numPr>
          <w:ilvl w:val="1"/>
          <w:numId w:val="1"/>
        </w:numPr>
        <w:rPr/>
      </w:pPr>
      <w:bookmarkStart w:id="8" w:name="__RefHeading___Toc4562940_3224264995"/>
      <w:bookmarkStart w:id="9" w:name="_Toc3"/>
      <w:bookmarkEnd w:id="7"/>
      <w:bookmarkEnd w:id="8"/>
      <w:r>
        <w:rPr>
          <w:rtl w:val="true"/>
        </w:rPr>
        <w:t>هوالشکور</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میراث ماندگار که رساله‌هایی پربار از اسفار گرانبهای نام‌آوران مکتب اصفهان است، به ساحت نورانی فقیه بلند آوازه، سید جلیل القدر، علامه دوران و زعیم علمی، فرهنگی و اجتماعی اصفهان آیت اللّه سید محمد باقر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می‌داریم</w:t>
      </w:r>
      <w:r>
        <w:rPr>
          <w:rFonts w:eastAsia="IRNazanin" w:cs="IRNazanin"/>
          <w:color w:val="111111"/>
          <w:sz w:val="28"/>
          <w:szCs w:val="28"/>
          <w:rtl w:val="true"/>
          <w:lang w:bidi="fa-IR"/>
        </w:rPr>
        <w:t xml:space="preserve">. </w:t>
      </w:r>
      <w:bookmarkStart w:id="10" w:name="pg12942_130194"/>
    </w:p>
    <w:p>
      <w:pPr>
        <w:pStyle w:val="Heading2"/>
        <w:numPr>
          <w:ilvl w:val="1"/>
          <w:numId w:val="1"/>
        </w:numPr>
        <w:rPr/>
      </w:pPr>
      <w:bookmarkStart w:id="11" w:name="__RefHeading___Toc4562942_3224264995"/>
      <w:bookmarkStart w:id="12" w:name="_Toc4"/>
      <w:bookmarkEnd w:id="10"/>
      <w:bookmarkEnd w:id="11"/>
      <w:r>
        <w:rPr>
          <w:rtl w:val="true"/>
        </w:rPr>
        <w:t>درباره این مجموعه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است نوپا،باطرحواره‌ای به وسعت عرصه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رساله‌نگاری در پهنه یکهزار سال تلاش علمی،معرفتی دانشیانی که با حوزه علمیّه اصفهان پیوند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امر مرجع عالیقدر حضرت آیة اللّه العظمی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 را با هدف ارائه محقّقانه،شکیل و شایسته متون مورداشاره بنا نهاده است و با چشمداشت به لطف حضرت حق در این مسیر گام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این مطلب اشاره به نکاتی چند بایسته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عنوانی است عام و ریخته‌های قلمی خرد و کلان را به یکسان دربرمی‌گیرد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اینجا به اقتضای متاخّران و معاصران،این کلمه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نگاشته‌های کم‌برگ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است عام و مراد از آن همان معنای اصیل عامش می‌باشد،بدین ترتیب تألیف،ترجمه،تحشیه و دیگر ساحت‌های تلاش علمی قلمزنان می‌تواند در حیطه این مجموعه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زمانی این مجموعه،به هیچ دوره خاصّی محصور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امروزه،از سابقه یکهزار ساله حوزه علمیّه اصفهان آگاهی داریم،رساله‌هایی که در این مجموعه عرض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سراسر این پهنه وسیع را دربرگیرد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پرواضح است که اگر در این شهر ابن سیناها،صاحب ابن عبادها و علاّمه مجلسی‌ها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تلاش علمی مشغول بوده‌اند،شیخ بهایی‌ها،و میردامادها و حکیم صهباها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کنار تلاش علمی بس </w:t>
      </w:r>
    </w:p>
    <w:p>
      <w:pPr>
        <w:pStyle w:val="BookText"/>
        <w:rPr/>
      </w:pPr>
      <w:r>
        <w:rPr>
          <w:rFonts w:ascii="IRNazanin" w:hAnsi="IRNazanin" w:eastAsia="IRNazanin"/>
          <w:color w:val="111111"/>
          <w:sz w:val="28"/>
          <w:sz w:val="28"/>
          <w:szCs w:val="28"/>
          <w:rtl w:val="true"/>
          <w:lang w:bidi="fa-IR"/>
        </w:rPr>
        <w:t>ارجمندشان به ذوق‌ورزی و تکاپوهای گرانقدر در زمینه‌هایی که نشانگر عالی‌ترین هیجانات روح انسانی است،هم می‌پرداخته‌اند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مجموعه حاضر دو حیطه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علمی و تکاپوی ذوقی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همزمان در کنار هم عرضه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علمی و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اصفهان،شرط اجتناب‌ناپذیر ورود نگاشته‌ها به این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علمی بودن آثار،تطابق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حوزه‌ای که اقیانوس‌های ناپیدا کرانه‌ای همچون مجلسی شیخ بهایی،میرداماد،محقّق خوانساری،فاضل هندی صدر المتألّهین،حکیم نوری،حکیم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خود پرورانده است شرطی است که این مجموعه بر حصول آن تأکید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محقّقانه شکیل و شایسته این متون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عنوان می‌تواند مادّه و صورت مجموعه حاضر را مشخص سازد،زیرا ارائه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نگاشته‌ها،نشانگر مادّه مجموعه و ارائه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نشان‌دهنده صورت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باور ما،ارائه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ارائه‌ای است که همزمان دو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ترتیب،این مجموعه،می‌کوشد با استمداد از عنایات حضرت حقّ،متون فاخری که شرایط مذکور را حائز باشد، منتشر نموده و صفحات خود را بدان،زیور بخشید و در این راه،همدلی و همراهی همه محقّقان ارجمند را امید می‌برد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ولیّ التّوفیق مرکز تحقیقات رایانه‌ای حوزه علمیه اصفهان </w:t>
      </w:r>
      <w:bookmarkStart w:id="13" w:name="pg12942_130196"/>
    </w:p>
    <w:p>
      <w:pPr>
        <w:pStyle w:val="Heading2"/>
        <w:numPr>
          <w:ilvl w:val="1"/>
          <w:numId w:val="1"/>
        </w:numPr>
        <w:rPr/>
      </w:pPr>
      <w:bookmarkStart w:id="14" w:name="__RefHeading___Toc4562944_3224264995"/>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آثار الأصفی</w:t>
      </w:r>
    </w:p>
    <w:p>
      <w:pPr>
        <w:pStyle w:val="BookText"/>
        <w:rPr/>
      </w:pPr>
      <w:r>
        <w:rPr>
          <w:rFonts w:ascii="IRNazanin" w:hAnsi="IRNazanin" w:eastAsia="IRNazanin"/>
          <w:color w:val="111111"/>
          <w:sz w:val="28"/>
          <w:sz w:val="28"/>
          <w:szCs w:val="28"/>
          <w:rtl w:val="true"/>
          <w:lang w:bidi="fa-IR"/>
        </w:rPr>
        <w:t>در تفسیر سوره جمعه</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هاشم بن حسین حسینی نجف‌آبادی</w:t>
      </w:r>
    </w:p>
    <w:p>
      <w:pPr>
        <w:pStyle w:val="BookText"/>
        <w:rPr/>
      </w:pPr>
      <w:r>
        <w:rPr>
          <w:rFonts w:ascii="IRNazanin" w:hAnsi="IRNazanin" w:eastAsia="IRNazanin"/>
          <w:color w:val="111111"/>
          <w:sz w:val="28"/>
          <w:sz w:val="28"/>
          <w:szCs w:val="28"/>
          <w:rtl w:val="true"/>
          <w:lang w:bidi="fa-IR"/>
        </w:rPr>
        <w:t>مقدمه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نگاهی به زندگی سید محمدهاشم بن حسین حسینی نجف‌آبادی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تألیفات آقا سید محمدهاشم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خدمات و آثار ماندگار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فرزندان سید محمدهاشم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تمجید آصف الدوله و مبانی آن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لطافت شعر آئینی آقا سید محمدهاشم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سبک تفسیری آقا سید محمدهاشم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روش تحقیق 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رساله آثارالاصفی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معنی جمعه و ثواب روز جمعه و فضل آن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معنی کلمه سوره و جمعه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فضیلت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بی برکت شدن کار دنیا در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مصائب سیدالشهداء و اشعار مؤلّف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مصیبت بریدن سر حضرت سید الشهدا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تفسیر 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 للّه ما فی السماوات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تسبیح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تسبیح جمادات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تسبیح حیوانات در آیات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مهلت خواستن حضرت سیدالشهدا در شب جمعه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اشعار مؤلّف در حالات شب عاشورای سیدالشهدا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تفسیر 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بعث فی الأمیین رسولاً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فرق رسول و نبی و محدّث</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عرشه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منزلت ائمه اطهار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اشعار مؤلّف در مصائب صدیقه طاهره 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منهم لمّا یلحقوا بهم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منهم، ایرانیان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ذکر فضیلتی از فضائل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منهم، ملائکه می‌باشند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اشعار مؤلّف در شهادت حضرت علی اصغر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فضل اللّه یؤتیه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مرثیه در آتش افتاده به اهل حرم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حملوا التوراة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چند نکته از کلام توراة در حقانیّت نبوت محمد صلی‌الله‌علیه‌و‌آله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اشعار مؤلّف در رثاء قاسم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أیها الذین هادوا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لغات آیه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دیدگاه اولیاء اللّه درباره مرگ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اندرز بر توجّه به وطن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در مصائب وجود نازنین سیدالشهدا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یتمنونه ابداً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ظلم و انواع و احکام آن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نگاهی کوتاه به ردّ مظالم عباد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اشعار مؤلف در سوگ شهادت حضرت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الموت الذی تفرّون منه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در بی ثمر بودن فرار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پرداختن به امور آخرت اصلاح کننده امور دنیا نیز هست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ترس از مرگ یا ترس از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اجل محتوم چاره‌ناپذیر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در توصیف امام حسین و همراهان بنی 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نودی للصلاة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اهمیت نماز جمعه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آداب، سنن و اعمال شب و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ثواب صلوات در شب و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ثواب قرائت قرآن در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فضیلت روز جمعه بر روزهای هفته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سروده مؤلّف در مناجات سیدالشهدا در هنگام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قضیت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فانتشروا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واذکروا اللّه کثیرا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خوف خدا نیز ذکر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حال ابنای زمان و تمجید آصف 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شب جمعه و ثواب آن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روز جمعه و ثواب آن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در مصیبت سر امام حسین در تنور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تفسیر آیه و اذا رأوا تجارة او لهوا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در تفسیر و شأن نزول و اذا رأوا تجارة او لهوا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اندرز در ایمان به آمدن رزق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عوض زهد در دنیا زهد از آخرت کرده‌ایم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ثواب کار کردن مرد در منزل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در سوگ شهادت قمر 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ردّ المظالم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بن محمدتقی موسوی اصفهانی</w:t>
      </w:r>
    </w:p>
    <w:p>
      <w:pPr>
        <w:pStyle w:val="BookText"/>
        <w:rPr/>
      </w:pPr>
      <w:r>
        <w:rPr>
          <w:rFonts w:ascii="IRNazanin" w:hAnsi="IRNazanin" w:eastAsia="IRNazanin"/>
          <w:color w:val="111111"/>
          <w:sz w:val="28"/>
          <w:sz w:val="28"/>
          <w:szCs w:val="28"/>
          <w:rtl w:val="true"/>
          <w:lang w:bidi="fa-IR"/>
        </w:rPr>
        <w:t>مقدمه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شرح حال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اصطلاح ردّ مظالم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فقهای متقدم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نظر علمای معاصر در باب ردّ مظالم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مسألة فی تحقیق معنی ردّ المظالم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قول علامة الحلی فی 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قول المحقق الحلی فی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قول المحقق الحلی فی المختصر النافع</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قول العلامة الحلی فی 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قول الشهید الثانی فی الروضة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الفیض الکاشانی فی مفاتیح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الشیخ الطوسی فی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قول ابن إدریس الحلی فی 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قول یحیی بن سعید الحلی فی الجامع للشرائع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قول ابی الصلاح الحلبی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قول فاضل الآبی فی کشف الرموز</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قول الصیمری فی غایة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قول المقداد السیوری فی التنقیح</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قول ابن فهد الحلی فی المهذب البارع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قول السید عمیدالدین فی 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قول ابن حمزة الطوسی فی الوسیلة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قول ابن زهرة الحلبی فی الغنیة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قول العلاّمة الحلی فی 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قول العلاّمة الحلی فی التلخیص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قول الشهید الثانی فی المسالک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قول العلامة الحلی فی 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قول المحقق الأردبیلی فی مجمع الفائدة</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قول العلاّمة الحلّی فی المختلف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قول المحقق السبزواری فی الکفایة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قول الشهید الثانی فی المسالک</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قول السید علی الطباطبائی فی الریاض</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قول السید محمد العاملی فی المدارک</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قول المحقق السبزواری فی الذخیرة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حرمة محارم الموطوء علی الواطی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محمّدباقر الموسویّ المشتهر بحجّة‌الإسلام </w:t>
      </w:r>
    </w:p>
    <w:p>
      <w:pPr>
        <w:pStyle w:val="BookText"/>
        <w:rPr/>
      </w:pPr>
      <w:r>
        <w:rPr>
          <w:rFonts w:ascii="IRNazanin" w:hAnsi="IRNazanin" w:eastAsia="IRNazanin"/>
          <w:color w:val="111111"/>
          <w:sz w:val="28"/>
          <w:sz w:val="28"/>
          <w:szCs w:val="28"/>
          <w:rtl w:val="true"/>
          <w:lang w:bidi="fa-IR"/>
        </w:rPr>
        <w:t>مقدّمة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نبذة من حیاة المؤلّف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اسمه و نسبه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ولادته و 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إطراء العلماء له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الفقیه المحقّق میرزا أبوالقاسم القمّی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الحکیم المولی علی النوری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العلاّمة الفقیه الحاج محمّد إبراهیم الکرباسی قدس‌سره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زهده و عبادته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إقامته الحدود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أساتذته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مشایخ روایته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تلامذته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تآلیفه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الکتب و الرسائل الفقهیّة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الکتب و الرسائل الحدیثیّة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الکتب و الرسائل الأصولیّة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الکتب الرجالیة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الکتب و الرسائل المتفرّقة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وفاته و مرقده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عملنا فی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رسالة فی حرمة محارم الموطوء علی الواطی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علی أمور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الإیقاب</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ثبوت التحریم فیما إذا کان الفجور مسبوقاً بالعقد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 نّه هل یختصّ الحکم المذکور بأخت الموطوء، أو یعمّ بنت بنت الموطوء و إن نزلت، و کذا بنت ابنه، و کذا أمّ الأمّ و إن علت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الحکم المذکور هل یختصّ بالأصناف المذکورة إذا کانت من النسب، أو یعمّها و الرضاع؟</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المحرّمات بالرضاع بأسرها هل هی مثل المحرّمات فی النسب فی المحرمیّة و جواز النظر إلی ما یجوز النظر إلیها،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فهرس 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العشرة الکاملة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بارع آیت اللّه ملاّ حبیب‌اللّه کاشانی</w:t>
      </w:r>
    </w:p>
    <w:p>
      <w:pPr>
        <w:pStyle w:val="BookText"/>
        <w:rPr/>
      </w:pPr>
      <w:r>
        <w:rPr>
          <w:rFonts w:ascii="IRNazanin" w:hAnsi="IRNazanin" w:eastAsia="IRNazanin"/>
          <w:color w:val="111111"/>
          <w:sz w:val="28"/>
          <w:sz w:val="28"/>
          <w:szCs w:val="28"/>
          <w:rtl w:val="true"/>
          <w:lang w:bidi="fa-IR"/>
        </w:rPr>
        <w:t>مقدمه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العشرة الکاملة</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الترتیل</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تفصیل الأسنان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مخارج الحروف</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جوف الفم و فضائه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الخیشوم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صفات الحروف</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بعض خواص جملة من الحروف</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یتعلّق باللام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یتعلق بالنون الساکنة</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یتعلّق بالمیم الساکنة</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یتعلّق بالراء المهملة</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یتعلّق بالهاء</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یتعلّق بالواو</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یتعلّق بالهمزة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نبذ ممّا یتعلّق بالمدّ العارض</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یتعلّق بالإدغام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الإمالة</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إجمالیّة إلی أسماء القرّاء و رواتهم</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آب نیسان و قمر در عقرب</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محمدباقر بن اسماعیل خاتون‌آبادی</w:t>
      </w:r>
    </w:p>
    <w:p>
      <w:pPr>
        <w:pStyle w:val="BookText"/>
        <w:rPr/>
      </w:pPr>
      <w:r>
        <w:rPr>
          <w:rFonts w:ascii="IRNazanin" w:hAnsi="IRNazanin" w:eastAsia="IRNazanin"/>
          <w:color w:val="111111"/>
          <w:sz w:val="28"/>
          <w:sz w:val="28"/>
          <w:szCs w:val="28"/>
          <w:rtl w:val="true"/>
          <w:lang w:bidi="fa-IR"/>
        </w:rPr>
        <w:t>مقدمه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مؤلّف 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شماری آثار خاتون‌آبادی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رساله آب نیسان</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رساله آب نیسان و قمر در عقرب</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قمر در عقرب</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منابع و مصادر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شرح ابیات دهدار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محمدجعفر لاهیجی </w:t>
      </w:r>
    </w:p>
    <w:p>
      <w:pPr>
        <w:pStyle w:val="BookText"/>
        <w:rPr/>
      </w:pPr>
      <w:r>
        <w:rPr>
          <w:rFonts w:ascii="IRNazanin" w:hAnsi="IRNazanin" w:eastAsia="IRNazanin"/>
          <w:color w:val="111111"/>
          <w:sz w:val="28"/>
          <w:sz w:val="28"/>
          <w:szCs w:val="28"/>
          <w:rtl w:val="true"/>
          <w:lang w:bidi="fa-IR"/>
        </w:rPr>
        <w:t>مقدمه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ترجمه ناظم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ترجمه شارح</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اساتید</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وفات و مدفن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رساله حاضر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نسخ و تصحیح</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رساله شرح ابیات دهدار</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شرح اسمِ اعظم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فهرست نسخه‌های خطی حوزه</w:t>
      </w:r>
    </w:p>
    <w:p>
      <w:pPr>
        <w:pStyle w:val="BookText"/>
        <w:rPr/>
      </w:pPr>
      <w:r>
        <w:rPr>
          <w:rFonts w:ascii="IRNazanin" w:hAnsi="IRNazanin" w:eastAsia="IRNazanin"/>
          <w:color w:val="111111"/>
          <w:sz w:val="28"/>
          <w:sz w:val="28"/>
          <w:szCs w:val="28"/>
          <w:rtl w:val="true"/>
          <w:lang w:bidi="fa-IR"/>
        </w:rPr>
        <w:t xml:space="preserve">علمیّه نجف‌آباد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فهرست نسخه‌های خطی حوزه علمیه نجف‌آباد</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فهارس فنی دفتر یازدهم</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معصومان و پیامبران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مکانها</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ادیان، فرق، مذاهب و طوایف</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bookmarkStart w:id="16" w:name="pg12942_130206"/>
    </w:p>
    <w:p>
      <w:pPr>
        <w:pStyle w:val="Heading2"/>
        <w:numPr>
          <w:ilvl w:val="1"/>
          <w:numId w:val="1"/>
        </w:numPr>
        <w:rPr/>
      </w:pPr>
      <w:bookmarkStart w:id="17" w:name="__RefHeading___Toc4562946_3224264995"/>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سپاس مخصوص ذات بی انباز و یاری است که بر هر نعمتی از نعمت‌های جسیمش بر ما منت‌ها است و انسان از عهده شکر محبت بی‌کران او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پیامبر بزرگی و بزرگواری و شرافت و انسانیت، حضرت ختمی مرتبت محمد بن عبداللّه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نعمت های سبحانی فراغت و فرصت پرداختن به گنجینه آثار دانشمندان اسلامی است که خداوند بزرگ موهبت فرمود؛ و چه نعمتی بالاتر و ارزشمندتر از نعمت و امنیت دانش‌اندوزی و دانش‌آموزی و تحقیق و بهره‌وری از خوان گسترده مأدبه بزرگ آفرینش و سفره پر رزق علوم آل محمد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جامعه‌ای که توفیق استفاده از این موهبت الهی یابد، راه کمال و سعادت یافته و فرزندانش بر شریعه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روزی‌خوار خواهند بود و بزرگانش از چشمه‌سار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برگیرند و شهروندانش از آبشار صادق آل محمد علیهم‌السلام جرعه‌های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لنا زیناً</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بنوشند و سرفصل سخن خطیبان و خداوندان سخنوری‌اش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باشد و بهره بردن از عالمانش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و نشان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حیاةٌ</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بر جان دارند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جامعه‌ای منشور زندگی مردم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توفیق الطاعة و</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است و سلحشوران و سربازانش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مرزبانان سید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 جان دارند و تجار و بازاریانش خلعت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اتجر بغیر علم فقد ارتطم فی الربا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ی امیر بیان را بر تن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چنین است که ما برآنیم این اسفار گرانبها و آثار فاخر انسان‌ساز و جامعه‌ساز همچنان به محضر اهل علم و ادب و معرفت و پژوهش تقدیم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باد 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یازدهم در حالی به محضر خردورزان و اندیشه‌وران تقدیم می‌گردد که ده دفتر اول ـ تلک عشرةٌ کاملةٌ ـ با همه فراز و نشیب‌ها با عنایت حضرت ولی اللّه الاعظم به ارباب تحقیق و پژوهش تقدیم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امیدواریم این مجموعه گرانبار و نورانی که در بردارنده آثاری است که حاصل زحمات طاقت‌فرسای عالمان مکتب اصفهان در تشریح و تبیین علوم اسلامی و اهل بیت علیهم‌السلام است، همچنان ادامه یابد و بتواند غبار غربت از نقاب اسفار قیّم تحقیق و تصحیح نشده عالمان اصفهان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سعادت است که رهین همت زعیم حوزه علمیه اصفهان، حضرت آیت اللّه العظمی مظاهری و سروران عزیز مرکز تحقیقات رایانه‌ای، احیاء تراث و تحقیق و تصحیح نسخه‌های خطی در اصفهان، عرصه یک پایگاه و جایگاه مناسب را یافته و این مرکز لجنه‌ای مناسب برای احیاء آثار دانشمندان و بزرگان اسلامی در حوزه با عظمت اصفهان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انسجام، زمینه و زمانه احیای آثار بلندمنزلت دانشمندان حوزه فخیم و بالنده اصفهان را بیش از پیش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دفتر نیز هفت رساله زیور طبع یافته است که به معرفی اجمالی این گرامی آثار می‌پردازیم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الأصفی این اثر که به خامه عالم گمنام نجف‌آباد، آقا سید هاشم حسینی به رشته تحریر </w:t>
      </w:r>
    </w:p>
    <w:p>
      <w:pPr>
        <w:pStyle w:val="BookText"/>
        <w:rPr/>
      </w:pPr>
      <w:r>
        <w:rPr>
          <w:rFonts w:ascii="IRNazanin" w:hAnsi="IRNazanin" w:eastAsia="IRNazanin"/>
          <w:color w:val="111111"/>
          <w:sz w:val="28"/>
          <w:sz w:val="28"/>
          <w:szCs w:val="28"/>
          <w:rtl w:val="true"/>
          <w:lang w:bidi="fa-IR"/>
        </w:rPr>
        <w:t>درآمده است در زمره تک نگاره‌های عرصه تفسیر کتاب اللّه العزیز، قابل بررسی و نقد و داوری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الأصفی را می‌توان در آثار تفسیری مأثور و روایی طبقه‌بندی کرد که در آن در برخی موارد تحلیل و بررسی و اظهار نظر مؤلّف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عالم مفسّر و دارای طبع لطیف شعر آئینی تاکنون اثری چاپ نشده است و حتی گزاره‌های مناسبی از آثارش نیز در تذکره‌های محلی و غیر 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در مقدمه تحقیق، در فراخور مقدمه، تحقیقی مناسب از حالات ایشان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المظالم</w:t>
      </w:r>
    </w:p>
    <w:p>
      <w:pPr>
        <w:pStyle w:val="BookText"/>
        <w:rPr/>
      </w:pPr>
      <w:r>
        <w:rPr>
          <w:rFonts w:ascii="IRNazanin" w:hAnsi="IRNazanin" w:eastAsia="IRNazanin"/>
          <w:color w:val="111111"/>
          <w:sz w:val="28"/>
          <w:sz w:val="28"/>
          <w:szCs w:val="28"/>
          <w:rtl w:val="true"/>
          <w:lang w:bidi="fa-IR"/>
        </w:rPr>
        <w:t>در بحث ردّ المظالم از مباحث فقهی کمتر رساله مستقل به نگارش درآمده است و این موضوع مهم و فراوان ابتلای اجتماعی هرچند دانشمندان اسلامی به آن در خلال جوامع و آثار فقهی خود پرداخته‌اند، امّا به صورت مستقل و مستوفی با تأسف به آن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جز این رساله، رساله مستقلی در این باب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رساله، فقیه و اصولی متبحّر، ملا محمدحسن بن محمدتقی موسوی اصفهانی است که آثار فراوانی از ایشان در علوم اسلامی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به همت حجت‌الاسلام سید محمود نریمانی تحقیق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محارم الموطوء علی الواطی</w:t>
      </w:r>
    </w:p>
    <w:p>
      <w:pPr>
        <w:pStyle w:val="BookText"/>
        <w:rPr/>
      </w:pPr>
      <w:r>
        <w:rPr>
          <w:rFonts w:ascii="IRNazanin" w:hAnsi="IRNazanin" w:eastAsia="IRNazanin"/>
          <w:color w:val="111111"/>
          <w:sz w:val="28"/>
          <w:sz w:val="28"/>
          <w:szCs w:val="28"/>
          <w:rtl w:val="true"/>
          <w:lang w:bidi="fa-IR"/>
        </w:rPr>
        <w:t>این رساله از آثار پرمایه سید شفتی قدس‌سره است که به لطف الهی چند اثر دیگر ایشان نیز در این مجموعه به ثمر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که عهده‌دار بیان حرمت مادر، خواهر و دختر موطوء در ازدواج برای واطی است، از مباحث و مسائل باب نکاح فقه شیعه و از موضوعات اجتماعی فقه شیعه است و بیان‌گر حکم دیدگاه فقهی و دینی شیعه درباره این معضل اخلاقی و اجتماعی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موضوع علاوه بر مباحث مفصّلی که در جوامع فقهی در ذیل این مبحث آمده رساله‌های مستقلی نیز از سوی عالمان شیعه تدوین گردیده است که از جمله این آثار </w:t>
      </w:r>
    </w:p>
    <w:p>
      <w:pPr>
        <w:pStyle w:val="BookText"/>
        <w:rPr/>
      </w:pPr>
      <w:r>
        <w:rPr>
          <w:rFonts w:ascii="IRNazanin" w:hAnsi="IRNazanin" w:eastAsia="IRNazanin"/>
          <w:color w:val="111111"/>
          <w:sz w:val="28"/>
          <w:sz w:val="28"/>
          <w:szCs w:val="28"/>
          <w:rtl w:val="true"/>
          <w:lang w:bidi="fa-IR"/>
        </w:rPr>
        <w:t>و رساله‌های مستقل، رساله حاضر است و به همت حجة‌الاسلام آقای حاج سید مهدی شفتی از احفاد آن بزرگوار تصحیح و تحقیق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العشرة الکاملة</w:t>
      </w:r>
    </w:p>
    <w:p>
      <w:pPr>
        <w:pStyle w:val="BookText"/>
        <w:rPr/>
      </w:pPr>
      <w:r>
        <w:rPr>
          <w:rFonts w:ascii="IRNazanin" w:hAnsi="IRNazanin" w:eastAsia="IRNazanin"/>
          <w:color w:val="111111"/>
          <w:sz w:val="28"/>
          <w:sz w:val="28"/>
          <w:szCs w:val="28"/>
          <w:rtl w:val="true"/>
          <w:lang w:bidi="fa-IR"/>
        </w:rPr>
        <w:t>این رساله نیز در علم تجوید و از رشحات قلم فیض اثر عالم ذوفنون و فقیه متضلع، ملاّ حبیب‌اللّه کاشانی است که بر اساس نسخه مرکز احیاء میراث اسلامی قم به همت محقق گرامی سید مصطفی موسوی‌بخش تحقیق و تصحیح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تمامی قواعد تجوید قرآن را در ده فصل بیان می‌کنند که به همین خاطر به العشرة الکاملة نام‌گذاری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نیسان و قمر در عقرب</w:t>
      </w:r>
    </w:p>
    <w:p>
      <w:pPr>
        <w:pStyle w:val="BookText"/>
        <w:rPr/>
      </w:pPr>
      <w:r>
        <w:rPr>
          <w:rFonts w:ascii="IRNazanin" w:hAnsi="IRNazanin" w:eastAsia="IRNazanin"/>
          <w:color w:val="111111"/>
          <w:sz w:val="28"/>
          <w:sz w:val="28"/>
          <w:szCs w:val="28"/>
          <w:rtl w:val="true"/>
          <w:lang w:bidi="fa-IR"/>
        </w:rPr>
        <w:t>تحقیقی روایی بر استحباب خوردن آب نیسان و فوائد آن و همچنین موضوع داخل شدن قمر در برج عقرب است که در روایات آثار وضعی نامطلوب آن از جمله در ازدواج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ابیات دهدار</w:t>
      </w:r>
    </w:p>
    <w:p>
      <w:pPr>
        <w:pStyle w:val="BookText"/>
        <w:rPr/>
      </w:pPr>
      <w:r>
        <w:rPr>
          <w:rFonts w:ascii="IRNazanin" w:hAnsi="IRNazanin" w:eastAsia="IRNazanin"/>
          <w:color w:val="111111"/>
          <w:sz w:val="28"/>
          <w:sz w:val="28"/>
          <w:szCs w:val="28"/>
          <w:rtl w:val="true"/>
          <w:lang w:bidi="fa-IR"/>
        </w:rPr>
        <w:t>محمود بن محمد دهدار عیانی شیرازی از عارفان شیعی قرن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عرفان، ریاضیات و علم اعداد تبحّر فراوان داشته و ریاضت‌ها و زحمت‌های زیادی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شناخت بعضی از اسرار حروف و اعداد که یکی از مسائل مورد توجه و عنایت در عرفان نظری و عملی است منظومه‌ای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حکیم و عارف الهی ملا محمدجعفر لاهیجی از شاگردان ملا علی نوری و معاصر با حاجی کلباسی ـ متوفای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ـ به شرح این اثر پرداخته است و به همت دوست عزیز جوان و خوش قریحه جناب آقای محمدمسعود خداوردی تحقیق و تصحیح گردیده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نسخه‌های خطی حوزه علمیه نجف‌آباد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فهرست، بخش دوم فهرست نسخه‌های خطی حوزه علمیه نجف‌آباد است که در آن یکصد نسخه معرفی گردیده است و به خواست خداوند بخش پایانی آن نیز در دفتر بعدی ارائه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نکات مهم و قابل توجه در این فهرست اطلاعات مفیدی از عالمان نجف‌آباد شامل دست خط‌ها و یادداشت‌های ابتدا و انتهای نسخ است که سعی شده در نسخه‌شناسی‌ها آورده شود و می‌تواند در تکمیل و بازیابی اطلاعات زندگی عالمان نجف‌آباد رهگشا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آثار مهم و ارزنده این نسخه‌های خطی می‌توان به موارد زیر اشاره کرد؛ بخش قابل توجه از مجموعه فقهی سفینة النجاة به خط مؤلّف آن سید حسین بن سید علی حسینی قاینی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اموال ورثه سید حسین خراسانی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دستخط علامه جلیل القدر شیخ بهایی که به جلال‌الدین محمد جرفادقانی اجازه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نسخه‌ای از تهذیب الاحکام شیخ طوسی به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کهن‌ترین نسخه این بخش از فهرست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موارد و موارد دیگر در مقدمه فهرست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سروران عزیز همکار در دفتر احیاء تراث مرکز تحقیقات رایانه‌ای حوزه علمیه اصفهان جناب حجت‌الاسلام سید محمود نریمانی که همت و دقت‌های علمی ایشان بسیار مؤثر و راه‌گشا بود و نیز سید مصطفی موسوی‌بخش و نیز شیخ مصطفی صادقی که چاپ رساله را پیگیری کردند و سرکار خانم لیلا صدری و سرکار خانم الهه پوری که صبورانه حروف‌نگاری و صفحه‌آرایی اثر را در قسمت رایانه انجام داده‌اند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مجموعه و همکاران، مورد توجه و لطف حضرت ولی عصر ـ عجل اللّه تعالی فرجه ـ قرار بگیریم و حیات طیبه همه سروران به برکت عنایات خاص آن حضرت تضمین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احیاء تراث </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محمّدجواد نورمحمّدی </w:t>
      </w:r>
      <w:bookmarkStart w:id="19" w:name="pg12942_130212"/>
    </w:p>
    <w:p>
      <w:pPr>
        <w:pStyle w:val="Heading2"/>
        <w:numPr>
          <w:ilvl w:val="1"/>
          <w:numId w:val="1"/>
        </w:numPr>
        <w:rPr/>
      </w:pPr>
      <w:bookmarkStart w:id="20" w:name="__RefHeading___Toc4562948_3224264995"/>
      <w:bookmarkStart w:id="21" w:name="_Toc7"/>
      <w:bookmarkEnd w:id="19"/>
      <w:bookmarkEnd w:id="20"/>
      <w:r>
        <w:rPr>
          <w:rtl w:val="true"/>
        </w:rPr>
        <w:t>آثار الأصفی</w:t>
      </w:r>
      <w:bookmarkEnd w:id="21"/>
    </w:p>
    <w:p>
      <w:pPr>
        <w:pStyle w:val="Heading3"/>
        <w:numPr>
          <w:ilvl w:val="2"/>
          <w:numId w:val="1"/>
        </w:numPr>
        <w:rPr/>
      </w:pPr>
      <w:bookmarkStart w:id="22" w:name="__RefHeading___Toc4562950_3224264995"/>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محمدهاشم بن حسین حسینی نجف‌آبادی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نورمحمدی</w:t>
      </w:r>
    </w:p>
    <w:p>
      <w:pPr>
        <w:pStyle w:val="Heading3"/>
        <w:numPr>
          <w:ilvl w:val="2"/>
          <w:numId w:val="1"/>
        </w:numPr>
        <w:rPr/>
      </w:pPr>
      <w:bookmarkStart w:id="24" w:name="__RefHeading___Toc4562952_3224264995"/>
      <w:bookmarkStart w:id="25" w:name="_Toc9"/>
      <w:bookmarkEnd w:id="24"/>
      <w:r>
        <w:rPr>
          <w:rtl w:val="true"/>
        </w:rPr>
        <w:t>مقدمه تحقیق</w:t>
      </w:r>
      <w:bookmarkEnd w:id="25"/>
    </w:p>
    <w:p>
      <w:pPr>
        <w:pStyle w:val="Heading4"/>
        <w:numPr>
          <w:ilvl w:val="3"/>
          <w:numId w:val="1"/>
        </w:numPr>
        <w:rPr/>
      </w:pPr>
      <w:bookmarkStart w:id="26" w:name="__RefHeading___Toc4562954_3224264995"/>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حمد و سپاس الهی سرآغاز سخن و درود بر پیامبر عظیم الشأن و خاندان پاکش، ریسمان استوار الهی در سیر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مأدبه الهی در زمین</w:t>
      </w:r>
      <w:r>
        <w:rPr>
          <w:rStyle w:val="FootnoteAnchor"/>
          <w:rtl w:val="true"/>
        </w:rPr>
        <w:footnoteReference w:id="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تبیاناً لِکُلِّ شئٍ</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عالم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رقیمه مبارکه تقدیم علاقمندان علوم قرآنی می‌گردد، تفسیری بر سوره جمعه است که به خامه روان و بی پیرایه عالمی از روحانیان نجف‌آباد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اولین رساله است که از ایشان به چاپ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شرح حال ایشان را در وسع و مجال کنونی و نیز شیوه تصحیح و تحقیق را به محضر اهل ادب و اندیشه تقدیم می‌کنیم</w:t>
      </w:r>
      <w:r>
        <w:rPr>
          <w:rFonts w:eastAsia="IRNazanin" w:cs="IRNazanin"/>
          <w:color w:val="111111"/>
          <w:sz w:val="28"/>
          <w:szCs w:val="28"/>
          <w:rtl w:val="true"/>
          <w:lang w:bidi="fa-IR"/>
        </w:rPr>
        <w:t>.</w:t>
      </w:r>
    </w:p>
    <w:p>
      <w:pPr>
        <w:pStyle w:val="Heading4"/>
        <w:numPr>
          <w:ilvl w:val="3"/>
          <w:numId w:val="1"/>
        </w:numPr>
        <w:rPr/>
      </w:pPr>
      <w:bookmarkStart w:id="28" w:name="__RefHeading___Toc4562956_3224264995"/>
      <w:bookmarkStart w:id="29" w:name="_Toc11"/>
      <w:bookmarkEnd w:id="28"/>
      <w:r>
        <w:rPr>
          <w:rtl w:val="true"/>
        </w:rPr>
        <w:t>نگاهی به زندگی سید محمدهاشم بن حسین حسینی نجف‌آبادی</w:t>
      </w:r>
      <w:bookmarkEnd w:id="2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بزرگوار سید هاشم بن حسین حسینی نجف‌آبادی از عالمان نجف‌آباد بوده </w:t>
      </w:r>
      <w:bookmarkStart w:id="30" w:name="pg12942_130213"/>
    </w:p>
    <w:p>
      <w:pPr>
        <w:pStyle w:val="BookText"/>
        <w:rPr/>
      </w:pPr>
      <w:bookmarkEnd w:id="30"/>
      <w:r>
        <w:rPr>
          <w:rFonts w:ascii="IRNazanin" w:hAnsi="IRNazanin" w:eastAsia="IRNazanin"/>
          <w:color w:val="111111"/>
          <w:sz w:val="28"/>
          <w:sz w:val="28"/>
          <w:szCs w:val="28"/>
          <w:rtl w:val="true"/>
          <w:lang w:bidi="fa-IR"/>
        </w:rPr>
        <w:t>است که متأسفانه از زندگی، تحصیلات و استادانش بی اطلاع هستیم و بر ما معلوم نیست که روزگار چگونه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می‌دانیم که به مرحوم سید اسداللّه بیدآبادی فرزند سیدِ شفتی ارادتی تام داشته است و چنین بر می‌آید که شاگردی او را کرده است و در خدمت او زانوی ادب بر زمین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سیدهاشم حسینی نجف‌آبادی به دستور مرحوم سید اسداللّه بیدآبادی به روستای اشترجان</w:t>
      </w:r>
      <w:r>
        <w:rPr>
          <w:rStyle w:val="FootnoteAnchor"/>
          <w:rtl w:val="true"/>
        </w:rPr>
        <w:footnoteReference w:id="8"/>
      </w:r>
      <w:r>
        <w:rPr>
          <w:rFonts w:ascii="IRNazanin" w:hAnsi="IRNazanin" w:eastAsia="IRNazanin"/>
          <w:color w:val="111111"/>
          <w:sz w:val="28"/>
          <w:sz w:val="28"/>
          <w:szCs w:val="28"/>
          <w:rtl w:val="true"/>
          <w:lang w:bidi="fa-IR"/>
        </w:rPr>
        <w:t>در لنجان اصفهان رفته و مشغول تبلیغ و ترویج احکام دین گردیده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مرحوم سیدهاشم حسینی آثارالاصفی را که تفسیر سوره جمعه است در اشترجان نوشته و به آصف‌الدوله هدیه کرده است و نام‌گذاری اثر نیز بر اساس نام آصف‌الدوله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وی به لنجان به درخواست آصف‌الدوله از مرحوم سید اسداللّه بیدآبادی صورت پذیرفته است، چرا که آصف‌الدوله می‌خواسته است در روستاهای ملکی وی کسی عهده‌دار مسائل دینی 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براساس درخواست آصف‌الدوله مرحوم سید اسداللّه بیدآبادی، آقا سید هاشم را که از شاگردان و مورد وثوق‌شان بوده به اشترجان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چه مقدار به سید اسداللّه نزدیک بوده و چه مقدار زمانی در محضر سید گذرانده در جایی نیامده است</w:t>
      </w:r>
      <w:r>
        <w:rPr>
          <w:rFonts w:eastAsia="IRNazanin" w:cs="IRNazanin"/>
          <w:color w:val="111111"/>
          <w:sz w:val="28"/>
          <w:szCs w:val="28"/>
          <w:rtl w:val="true"/>
          <w:lang w:bidi="fa-IR"/>
        </w:rPr>
        <w:t>.</w:t>
      </w:r>
    </w:p>
    <w:p>
      <w:pPr>
        <w:pStyle w:val="Heading4"/>
        <w:numPr>
          <w:ilvl w:val="3"/>
          <w:numId w:val="1"/>
        </w:numPr>
        <w:rPr/>
      </w:pPr>
      <w:bookmarkStart w:id="31" w:name="__RefHeading___Toc4562958_3224264995"/>
      <w:bookmarkStart w:id="32" w:name="_Toc12"/>
      <w:bookmarkEnd w:id="31"/>
      <w:r>
        <w:rPr>
          <w:rtl w:val="true"/>
        </w:rPr>
        <w:t>تألیفات آقا سیدهاشم</w:t>
      </w:r>
      <w:bookmarkEnd w:id="3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از پدر گرامی آیت‌اللّه سیدناصرالدین حجت نجف‌آبادی آثار ارزشمندی بجای مانده است که دست یافتن به اطلاعات آن را رهین همت محقق دقیق جناب حجت‌الاسلام آقای حاج شیخ ابوالفضل حافظیان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فهرست نسخه‌های خطی کتابخانه آیت‌اللّه حججی این آثار را معرفی کرده‌اند که ما در اینجا </w:t>
      </w:r>
    </w:p>
    <w:p>
      <w:pPr>
        <w:pStyle w:val="BookText"/>
        <w:rPr/>
      </w:pPr>
      <w:r>
        <w:rPr>
          <w:rFonts w:ascii="IRNazanin" w:hAnsi="IRNazanin" w:eastAsia="IRNazanin"/>
          <w:color w:val="111111"/>
          <w:sz w:val="28"/>
          <w:sz w:val="28"/>
          <w:szCs w:val="28"/>
          <w:rtl w:val="true"/>
          <w:lang w:bidi="fa-IR"/>
        </w:rPr>
        <w:t>همان معرفی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آثارالاصفی</w:t>
      </w:r>
    </w:p>
    <w:p>
      <w:pPr>
        <w:pStyle w:val="BookText"/>
        <w:rPr/>
      </w:pPr>
      <w:r>
        <w:rPr>
          <w:rFonts w:ascii="IRNazanin" w:hAnsi="IRNazanin" w:eastAsia="IRNazanin"/>
          <w:color w:val="111111"/>
          <w:sz w:val="28"/>
          <w:sz w:val="28"/>
          <w:szCs w:val="28"/>
          <w:rtl w:val="true"/>
          <w:lang w:bidi="fa-IR"/>
        </w:rPr>
        <w:t xml:space="preserve">این اثر تفسیر سوره مبارکه جمعه است که برای هدیه به آصف‌الدوله در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تفسیر را در یک مقدمه و دوازده باب تنظیم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ابعاد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سانتی‌متر در مجموعه نسخه‌های خطی کتابخانه‌ی آیت‌اللّه حججی نجف‌آباد به شماره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تحفة‌الشریعة للوصول الی الوسیلة</w:t>
      </w:r>
    </w:p>
    <w:p>
      <w:pPr>
        <w:pStyle w:val="BookText"/>
        <w:rPr/>
      </w:pPr>
      <w:r>
        <w:rPr>
          <w:rFonts w:ascii="IRNazanin" w:hAnsi="IRNazanin" w:eastAsia="IRNazanin"/>
          <w:color w:val="111111"/>
          <w:sz w:val="28"/>
          <w:sz w:val="28"/>
          <w:szCs w:val="28"/>
          <w:rtl w:val="true"/>
          <w:lang w:bidi="fa-IR"/>
        </w:rPr>
        <w:t xml:space="preserve">این اثر تفسیری فارسی از سوره مبارکه حدید است که مؤلّف آن را در یک مقدمه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 یک خاتمه برای تقدیم به حجت‌الاسلام سید محمدباقر شفتی، اعلم علمای زمان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تألیف اثر در غرّه رجب</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اتمام تألیف آن در اواخر محرم</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پایان هر مجلس، اشعاری در سوگواری سیدالشهداء خطاب به حجت‌الاسلام سید محمدباقر شفتی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این اثر در کتابخانه آیت‌اللّه حججی به شماره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تحفة‌الشریعة که به احتمال زیاد به خط مؤلّف می‌باشد در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ابعاد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 می‌باشد که به وسیله آیت‌اللّه سیدناصرالدین حجت بر اهالی نجف‌آباد وقف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اعلام الفقهاء</w:t>
      </w:r>
    </w:p>
    <w:p>
      <w:pPr>
        <w:pStyle w:val="BookText"/>
        <w:rPr/>
      </w:pPr>
      <w:r>
        <w:rPr>
          <w:rFonts w:ascii="IRNazanin" w:hAnsi="IRNazanin" w:eastAsia="IRNazanin"/>
          <w:color w:val="111111"/>
          <w:sz w:val="28"/>
          <w:sz w:val="28"/>
          <w:szCs w:val="28"/>
          <w:rtl w:val="true"/>
          <w:lang w:bidi="fa-IR"/>
        </w:rPr>
        <w:t>از این اثر با تأسف گزارشی نداریم جز آن که مرحوم آقا سید هاشم حسینی در آثارالاصفی و هدیة‌الملوک که از تألیفات اوست، از آن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کنزالعرفان فی تفسیر القرآن</w:t>
      </w:r>
    </w:p>
    <w:p>
      <w:pPr>
        <w:pStyle w:val="BookText"/>
        <w:rPr/>
      </w:pPr>
      <w:r>
        <w:rPr>
          <w:rFonts w:ascii="IRNazanin" w:hAnsi="IRNazanin" w:eastAsia="IRNazanin"/>
          <w:color w:val="111111"/>
          <w:sz w:val="28"/>
          <w:sz w:val="28"/>
          <w:szCs w:val="28"/>
          <w:rtl w:val="true"/>
          <w:lang w:bidi="fa-IR"/>
        </w:rPr>
        <w:t>از این اثر نیز نسخه‌ای نمی‌شناسیم و ایشان در آثارالاصفی از آن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هدیة‌الملوک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تفسیر سوره الرحمن است که به صورت مجلس، مجلس آماده گردیده است</w:t>
      </w:r>
      <w:r>
        <w:rPr>
          <w:rFonts w:eastAsia="IRNazanin" w:cs="IRNazanin"/>
          <w:color w:val="111111"/>
          <w:sz w:val="28"/>
          <w:szCs w:val="28"/>
          <w:rtl w:val="true"/>
          <w:lang w:bidi="fa-IR"/>
        </w:rPr>
        <w:t xml:space="preserve">. </w:t>
      </w:r>
      <w:bookmarkStart w:id="33" w:name="pg12942_130215"/>
    </w:p>
    <w:p>
      <w:pPr>
        <w:pStyle w:val="BookText"/>
        <w:rPr/>
      </w:pPr>
      <w:bookmarkEnd w:id="33"/>
      <w:r>
        <w:rPr>
          <w:rFonts w:ascii="IRNazanin" w:hAnsi="IRNazanin" w:eastAsia="IRNazanin"/>
          <w:color w:val="111111"/>
          <w:sz w:val="28"/>
          <w:sz w:val="28"/>
          <w:szCs w:val="28"/>
          <w:rtl w:val="true"/>
          <w:lang w:bidi="fa-IR"/>
        </w:rPr>
        <w:t>مؤلّف این اثر را به نام ظل‌السلطان شروع کرده و به نام ناصرالدین شاه به پایان می‌رساند و در آن از مجتهد زمان جناب سید اسداللّه بیدآبادی، فرزند حجت‌الاسلام شفتی به عظمت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تفسیر را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هدیة‌الملوک در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ابعاد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سانتی‌متر به خط مؤلّف در گنجینه نسخه‌های خطی کتابخانه آیت‌اللّه حججی نجف‌آباد به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کنزالمعارف</w:t>
      </w:r>
    </w:p>
    <w:p>
      <w:pPr>
        <w:pStyle w:val="BookText"/>
        <w:rPr/>
      </w:pPr>
      <w:r>
        <w:rPr>
          <w:rFonts w:ascii="IRNazanin" w:hAnsi="IRNazanin" w:eastAsia="IRNazanin"/>
          <w:color w:val="111111"/>
          <w:sz w:val="28"/>
          <w:sz w:val="28"/>
          <w:szCs w:val="28"/>
          <w:rtl w:val="true"/>
          <w:lang w:bidi="fa-IR"/>
        </w:rPr>
        <w:t>از آن در هدیة‌الملوک نام برده شده است و تا کنون نسخه‌ای از آن شناسایی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مجمع الحجج در فقه</w:t>
      </w:r>
    </w:p>
    <w:p>
      <w:pPr>
        <w:pStyle w:val="BookText"/>
        <w:rPr/>
      </w:pPr>
      <w:r>
        <w:rPr>
          <w:rFonts w:ascii="IRNazanin" w:hAnsi="IRNazanin" w:eastAsia="IRNazanin"/>
          <w:color w:val="111111"/>
          <w:sz w:val="28"/>
          <w:sz w:val="28"/>
          <w:szCs w:val="28"/>
          <w:rtl w:val="true"/>
          <w:lang w:bidi="fa-IR"/>
        </w:rPr>
        <w:t>مؤلّف از این اثر در اثر دیگرش آثارالاصفی یاد کرده و نسخه‌ای از آن سراغ نداریم و به تبع اطلاعاتی نیز</w:t>
      </w:r>
      <w:r>
        <w:rPr>
          <w:rFonts w:eastAsia="IRNazanin" w:cs="IRNazanin"/>
          <w:color w:val="111111"/>
          <w:sz w:val="28"/>
          <w:szCs w:val="28"/>
          <w:rtl w:val="true"/>
          <w:lang w:bidi="fa-IR"/>
        </w:rPr>
        <w:t>.</w:t>
      </w:r>
    </w:p>
    <w:p>
      <w:pPr>
        <w:pStyle w:val="Heading4"/>
        <w:numPr>
          <w:ilvl w:val="3"/>
          <w:numId w:val="1"/>
        </w:numPr>
        <w:rPr/>
      </w:pPr>
      <w:bookmarkStart w:id="34" w:name="__RefHeading___Toc4562960_3224264995"/>
      <w:bookmarkStart w:id="35" w:name="_Toc13"/>
      <w:bookmarkEnd w:id="34"/>
      <w:r>
        <w:rPr>
          <w:rtl w:val="true"/>
        </w:rPr>
        <w:t>خدمات و آثار ماندگار</w:t>
      </w:r>
      <w:bookmarkEnd w:id="3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خدمات ارزنده ایشان احداث مسجد خواجه نصیرالدین طوسی ـ مشهور به مسجد نصیر ـ واقع در خیابان قدس نجف‌آباد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هاشم زمین این مسجد را از مال شخصی خود خریداری کرده است و با مکنتی که داشته ـ که در آن روزگار موقعیت مالی ایشان خوب بوده ـ خود به ساخت این مسجد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هاشم خودش از بنّایی اطلاع خوبی داشته است و معمار مسجد، خودش بوده است و شبستان مسجد را خودشان احداث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پسرشان سید مصطفی ایوان آفتاب رو و ایوان جنوبی را نیز ساختند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در زمان مرحوم آیت‌اللّه سید ناصرالدین حجت کاشی‌کارهای ایوان شمالی و ایوان غربی و حوض‌خانه انجام می‌گیرد و پس از ایشان نیز مرحوم حجت‌الاسلام حاج سید حسن حجت مناره‌ها و سردر مسجد را </w:t>
      </w:r>
      <w:bookmarkStart w:id="36" w:name="pg12942_130216"/>
    </w:p>
    <w:p>
      <w:pPr>
        <w:pStyle w:val="BookText"/>
        <w:rPr/>
      </w:pPr>
      <w:bookmarkEnd w:id="36"/>
      <w:r>
        <w:rPr>
          <w:rFonts w:ascii="IRNazanin" w:hAnsi="IRNazanin" w:eastAsia="IRNazanin"/>
          <w:color w:val="111111"/>
          <w:sz w:val="28"/>
          <w:sz w:val="28"/>
          <w:szCs w:val="28"/>
          <w:rtl w:val="true"/>
          <w:lang w:bidi="fa-IR"/>
        </w:rPr>
        <w:t>می‌سازند و کاشی‌کاری‌های ایوان جنوبی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سید هاشم بر این مسجد هفت مغازه وقف می‌کنند که در ضلع جنوبی مسجد و در خیابان قدس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احداث چاه آب و سقاخانه که در آن روزگار از نیازهای ضروری مردم بوده و اهمیت بسزایی داشته در کنار مسجد در خیابان قدس نیز از خدمات مرحوم سید هاشم حسینی نجف‌آبادی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خدمات مرحوم سید هاشم نجف‌آبادی بنیان حمام عمومی نصیر بوده است که در همین محله و خیابان قدس شرقی نجف‌آباد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بنای اولی این حمام با ایشان بوده و پس از ایشان آیت اللّه سید ناصرالدین حجت نجف‌آبادی به تکمیل آن پرداخته و برای اینکه رضا شاه در آن دخل و تصرفی نکند و موقوفه را تصاحب نکنند، به نام خودشان ثبت دادند و پس از آن این حمام نیز وقف گردید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37" w:name="__RefHeading___Toc4562962_3224264995"/>
      <w:bookmarkStart w:id="38" w:name="_Toc14"/>
      <w:bookmarkEnd w:id="37"/>
      <w:r>
        <w:rPr>
          <w:rtl w:val="true"/>
        </w:rPr>
        <w:t>فرزندان سید هاشم</w:t>
      </w:r>
      <w:bookmarkEnd w:id="38"/>
    </w:p>
    <w:p>
      <w:pPr>
        <w:pStyle w:val="BookText"/>
        <w:rPr/>
      </w:pPr>
      <w:r>
        <w:rPr>
          <w:rFonts w:ascii="IRNazanin" w:hAnsi="IRNazanin" w:eastAsia="IRNazanin"/>
          <w:color w:val="111111"/>
          <w:sz w:val="28"/>
          <w:sz w:val="28"/>
          <w:szCs w:val="28"/>
          <w:rtl w:val="true"/>
          <w:lang w:bidi="fa-IR"/>
        </w:rPr>
        <w:t>از مرحوم سید هاشم حسینی، چهار فرزند را سراغ داریم که در اینجا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حکیم سید ناصرالدین حجت نجف‌آبادی؛ این بزرگ همان است که در مجموعه میراث حوزه علمیه اصفهان، دفتر چهارم از او دیوان قدریه را به چاپ رسانده‌ایم و شرح احوالات او را در ابتدای آن آورده‌ایم</w:t>
      </w:r>
      <w:r>
        <w:rPr>
          <w:rFonts w:eastAsia="IRNazanin" w:cs="IRNazanin"/>
          <w:color w:val="111111"/>
          <w:sz w:val="28"/>
          <w:szCs w:val="28"/>
          <w:rtl w:val="true"/>
          <w:lang w:bidi="fa-IR"/>
        </w:rPr>
        <w:t>.</w:t>
      </w:r>
      <w:r>
        <w:rPr>
          <w:rStyle w:val="FootnoteAnchor"/>
          <w:rtl w:val="true"/>
        </w:rPr>
        <w:footnoteReference w:id="1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سید مصطفی حجت؛ ایشان نیز اهل علم بوده است و دارای پنج فرزند به نام‌های آغابیگم، زهرا بیگم، ساره بیگم، مریم بیگم و سید حسن بوده است و دو فرزند اوّل ایشان از همسری بوده که در روستای باغ وحش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و روستاهای اطراف آن از جمله اشترگان امروز به ایمان شهر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فرزند بعدی نیز از همسر نجف‌آبادی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بیگم که دختر بزرگ همسر نجف‌آبادی ایشان بوده است بسیار زیبا بوده و یاغی‌ها می‌خواستند این دختر را از پدرش بگیرند که ایشان هم مقاومت کرده، و راضی به ازدواج دخترش با یاغی‌ها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bookmarkStart w:id="39" w:name="pg12942_130217"/>
    </w:p>
    <w:p>
      <w:pPr>
        <w:pStyle w:val="BookText"/>
        <w:rPr/>
      </w:pPr>
      <w:bookmarkEnd w:id="39"/>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دفاع از ناموس خویش در سن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جان خویش و دخترش ساره بیگم را در این دفاع غیرتمندانه از دست داد و می‌توانیم بگوییم شهید شده است، چرا که مرگی که در دفاع از ناموس باشد شهادت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سید رکن‌الدین؛ این فرزند با سید ناصرالدین از یک شکم بوده و دو قلو بوده‌اند و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عمر نکرد و در همان سن کودکی فوت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شاه بیگم؛ او تنها دختر مرحوم سید هاشم است و شوهرش حاج محمد اسماعیل حجتی بوده است و نوادگان ایشان هم‌اکنون در نجف‌آباد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 در حدود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شده‌اند و در کهولت سن بدرود حیات گفته است</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40" w:name="__RefHeading___Toc4562964_3224264995"/>
      <w:bookmarkStart w:id="41" w:name="_Toc15"/>
      <w:bookmarkEnd w:id="40"/>
      <w:r>
        <w:rPr>
          <w:rtl w:val="true"/>
        </w:rPr>
        <w:t>درگذشت</w:t>
      </w:r>
      <w:bookmarkEnd w:id="41"/>
    </w:p>
    <w:p>
      <w:pPr>
        <w:pStyle w:val="BookText"/>
        <w:rPr/>
      </w:pPr>
      <w:r>
        <w:rPr>
          <w:rFonts w:ascii="IRNazanin" w:hAnsi="IRNazanin" w:eastAsia="IRNazanin"/>
          <w:color w:val="111111"/>
          <w:sz w:val="28"/>
          <w:sz w:val="28"/>
          <w:szCs w:val="28"/>
          <w:rtl w:val="true"/>
          <w:lang w:bidi="fa-IR"/>
        </w:rPr>
        <w:t xml:space="preserve">مرحوم سید محمد هاشم حسینی نجف‌آبادی در یکشنبه دوم جمادی الاولی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بدرود حیات گفتند و در مسجد خودش، مسجد نصیر در مقبره‌ای خانوادگی که خود آن را احداث کرده بودند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 شاد و روحش با اجداد طاهرینش محشور باد</w:t>
      </w:r>
      <w:r>
        <w:rPr>
          <w:rFonts w:eastAsia="IRNazanin" w:cs="IRNazanin"/>
          <w:color w:val="111111"/>
          <w:sz w:val="28"/>
          <w:szCs w:val="28"/>
          <w:rtl w:val="true"/>
          <w:lang w:bidi="fa-IR"/>
        </w:rPr>
        <w:t>.</w:t>
      </w:r>
    </w:p>
    <w:p>
      <w:pPr>
        <w:pStyle w:val="Heading4"/>
        <w:numPr>
          <w:ilvl w:val="3"/>
          <w:numId w:val="1"/>
        </w:numPr>
        <w:rPr/>
      </w:pPr>
      <w:bookmarkStart w:id="42" w:name="__RefHeading___Toc4562966_3224264995"/>
      <w:bookmarkStart w:id="43" w:name="_Toc16"/>
      <w:bookmarkEnd w:id="42"/>
      <w:r>
        <w:rPr>
          <w:rtl w:val="true"/>
        </w:rPr>
        <w:t>تمجید از آصف‌الدوله و مبانی آن</w:t>
      </w:r>
      <w:bookmarkEnd w:id="43"/>
    </w:p>
    <w:p>
      <w:pPr>
        <w:pStyle w:val="BookText"/>
        <w:rPr/>
      </w:pPr>
      <w:r>
        <w:rPr>
          <w:rFonts w:ascii="IRNazanin" w:hAnsi="IRNazanin" w:eastAsia="IRNazanin"/>
          <w:color w:val="111111"/>
          <w:sz w:val="28"/>
          <w:sz w:val="28"/>
          <w:szCs w:val="28"/>
          <w:rtl w:val="true"/>
          <w:lang w:bidi="fa-IR"/>
        </w:rPr>
        <w:t>یکی از مباحث مهم تاریخی تقرّب و نزدیکی جستن عالمان به دربار سلاطین و تمجیدها و تعاریفی است که عالمان همواره در کتابهای خود از شاهان و دولتمردان و سیاستمداران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راستا انگیزه تقرب علما به دربار یا چرایی این ارتباط و تمجیدها همواره مطرح بوده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شریعت اسلام از زمان رسول‌اللّه صلی‌الله‌علیه‌و‌آله و دوران اهل‌بیت عصمت و طهارت علیهم‌السلام این مسئله مطرح و راهکارهای آن به خوبی و درستی طرح گردیده است و ابعاد آن واکاوی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یک تاکتیک و سلاح برنده برای حفظ جان و مال و ناموس و آبروی مؤمنان بوده در اسلام از واجبات شمرده شده است و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تقیّة له لا دین له</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التقیةَ دینی و دینُ آبائی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امثال آن اهمیت </w:t>
      </w:r>
    </w:p>
    <w:p>
      <w:pPr>
        <w:pStyle w:val="BookText"/>
        <w:rPr/>
      </w:pPr>
      <w:r>
        <w:rPr>
          <w:rFonts w:ascii="IRNazanin" w:hAnsi="IRNazanin" w:eastAsia="IRNazanin"/>
          <w:color w:val="111111"/>
          <w:sz w:val="28"/>
          <w:sz w:val="28"/>
          <w:szCs w:val="28"/>
          <w:rtl w:val="true"/>
          <w:lang w:bidi="fa-IR"/>
        </w:rPr>
        <w:t>آن را 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به معنی اظهار کلام یا رفتاری غیر از آنچه که اعتقاد واقعی شخص است به خاطر حفظ جان، مال و یا آبرو و یا به دست آوردن چیزی که به مصلحت جامعه و دین آن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یک تغییر روش و شیوه عمل است که شخص بتواند خود را در شرایط مختلف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مهم دینی باعث گردیده است بزرگان شیعه بتوانند بسیاری از آثار و نوشته‌ها و نیز شخصیت‌ها و حتی شهرها و مناطق را با آن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عمار را زیر شکنجه مجبور کردند به پیامبر ناسزا بگوید با چشمانی اشکبار به خدمت رسول خدا آمد و حکایت گفتار ناشایست خود را با شرمساری برای پیامبر بیان کرد و پیامبر رأفت و مهربانی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اگر باز هم در حوادث روزگار در تنگنا قرار گرفتی و چنین توانستی خود را نجات دهی، چنین کن و خود را خلاص کن که خداوند این را بر تو جرمی نمی‌نویسد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هنگامی صادر شد که امین وحی بر پیامبر نازل شد و این آیه را بر پیامبر در تأیید صداقت عمار هدیه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 قَلْبُهُ مُطْمَئِنٌّ بِالاْءِیمَانِ</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زمان از عصر پیامبر فاصله گرفت و وارد دوران اهل‌بیت علیهم‌السلام شد، تقیّه و ضرورت حفظ جان و مال و ناموس شیعه بیشتر احساس شد و اهل‌بیت یاران خویش را به حفظ خود با سلاح تقیّه دعوت کردند تا دعوت و دعوت‌گران بمانند و زمینه و زمانه ترویج آخرین آئین یکتاپرستی همواره باقی باشد و مصباح دیانت فروغی دو چندان گیرد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دوران اهل‌بیت علیهم‌السلام شاگردان مکتب آن بزرگواران با همین روش به دربار سلاطین راه یافتند و نه تنها خودباخته زر و زیور حکومتیان نشدند که آنان را دل باخته مکتب و آئین خویش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ثروت آنان برای ترویج و تشیید مبانی دیانت استفاده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از عالمان شیعه که بزرگان و مفاخر شیعه در میان آنان هستند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سید مرتضی، سید بن طاووس، علامه حلی، </w:t>
      </w:r>
    </w:p>
    <w:p>
      <w:pPr>
        <w:pStyle w:val="BookText"/>
        <w:rPr/>
      </w:pPr>
      <w:r>
        <w:rPr>
          <w:rFonts w:ascii="IRNazanin" w:hAnsi="IRNazanin" w:eastAsia="IRNazanin"/>
          <w:color w:val="111111"/>
          <w:sz w:val="28"/>
          <w:sz w:val="28"/>
          <w:szCs w:val="28"/>
          <w:rtl w:val="true"/>
          <w:lang w:bidi="fa-IR"/>
        </w:rPr>
        <w:t>شیخ بهائی، محقق ثانی، فیض کاشانی، علامه مجلسی و دیگران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قدس‌سره در برابر عده‌ای بی‌اطلاع و سطحی نگر و یا مغرض که عمل این دسته از عالمان را تقبیح و مذمت می‌کردند و تیغ تیز ملامت را بر گلوی شریعت می‌نهادند و تیر زهرآلود خود را به سوی عالمان شیعه نشانه رفته بودند،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عصرهای اوّل اسلام تا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این اسلام را به همه ابعادش روحانیون حفظ کرده‌اند، به همه ابعادش یعنی معارفش را روحانی حفظ کرده است، فلسفه‌اش را روحانی حفظ کرده است، اخلاقش را روحانی حفظ کرده است، فقه‌اش را روحانی حفظ کرده است، احکام سیاسیش را روحانی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با زحمتهای طاقت فرسای روحانیین محفوظ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ابعادی که اسلام دارد و قرآن دارد، آن مقداری که در خور فهم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را این جماعت عمامه به سر به قول این آقایان 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طایفه‌ای از علما، اینها گذشت کرده‌اند از یک مقاماتی و متصل شده‌اند به یک سلاطینی، با اینکه می‌دیدند که مردم مخالفند، لکن برای ترجیح دیانت و ترویج تشیع اسلامی و ترویج مذهب حق، اینها متصل شده‌اند به یک سلاطینی و این سلاطین را وادار کرده‌اند ـ خواهی نخواهی ـ برای ترویج مذهب دیانت،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آخوند درباری نبودند، این اشتباهی است که بعضی از نویسندگان ما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کسی تا به گوشش خورد که مثلاً مجلسی رضوان اللّه علیه محقق ثانی رضوان اللّه علیه نمی‌دانم شیخ بهایی رضوان اللّه علیه با سلاطین روابط داشتند و می‌رفتند سراغ اینها، همراهی‌شان می‌کردند، خیال کند که اینها مانده بودند برای جاه و عزت و احتیاج داشتند به اینکه سلطان حسین و شاه عباس به آنها عنایتی بکنند، این حرف‌ها نبوده در کار آنها، گذشت کردند، یک مجاهده نفسانی کرده‌اند برای اینکه این مذهب را به وسیله آنها به دست آنها در یک محیطی که اجازه می‌گرفتند که شش ماه دیگر اجازه بدهید ما حضرت امیر را سب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یک همچو محیطی که سب حضرت امیر اینطوری‌ها بوده و رایج بوده و از مذهب تشیع هیچ خبری نبوده اینها رفته‌اند مجاهده کرده‌اند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ائمه هم بودند، علی بن یقطین از وزرا بود، حضرت امیر بیست و چند سال </w:t>
      </w:r>
      <w:bookmarkStart w:id="44" w:name="pg12942_130220"/>
    </w:p>
    <w:p>
      <w:pPr>
        <w:pStyle w:val="BookText"/>
        <w:rPr/>
      </w:pPr>
      <w:bookmarkEnd w:id="44"/>
      <w:r>
        <w:rPr>
          <w:rFonts w:ascii="IRNazanin" w:hAnsi="IRNazanin" w:eastAsia="IRNazanin"/>
          <w:color w:val="111111"/>
          <w:sz w:val="28"/>
          <w:sz w:val="28"/>
          <w:szCs w:val="28"/>
          <w:rtl w:val="true"/>
          <w:lang w:bidi="fa-IR"/>
        </w:rPr>
        <w:t>به واسطه مصالح عالیه اسلام در نماز اینها رفت، سایر ائمه علیهم‌السلام هم گاهی مسالمت می‌کردند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یکی از روش‌های دیگری که دانشمندان از پرتو همین تفکّر آسمانی استنباط و اتخاذ کردند، نوشتن آثار به نام سلاطین و پادشاهان و نیز تقدیم آثار به حکمرانان و امیران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سهم بزرگی در حفظ آثار آنان داشته است و زمینه‌ساز رشد و ماندگاری آثار آنان را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آثار بر اساس مبانی دینی به نگارش درآمده و حاوی معارف و فرهنگ شیعی است که پادشاهان خود را وظیفه‌مند دانسته‌اند تا آنان را ترویج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در این حرکت ظریف و مدبرانه چنین رقم خورد که آثاری که در مبانی اعتقادی و عملی مخالف بسیاری از امور و فعالیت‌های پادشاهان بود، با ثروت آنان و به دست خود آنان ترویج و تکثیر و عرضه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آثار الاصفی که در واقع به نام آصف‌الدوله تألیف گردیده است بر همین مبنا به نگارش درآمده است و از این رو این عالمان نه تنها قابل سرزنش نیستند، بلکه به دلیل این تدابیر حکیمانه سزاوار تمجید و تکریم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یحدث بعد ذلک امراً که این کمترین در گذشته‌های دور علاقه‌ای به این موضوع داشته و مقدمات تدوین یک پژوهش کامل در این زمینه را فراهم کرده است و امید که این رساله انگیزه‌ای شود برای تکمیل و تدوین نهایی آن برگه‌ها و پژوهش ناتمام</w:t>
      </w:r>
      <w:r>
        <w:rPr>
          <w:rFonts w:eastAsia="IRNazanin" w:cs="IRNazanin"/>
          <w:color w:val="111111"/>
          <w:sz w:val="28"/>
          <w:szCs w:val="28"/>
          <w:rtl w:val="true"/>
          <w:lang w:bidi="fa-IR"/>
        </w:rPr>
        <w:t>.</w:t>
      </w:r>
    </w:p>
    <w:p>
      <w:pPr>
        <w:pStyle w:val="Heading4"/>
        <w:numPr>
          <w:ilvl w:val="3"/>
          <w:numId w:val="1"/>
        </w:numPr>
        <w:rPr/>
      </w:pPr>
      <w:bookmarkStart w:id="45" w:name="__RefHeading___Toc4562968_3224264995"/>
      <w:bookmarkStart w:id="46" w:name="_Toc17"/>
      <w:bookmarkEnd w:id="45"/>
      <w:r>
        <w:rPr>
          <w:rtl w:val="true"/>
        </w:rPr>
        <w:t>لطافت شعر آئینی آقا سید هاشم حسینی</w:t>
      </w:r>
      <w:bookmarkEnd w:id="4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زیبائی‌های آثار تفسیری آقا سید هاشم حسینی نجف‌آبادی، ذوق شعری و لطافت شعر آئینی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هر مجلس و تفسیر هر آیه به رسم اهل موعظت، گریزی به حادثه خونبار عاشورا زده و اشعاری با سوز و گداز در وصف حادثه عاشورا سروده است و نیز ذکری از مصائب دیگر ائمه معصومین کرده و اشعاری را در مصائب آن بزرگواران سروده است</w:t>
      </w:r>
      <w:r>
        <w:rPr>
          <w:rFonts w:eastAsia="IRNazanin" w:cs="IRNazanin"/>
          <w:color w:val="111111"/>
          <w:sz w:val="28"/>
          <w:szCs w:val="28"/>
          <w:rtl w:val="true"/>
          <w:lang w:bidi="fa-IR"/>
        </w:rPr>
        <w:t xml:space="preserve">. </w:t>
      </w:r>
      <w:bookmarkStart w:id="47" w:name="pg12942_130221"/>
    </w:p>
    <w:p>
      <w:pPr>
        <w:pStyle w:val="BookText"/>
        <w:rPr/>
      </w:pPr>
      <w:bookmarkEnd w:id="47"/>
      <w:r>
        <w:rPr>
          <w:rFonts w:ascii="IRNazanin" w:hAnsi="IRNazanin" w:eastAsia="IRNazanin"/>
          <w:color w:val="111111"/>
          <w:sz w:val="28"/>
          <w:sz w:val="28"/>
          <w:szCs w:val="28"/>
          <w:rtl w:val="true"/>
          <w:lang w:bidi="fa-IR"/>
        </w:rPr>
        <w:t>این اشعار مجموعه‌ای گرانبها و ارزنده در شعر آئینی منطقه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روان و استفاده از ترکیب‌های زیبا و انسجام شعر او، حلاوتی دوچندان به اشعار او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جانمایه‌های ضعیف تاریخی نیز در مضامین شعر او موجود است، امّا صفای ضمیر و هماهنگی ترکیب‌ها و تشبیهات و استعارات در شعر او از نکات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اغلب اشعار خود را خطاب به آصف الدوله سروده و به نوعی در واگویی این درد جانسوز آصف الدوله را طرف سخن خویش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سلیمان، صد هزاران اهرمن آن همه تیغ سنان و یک بدن</w:t>
      </w:r>
    </w:p>
    <w:p>
      <w:pPr>
        <w:pStyle w:val="BookText"/>
        <w:rPr/>
      </w:pPr>
      <w:r>
        <w:rPr>
          <w:rFonts w:ascii="IRNazanin" w:hAnsi="IRNazanin" w:eastAsia="IRNazanin"/>
          <w:color w:val="111111"/>
          <w:sz w:val="28"/>
          <w:sz w:val="28"/>
          <w:szCs w:val="28"/>
          <w:rtl w:val="true"/>
          <w:lang w:bidi="fa-IR"/>
        </w:rPr>
        <w:t>آن لب خشکیده و آن جسم پاک آن تن غلطان بخون بر روی خاک</w:t>
      </w:r>
    </w:p>
    <w:p>
      <w:pPr>
        <w:pStyle w:val="BookText"/>
        <w:rPr/>
      </w:pPr>
      <w:r>
        <w:rPr>
          <w:rFonts w:ascii="IRNazanin" w:hAnsi="IRNazanin" w:eastAsia="IRNazanin"/>
          <w:color w:val="111111"/>
          <w:sz w:val="28"/>
          <w:sz w:val="28"/>
          <w:szCs w:val="28"/>
          <w:rtl w:val="true"/>
          <w:lang w:bidi="fa-IR"/>
        </w:rPr>
        <w:t>سر نهاده از غریبی بر تراب سبط پیغمبر وصی بوتراب</w:t>
      </w:r>
    </w:p>
    <w:p>
      <w:pPr>
        <w:pStyle w:val="BookText"/>
        <w:rPr/>
      </w:pP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آصفا بودی کجا ای شهریار تا ببینی ظلم بی حد و شمار</w:t>
      </w:r>
    </w:p>
    <w:p>
      <w:pPr>
        <w:pStyle w:val="BookText"/>
        <w:rPr/>
      </w:pPr>
      <w:r>
        <w:rPr>
          <w:rFonts w:ascii="IRNazanin" w:hAnsi="IRNazanin" w:eastAsia="IRNazanin"/>
          <w:color w:val="111111"/>
          <w:sz w:val="28"/>
          <w:sz w:val="28"/>
          <w:szCs w:val="28"/>
          <w:rtl w:val="true"/>
          <w:lang w:bidi="fa-IR"/>
        </w:rPr>
        <w:t xml:space="preserve">کز گروه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رسید بر حسین آن کشته قوم عنید</w:t>
      </w:r>
    </w:p>
    <w:p>
      <w:pPr>
        <w:pStyle w:val="BookText"/>
        <w:rPr/>
      </w:pPr>
      <w:r>
        <w:rPr>
          <w:rFonts w:ascii="IRNazanin" w:hAnsi="IRNazanin" w:eastAsia="IRNazanin"/>
          <w:color w:val="111111"/>
          <w:sz w:val="28"/>
          <w:sz w:val="28"/>
          <w:szCs w:val="28"/>
          <w:rtl w:val="true"/>
          <w:lang w:bidi="fa-IR"/>
        </w:rPr>
        <w:t>بر زمین بنهاد آن یک روی او کافری زد نیزه بر پهلوی او</w:t>
      </w:r>
    </w:p>
    <w:p>
      <w:pPr>
        <w:pStyle w:val="BookText"/>
        <w:rPr/>
      </w:pPr>
      <w:r>
        <w:rPr>
          <w:rFonts w:ascii="IRNazanin" w:hAnsi="IRNazanin" w:eastAsia="IRNazanin"/>
          <w:color w:val="111111"/>
          <w:sz w:val="28"/>
          <w:sz w:val="28"/>
          <w:szCs w:val="28"/>
          <w:rtl w:val="true"/>
          <w:lang w:bidi="fa-IR"/>
        </w:rPr>
        <w:t>آن یکی برد از جفا عمامه‌اش مشرکی کند از برش دراعه‌اش</w:t>
      </w:r>
    </w:p>
    <w:p>
      <w:pPr>
        <w:pStyle w:val="BookText"/>
        <w:rPr/>
      </w:pPr>
      <w:r>
        <w:rPr>
          <w:rFonts w:ascii="IRNazanin" w:hAnsi="IRNazanin" w:eastAsia="IRNazanin"/>
          <w:color w:val="111111"/>
          <w:sz w:val="28"/>
          <w:sz w:val="28"/>
          <w:szCs w:val="28"/>
          <w:rtl w:val="true"/>
          <w:lang w:bidi="fa-IR"/>
        </w:rPr>
        <w:t>گشت تاراج حوادث پیرهن مانده عریان، تن برهنه، بی کفن</w:t>
      </w:r>
    </w:p>
    <w:p>
      <w:pPr>
        <w:pStyle w:val="BookText"/>
        <w:rPr/>
      </w:pPr>
      <w:r>
        <w:rPr>
          <w:rFonts w:ascii="IRNazanin" w:hAnsi="IRNazanin" w:eastAsia="IRNazanin"/>
          <w:color w:val="111111"/>
          <w:sz w:val="28"/>
          <w:sz w:val="28"/>
          <w:szCs w:val="28"/>
          <w:rtl w:val="true"/>
          <w:lang w:bidi="fa-IR"/>
        </w:rPr>
        <w:t>یک طرف گرمی ز حرّ آفتاب یک طرف سوزان هوا هم چون تراب</w:t>
      </w:r>
    </w:p>
    <w:p>
      <w:pPr>
        <w:pStyle w:val="BookText"/>
        <w:rPr/>
      </w:pPr>
      <w:r>
        <w:rPr>
          <w:rFonts w:ascii="IRNazanin" w:hAnsi="IRNazanin" w:eastAsia="IRNazanin"/>
          <w:color w:val="111111"/>
          <w:sz w:val="28"/>
          <w:sz w:val="28"/>
          <w:szCs w:val="28"/>
          <w:rtl w:val="true"/>
          <w:lang w:bidi="fa-IR"/>
        </w:rPr>
        <w:t>جسم شه تفسیده در آن سرزمین مانده غرق خون شه دنیا و دین</w:t>
      </w:r>
    </w:p>
    <w:p>
      <w:pPr>
        <w:pStyle w:val="Heading4"/>
        <w:numPr>
          <w:ilvl w:val="3"/>
          <w:numId w:val="1"/>
        </w:numPr>
        <w:rPr/>
      </w:pPr>
      <w:bookmarkStart w:id="48" w:name="__RefHeading___Toc4562970_3224264995"/>
      <w:bookmarkStart w:id="49" w:name="_Toc18"/>
      <w:bookmarkEnd w:id="48"/>
      <w:r>
        <w:rPr>
          <w:rtl w:val="true"/>
        </w:rPr>
        <w:t>سبک تفسیری آقا سید محمدهاشم</w:t>
      </w:r>
      <w:bookmarkEnd w:id="4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آثار تفسیری عالمان شیعه تفاسیری با سبک‌های گوناگون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سبک آیه به آیه و تفسیر قرآن به قرآن تا تفسیر روایی و مأثور و از تفسیرهای سبک ادبی تا تفاسیر عرفانی و سبک عقلی و استدلالی همه از مبانی مختلف و مشرب‌های گوناگون عالمان مسلمان است که در نگارش‌ها و نگرش‌های تفسیری آنها رخ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بر سبک‌های تفسیری تأثیر بسزایی در فهم دقیق‌تر و بررسی </w:t>
      </w:r>
      <w:bookmarkStart w:id="50" w:name="pg12942_130222"/>
    </w:p>
    <w:p>
      <w:pPr>
        <w:pStyle w:val="BookText"/>
        <w:rPr/>
      </w:pPr>
      <w:bookmarkEnd w:id="50"/>
      <w:r>
        <w:rPr>
          <w:rFonts w:ascii="IRNazanin" w:hAnsi="IRNazanin" w:eastAsia="IRNazanin"/>
          <w:color w:val="111111"/>
          <w:sz w:val="28"/>
          <w:sz w:val="28"/>
          <w:szCs w:val="28"/>
          <w:rtl w:val="true"/>
          <w:lang w:bidi="fa-IR"/>
        </w:rPr>
        <w:t>و تحلیل جامع‌تر از دستاوردهای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حاضر، تفسیری بر سبک روایی و مأثور است که برای تبیین آیات الهی به روایات بیشتر توجه دارد و توضیحات کوتاهی نیز مؤلّف در جای جای اثر از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تفسیری در دو اثر تفسیری دیگرش یعنی تحفة الشریعه در تفسیر سوره حدید و هدیة الملوک تفسیر سوره الرحمن نیز پی گرفته شده است</w:t>
      </w:r>
      <w:r>
        <w:rPr>
          <w:rFonts w:eastAsia="IRNazanin" w:cs="IRNazanin"/>
          <w:color w:val="111111"/>
          <w:sz w:val="28"/>
          <w:szCs w:val="28"/>
          <w:rtl w:val="true"/>
          <w:lang w:bidi="fa-IR"/>
        </w:rPr>
        <w:t>.</w:t>
      </w:r>
    </w:p>
    <w:p>
      <w:pPr>
        <w:pStyle w:val="Heading4"/>
        <w:numPr>
          <w:ilvl w:val="3"/>
          <w:numId w:val="1"/>
        </w:numPr>
        <w:rPr/>
      </w:pPr>
      <w:bookmarkStart w:id="51" w:name="__RefHeading___Toc4562972_3224264995"/>
      <w:bookmarkStart w:id="52" w:name="_Toc19"/>
      <w:bookmarkEnd w:id="51"/>
      <w:r>
        <w:rPr>
          <w:rtl w:val="true"/>
        </w:rPr>
        <w:t>روش تحقیق رساله</w:t>
      </w:r>
      <w:bookmarkEnd w:id="52"/>
    </w:p>
    <w:p>
      <w:pPr>
        <w:pStyle w:val="BookText"/>
        <w:rPr/>
      </w:pPr>
      <w:r>
        <w:rPr>
          <w:rFonts w:ascii="IRNazanin" w:hAnsi="IRNazanin" w:eastAsia="IRNazanin"/>
          <w:color w:val="111111"/>
          <w:sz w:val="28"/>
          <w:sz w:val="28"/>
          <w:szCs w:val="28"/>
          <w:rtl w:val="true"/>
          <w:lang w:bidi="fa-IR"/>
        </w:rPr>
        <w:t>از مرحوم سید محمدهاشم حسینی هفت اثر به ثبت رسیده است که از این تعداد سه اثر دارای نسخه خطی می‌باشد که هر سه در تفسیر می‌باشد و تنها نسخه‌های این اثر نیز در کتابخانه فرزندشان آیت اللّه سید ناصرالدین حجت نجف‌آبادی بوده و چنانچه گفتیم هم اکنون در کتابخانه آیت اللّه حججی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ایشان از شاگردان مرحوم حاج سید اسداللّه شفتی بوده و درباره حیات علمی ایشان هیچ کاری صورت انجام نپذیرفته بود و به خصوص احیای آثار قرآنی نسبت به دیگر آثار علوم اسلامی از اهتمام ویژه‌ای برخوردار بود به تحقیق و تصحیح این رساله شریف اقدام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منحصر به فرد این رساله شریف در کتابخانه آیت اللّه حاج شیخ احمد حججی نجف آباد در زمره کتابهای کتابخانه وقفی مرحوم آیت اللّه سید ناصرالدین حجت نجف‌آبادی نگهداری می‌شود و در فهرست کتابخانه آیت اللّه حججی به شماره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تصحیح این رساله روش متداول در تصحیح نسخه‌های خطی را پیش گرفته‌ایم و پس از مقابله آغازین و تقویم النص به مستند سازی آیات و روایات و نقل قول‌ها پرداخته‌ایم و برای مباحث مختلف طرح شده در رساله عنوان گذاری کرده‌ایم تا راه یافتن به مطالب آسان‌تر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به ویرایش نهایی اثر پرداخته‌ایم و در پایان به نگارش مقدمه رساله در معرفی مؤلّف و مطالب لازم به توضیح پرداخته‌ایم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اثر تفسیری از کتاب اللّه عزیز موجب نورانیّت دل‌ها گردد و قدمی در راه ترویج معارف قرآن باشد و توشه‌ای برای روز بی 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نسخه خطی آثار الاصفی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آخر نسخه خطی آثار الاصفی </w:t>
      </w:r>
      <w:bookmarkStart w:id="53" w:name="pg12942_130225"/>
    </w:p>
    <w:p>
      <w:pPr>
        <w:pStyle w:val="Heading3"/>
        <w:numPr>
          <w:ilvl w:val="2"/>
          <w:numId w:val="1"/>
        </w:numPr>
        <w:rPr/>
      </w:pPr>
      <w:bookmarkStart w:id="54" w:name="__RefHeading___Toc4562974_3224264995"/>
      <w:bookmarkStart w:id="55" w:name="_Toc20"/>
      <w:bookmarkEnd w:id="53"/>
      <w:bookmarkEnd w:id="54"/>
      <w:r>
        <w:rPr>
          <w:rtl w:val="true"/>
        </w:rPr>
        <w:t>رسالة آثار الاصفی</w:t>
      </w:r>
      <w:bookmarkEnd w:id="55"/>
    </w:p>
    <w:p>
      <w:pPr>
        <w:pStyle w:val="Heading4"/>
        <w:numPr>
          <w:ilvl w:val="3"/>
          <w:numId w:val="1"/>
        </w:numPr>
        <w:rPr/>
      </w:pPr>
      <w:bookmarkStart w:id="56" w:name="__RefHeading___Toc4562976_3224264995"/>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بسم اللّه الرحمن الرحیم و به استعین</w:t>
      </w:r>
    </w:p>
    <w:p>
      <w:pPr>
        <w:pStyle w:val="BookText"/>
        <w:rPr/>
      </w:pPr>
      <w:r>
        <w:rPr>
          <w:rFonts w:ascii="IRNazanin" w:hAnsi="IRNazanin" w:eastAsia="IRNazanin"/>
          <w:color w:val="111111"/>
          <w:sz w:val="28"/>
          <w:sz w:val="28"/>
          <w:szCs w:val="28"/>
          <w:rtl w:val="true"/>
          <w:lang w:bidi="fa-IR"/>
        </w:rPr>
        <w:t>نحمدک اللّهمّ یا من شهدت بوحدانیّتک السماء المزیّنة بالکواکب المنوّرة و نشکرک اللّهمّ یا من أقرّت بربوبیتک أرض الحاملة و بالهیّتک سنة الرسول الناطقة</w:t>
      </w:r>
      <w:r>
        <w:rPr>
          <w:rStyle w:val="FootnoteAnchor"/>
          <w:rtl w:val="true"/>
        </w:rPr>
        <w:footnoteReference w:id="18"/>
      </w:r>
      <w:r>
        <w:rPr>
          <w:rFonts w:ascii="IRNazanin" w:hAnsi="IRNazanin" w:eastAsia="IRNazanin"/>
          <w:color w:val="111111"/>
          <w:sz w:val="28"/>
          <w:sz w:val="28"/>
          <w:szCs w:val="28"/>
          <w:rtl w:val="true"/>
          <w:lang w:bidi="fa-IR"/>
        </w:rPr>
        <w:t>و بفردانیتک وجود الأشیاء دلائل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نصلّی و نسلّم علی نبیّک الأمیّ الهاشمی الذی أنزلت علیه القرآن بلسان عربی مبین و جعلته بشیرا للمؤمنین و نذیرا للملحدین و اصطفیته علی تبلیغ رسالتک من الأوّلین و الآخرین، و علی أخیه و صهره و وصیّه الذی جعلته قرآنا ناطقا و إماما مبینا، و علی سائر أهل بیته الذین أذهبت عنهم الرجس و طهّرتهم تطهیرا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گوید تراب نعال علماء و افقر و احقر سلسله فضلاء، هاشم بن حسین الحسینی السّاکن فی قریة الاشترجان من قراء اللّنجان من بلوک الإصفهان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حسب الحکم محکم لازم الاطاعه سرکار حجة الإسلام قبلة الأنام نایب الإمام خاتم المجتهدین و سید العلماء الموحّدین سمی جدّه ابن عم سید المرسلین الحاج سید اسداللّه بن مرحمت و غفران پناه، جنّت و رضوان آرامگاه، حجة الإسلام ملاذ الانام، معاذ الخاصّ و العام، افقه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 اعلم العلماء، سید المجتهدین و خاتم المحقّقین، الحاج سید محمدباقر الشفتی أعلی اللّه مقامه و نوّر اللّه تربته از نجف‌آباد اصفهان، وارد اشترجان لنجان شدم بعد از آنکه در این باره نیز تعلیقه طلیعه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سرکار عظمت مدار، جلالت آثار، آسمان وقار، امیرالامراء و نصیرالوزراء، انوشیروان الدوران و آصف الدهر و الزمان، الحاج آصف الدولة العلیّة العالیة زید اجلاله و الطافه و عدله صادر گردیده که این حقیر فقیر در قراء متعلّق به ایشان بوده باشم به جهت ترویج دین مبین و نشر احکام سید المرسلین </w:t>
      </w:r>
      <w:bookmarkStart w:id="58" w:name="pg12942_130226"/>
    </w:p>
    <w:p>
      <w:pPr>
        <w:pStyle w:val="BookText"/>
        <w:rPr/>
      </w:pPr>
      <w:bookmarkEnd w:id="58"/>
      <w:r>
        <w:rPr>
          <w:rFonts w:ascii="IRNazanin" w:hAnsi="IRNazanin" w:eastAsia="IRNazanin"/>
          <w:color w:val="111111"/>
          <w:sz w:val="28"/>
          <w:sz w:val="28"/>
          <w:szCs w:val="28"/>
          <w:rtl w:val="true"/>
          <w:lang w:bidi="fa-IR"/>
        </w:rPr>
        <w:t xml:space="preserve">و از خان نعم ایشان هر صبح و شام دهن را آلوده سازم و خواطر پریشان را از پریشانی دهر آسوده نمایم، با خود خیال نمودم که بعد از مدتی که از الطاف بلانهایات ایشان خود را متنعّم دیدم، باید زبان قلم را اندکی مترنّم سازم مِن باب آنکه منعِم را بر منعَم حقی عظیم است، باید منعَم از عهده شکر منعِم ـ مهما امکن ـ برآید و روزگار را به بطالت نگذراند، و تحفه‌ای که لایق باشد ارسال خدمت آن منعِم بنماید علی قدر الوسع و الطاقة، و تحفه شخص ملاّ بجز کتاب و تصنیف و تألیف چیزی نیست، لهذا بر خود لازم دانستم که تحفه و هدیه به خطّ خود از تصنیفات و تألیفات خود، روانه خدمت آن شهریار زید اجلاله بنمایم، چون خود را و تصانیف خود را لایق این شخص بزرگ ندیدم، متمسّک شدم به یکی از سور قرآن مجید ربّانی و فرقان حمید سبحانی و کلام اللّه را مخلوط به هدیه و تحفه خود نمودم که شاید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کلام اللّه، تحفه حقیر مقبول درباران کامکار گردد و به وسیله همّت ایشان این تحفه، تحفه روزگار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سوره مبارکه جمعه را به جهت قرائت جمعه ایشان تفسیر نمودم از روی اختصار به قدر فهم و قابلیّت خود، و آن را هدیّه آن شهریار کامکار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تصنیف و تألیف بعد از ظهور تصانیف و تألیفات چند است که از حقیر ظهور یافته،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تفسیر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علم فقه که هر یک به لسان عربی مکتوب شده و هر یک از این سه کتاب مشتمل بر مجلدات است و از حوادث دوران و مکاره زمان در حیّز تعویق و تعطیل است، امید که به یاری خلاّق عالم و نصرت خاتم المجتهدین، الحاج سیّد اسداللّه روحی فداه و اعانت سرکار عظمت‌مدار، الحاج آصف الدّولة زید اجلاله و بقای عمر و فراغت، این سه کتاب ناتمام، تمام شود در این اعانت و یاری ایشان ذخیره روز جزا و معاون یوم المعاد آن شهریار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 نمودم این کتاب را بر یک مقدمه و دوازده باب و این کتاب را هم مسمّی نمودم بعون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الأصفی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 که خلاّق عالم، تفسیر این سوره را به قلم شکسته این بی مقدار ذخیره روزشِمار گرداند و اللّه الموفّق و المعین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 w:name="__RefHeading___Toc4562978_3224264995"/>
      <w:bookmarkStart w:id="60" w:name="_Toc22"/>
      <w:bookmarkEnd w:id="59"/>
      <w:r>
        <w:rPr>
          <w:rtl w:val="true"/>
        </w:rPr>
        <w:t>مقدمه</w:t>
      </w:r>
      <w:r>
        <w:rPr>
          <w:rtl w:val="true"/>
        </w:rPr>
        <w:t xml:space="preserve">: </w:t>
      </w:r>
      <w:r>
        <w:rPr>
          <w:rtl w:val="true"/>
        </w:rPr>
        <w:t>در بیان معنی جمعه و ثواب روز جمعه و فضل آن</w:t>
      </w:r>
      <w:bookmarkStart w:id="61" w:name="pg12942_130227"/>
      <w:bookmarkEnd w:id="60"/>
    </w:p>
    <w:p>
      <w:pPr>
        <w:pStyle w:val="Heading4"/>
        <w:numPr>
          <w:ilvl w:val="3"/>
          <w:numId w:val="1"/>
        </w:numPr>
        <w:rPr/>
      </w:pPr>
      <w:bookmarkStart w:id="62" w:name="__RefHeading___Toc4562980_3224264995"/>
      <w:bookmarkStart w:id="63" w:name="_Toc23"/>
      <w:bookmarkEnd w:id="61"/>
      <w:bookmarkEnd w:id="62"/>
      <w:r>
        <w:rPr>
          <w:rtl w:val="true"/>
        </w:rPr>
        <w:t>[</w:t>
      </w:r>
      <w:r>
        <w:rPr>
          <w:rtl w:val="true"/>
        </w:rPr>
        <w:t>معنی کلمه سوره و جمعه</w:t>
      </w:r>
      <w:r>
        <w:rPr>
          <w:rtl w:val="true"/>
        </w:rPr>
        <w:t>]</w:t>
      </w:r>
      <w:bookmarkEnd w:id="63"/>
    </w:p>
    <w:p>
      <w:pPr>
        <w:pStyle w:val="BookText"/>
        <w:rPr/>
      </w:pPr>
      <w:r>
        <w:rPr>
          <w:rFonts w:ascii="IRNazanin" w:hAnsi="IRNazanin" w:eastAsia="IRNazanin"/>
          <w:color w:val="111111"/>
          <w:sz w:val="28"/>
          <w:sz w:val="28"/>
          <w:szCs w:val="28"/>
          <w:rtl w:val="true"/>
          <w:lang w:bidi="fa-IR"/>
        </w:rPr>
        <w:t>السورة فی اللغة</w:t>
      </w:r>
      <w:r>
        <w:rPr>
          <w:rStyle w:val="FootnoteAnchor"/>
          <w:rtl w:val="true"/>
        </w:rPr>
        <w:footnoteReference w:id="19"/>
      </w:r>
      <w:r>
        <w:rPr>
          <w:rFonts w:ascii="IRNazanin" w:hAnsi="IRNazanin" w:eastAsia="IRNazanin"/>
          <w:color w:val="111111"/>
          <w:sz w:val="28"/>
          <w:sz w:val="28"/>
          <w:szCs w:val="28"/>
          <w:rtl w:val="true"/>
          <w:lang w:bidi="fa-IR"/>
        </w:rPr>
        <w:t>طائفة من القرآن التی أقلّها ثلاث آیات</w:t>
      </w:r>
      <w:r>
        <w:rPr>
          <w:rStyle w:val="FootnoteAnchor"/>
          <w:rtl w:val="true"/>
        </w:rPr>
        <w:footnoteReference w:id="20"/>
      </w:r>
      <w:r>
        <w:rPr>
          <w:rFonts w:ascii="IRNazanin" w:hAnsi="IRNazanin" w:eastAsia="IRNazanin"/>
          <w:color w:val="111111"/>
          <w:sz w:val="28"/>
          <w:sz w:val="28"/>
          <w:szCs w:val="28"/>
          <w:rtl w:val="true"/>
          <w:lang w:bidi="fa-IR"/>
        </w:rPr>
        <w:t>یعنی سوره در لغت به معنی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است و اقل آن سه آیه می‌باشد و سوره‌ای در قرآن نیست که سه آیه و چهار آیه کمتر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معنی جمعه در لغت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لاجتماع الناس فیه</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سمّیت الجمعة جمعة، لأنّ اللّه جمع فیها خلقه لولایة محمّد صلی‌الله‌علیه‌و‌آله و وصیّه فی المیثاق فسمّاه یوم الجمعة</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را به آن جهت جمعه نامیدند برای آنکه مردم در آن روز جمع می‌شوند در مساجد به جهت نماز جمعه؛ و در حدیث وارد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 به این جهت جمعه شد، برای اینکه خداوند جمع کرد خلق را در آن روز برای عهد و میثاق گرفتن به ولایت محمّد صلی‌الله‌علیه‌و‌آله و وصیّ او در روز الست، پس نامید آن روز را جمعه</w:t>
      </w:r>
      <w:r>
        <w:rPr>
          <w:rFonts w:eastAsia="IRNazanin" w:cs="IRNazanin"/>
          <w:color w:val="111111"/>
          <w:sz w:val="28"/>
          <w:szCs w:val="28"/>
          <w:rtl w:val="true"/>
          <w:lang w:bidi="fa-IR"/>
        </w:rPr>
        <w:t>».</w:t>
      </w:r>
    </w:p>
    <w:p>
      <w:pPr>
        <w:pStyle w:val="Heading4"/>
        <w:numPr>
          <w:ilvl w:val="3"/>
          <w:numId w:val="1"/>
        </w:numPr>
        <w:rPr/>
      </w:pPr>
      <w:bookmarkStart w:id="64" w:name="__RefHeading___Toc4562982_3224264995"/>
      <w:bookmarkStart w:id="65" w:name="_Toc24"/>
      <w:bookmarkEnd w:id="64"/>
      <w:r>
        <w:rPr>
          <w:rtl w:val="true"/>
        </w:rPr>
        <w:t>[</w:t>
      </w:r>
      <w:r>
        <w:rPr>
          <w:rtl w:val="true"/>
        </w:rPr>
        <w:t>فضیلت روز جمعه</w:t>
      </w:r>
      <w:r>
        <w:rPr>
          <w:rtl w:val="true"/>
        </w:rPr>
        <w:t>]</w:t>
      </w:r>
      <w:bookmarkEnd w:id="65"/>
    </w:p>
    <w:p>
      <w:pPr>
        <w:pStyle w:val="BookText"/>
        <w:rPr/>
      </w:pPr>
      <w:r>
        <w:rPr>
          <w:rFonts w:ascii="IRNazanin" w:hAnsi="IRNazanin" w:eastAsia="IRNazanin"/>
          <w:color w:val="111111"/>
          <w:sz w:val="28"/>
          <w:sz w:val="28"/>
          <w:szCs w:val="28"/>
          <w:rtl w:val="true"/>
          <w:lang w:bidi="fa-IR"/>
        </w:rPr>
        <w:t>و اما فضیلت روز جمعه از حدّ تحریر و تقدیر تقریر بیرون است و اخبار در فضل آن بسیار وارد شده، بعضی از آن در این هدیه به سمع اشرف خواهد رسید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عن علی بن محمّد، عن سهل بن زیاد، عن أبی بصیر، عن أبی الحسن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الجمعة سید الأیّام یضاعف اللّه عزّوجلّ فیه الحسنات و یمحو</w:t>
      </w:r>
      <w:r>
        <w:rPr>
          <w:rStyle w:val="FootnoteAnchor"/>
          <w:rtl w:val="true"/>
        </w:rPr>
        <w:footnoteReference w:id="23"/>
      </w:r>
      <w:r>
        <w:rPr>
          <w:rFonts w:ascii="IRNazanin" w:hAnsi="IRNazanin" w:eastAsia="IRNazanin"/>
          <w:color w:val="111111"/>
          <w:sz w:val="28"/>
          <w:sz w:val="28"/>
          <w:szCs w:val="28"/>
          <w:rtl w:val="true"/>
          <w:lang w:bidi="fa-IR"/>
        </w:rPr>
        <w:t>فیه السیئات و یرفع فیه الدرجات و یستجیب فیه الدعوات و یکشف فیه الکربات و یقضی فیه الحوائج العظام و هو یوم فیه عتقاء و طلقاء من النار ما دعا به أحد من الناس و عرف حقّه و حرمته إلاّ کان حقّا علی اللّه عزّوجلّ أن یجعله من عتقائه و طلقائه من النار، فإن مات فی یومه و لیلته، مات شهیدا و بعث آمنا و ما استخف أحد بحرمته و ضیّع حقّه إلاّ کان حقّا علی اللّه عزّوجلّ أن یصلیه نار جهنّم إلاّ أن یتوب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محمّد بن یعقوب کلینی طاب ثراه از علی بن محمّد و او از سهل بن زیاد و او از ابی‌بصیر و ابی‌بصیر از جناب امام رضا علیه‌السلام که آن 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 صلی‌الله‌علیه‌و‌آله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روز جمعه سید روزهاست، مضاعف می‌فرماید خداوند عزّوجلّ در روز جمعه حسنات را و محو می‌فرماید در آن روز گناهان را و بلند می‌گرداند در آن روز درجات را و مستجاب می‌گرداند در آن دعاها را و کشف می‌فرماید در آن کرب و همّ را و بر می‌آورد در آن حوائج را، و روز جمعه روزی است که در آن هست آزاد شدگان</w:t>
      </w:r>
      <w:r>
        <w:rPr>
          <w:rStyle w:val="FootnoteAnchor"/>
          <w:rtl w:val="true"/>
        </w:rPr>
        <w:footnoteReference w:id="24"/>
      </w:r>
      <w:r>
        <w:rPr>
          <w:rFonts w:ascii="IRNazanin" w:hAnsi="IRNazanin" w:eastAsia="IRNazanin"/>
          <w:color w:val="111111"/>
          <w:sz w:val="28"/>
          <w:sz w:val="28"/>
          <w:szCs w:val="28"/>
          <w:rtl w:val="true"/>
          <w:lang w:bidi="fa-IR"/>
        </w:rPr>
        <w:t>از آتش جهنّم و نیست کسی از خلق که دعا کند در آن روز و عارف باشد بحق آن و حرمت آن، مگر اینکه بر خداست که بگرداند او را از آزاد شدگان</w:t>
      </w:r>
      <w:r>
        <w:rPr>
          <w:rStyle w:val="FootnoteAnchor"/>
          <w:rtl w:val="true"/>
        </w:rPr>
        <w:footnoteReference w:id="25"/>
      </w:r>
      <w:r>
        <w:rPr>
          <w:rFonts w:ascii="IRNazanin" w:hAnsi="IRNazanin" w:eastAsia="IRNazanin"/>
          <w:color w:val="111111"/>
          <w:sz w:val="28"/>
          <w:sz w:val="28"/>
          <w:szCs w:val="28"/>
          <w:rtl w:val="true"/>
          <w:lang w:bidi="fa-IR"/>
        </w:rPr>
        <w:t>و رهانیده شدگان</w:t>
      </w:r>
      <w:r>
        <w:rPr>
          <w:rStyle w:val="FootnoteAnchor"/>
          <w:rtl w:val="true"/>
        </w:rPr>
        <w:footnoteReference w:id="26"/>
      </w:r>
      <w:r>
        <w:rPr>
          <w:rFonts w:ascii="IRNazanin" w:hAnsi="IRNazanin" w:eastAsia="IRNazanin"/>
          <w:color w:val="111111"/>
          <w:sz w:val="28"/>
          <w:sz w:val="28"/>
          <w:szCs w:val="28"/>
          <w:rtl w:val="true"/>
          <w:lang w:bidi="fa-IR"/>
        </w:rPr>
        <w:t>از آتش جهنم، پس اگر مُرد در روز جمعه یا شب جمعه، مرده است شهید و مبعوث می‌شود در روز قیامت در امان باری تعالی، و نیست کسی که استخفاف کند حرمت روز جمعه را و ضایع کند حقّ آن را، مگر آنکه بر خدا لازم است که برساند او را و گرفتار نماید او را به آتش جهنّم، مگر اینکه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أبیجعفر الطوسی قدس اللّه روحه، عن النبی صلی‌الله‌علیه‌و‌آله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یوم الجمعة سید الأیّام و هو یوم أعظم عنداللّه تعالی من یوم الفطر و یوم الأضحی و فیه 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فیه آدم و اهبط اللّه فیه آدم إلی الأرض و فیه توفی اللّه آدم و فیه ساعة لا یسأل اللّه عزّوجلّ فیها أحد شیئا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اعطاه ما لم یسأل حراما و ما من ملک مقرب و لا سماء و لا أرض و لا ریاح و لا جبال و لا شجر إلاّ و هی تشفق من یوم الجمعة</w:t>
      </w:r>
      <w:r>
        <w:rPr>
          <w:rFonts w:eastAsia="IRNazanin" w:cs="IRNazanin"/>
          <w:color w:val="111111"/>
          <w:sz w:val="28"/>
          <w:szCs w:val="28"/>
          <w:rtl w:val="true"/>
          <w:lang w:bidi="fa-IR"/>
        </w:rPr>
        <w:t>».</w:t>
      </w:r>
      <w:r>
        <w:rPr>
          <w:rStyle w:val="FootnoteAnchor"/>
          <w:rtl w:val="true"/>
        </w:rPr>
        <w:footnoteReference w:id="2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شیخ طوسی از پیغمبر صلی‌الله‌علیه‌و‌آله که آن حضرت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روز جمعه سید روزهاست و بزرگتر است روز جمعه نزد خداوند از عید فطر و عید 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جمعه است پنج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کرد خداوند در آن آدم را و فرو فرستاد در روز جمعه آدم را به زمین و در آن روز وفات یافت آدم و در روز جمعه ساعتی </w:t>
      </w:r>
    </w:p>
    <w:p>
      <w:pPr>
        <w:pStyle w:val="BookText"/>
        <w:rPr/>
      </w:pPr>
      <w:r>
        <w:rPr>
          <w:rFonts w:ascii="IRNazanin" w:hAnsi="IRNazanin" w:eastAsia="IRNazanin"/>
          <w:color w:val="111111"/>
          <w:sz w:val="28"/>
          <w:sz w:val="28"/>
          <w:szCs w:val="28"/>
          <w:rtl w:val="true"/>
          <w:lang w:bidi="fa-IR"/>
        </w:rPr>
        <w:t>است که سؤال نمی‌کند در آن ساعت احدی از مردم خداوند را مگر اینکه خداوند به او عطا می‌کند مسئول او را مادامی که سؤال نکند حرامی را و نیست ملکی مقرّب و نه آسمان و نه زمین و نه بادها و نه کوهها و نه درختها، مگر اینکه همه دوست دارند و طالب‌اند روز جمعه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انس بن مالک، عن النبی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لیلة الجمعة و یوم الجمعة أربع و عشرون ساعة للّه عزّوجلّ فی کلّ ساعة ستمائة الف عتیق من النار</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است که او روایت کرده است از رسول خدا صلی‌الله‌علیه‌و‌آله که آن حضرت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شب جمعه و روز جمعه بیست و چهار ساعت است، از برای خداوند است در هر ساعتی از این بیست و چهار ساعت ششصد هزار نفر آزاد شده از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اصبغ بن نباته، عن امیرالمؤمنین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لیلة الجمعة لیلة غرّاء و یومها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ازهر و من مات لیلة الجمعة، کتب له براءة من ضغطة القبر، و من مات یوم الجمعة، کتب له براءة من النار</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از اصبغ بن نباته که او روایت کرده است از امیرالمؤمنین علیه‌السلام که آن حضرت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جمعه روشن است و روز آن اظهر است و هر که بمیرد شب جمعه نوشته می‌شود برای او برات آزادی از فشار قبر و هر که بمیرد در روز جمعه نوشته می‌شود برای او برات آزادی از آتش جهنّم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الحسن علیه‌السلام فی حدیث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الیوم الذی حملت فیه مریم، فهو یوم الجمعة للزوال و هو الیوم الذی هبط فیه الروح الأمین و لیس للمسلمین عید کان أولی منه، عظّمه اللّه تبارک و تعالی و عظّمه محمّد صلی‌الله‌علیه‌و‌آله ، فأمره أن یجعله عیدا فهو یوم الجمعة</w:t>
      </w:r>
      <w:r>
        <w:rPr>
          <w:rFonts w:eastAsia="IRNazanin" w:cs="IRNazanin"/>
          <w:color w:val="111111"/>
          <w:sz w:val="28"/>
          <w:szCs w:val="28"/>
          <w:rtl w:val="true"/>
          <w:lang w:bidi="fa-IR"/>
        </w:rPr>
        <w:t>».</w:t>
      </w:r>
      <w:r>
        <w:rPr>
          <w:rStyle w:val="FootnoteAnchor"/>
          <w:rtl w:val="true"/>
        </w:rPr>
        <w:footnoteReference w:id="30"/>
      </w:r>
      <w:bookmarkStart w:id="66" w:name="pg12942_130230"/>
    </w:p>
    <w:p>
      <w:pPr>
        <w:pStyle w:val="BookText"/>
        <w:rPr/>
      </w:pPr>
      <w:bookmarkEnd w:id="66"/>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از ابی‌الحسن علیه‌السلام در حدیث طولانی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روزی که مریم مادر عیسی حامله شد به عیسی، روز جمعه بود وقت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جمعه روزی است که نازل شد از بهشت در آن روح الامین بر پیغمبر خدا صلی‌الله‌علیه‌و‌آله و نیست از برای مسلمانان عیدی که بهتر از روز جمعه باشد و بزرگ گردانیده است خداوند او را و بزرگ گردانیده است او را محمد مصطفی، پس امر کرده است که آن را عید گردانند و آن روز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قبیل احادیث در فضل روز جمعه بسیار است و این وجیزه را زیاده بر این گنجایش نیست و اغلب اخبار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هر مسلم مؤمنی لازم است که روز جمعه دست از مشاغل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بردارد و این روز را اندکی به مقام خود ـ که عبادت است ـ 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دنیا را صرف دنیا کند و یک روز را که جمعه باشد صرف عقبی نماید</w:t>
      </w:r>
      <w:r>
        <w:rPr>
          <w:rFonts w:eastAsia="IRNazanin" w:cs="IRNazanin"/>
          <w:color w:val="111111"/>
          <w:sz w:val="28"/>
          <w:szCs w:val="28"/>
          <w:rtl w:val="true"/>
          <w:lang w:bidi="fa-IR"/>
        </w:rPr>
        <w:t>.</w:t>
      </w:r>
    </w:p>
    <w:p>
      <w:pPr>
        <w:pStyle w:val="Heading4"/>
        <w:numPr>
          <w:ilvl w:val="3"/>
          <w:numId w:val="1"/>
        </w:numPr>
        <w:rPr/>
      </w:pPr>
      <w:bookmarkStart w:id="67" w:name="__RefHeading___Toc4562984_3224264995"/>
      <w:bookmarkStart w:id="68" w:name="_Toc25"/>
      <w:bookmarkEnd w:id="67"/>
      <w:r>
        <w:rPr>
          <w:rtl w:val="true"/>
        </w:rPr>
        <w:t>[</w:t>
      </w:r>
      <w:r>
        <w:rPr>
          <w:rtl w:val="true"/>
        </w:rPr>
        <w:t>علل بی برکت شدن کار دنیا در روز جمعه</w:t>
      </w:r>
      <w:r>
        <w:rPr>
          <w:rtl w:val="true"/>
        </w:rPr>
        <w:t>]</w:t>
      </w:r>
      <w:bookmarkEnd w:id="68"/>
    </w:p>
    <w:p>
      <w:pPr>
        <w:pStyle w:val="BookText"/>
        <w:rPr/>
      </w:pPr>
      <w:r>
        <w:rPr>
          <w:rFonts w:ascii="IRNazanin" w:hAnsi="IRNazanin" w:eastAsia="IRNazanin"/>
          <w:color w:val="111111"/>
          <w:sz w:val="28"/>
          <w:sz w:val="28"/>
          <w:szCs w:val="28"/>
          <w:rtl w:val="true"/>
          <w:lang w:bidi="fa-IR"/>
        </w:rPr>
        <w:t>و حال اینکه هر امری که در روز جمعه انجام دهند آن امر معیوب و غیر مرغوب و بی‌خیر و برکت است بعلل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شی‌ء در غیر موضوع له شده است و اثری بر آن مترتب نیست، چون یخ گرفتن و یخ طلب کردن و یخ گذاردن در کوره حدّاد در حین تلهّب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خلاّق عالم که امر به عبادت در این روز فرموده و او طلب دینی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قدر روز جمعه خود را دارند، لا محاله من باب رغم انف آنها مسلم هم باید قدر روز جمعه را بداند تا محل صرف و تعرض یهود و نصاری من باب تعصّب و غیرت مذهبی نشود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درآورد که در این روز جمعه بود که فرزند فاطمه زهراء علیهاالسلام در صحرای کربلاء با لب تشنه و شکم گرسنه، بدن طیّب طاهر او را کوفیان دغا و شامیان اشقیا از دم شمشیر و نیزه و خنجر پاره پاره کردند، چگونه شخص میل کند که در این </w:t>
      </w:r>
      <w:bookmarkStart w:id="69" w:name="pg12942_130231"/>
    </w:p>
    <w:p>
      <w:pPr>
        <w:pStyle w:val="BookText"/>
        <w:rPr/>
      </w:pPr>
      <w:bookmarkEnd w:id="69"/>
      <w:r>
        <w:rPr>
          <w:rFonts w:ascii="IRNazanin" w:hAnsi="IRNazanin" w:eastAsia="IRNazanin"/>
          <w:color w:val="111111"/>
          <w:sz w:val="28"/>
          <w:sz w:val="28"/>
          <w:szCs w:val="28"/>
          <w:rtl w:val="true"/>
          <w:lang w:bidi="fa-IR"/>
        </w:rPr>
        <w:t>روز مشغول به امور دنیوی بوده باشد</w:t>
      </w:r>
      <w:r>
        <w:rPr>
          <w:rFonts w:eastAsia="IRNazanin" w:cs="IRNazanin"/>
          <w:color w:val="111111"/>
          <w:sz w:val="28"/>
          <w:szCs w:val="28"/>
          <w:rtl w:val="true"/>
          <w:lang w:bidi="fa-IR"/>
        </w:rPr>
        <w:t>!</w:t>
      </w:r>
    </w:p>
    <w:p>
      <w:pPr>
        <w:pStyle w:val="Heading4"/>
        <w:numPr>
          <w:ilvl w:val="3"/>
          <w:numId w:val="1"/>
        </w:numPr>
        <w:rPr/>
      </w:pPr>
      <w:bookmarkStart w:id="70" w:name="__RefHeading___Toc4562986_3224264995"/>
      <w:bookmarkStart w:id="71" w:name="_Toc26"/>
      <w:bookmarkEnd w:id="70"/>
      <w:r>
        <w:rPr>
          <w:rtl w:val="true"/>
        </w:rPr>
        <w:t>[</w:t>
      </w:r>
      <w:r>
        <w:rPr>
          <w:rtl w:val="true"/>
        </w:rPr>
        <w:t>ذکر مصائب سیدالشهداء و اشعار مؤلّف</w:t>
      </w:r>
      <w:r>
        <w:rPr>
          <w:rtl w:val="true"/>
        </w:rPr>
        <w:t>]</w:t>
      </w:r>
      <w:bookmarkEnd w:id="71"/>
    </w:p>
    <w:p>
      <w:pPr>
        <w:pStyle w:val="BookText"/>
        <w:rPr/>
      </w:pPr>
      <w:r>
        <w:rPr>
          <w:rFonts w:ascii="IRNazanin" w:hAnsi="IRNazanin" w:eastAsia="IRNazanin"/>
          <w:color w:val="111111"/>
          <w:sz w:val="28"/>
          <w:sz w:val="28"/>
          <w:szCs w:val="28"/>
          <w:rtl w:val="true"/>
          <w:lang w:bidi="fa-IR"/>
        </w:rPr>
        <w:t>آه و وا ویلاه از داهیه عظمی کربلا، ای آصف دوران و ای سلیمان زمان، کاش در روز عاشورا بودی در صحرای کربلا آن وقتی که فرزند پیغمبر خدا صلی‌الله‌علیه‌و‌آله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مغیث یغیثنی و هل من معین یعیننی و هل من شربة من الماء سبیل</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به عوض آب کوفیان بی حیا شمشیر و نیزه حواله آن حضرت می‌نمودند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آب می‌دادی و هم جان در راهش می‌دادی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کاش بودی آصفا در کربلا تا بدیدی تو سلیمان در بلا</w:t>
      </w:r>
    </w:p>
    <w:p>
      <w:pPr>
        <w:pStyle w:val="BookText"/>
        <w:rPr/>
      </w:pPr>
      <w:r>
        <w:rPr>
          <w:rFonts w:ascii="IRNazanin" w:hAnsi="IRNazanin" w:eastAsia="IRNazanin"/>
          <w:color w:val="111111"/>
          <w:sz w:val="28"/>
          <w:sz w:val="28"/>
          <w:szCs w:val="28"/>
          <w:rtl w:val="true"/>
          <w:lang w:bidi="fa-IR"/>
        </w:rPr>
        <w:t xml:space="preserve">اوفتاده دست اهریمن حسین زیر خنجر، زیر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w:t>
      </w:r>
    </w:p>
    <w:p>
      <w:pPr>
        <w:pStyle w:val="BookText"/>
        <w:rPr/>
      </w:pPr>
      <w:r>
        <w:rPr>
          <w:rFonts w:ascii="IRNazanin" w:hAnsi="IRNazanin" w:eastAsia="IRNazanin"/>
          <w:color w:val="111111"/>
          <w:sz w:val="28"/>
          <w:sz w:val="28"/>
          <w:szCs w:val="28"/>
          <w:rtl w:val="true"/>
          <w:lang w:bidi="fa-IR"/>
        </w:rPr>
        <w:t>نه برادر نه پسر نه یاوری نه معین نه انیس مادری</w:t>
      </w:r>
    </w:p>
    <w:p>
      <w:pPr>
        <w:pStyle w:val="BookText"/>
        <w:rPr/>
      </w:pPr>
      <w:r>
        <w:rPr>
          <w:rFonts w:ascii="IRNazanin" w:hAnsi="IRNazanin" w:eastAsia="IRNazanin"/>
          <w:color w:val="111111"/>
          <w:sz w:val="28"/>
          <w:sz w:val="28"/>
          <w:szCs w:val="28"/>
          <w:rtl w:val="true"/>
          <w:lang w:bidi="fa-IR"/>
        </w:rPr>
        <w:t>یک سلیمان صد هزاران اهرمن آن همه تیغ سنان یک بدن</w:t>
      </w:r>
    </w:p>
    <w:p>
      <w:pPr>
        <w:pStyle w:val="BookText"/>
        <w:rPr/>
      </w:pPr>
      <w:r>
        <w:rPr>
          <w:rFonts w:ascii="IRNazanin" w:hAnsi="IRNazanin" w:eastAsia="IRNazanin"/>
          <w:color w:val="111111"/>
          <w:sz w:val="28"/>
          <w:sz w:val="28"/>
          <w:szCs w:val="28"/>
          <w:rtl w:val="true"/>
          <w:lang w:bidi="fa-IR"/>
        </w:rPr>
        <w:t>آن لب خشکید</w:t>
      </w:r>
      <w:r>
        <w:rPr>
          <w:rStyle w:val="FootnoteAnchor"/>
          <w:rtl w:val="true"/>
        </w:rPr>
        <w:footnoteReference w:id="32"/>
      </w:r>
      <w:r>
        <w:rPr>
          <w:rFonts w:ascii="IRNazanin" w:hAnsi="IRNazanin" w:eastAsia="IRNazanin"/>
          <w:color w:val="111111"/>
          <w:sz w:val="28"/>
          <w:sz w:val="28"/>
          <w:szCs w:val="28"/>
          <w:rtl w:val="true"/>
          <w:lang w:bidi="fa-IR"/>
        </w:rPr>
        <w:t>و آن جسم پاک آن تن غلطان بخون بر روی خاک</w:t>
      </w:r>
    </w:p>
    <w:p>
      <w:pPr>
        <w:pStyle w:val="BookText"/>
        <w:rPr/>
      </w:pPr>
      <w:r>
        <w:rPr>
          <w:rFonts w:ascii="IRNazanin" w:hAnsi="IRNazanin" w:eastAsia="IRNazanin"/>
          <w:color w:val="111111"/>
          <w:sz w:val="28"/>
          <w:sz w:val="28"/>
          <w:szCs w:val="28"/>
          <w:rtl w:val="true"/>
          <w:lang w:bidi="fa-IR"/>
        </w:rPr>
        <w:t>سر نهاده از غریبی بر تراب سبط پیغمبر وصی بوتراب</w:t>
      </w:r>
    </w:p>
    <w:p>
      <w:pPr>
        <w:pStyle w:val="BookText"/>
        <w:rPr/>
      </w:pPr>
      <w:r>
        <w:rPr>
          <w:rFonts w:ascii="IRNazanin" w:hAnsi="IRNazanin" w:eastAsia="IRNazanin"/>
          <w:color w:val="111111"/>
          <w:sz w:val="28"/>
          <w:sz w:val="28"/>
          <w:szCs w:val="28"/>
          <w:rtl w:val="true"/>
          <w:lang w:bidi="fa-IR"/>
        </w:rPr>
        <w:t>تا که برداری سرش از روی خاک هم نهی مرهم تو بر آن جسم چاک</w:t>
      </w:r>
    </w:p>
    <w:p>
      <w:pPr>
        <w:pStyle w:val="BookText"/>
        <w:rPr/>
      </w:pPr>
      <w:r>
        <w:rPr>
          <w:rFonts w:ascii="IRNazanin" w:hAnsi="IRNazanin" w:eastAsia="IRNazanin"/>
          <w:color w:val="111111"/>
          <w:sz w:val="28"/>
          <w:sz w:val="28"/>
          <w:szCs w:val="28"/>
          <w:rtl w:val="true"/>
          <w:lang w:bidi="fa-IR"/>
        </w:rPr>
        <w:t>دور سازی از سلیمان اهرمن بر تن عریان او سازی کفن</w:t>
      </w:r>
    </w:p>
    <w:p>
      <w:pPr>
        <w:pStyle w:val="BookText"/>
        <w:rPr/>
      </w:pPr>
      <w:r>
        <w:rPr>
          <w:rFonts w:ascii="IRNazanin" w:hAnsi="IRNazanin" w:eastAsia="IRNazanin"/>
          <w:color w:val="111111"/>
          <w:sz w:val="28"/>
          <w:sz w:val="28"/>
          <w:szCs w:val="28"/>
          <w:rtl w:val="true"/>
          <w:lang w:bidi="fa-IR"/>
        </w:rPr>
        <w:t>بس کن ای آقا حدیث کربلا پر نمودی قلب آصف از بلا</w:t>
      </w:r>
    </w:p>
    <w:p>
      <w:pPr>
        <w:pStyle w:val="BookText"/>
        <w:rPr/>
      </w:pPr>
      <w:r>
        <w:rPr>
          <w:rFonts w:ascii="IRNazanin" w:hAnsi="IRNazanin" w:eastAsia="IRNazanin"/>
          <w:color w:val="111111"/>
          <w:sz w:val="28"/>
          <w:sz w:val="28"/>
          <w:szCs w:val="28"/>
          <w:rtl w:val="true"/>
          <w:lang w:bidi="fa-IR"/>
        </w:rPr>
        <w:t>رنجه دادی خاطر آن شهریار داستانی دیگر از قرآن بیار</w:t>
      </w:r>
    </w:p>
    <w:p>
      <w:pPr>
        <w:pStyle w:val="Heading4"/>
        <w:numPr>
          <w:ilvl w:val="3"/>
          <w:numId w:val="1"/>
        </w:numPr>
        <w:rPr/>
      </w:pPr>
      <w:bookmarkStart w:id="72" w:name="__RefHeading___Toc4562988_3224264995"/>
      <w:bookmarkStart w:id="73" w:name="_Toc27"/>
      <w:bookmarkEnd w:id="72"/>
      <w:r>
        <w:rPr>
          <w:rtl w:val="true"/>
        </w:rPr>
        <w:t>[</w:t>
      </w:r>
      <w:r>
        <w:rPr>
          <w:rtl w:val="true"/>
        </w:rPr>
        <w:t>تفسیر</w:t>
      </w:r>
      <w:r>
        <w:rPr>
          <w:rtl w:val="true"/>
        </w:rPr>
        <w:t>] «</w:t>
      </w:r>
      <w:r>
        <w:rPr>
          <w:rtl w:val="true"/>
        </w:rPr>
        <w:t>بسم اللّه الرحمن الرحیم</w:t>
      </w:r>
      <w:r>
        <w:rPr>
          <w:rtl w:val="true"/>
        </w:rPr>
        <w:t>»</w:t>
      </w:r>
      <w:bookmarkEnd w:id="7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مشتق من الرحمة و من أبنیة المبالغة و أبلغ من الرحیم و مختصّ بذات اللّه تعالی لا یسمّی به غیره و لایوصف به أحد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مشتق از رحمت </w:t>
      </w:r>
    </w:p>
    <w:p>
      <w:pPr>
        <w:pStyle w:val="BookText"/>
        <w:rPr/>
      </w:pPr>
      <w:r>
        <w:rPr>
          <w:rFonts w:ascii="IRNazanin" w:hAnsi="IRNazanin" w:eastAsia="IRNazanin"/>
          <w:color w:val="111111"/>
          <w:sz w:val="28"/>
          <w:sz w:val="28"/>
          <w:szCs w:val="28"/>
          <w:rtl w:val="true"/>
          <w:lang w:bidi="fa-IR"/>
        </w:rPr>
        <w:t>است و از بناهای مبالغه است و ابلغ از رحیم است و این اسم مختص ذات بی زوال خداوندیست و هیچ کس دیگر را به این اسم نخوانند و به این وصف احدی را ننامند و توصیف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رحیم و رحیم القلب است و لیکن نمی‌گویند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رحمن و رحمن القلب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بسیار بخشاینده بر گناهکاران خلایق و مهربان است و قال عیسی 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رحمن الدنیا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الرحیم، رحیم الآخرة</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یعنی فرمود عیسی علیه‌السلام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رحم کننده بر جمیع عباد است در دنیا از مؤمن و کافر و فاسق و فاجر به آنچه ایشان را احتیاج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 کننده در آخرت است مؤمنان را دون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اول را عام نامند و رحمت اخیر را رحمت خاص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عام خداوند است و اسم خاصّ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عام خداست و صفت خاص او؛ چنانچه رسول خدا صلی‌الله‌علیه‌و‌آله فرمودند به روایت عکرمه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صد جزء رحمت است، یک جزء آن را به دنیا فرستاد و در میان همه خلق پهن کرد و فرو گرفت هرکس و هر چیز را و جمیع نعم دنیا از اثر آن یک جزء رحمت است و نود و نه جزء دیگر را در خزانه احسان خود ذخیره نمود تا در آخرت این یک جزء را با آن نود و نه جزء ضم کرده بر بندگان خود نثار نماید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بلی گناه آخر دارد و رحمت خداوند آخر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با مسرّت مؤمنان را بس است که فرمودند معصوم علیهم‌السلام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قیامت این قدر خداوند گنه‌کاران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بیامرزد که شیطان هم به طمع افتد</w:t>
      </w:r>
      <w:r>
        <w:rPr>
          <w:rFonts w:eastAsia="IRNazanin" w:cs="IRNazanin"/>
          <w:color w:val="111111"/>
          <w:sz w:val="28"/>
          <w:szCs w:val="28"/>
          <w:rtl w:val="true"/>
          <w:lang w:bidi="fa-IR"/>
        </w:rPr>
        <w:t>».</w:t>
      </w:r>
      <w:r>
        <w:rPr>
          <w:rStyle w:val="FootnoteAnchor"/>
          <w:rtl w:val="true"/>
        </w:rPr>
        <w:footnoteReference w:id="3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قدر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جمیع آیات قرآنی بالاتر بود خداوند هم او را مفتاح هر سوره‌ای از سور قرآن قرار داد و آن را در اول نماز واجب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أبی هریرة، عن رسول اللّه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هریرة إذا توضأت،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إذا غشیت أهلک،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فإن حفظتک یکتبون لک الحسنات حتی تغتسل من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الجنابة، فإن حصل من تلک المواقعة ولد کتبت له</w:t>
      </w:r>
      <w:r>
        <w:rPr>
          <w:rStyle w:val="FootnoteAnchor"/>
          <w:rtl w:val="true"/>
        </w:rPr>
        <w:footnoteReference w:id="36"/>
      </w:r>
      <w:r>
        <w:rPr>
          <w:rFonts w:ascii="IRNazanin" w:hAnsi="IRNazanin" w:eastAsia="IRNazanin"/>
          <w:color w:val="111111"/>
          <w:sz w:val="28"/>
          <w:sz w:val="28"/>
          <w:szCs w:val="28"/>
          <w:rtl w:val="true"/>
          <w:lang w:bidi="fa-IR"/>
        </w:rPr>
        <w:t>من الحسنات بعدد نفس ذلک الولد و بعدد أنفاس أعقابه إن کان له عقب، حتی لایبقی عنهم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أباهریرة إذا رکبت دابة،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الحمد للّه، یکتب لک الحسنات بعدد کلّ خطوة، و إذا رکبت سفینة،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الحمد للّه، یکتب لک الحسنات حتی تخرج منها</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یعنی روایت شده از ابی هریره</w:t>
      </w:r>
      <w:r>
        <w:rPr>
          <w:rStyle w:val="FootnoteAnchor"/>
          <w:rtl w:val="true"/>
        </w:rPr>
        <w:footnoteReference w:id="38"/>
      </w:r>
      <w:r>
        <w:rPr>
          <w:rFonts w:ascii="IRNazanin" w:hAnsi="IRNazanin" w:eastAsia="IRNazanin"/>
          <w:color w:val="111111"/>
          <w:sz w:val="28"/>
          <w:sz w:val="28"/>
          <w:szCs w:val="28"/>
          <w:rtl w:val="true"/>
          <w:lang w:bidi="fa-IR"/>
        </w:rPr>
        <w:t>از رسول خدا صلی‌الله‌علیه‌و‌آله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وضو گرفتی،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نزدیک به عیال خود رفتی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ملائکه حفظه تو، می‌نویسند برای تو حسنات تا اینکه غسل جنابت بنمائی، پس اگر حاصل</w:t>
      </w:r>
      <w:r>
        <w:rPr>
          <w:rStyle w:val="FootnoteAnchor"/>
          <w:rtl w:val="true"/>
        </w:rPr>
        <w:footnoteReference w:id="39"/>
      </w:r>
      <w:r>
        <w:rPr>
          <w:rFonts w:ascii="IRNazanin" w:hAnsi="IRNazanin" w:eastAsia="IRNazanin"/>
          <w:color w:val="111111"/>
          <w:sz w:val="28"/>
          <w:sz w:val="28"/>
          <w:szCs w:val="28"/>
          <w:rtl w:val="true"/>
          <w:lang w:bidi="fa-IR"/>
        </w:rPr>
        <w:t xml:space="preserve">شود از این مواقعت فرزندی، نوشته می‌شود برای خواننده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به عدد نفس‌های آن فرزند در دار دنیا و به عدد نفس‌های اولادهای آن فرزند، هرگاه بوده باشد از برای آن فرزند عقبی، تا اینکه نماند از آنها 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سوار شدی مرکبی را،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 برای تو ملائکه حسنات به عدد هر قدمی که آن دابه بر می‌دارد و چون سوار کشتی شدی،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 برای تو تا وقتی که از کشتی خارج شدی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رسول‌اللّه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رفع قرطاسا من الأرض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اجلالا للّه تعالی، کتب عند اللّه من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الصدیقین و خفّف عن والدیه و إن کانا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بردارد کاغذی را از زمین که در آن نوشته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برای جلال و بزرگی خدا، نوشته می‌شود نزد خداوند از جمله صدیقین و تخفیف داده می‌شود گناه والدینش </w:t>
      </w:r>
    </w:p>
    <w:p>
      <w:pPr>
        <w:pStyle w:val="BookText"/>
        <w:rPr/>
      </w:pPr>
      <w:r>
        <w:rPr>
          <w:rFonts w:ascii="IRNazanin" w:hAnsi="IRNazanin" w:eastAsia="IRNazanin"/>
          <w:color w:val="111111"/>
          <w:sz w:val="28"/>
          <w:sz w:val="28"/>
          <w:szCs w:val="28"/>
          <w:rtl w:val="true"/>
          <w:lang w:bidi="fa-IR"/>
        </w:rPr>
        <w:t>و عذاب ایشان، اگر چه بوده باشند از 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أبی‌طالب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أنزلت هذه الآیة علی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ذریّتی من العذاب ما داموا علی قرائتها، ثمّ رفعت فانزلت علی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فتلاها و هو فی کفة المنجنیق، فجعل اللّه علیه النار بردا و سلاما، ثمّ رفعت بعده فما أنزلت إلاّ علی سلیمان و عندها 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ألآن تمّ واللّه ملکک، ثمّ رفعت فأنزلها اللّه تعالی علیّ ثمّ یأتی أمّتی یوم القیمة و هم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وضعت أعمالهم فی المیزان ترجحت حسناتهم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امیرالمؤمنین علیه‌السلام منقول است که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نزول این آیه بر آدم علیه‌السلام بود و چون این آیه بر او نازل شد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یافت ذریّه من از عذاب تا وقتی که مشغول قرائت این آیه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 رفت این آیه و نازل شد مرّه دویم بر ابراهیم علیه‌السلام ، پس خواند</w:t>
      </w:r>
      <w:r>
        <w:rPr>
          <w:rStyle w:val="FootnoteAnchor"/>
          <w:rtl w:val="true"/>
        </w:rPr>
        <w:footnoteReference w:id="42"/>
      </w:r>
      <w:r>
        <w:rPr>
          <w:rFonts w:ascii="IRNazanin" w:hAnsi="IRNazanin" w:eastAsia="IRNazanin"/>
          <w:color w:val="111111"/>
          <w:sz w:val="28"/>
          <w:sz w:val="28"/>
          <w:szCs w:val="28"/>
          <w:rtl w:val="true"/>
          <w:lang w:bidi="fa-IR"/>
        </w:rPr>
        <w:t xml:space="preserve">آن را ابراهیم در حالکونی که بود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کفّه منجنیق، پس گردانید خداوند بر او آتش را سرد و سلامت، پس بالا رفت آیه بعد از آن و نازل نشد، مگر بر سلیمان علیه‌السلام ، پس نزد نزول این آیه گفتند ملائکه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تمام کرد خداوند ملک را بر تو، پس باز بالا رفت، پس خداوند نازل کرد آن را بر من، پس می‌آیند امّت من روز قیامت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می‌گذارند اعمال ایشان را در کفّه میزان زیاد می‌شود حسنات ایشان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اللّه بالمؤمنین رحیما فهو رحیم بهم فی ستّة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القبر و حسراته، و القیامة و ظلماته، و قرائة الکتاب و فزاعاته</w:t>
      </w:r>
      <w:r>
        <w:rPr>
          <w:rStyle w:val="FootnoteAnchor"/>
          <w:rtl w:val="true"/>
        </w:rPr>
        <w:footnoteReference w:id="43"/>
      </w:r>
      <w:r>
        <w:rPr>
          <w:rFonts w:ascii="IRNazanin" w:hAnsi="IRNazanin" w:eastAsia="IRNazanin"/>
          <w:color w:val="111111"/>
          <w:sz w:val="28"/>
          <w:sz w:val="28"/>
          <w:szCs w:val="28"/>
          <w:rtl w:val="true"/>
          <w:lang w:bidi="fa-IR"/>
        </w:rPr>
        <w:t>، و الصراط و مخافاته، و النار و درکاته، و الجنّة و درجاته</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هست بر مؤمنان رحم کننده، پس او رحیم است به </w:t>
      </w:r>
      <w:bookmarkStart w:id="74" w:name="pg12942_130235"/>
    </w:p>
    <w:p>
      <w:pPr>
        <w:pStyle w:val="BookText"/>
        <w:rPr/>
      </w:pPr>
      <w:bookmarkEnd w:id="74"/>
      <w:r>
        <w:rPr>
          <w:rFonts w:ascii="IRNazanin" w:hAnsi="IRNazanin" w:eastAsia="IRNazanin"/>
          <w:color w:val="111111"/>
          <w:sz w:val="28"/>
          <w:sz w:val="28"/>
          <w:szCs w:val="28"/>
          <w:rtl w:val="true"/>
          <w:lang w:bidi="fa-IR"/>
        </w:rPr>
        <w:t>مؤمنان در شش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و حسرات قبر، و در قیامت و ظلمات آن، و در میزان و ترس آن، و در صراط و مخافات آن، و در آتش و درکات آن، و در جنّت و درجات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مؤمن واجب است که همیشه به ذکر این آیه در هر مقام و هر شغل و هر عمل قیام نماید و احادیث در فضل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 و حصر بیرون است و اغلب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بسطی کامل ایراد نموده‌ام و این وجیزه گنجایش زاید بر آنچه که ذکر 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 و مقرّبین درگاه احدیّت همیشه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اقدام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صبح نوزدهم ماه مبارک رمضان در بین نماز، ابن ملجم مرادی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ضربت بر فرق امیرالمؤمنین علیه‌السلام زد،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فزت و ربّ</w:t>
      </w:r>
      <w:r>
        <w:rPr>
          <w:rStyle w:val="FootnoteAnchor"/>
          <w:rtl w:val="true"/>
        </w:rPr>
        <w:footnoteReference w:id="45"/>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75" w:name="__RefHeading___Toc4562990_3224264995"/>
      <w:bookmarkStart w:id="76" w:name="_Toc28"/>
      <w:bookmarkEnd w:id="75"/>
      <w:r>
        <w:rPr>
          <w:rtl w:val="true"/>
        </w:rPr>
        <w:t>[</w:t>
      </w:r>
      <w:r>
        <w:rPr>
          <w:rtl w:val="true"/>
        </w:rPr>
        <w:t>مصیبت بریدن سر حضرت سید الشهدا</w:t>
      </w:r>
      <w:r>
        <w:rPr>
          <w:rtl w:val="true"/>
        </w:rPr>
        <w:t>]</w:t>
      </w:r>
      <w:bookmarkEnd w:id="76"/>
    </w:p>
    <w:p>
      <w:pPr>
        <w:pStyle w:val="BookText"/>
        <w:rPr/>
      </w:pPr>
      <w:r>
        <w:rPr>
          <w:rFonts w:ascii="IRNazanin" w:hAnsi="IRNazanin" w:eastAsia="IRNazanin"/>
          <w:color w:val="111111"/>
          <w:sz w:val="28"/>
          <w:sz w:val="28"/>
          <w:szCs w:val="28"/>
          <w:rtl w:val="true"/>
          <w:lang w:bidi="fa-IR"/>
        </w:rPr>
        <w:t>و در وقتی که شمر ولد الزنا تیغ بر گلوی پسر فاطمه گذارد، مظلوم کربلا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سنة رسول‌اللّه، أقتل عطشانا و أنا بن رسول‌اللّه؟ أقتل عطشانا و أنا بن فاطمة الزهراء؟ أقتل عطشانا و أنا بن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کشته می‌شوم من تشنه و حال اینکه منم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کشته می‌شوم و حال اینکه منم فرزند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کشته می‌شوم و حال اینکه منم فرزند امیرالمؤمنین علیه‌السلام ؟ و آن حرام‌زاده شرم نکرد و سر آن سرور را از خنجر فولاد برید و آن سلیمان زمان را سر از تن جدا کرد، نمی‌دانم سرکار عظمت‌مدار آصف‌الدوله که الحق آصف الشریعه است در کجا بود که در آن حین قطره آبی به حلق نازنینش بریزد و از تیغ آبدار دمار از روزگار شمر ولد الزنا برآورد آه وا ویلاه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آصفا بودی کجا ای شهریار تا ببینی ظلم بی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w:t>
      </w:r>
      <w:bookmarkStart w:id="77" w:name="pg12942_130236"/>
    </w:p>
    <w:p>
      <w:pPr>
        <w:pStyle w:val="BookText"/>
        <w:rPr/>
      </w:pPr>
      <w:bookmarkEnd w:id="77"/>
      <w:r>
        <w:rPr>
          <w:rFonts w:ascii="IRNazanin" w:hAnsi="IRNazanin" w:eastAsia="IRNazanin"/>
          <w:color w:val="111111"/>
          <w:sz w:val="28"/>
          <w:sz w:val="28"/>
          <w:szCs w:val="28"/>
          <w:rtl w:val="true"/>
          <w:lang w:bidi="fa-IR"/>
        </w:rPr>
        <w:t>کاز گروه شامی کوفی رسید بر حسین آن کشته قوم عنید</w:t>
      </w:r>
    </w:p>
    <w:p>
      <w:pPr>
        <w:pStyle w:val="BookText"/>
        <w:rPr/>
      </w:pPr>
      <w:r>
        <w:rPr>
          <w:rFonts w:ascii="IRNazanin" w:hAnsi="IRNazanin" w:eastAsia="IRNazanin"/>
          <w:color w:val="111111"/>
          <w:sz w:val="28"/>
          <w:sz w:val="28"/>
          <w:szCs w:val="28"/>
          <w:rtl w:val="true"/>
          <w:lang w:bidi="fa-IR"/>
        </w:rPr>
        <w:t>بر زمین بنهاد آن یک روی او کافری زد نیزه بر پهلوی او</w:t>
      </w:r>
    </w:p>
    <w:p>
      <w:pPr>
        <w:pStyle w:val="BookText"/>
        <w:rPr/>
      </w:pPr>
      <w:r>
        <w:rPr>
          <w:rFonts w:ascii="IRNazanin" w:hAnsi="IRNazanin" w:eastAsia="IRNazanin"/>
          <w:color w:val="111111"/>
          <w:sz w:val="28"/>
          <w:sz w:val="28"/>
          <w:szCs w:val="28"/>
          <w:rtl w:val="true"/>
          <w:lang w:bidi="fa-IR"/>
        </w:rPr>
        <w:t>آن یکی برد از جفا عمّامه‌اش مشرکی کَند از برش دراعه‌اش</w:t>
      </w:r>
    </w:p>
    <w:p>
      <w:pPr>
        <w:pStyle w:val="BookText"/>
        <w:rPr/>
      </w:pPr>
      <w:r>
        <w:rPr>
          <w:rFonts w:ascii="IRNazanin" w:hAnsi="IRNazanin" w:eastAsia="IRNazanin"/>
          <w:color w:val="111111"/>
          <w:sz w:val="28"/>
          <w:sz w:val="28"/>
          <w:szCs w:val="28"/>
          <w:rtl w:val="true"/>
          <w:lang w:bidi="fa-IR"/>
        </w:rPr>
        <w:t>گشت تاراجِ حوادث پیرهن مانده عریان، تن برهنه، بی کفن</w:t>
      </w:r>
    </w:p>
    <w:p>
      <w:pPr>
        <w:pStyle w:val="BookText"/>
        <w:rPr/>
      </w:pPr>
      <w:r>
        <w:rPr>
          <w:rFonts w:ascii="IRNazanin" w:hAnsi="IRNazanin" w:eastAsia="IRNazanin"/>
          <w:color w:val="111111"/>
          <w:sz w:val="28"/>
          <w:sz w:val="28"/>
          <w:szCs w:val="28"/>
          <w:rtl w:val="true"/>
          <w:lang w:bidi="fa-IR"/>
        </w:rPr>
        <w:t>یک طرف گرمی ز حرّ آفتاب یک طرف سوزان هوا هم چون تراب</w:t>
      </w:r>
    </w:p>
    <w:p>
      <w:pPr>
        <w:pStyle w:val="BookText"/>
        <w:rPr/>
      </w:pPr>
      <w:r>
        <w:rPr>
          <w:rFonts w:ascii="IRNazanin" w:hAnsi="IRNazanin" w:eastAsia="IRNazanin"/>
          <w:color w:val="111111"/>
          <w:sz w:val="28"/>
          <w:sz w:val="28"/>
          <w:szCs w:val="28"/>
          <w:rtl w:val="true"/>
          <w:lang w:bidi="fa-IR"/>
        </w:rPr>
        <w:t>جسم شه تفسیده</w:t>
      </w:r>
      <w:r>
        <w:rPr>
          <w:rStyle w:val="FootnoteAnchor"/>
          <w:rtl w:val="true"/>
        </w:rPr>
        <w:footnoteReference w:id="47"/>
      </w:r>
      <w:r>
        <w:rPr>
          <w:rFonts w:ascii="IRNazanin" w:hAnsi="IRNazanin" w:eastAsia="IRNazanin"/>
          <w:color w:val="111111"/>
          <w:sz w:val="28"/>
          <w:sz w:val="28"/>
          <w:szCs w:val="28"/>
          <w:rtl w:val="true"/>
          <w:lang w:bidi="fa-IR"/>
        </w:rPr>
        <w:t>در آن سرزمین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غرق خون شه دنیا و دین</w:t>
      </w:r>
    </w:p>
    <w:p>
      <w:pPr>
        <w:pStyle w:val="BookText"/>
        <w:rPr/>
      </w:pPr>
      <w:r>
        <w:rPr>
          <w:rFonts w:ascii="IRNazanin" w:hAnsi="IRNazanin" w:eastAsia="IRNazanin"/>
          <w:color w:val="111111"/>
          <w:sz w:val="28"/>
          <w:sz w:val="28"/>
          <w:szCs w:val="28"/>
          <w:rtl w:val="true"/>
          <w:lang w:bidi="fa-IR"/>
        </w:rPr>
        <w:t>آصفا ای شهریار کامکار کاش بودی آن زمان در آن دیار</w:t>
      </w:r>
    </w:p>
    <w:p>
      <w:pPr>
        <w:pStyle w:val="BookText"/>
        <w:rPr/>
      </w:pPr>
      <w:r>
        <w:rPr>
          <w:rFonts w:ascii="IRNazanin" w:hAnsi="IRNazanin" w:eastAsia="IRNazanin"/>
          <w:color w:val="111111"/>
          <w:sz w:val="28"/>
          <w:sz w:val="28"/>
          <w:szCs w:val="28"/>
          <w:rtl w:val="true"/>
          <w:lang w:bidi="fa-IR"/>
        </w:rPr>
        <w:t xml:space="preserve">تا که بودی سایه جسم نازکش کرده از دیبا کفن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w:t>
      </w:r>
    </w:p>
    <w:p>
      <w:pPr>
        <w:pStyle w:val="BookText"/>
        <w:rPr/>
      </w:pPr>
      <w:r>
        <w:rPr>
          <w:rFonts w:ascii="IRNazanin" w:hAnsi="IRNazanin" w:eastAsia="IRNazanin"/>
          <w:color w:val="111111"/>
          <w:sz w:val="28"/>
          <w:sz w:val="28"/>
          <w:szCs w:val="28"/>
          <w:rtl w:val="true"/>
          <w:lang w:bidi="fa-IR"/>
        </w:rPr>
        <w:t>خون بشستی زآب دیده موی او رو نهادی لحظه‌ای بر روی او</w:t>
      </w:r>
    </w:p>
    <w:p>
      <w:pPr>
        <w:pStyle w:val="BookText"/>
        <w:rPr/>
      </w:pPr>
      <w:r>
        <w:rPr>
          <w:rFonts w:ascii="IRNazanin" w:hAnsi="IRNazanin" w:eastAsia="IRNazanin"/>
          <w:color w:val="111111"/>
          <w:sz w:val="28"/>
          <w:sz w:val="28"/>
          <w:szCs w:val="28"/>
          <w:rtl w:val="true"/>
          <w:lang w:bidi="fa-IR"/>
        </w:rPr>
        <w:t xml:space="preserve">بس کن ای آقا، سخن کوته نما آذر افکندی تو بر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w:t>
      </w:r>
    </w:p>
    <w:p>
      <w:pPr>
        <w:pStyle w:val="BookText"/>
        <w:rPr/>
      </w:pPr>
      <w:r>
        <w:rPr>
          <w:rFonts w:ascii="IRNazanin" w:hAnsi="IRNazanin" w:eastAsia="IRNazanin"/>
          <w:color w:val="111111"/>
          <w:sz w:val="28"/>
          <w:sz w:val="28"/>
          <w:szCs w:val="28"/>
          <w:rtl w:val="true"/>
          <w:lang w:bidi="fa-IR"/>
        </w:rPr>
        <w:t>تو مگو آقا، بگو عبد ذلیل شرم کن در نزد مولای جلیل</w:t>
      </w:r>
    </w:p>
    <w:p>
      <w:pPr>
        <w:pStyle w:val="BookText"/>
        <w:rPr/>
      </w:pPr>
      <w:r>
        <w:rPr>
          <w:rFonts w:ascii="IRNazanin" w:hAnsi="IRNazanin" w:eastAsia="IRNazanin"/>
          <w:color w:val="111111"/>
          <w:sz w:val="28"/>
          <w:sz w:val="28"/>
          <w:szCs w:val="28"/>
          <w:rtl w:val="true"/>
          <w:lang w:bidi="fa-IR"/>
        </w:rPr>
        <w:t>این سخن از قول مردم شد بیان الامان از شخص نادان الامان</w:t>
      </w:r>
    </w:p>
    <w:p>
      <w:pPr>
        <w:pStyle w:val="Heading4"/>
        <w:numPr>
          <w:ilvl w:val="3"/>
          <w:numId w:val="1"/>
        </w:numPr>
        <w:rPr/>
      </w:pPr>
      <w:bookmarkStart w:id="78" w:name="__RefHeading___Toc4562992_3224264995"/>
      <w:bookmarkStart w:id="79" w:name="_Toc29"/>
      <w:bookmarkEnd w:id="78"/>
      <w:r>
        <w:rPr>
          <w:rtl w:val="true"/>
        </w:rPr>
        <w:t>[</w:t>
      </w:r>
      <w:r>
        <w:rPr>
          <w:rtl w:val="true"/>
        </w:rPr>
        <w:t>تفسیر آیه اول</w:t>
      </w:r>
      <w:r>
        <w:rPr>
          <w:rtl w:val="true"/>
        </w:rPr>
        <w:t xml:space="preserve">: </w:t>
      </w:r>
      <w:r>
        <w:rPr>
          <w:rtl w:val="true"/>
        </w:rPr>
        <w:t>یسبح للّه ما فی السماوات</w:t>
      </w:r>
      <w:r>
        <w:rPr>
          <w:rtl w:val="true"/>
        </w:rPr>
        <w:t>...]</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السَّمَوَاتِ وَ مَا فِی الاْءَرْضِ الْمَلِکِ الْقُدُّوسِ الْعَزِیزِ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شرعت بعون اللّه فی تفسیرها علی نهج الاختصار، فاعتبروا یا أولی الأبصار من الصغار و الکبار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ینزهه عن جمیع النقایص و المعایب و التسبیح ما فی السماوات و ما فی الأرض، الأصل فیه التنزیه، فمعنی سبحان اللّه أبرء اللّه من السوء تبرّیة</w:t>
      </w:r>
      <w:r>
        <w:rPr>
          <w:rFonts w:eastAsia="IRNazanin" w:cs="IRNazanin"/>
          <w:color w:val="111111"/>
          <w:sz w:val="28"/>
          <w:szCs w:val="28"/>
          <w:rtl w:val="true"/>
          <w:lang w:bidi="fa-IR"/>
        </w:rPr>
        <w:t>.</w:t>
      </w:r>
    </w:p>
    <w:p>
      <w:pPr>
        <w:pStyle w:val="Heading4"/>
        <w:numPr>
          <w:ilvl w:val="3"/>
          <w:numId w:val="1"/>
        </w:numPr>
        <w:rPr/>
      </w:pPr>
      <w:bookmarkStart w:id="80" w:name="__RefHeading___Toc4562994_3224264995"/>
      <w:bookmarkStart w:id="81" w:name="_Toc30"/>
      <w:bookmarkEnd w:id="80"/>
      <w:r>
        <w:rPr>
          <w:rtl w:val="true"/>
        </w:rPr>
        <w:t>[</w:t>
      </w:r>
      <w:r>
        <w:rPr>
          <w:rtl w:val="true"/>
        </w:rPr>
        <w:t>تسبیح موجودات</w:t>
      </w:r>
      <w:r>
        <w:rPr>
          <w:rtl w:val="true"/>
        </w:rPr>
        <w:t>]</w:t>
      </w:r>
      <w:bookmarkEnd w:id="8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تسبیح الموجودات إمّا بلسان الحال أو بلسان المقال؛ و أمّا بلسان الحال، فإنّ کل </w:t>
      </w:r>
      <w:bookmarkStart w:id="82" w:name="pg12942_130237"/>
    </w:p>
    <w:p>
      <w:pPr>
        <w:pStyle w:val="BookText"/>
        <w:rPr/>
      </w:pPr>
      <w:bookmarkEnd w:id="82"/>
      <w:r>
        <w:rPr>
          <w:rFonts w:ascii="Amiri" w:hAnsi="Amiri" w:eastAsia="Amiri" w:cs="Amiri"/>
          <w:color w:val="111111"/>
          <w:sz w:val="28"/>
          <w:sz w:val="28"/>
          <w:szCs w:val="28"/>
          <w:rtl w:val="true"/>
          <w:lang w:bidi="ar-SA"/>
        </w:rPr>
        <w:t>ذرة من الموجودات تنادی بلسان حالها علی وجود صانع حکیم واجب لذاته؛ و أمّا بلسان المقال و هو فی ذوی العقول ظاهر، و أمّا غیرهم من الحیوانات و الجمادات غیر معلوم عندنا، لعدم المجانسة، فإنّ کل طائفة منها یسبّح ربّها بلغاتها و أصواتها، و أما الجمادات، فإنّ لها أیضا تسبیحا غیر معلوم عندنا و معلوم عند ربّها، کما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شَیْ‌ءٍ یُسَبِّحُ بِحَمْدِهِ وَ لکِنْ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تَفْقَهُونَ تَسْبِیْحَهُمْ</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فی الاستدلال لأهل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پاکی و پاکیزگی یاد می‌کنند خدای را آنچه در آسمانهاست از بدایع علوی و آنچه در زمین است از کواین سفلی،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می‌کنند خدای را از جمیع نقایص و معایب، و تسبیح اصل در آن تنزیه است، پس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مبراست از بدی خداوند عالم، نهایت تبرّی و تسبیح موجودات، یا به لسان حال است یا به لسان مقال، و اما به لسان حالش ظاهر است به درستی که جمیع موجودات ندا می‌کنند به زبان حال بر وجود حضرت واجب الوجود و صانع خود، و اما به لسان قالش، پس آن در ذوی العقول ظاهر، و امّا در غیر ذوی العقول از حیوانات و جمادات، پس به درستی که هر طائفه از آن تسبیح می‌کنند خدای خود را به لغت‌های خود و صوتهای خود</w:t>
      </w:r>
      <w:r>
        <w:rPr>
          <w:rFonts w:eastAsia="IRNazanin" w:cs="IRNazanin"/>
          <w:color w:val="111111"/>
          <w:sz w:val="28"/>
          <w:szCs w:val="28"/>
          <w:rtl w:val="true"/>
          <w:lang w:bidi="fa-IR"/>
        </w:rPr>
        <w:t>.</w:t>
      </w:r>
    </w:p>
    <w:p>
      <w:pPr>
        <w:pStyle w:val="Heading4"/>
        <w:numPr>
          <w:ilvl w:val="3"/>
          <w:numId w:val="1"/>
        </w:numPr>
        <w:rPr/>
      </w:pPr>
      <w:bookmarkStart w:id="83" w:name="__RefHeading___Toc4562996_3224264995"/>
      <w:bookmarkStart w:id="84" w:name="_Toc31"/>
      <w:bookmarkEnd w:id="83"/>
      <w:r>
        <w:rPr>
          <w:rtl w:val="true"/>
        </w:rPr>
        <w:t>[</w:t>
      </w:r>
      <w:r>
        <w:rPr>
          <w:rtl w:val="true"/>
        </w:rPr>
        <w:t>تسبیح جمادات</w:t>
      </w:r>
      <w:r>
        <w:rPr>
          <w:rtl w:val="true"/>
        </w:rPr>
        <w:t>]</w:t>
      </w:r>
      <w:bookmarkEnd w:id="84"/>
    </w:p>
    <w:p>
      <w:pPr>
        <w:pStyle w:val="BookText"/>
        <w:rPr/>
      </w:pPr>
      <w:r>
        <w:rPr>
          <w:rFonts w:ascii="IRNazanin" w:hAnsi="IRNazanin" w:eastAsia="IRNazanin"/>
          <w:color w:val="111111"/>
          <w:sz w:val="28"/>
          <w:sz w:val="28"/>
          <w:szCs w:val="28"/>
          <w:rtl w:val="true"/>
          <w:lang w:bidi="fa-IR"/>
        </w:rPr>
        <w:t>و امّا جمادات، پس به درستی که از برای آنها می‌باشد تسبیحی غیر معلوم و غیر مفهوم نزد ما</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التسبیح تنزیه قولی کلامی و حقیقة الکلام الکشف عما فی الضمیر بنوع من الإشارة إلیه و الدلالة علیه غیر أن الإنسان لما لم یجد إلی إرادة کل ما یرید الإشارة إلیه من طریق التکوین طریقا التجأ إلی استعمال الألفاظ و هی الأصوات الموضوعة للمعانی، و دلّ بها علی ما فی ضمیره، و جرت علی ذلک سنة التفهیم و التفهّم، و ربما استعان علی بعض مقاصده بالإشارة بیده أو رأسه أو غیرهما، و ربما استعان علی ذلک بکتابة أو نصب 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فالذی یکشف به عن معنی مقصود قول و کلام و قیام الشیء بهذا الکشف قول منه و تکلیم و إن لم یکن بصوت مقروع و لفظ موضوع، و من الدلیل علیه ما ینسبه القرآن إلیه تعالی من الکلام و القول و الأمر و الوحی و نحو ذلک مما فیه معنی الکشف عن المقاصد و لیس من قبیل القول و الکلام المعهود عندنا معشر المتلسنین باللغات و قد سماه اللّه سبحانه قولا و کلاما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هذه الموجودات المشهودة من السماء و الأرض و من فیهما ما یکشف کشفا صریحا عن وحدانیة ربها فی ربوبیته و ینزهه تعالی عن کل نقص و شین فهی تسبح اللّه سبحانه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أنها لیست لها فی أنفسها إلا محض الحاجة و صرف الفاقة إلیه فی ذاتها و صفاتها و أحوالها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الحاجة أقوی کاشف عما إلیه الحاجة لا یستقل المحتاج دونه و لا ینفک عنه فکل من هذه الموجودات یکشف بحاجته فی وجوده و نقصه فی ذاته عن موجده الغنی فی وجوده التام الکامل فی ذاته و بارتباطه بسائر الموجودات التی یستعین بها علی تکمیل وجوده و رفع نقائصه فی ذاته أن موجده هو ربه المتصرف فی کل شیء المدبر لأمره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النظام العام الجاری فی الأشیاء الجامع لشتاتها الرابط بینها یکشف عن وحدة موجدها، و أنه الذی إلیه بوحدته یرجع الأشیاء و به بوحدته ترتفع الحوائج و النقائص فلا یخلو من دونه من الحاجة، و لا یتعری ما سواه من النقیصة و هو الرب لا رب غیره و الغنی الذی لا فقر عنده و الکمال الذی لا نقص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واحد من هذه الموجودات یکشف بحاجته و نقصه عن تنزه ربه عن الحاجة و براءته من النقص حتی أن الجاهل المثبت لربه شرکاء من دونه أو الناسب إلیه شیئا من النقص و الشین تعالی و تقدس یثبت بذلک تنزهه من الشریک و ینسب بذلک إلیه البراءة من النقص فإن المعنی الذی تصور فی ضمیر هذا الإنسان و اللفظ الذی یلفظه لسانه و جمیع ما استخدمه فی تأدیة هذا المقصود کل ذلک أمور موجودة تکشف بحاجتها الوجودیة عن رب واحد لا شریک له و لا نقص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هذا الإنسان الجاحد فی کون جحوده اعترافا مثل ما لو ادعی إنسان أن لا إنسان متکلما فی الدنیا و شهد علی ذلک قولا فإن شهادته أقوی حجة علی خلاف ما ادعاه و شهد علیه و کلما تکررت الشهادة علی هذا النمط و کثر الشهود تأکدت الحجة من طریق الشهادة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الکشف عن التنزه لا یسمی تسبیحاً حتی یقارن القصد و القصد مما یتوقف علی الحیاة و أغلب هذه الموجودات عادمة للحیاة کالأرض و السماء و أنواع الجمادات فلا مخلص من حمل التسبیح علی المجاز فتسبیحها دلالتها بحسب وجودها علی تنزه 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کلامه تعالی مشعر بأنّ العلم سار فی الموجودات مع سریان الخلقة فلکل منها حظ من العلم علی مقدار حظه من الموجود، و لیس لازم ذلک أن یتساوی الجمیع من حیث العلم أو یتحد من حیث جنسه و نوعه أو یکون عند کل ما عند الإنسان من ذلک أو أن یفقه الإنسان بما عندها من العلم قال تعالی حکایة عن أعضاء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قَالُوآا أَنطَقَنَا اللَّهُ الَّذِی أَنطَقَ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 لِلاْءَرْضِ ائْتِیَا طَوْعًا أَوْ کَرْهًا قَالَتَآ أَتَیْنَا طَآئِعِینَ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الآیات فی هذا المعنی کثیرة، و سیوافیک کلام مستقل فی ذلک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کان کذلک فما من موجود مخلوق إلاّ و هو یشعر بنفسه بعض الشعور و هو یرید بوجوده إظهار نفسه المحتاجة الناقصة التی یحیط بها غنی ربه و کماله لا رب غیره، فهو یسبح ربه و ینزهه عن الشریک و عن کل نقص ینسب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أن لا وجه لحمل التسبیح فی الآیة علی مطلق الدلالة مجازا فالمجاز لا یصار إلیه إلاّ مع امتناع الحمل علی الحقیقة، و نظیره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تسبیح بعض هذه الموجودات قالی حقیقی کتسبیح الملائکة و المؤمنین من الإنسان و تسبیح بعضها حالی مجازی کدلالة الجمادات بوجودها علیه تعالی و لفظ التسبیح مستعمل فی فی الآیة علی سبیل عموم المجاز، و قد عرفت ضعفه آنفا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
      </w:r>
      <w:r>
        <w:rPr>
          <w:rFonts w:ascii="IRNazanin" w:hAnsi="IRNazanin" w:eastAsia="IRNazanin"/>
          <w:color w:val="111111"/>
          <w:sz w:val="28"/>
          <w:sz w:val="28"/>
          <w:szCs w:val="28"/>
          <w:rtl w:val="true"/>
          <w:lang w:bidi="fa-IR"/>
        </w:rPr>
        <w:t xml:space="preserve">، ولی معلوم و واضح نزد پروردگار خود، چنانچه خود خلاق عالم </w:t>
      </w:r>
      <w:bookmarkStart w:id="85" w:name="pg12942_130239"/>
    </w:p>
    <w:p>
      <w:pPr>
        <w:pStyle w:val="BookText"/>
        <w:rPr/>
      </w:pPr>
      <w:bookmarkEnd w:id="85"/>
      <w:r>
        <w:rPr>
          <w:rFonts w:ascii="Amiri" w:hAnsi="Amiri" w:eastAsia="Amiri" w:cs="Amiri"/>
          <w:color w:val="111111"/>
          <w:sz w:val="28"/>
          <w:sz w:val="28"/>
          <w:szCs w:val="28"/>
          <w:rtl w:val="true"/>
          <w:lang w:bidi="ar-SA"/>
        </w:rPr>
        <w:t>می‌فرماید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شَی‌ءٍ یُسَبِّحُ بِحَمْدِهِ وَلکِنْ لاتَفْقَهُونَ تَسْبِیْحَهُمْ</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آیه در مقام استدلال کافیست از برای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هندی زبان، عجمی را نمی‌فهمد و عجم زبان، ترک را نمی‌فهمد و خروس زبان کلاغ را نمی‌فهمد، چگونه انسان زبان جماد و حیوان را می‌یابد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الْقُدُّوسُ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می‌کنند آنچه در آسمانها و زمین‌هاست، پادشاهی را که مُلک او بی زوال است و آن پادشاه پاک و بی عیب است و عزیز و ارجمند است و غالبی است که مغلوب نگردد و گَرد مذلّت بر دامن کبریائی او ننشیند و حکیم و صواب کار و درست کردار در همه امور است، پس در جائی که اهل آسمانها و زمین‌ها و آنچه که شی‌ء بر آن صدق شود، تسبیح خداوند تعالی کنند و حال اینکه آنها خالی از تکلیف‌اند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انسان که اکمل موجودات است با کثرت ذنوب از ذکر خداوند و تسبیح آن غافل باشد و عمر گرانمایه را صرف عصیان و ذنوب بالمرّه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مه و خورشید و فلک در کارند تا تو نانی به کف آری و به غفلت نخوری</w:t>
      </w:r>
    </w:p>
    <w:p>
      <w:pPr>
        <w:pStyle w:val="BookText"/>
        <w:rPr/>
      </w:pPr>
      <w:r>
        <w:rPr>
          <w:rFonts w:ascii="IRNazanin" w:hAnsi="IRNazanin" w:eastAsia="IRNazanin"/>
          <w:color w:val="111111"/>
          <w:sz w:val="28"/>
          <w:sz w:val="28"/>
          <w:szCs w:val="28"/>
          <w:rtl w:val="true"/>
          <w:lang w:bidi="fa-IR"/>
        </w:rPr>
        <w:t>همه از بهر تو سرگشته و فرمانبردار شرط انصاف نباشد که تو فرمان نبری</w:t>
      </w:r>
      <w:r>
        <w:rPr>
          <w:rStyle w:val="FootnoteAnchor"/>
          <w:rtl w:val="true"/>
        </w:rPr>
        <w:footnoteReference w:id="52"/>
      </w:r>
    </w:p>
    <w:p>
      <w:pPr>
        <w:pStyle w:val="Heading4"/>
        <w:numPr>
          <w:ilvl w:val="3"/>
          <w:numId w:val="1"/>
        </w:numPr>
        <w:rPr/>
      </w:pPr>
      <w:bookmarkStart w:id="86" w:name="__RefHeading___Toc4562998_3224264995"/>
      <w:bookmarkStart w:id="87" w:name="_Toc32"/>
      <w:bookmarkEnd w:id="86"/>
      <w:r>
        <w:rPr>
          <w:rtl w:val="true"/>
        </w:rPr>
        <w:t>[</w:t>
      </w:r>
      <w:r>
        <w:rPr>
          <w:rtl w:val="true"/>
        </w:rPr>
        <w:t>تسبیح حیوانات در آیات و روایات</w:t>
      </w:r>
      <w:r>
        <w:rPr>
          <w:rtl w:val="true"/>
        </w:rPr>
        <w:t>]</w:t>
      </w:r>
      <w:bookmarkEnd w:id="8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در اخبار رسیده است که هر حیوانی چه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در این وجیزه به سمع آن شهریار می‌رسد و تفصیل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کنزالعرفان به بسطی </w:t>
      </w:r>
    </w:p>
    <w:p>
      <w:pPr>
        <w:pStyle w:val="BookText"/>
        <w:rPr/>
      </w:pPr>
      <w:r>
        <w:rPr>
          <w:rFonts w:ascii="IRNazanin" w:hAnsi="IRNazanin" w:eastAsia="IRNazanin"/>
          <w:color w:val="111111"/>
          <w:sz w:val="28"/>
          <w:sz w:val="28"/>
          <w:szCs w:val="28"/>
          <w:rtl w:val="true"/>
          <w:lang w:bidi="fa-IR"/>
        </w:rPr>
        <w:t>کامل ذکر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محمد بن الحارث التمیمی عن الحسین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صاح البازی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عالم الخفیّات و یا کاشف البلیّات و إذا صاح الطاوس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ظلمت نفسی و اغتررت بزینتی، فاغفر لی و إذا صاح الدرّاج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 و إذا صاح الدیک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اعرف اللّه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ینس ذکره و إذا قرقرت الدجاجة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إله الحق أنت الحق و قولک الحق یا اللّه یا حق و إذا صاح الباشق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و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صاح الشاهین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حقّا حقّا و إذا صاحت البومة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من الناس راحة</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یعنی روایت کرده است محمّد بن حارث تمیمی از جناب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فریاد کند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عالم الخفیّات و یا کاشف البلیّات و چون فریاد کند طاوس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ظلمت نفسی و اغتررت بزینتی فاغفر لی و چون فریاد کند درّاج</w:t>
      </w:r>
      <w:r>
        <w:rPr>
          <w:rStyle w:val="FootnoteAnchor"/>
          <w:rtl w:val="true"/>
        </w:rPr>
        <w:footnoteReference w:id="5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 و چون فریاد کند خروس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اعرف اللّه لم ینس ذکره و چون تقرقر کند مرغ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إله الحقّ أنت الحق و قولک الحق یا اللّه یا حق و چون فریاد کند باشق</w:t>
      </w:r>
      <w:r>
        <w:rPr>
          <w:rStyle w:val="FootnoteAnchor"/>
          <w:rtl w:val="true"/>
        </w:rPr>
        <w:footnoteReference w:id="56"/>
      </w:r>
      <w:r>
        <w:rPr>
          <w:rFonts w:ascii="IRNazanin" w:hAnsi="IRNazanin" w:eastAsia="IRNazanin"/>
          <w:color w:val="111111"/>
          <w:sz w:val="28"/>
          <w:sz w:val="28"/>
          <w:szCs w:val="28"/>
          <w:rtl w:val="true"/>
          <w:lang w:bidi="fa-IR"/>
        </w:rPr>
        <w:t>می‌گوید آمنت باللّه و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فریاد کند شاهین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حقّا حقّا و چون فریاد کند بوم که جغد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من الناس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اخبار معلوم شد و از آیات قرآنی که هر چیزی تسبیح خداوند را می‌نماید و در عالم خود عقل و شعور دارند، چنانچه باز خداوند در قرآن مجید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عُلِّمْنا مَنْطِقَ الطَّیْرِ وَ أوتِیْنا مِنْ کُلِّ شَیْءٍ</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می‌فرماید در کلام مجید خود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تَفَقَّدَ الطَّیْرَ فَقالَ ما لِیَ لا أَرَی </w:t>
      </w:r>
    </w:p>
    <w:p>
      <w:pPr>
        <w:pStyle w:val="BookText"/>
        <w:rPr/>
      </w:pPr>
      <w:r>
        <w:rPr>
          <w:rFonts w:ascii="Amiri" w:hAnsi="Amiri" w:eastAsia="Amiri" w:cs="Amiri"/>
          <w:color w:val="111111"/>
          <w:sz w:val="28"/>
          <w:sz w:val="28"/>
          <w:szCs w:val="28"/>
          <w:rtl w:val="true"/>
          <w:lang w:bidi="ar-SA"/>
        </w:rPr>
        <w:t>الْهُدْهُدَ</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تهدید و وعید را احدی از عقلا نمی‌کند بر کسی که عقل و شعور و تکلیف نداشته باشد، چه جائی که رسول خداوند چنین تهدیدی بنماید به مرغی، پس ثابت شد که مرغ یا غیر آن عاقل است و مکلّف است در عالم خود به تکلیفی که سلیمان او را تهدید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جای دیگر از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اَتَوا عَلی وادِ النَّمْلِ قَالَتْ نَمْلَةٌ یا أیُّها النَّمْلُ ادْخُلُوا مَسَاکِنَکُمْ</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الطَّیْرُ صآفّاتٍ کُلٌّ قَدْ عَلِمَ صَلاتَهُ وَ تَسْبِیْحَهُ</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الطیر قد علم صلاته و تسبیحه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وارد شده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أبی جعفر علیه‌السلام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أتدری ما تقول هذه العصافیر عند طلوع الشمس و بعد طلوعها؟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تقدّس ربّها و تسأله قوت یومها</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یعنی نشسته بودم نزد ابی جعفر علیه‌السلام فرمودند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چه می‌گویند این گنجشک‌ها نزد طلوع آفتاب و بعد از طلوع آن؟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یابن رسول‌اللّه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می‌کنند خداوند خود را و سؤال می‌کنند از او قوت روز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بعض الثقات و رأیت أیضا فی بعض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بعض الأوقات اشتد القحط و عظم حرّ الصیف و الناس خرجوا إلی الاستسقاء فلما</w:t>
      </w:r>
      <w:r>
        <w:rPr>
          <w:rStyle w:val="FootnoteAnchor"/>
          <w:rtl w:val="true"/>
        </w:rPr>
        <w:footnoteReference w:id="62"/>
      </w:r>
      <w:r>
        <w:rPr>
          <w:rFonts w:ascii="IRNazanin" w:hAnsi="IRNazanin" w:eastAsia="IRNazanin"/>
          <w:color w:val="111111"/>
          <w:sz w:val="28"/>
          <w:sz w:val="28"/>
          <w:szCs w:val="28"/>
          <w:rtl w:val="true"/>
          <w:lang w:bidi="fa-IR"/>
        </w:rPr>
        <w:t>افلحوا،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إلی بعض الجبال فرأیت ظبیّة جائت إلی موضع کان فی الماضی من الزمان مملوا من الماء و لعلّ تلک الظبیّة کانت تشرب منه، فلمّا وصلت الظبیّة إلیه ما وجدت فیه شیئا من الماء و کان أثر العطش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ظاهر علی تلک الظبیّة، فوقفت و حرکت رأسها إلی جانب السماء فاطبق الغیم</w:t>
      </w:r>
      <w:r>
        <w:rPr>
          <w:rStyle w:val="FootnoteAnchor"/>
          <w:rtl w:val="true"/>
        </w:rPr>
        <w:footnoteReference w:id="63"/>
      </w:r>
      <w:r>
        <w:rPr>
          <w:rFonts w:ascii="IRNazanin" w:hAnsi="IRNazanin" w:eastAsia="IRNazanin"/>
          <w:color w:val="111111"/>
          <w:sz w:val="28"/>
          <w:sz w:val="28"/>
          <w:szCs w:val="28"/>
          <w:rtl w:val="true"/>
          <w:lang w:bidi="fa-IR"/>
        </w:rPr>
        <w:t>و جاء الغیث الکثیر</w:t>
      </w:r>
      <w:r>
        <w:rPr>
          <w:rFonts w:eastAsia="IRNazanin" w:cs="IRNazanin"/>
          <w:color w:val="111111"/>
          <w:sz w:val="28"/>
          <w:szCs w:val="28"/>
          <w:rtl w:val="true"/>
          <w:lang w:bidi="fa-IR"/>
        </w:rPr>
        <w:t>».</w:t>
      </w:r>
      <w:r>
        <w:rPr>
          <w:rStyle w:val="FootnoteAnchor"/>
          <w:rtl w:val="true"/>
        </w:rPr>
        <w:footnoteReference w:id="6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ذکر کردند از برای حقیر بعضی از ثقات اخلاء و نیز به همین مضمون دیدم در بعض کتب که به درستی که در بعض اوقات که شدت قحط بوده و نهایت گرمی هوا در صیف و مردم بیرون رفته‌اند به جهت دعای باران و فلاح و نجاحی از برای آنها حاصل </w:t>
      </w:r>
      <w:bookmarkStart w:id="88" w:name="pg12942_130242"/>
    </w:p>
    <w:p>
      <w:pPr>
        <w:pStyle w:val="BookText"/>
        <w:rPr/>
      </w:pPr>
      <w:bookmarkEnd w:id="88"/>
      <w:r>
        <w:rPr>
          <w:rFonts w:ascii="IRNazanin" w:hAnsi="IRNazanin" w:eastAsia="IRNazanin"/>
          <w:color w:val="111111"/>
          <w:sz w:val="28"/>
          <w:sz w:val="28"/>
          <w:szCs w:val="28"/>
          <w:rtl w:val="true"/>
          <w:lang w:bidi="fa-IR"/>
        </w:rPr>
        <w:t>نشده که بارش باشد،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رفتم به بعض کوه‌ها پس دیدم آمد آهویی یا پازنی</w:t>
      </w:r>
      <w:r>
        <w:rPr>
          <w:rStyle w:val="FootnoteAnchor"/>
          <w:rtl w:val="true"/>
        </w:rPr>
        <w:footnoteReference w:id="65"/>
      </w:r>
      <w:r>
        <w:rPr>
          <w:rFonts w:ascii="IRNazanin" w:hAnsi="IRNazanin" w:eastAsia="IRNazanin"/>
          <w:color w:val="111111"/>
          <w:sz w:val="28"/>
          <w:sz w:val="28"/>
          <w:szCs w:val="28"/>
          <w:rtl w:val="true"/>
          <w:lang w:bidi="fa-IR"/>
        </w:rPr>
        <w:t>در موضعی که چشمه آب یا مکان اجتماع آب بود در زمان‌های سابق و شاید آن آهو یا آن پازن از آن مکان آب خورده بود، پس چون آمد در مکانِ آب و ندید، نهایت تشنگی هم در آن ظاهر بود، پس دیدم که ایستاد و سر خود را حرکت داد به سوی آسمان، پس ابر آمد گرفت یکدیگر را و باران بسیار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کلّ موجودات، شب و روز در ذکر خداونداند از حیوان و نبات و جماد و ممکنات و این انسان بی چاره یک روز جمعه را هم هموار نمی‌کند به خود که بعض از آن روز را و بعض از شب آن را، یک فکری از برای قیامت و بعد از موت خود بنماید و این قدر غافل از خلاق عالم نباشد، لا محاله به قدر یک حماری در ذکر بوده باشد، یا نصف حمار، بل عشر حمار که شب و روز این زبان بسته چه قدر 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یا به روایتی لعن بر عشاران</w:t>
      </w:r>
      <w:r>
        <w:rPr>
          <w:rStyle w:val="FootnoteAnchor"/>
          <w:rtl w:val="true"/>
        </w:rPr>
        <w:footnoteReference w:id="66"/>
      </w:r>
      <w:r>
        <w:rPr>
          <w:rFonts w:ascii="IRNazanin" w:hAnsi="IRNazanin" w:eastAsia="IRNazanin"/>
          <w:color w:val="111111"/>
          <w:sz w:val="28"/>
          <w:sz w:val="28"/>
          <w:szCs w:val="28"/>
          <w:rtl w:val="true"/>
          <w:lang w:bidi="fa-IR"/>
        </w:rPr>
        <w:t>می‌کند در حالت صوت بلند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 از این طرف نظر کند که آقایان و امامانِ او، با این همه قدر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 چقدر کوشش می‌نمودند در امر عبادت</w:t>
      </w:r>
      <w:r>
        <w:rPr>
          <w:rFonts w:eastAsia="IRNazanin" w:cs="IRNazanin"/>
          <w:color w:val="111111"/>
          <w:sz w:val="28"/>
          <w:szCs w:val="28"/>
          <w:rtl w:val="true"/>
          <w:lang w:bidi="fa-IR"/>
        </w:rPr>
        <w:t>.</w:t>
      </w:r>
    </w:p>
    <w:p>
      <w:pPr>
        <w:pStyle w:val="Heading4"/>
        <w:numPr>
          <w:ilvl w:val="3"/>
          <w:numId w:val="1"/>
        </w:numPr>
        <w:rPr/>
      </w:pPr>
      <w:bookmarkStart w:id="89" w:name="__RefHeading___Toc4563000_3224264995"/>
      <w:bookmarkStart w:id="90" w:name="_Toc33"/>
      <w:bookmarkEnd w:id="89"/>
      <w:r>
        <w:rPr>
          <w:rtl w:val="true"/>
        </w:rPr>
        <w:t>[</w:t>
      </w:r>
      <w:r>
        <w:rPr>
          <w:rtl w:val="true"/>
        </w:rPr>
        <w:t>مهلت خواستن حضرت سیدالشهدا در شب جمعه</w:t>
      </w:r>
      <w:r>
        <w:rPr>
          <w:rtl w:val="true"/>
        </w:rPr>
        <w:t>]</w:t>
      </w:r>
      <w:bookmarkEnd w:id="9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جناب سیّدالشهداء علیه‌السلام در روز تاسوعا از کوفیان و شامیان مهلت خواستند که امشب، شب جمعه است</w:t>
      </w:r>
      <w:r>
        <w:rPr>
          <w:rStyle w:val="FootnoteAnchor"/>
          <w:rtl w:val="true"/>
        </w:rPr>
        <w:footnoteReference w:id="68"/>
      </w:r>
      <w:r>
        <w:rPr>
          <w:rFonts w:ascii="IRNazanin" w:hAnsi="IRNazanin" w:eastAsia="IRNazanin"/>
          <w:color w:val="111111"/>
          <w:sz w:val="28"/>
          <w:sz w:val="28"/>
          <w:szCs w:val="28"/>
          <w:rtl w:val="true"/>
          <w:lang w:bidi="fa-IR"/>
        </w:rPr>
        <w:t>و این شب را به ما مهلت بدهید تا وداع عبادت خدای خود را بنمایم و فردا امر از شماست، و راضی نشدند، حتی شمر ولد الزنا فریاد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برادرت بگو که همین الان یا بنای جنگ را بگذار یا بایزید بیعت کن و مهلت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جمعی از سرداران تیغ‌ها کشیدند از غلاف و فریاد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شمر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کافری یک شب از شما مهلت طلبد، مهلت به او می‌دهید و فرزند پیغمبر خدا صلی‌الله‌علیه‌و‌آله یک شب زیادتر از شما مهلت نخواسته است، او را مهلت نمی‌دهید، هرگاه او را </w:t>
      </w:r>
      <w:bookmarkStart w:id="91" w:name="pg12942_130243"/>
    </w:p>
    <w:p>
      <w:pPr>
        <w:pStyle w:val="BookText"/>
        <w:rPr/>
      </w:pPr>
      <w:bookmarkEnd w:id="91"/>
      <w:r>
        <w:rPr>
          <w:rFonts w:ascii="IRNazanin" w:hAnsi="IRNazanin" w:eastAsia="IRNazanin"/>
          <w:color w:val="111111"/>
          <w:sz w:val="28"/>
          <w:sz w:val="28"/>
          <w:szCs w:val="28"/>
          <w:rtl w:val="true"/>
          <w:lang w:bidi="fa-IR"/>
        </w:rPr>
        <w:t>مهلت دادید فبها و الاّ بنای نزاع با شما است، لابد و ناچار آن حضرت را مهلت دادند و آن شب تا به صبح آن حضرت گاه در نماز و گاه در تلاوت قرآن و گاه در مناجات و گاه در گریه و زاری و گاه با اهل حرم، گرم 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ای آصف دوران و سرکرده خوبان در آن شب بودی و تو هم با ایشان گرم نماز و تهجّد و گریه و زاری بودی؛ آه وا ویلاه</w:t>
      </w:r>
      <w:r>
        <w:rPr>
          <w:rFonts w:eastAsia="IRNazanin" w:cs="IRNazanin"/>
          <w:color w:val="111111"/>
          <w:sz w:val="28"/>
          <w:szCs w:val="28"/>
          <w:rtl w:val="true"/>
          <w:lang w:bidi="fa-IR"/>
        </w:rPr>
        <w:t>.</w:t>
      </w:r>
    </w:p>
    <w:p>
      <w:pPr>
        <w:pStyle w:val="Heading4"/>
        <w:numPr>
          <w:ilvl w:val="3"/>
          <w:numId w:val="1"/>
        </w:numPr>
        <w:rPr/>
      </w:pPr>
      <w:bookmarkStart w:id="92" w:name="__RefHeading___Toc4563002_3224264995"/>
      <w:bookmarkStart w:id="93" w:name="_Toc34"/>
      <w:bookmarkEnd w:id="92"/>
      <w:r>
        <w:rPr>
          <w:rtl w:val="true"/>
        </w:rPr>
        <w:t>[</w:t>
      </w:r>
      <w:r>
        <w:rPr>
          <w:rtl w:val="true"/>
        </w:rPr>
        <w:t>اشعار مؤلّف در حالات شب عاشورای سیدالشهدا</w:t>
      </w:r>
      <w:r>
        <w:rPr>
          <w:rtl w:val="true"/>
        </w:rPr>
        <w:t>]</w:t>
      </w:r>
      <w:bookmarkEnd w:id="93"/>
    </w:p>
    <w:p>
      <w:pPr>
        <w:pStyle w:val="BookText"/>
        <w:rPr/>
      </w:pP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کاش بودی آصف اندر آن زمین تا بدیدی حال آن سلطان دین</w:t>
      </w:r>
    </w:p>
    <w:p>
      <w:pPr>
        <w:pStyle w:val="BookText"/>
        <w:rPr/>
      </w:pPr>
      <w:r>
        <w:rPr>
          <w:rFonts w:ascii="IRNazanin" w:hAnsi="IRNazanin" w:eastAsia="IRNazanin"/>
          <w:color w:val="111111"/>
          <w:sz w:val="28"/>
          <w:sz w:val="28"/>
          <w:szCs w:val="28"/>
          <w:rtl w:val="true"/>
          <w:lang w:bidi="fa-IR"/>
        </w:rPr>
        <w:t xml:space="preserve">کاندر آن شب بود گاهی در نماز گاه کردی با خدا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w:t>
      </w:r>
    </w:p>
    <w:p>
      <w:pPr>
        <w:pStyle w:val="BookText"/>
        <w:rPr/>
      </w:pPr>
      <w:r>
        <w:rPr>
          <w:rFonts w:ascii="IRNazanin" w:hAnsi="IRNazanin" w:eastAsia="IRNazanin"/>
          <w:color w:val="111111"/>
          <w:sz w:val="28"/>
          <w:sz w:val="28"/>
          <w:szCs w:val="28"/>
          <w:rtl w:val="true"/>
          <w:lang w:bidi="fa-IR"/>
        </w:rPr>
        <w:t>گه به خواهر می‌سپردی کودکان اشک می‌بارید گه از دیدگان</w:t>
      </w:r>
    </w:p>
    <w:p>
      <w:pPr>
        <w:pStyle w:val="BookText"/>
        <w:rPr/>
      </w:pPr>
      <w:r>
        <w:rPr>
          <w:rFonts w:ascii="IRNazanin" w:hAnsi="IRNazanin" w:eastAsia="IRNazanin"/>
          <w:color w:val="111111"/>
          <w:sz w:val="28"/>
          <w:sz w:val="28"/>
          <w:szCs w:val="28"/>
          <w:rtl w:val="true"/>
          <w:lang w:bidi="fa-IR"/>
        </w:rPr>
        <w:t>گه سکینه رفته در آغوش باب زاشک خود دامان شه کردی پرآب</w:t>
      </w:r>
    </w:p>
    <w:p>
      <w:pPr>
        <w:pStyle w:val="BookText"/>
        <w:rPr/>
      </w:pPr>
      <w:r>
        <w:rPr>
          <w:rFonts w:ascii="IRNazanin" w:hAnsi="IRNazanin" w:eastAsia="IRNazanin"/>
          <w:color w:val="111111"/>
          <w:sz w:val="28"/>
          <w:sz w:val="28"/>
          <w:szCs w:val="28"/>
          <w:rtl w:val="true"/>
          <w:lang w:bidi="fa-IR"/>
        </w:rPr>
        <w:t xml:space="preserve">کی پدر از تشنگی پژمرده‌ام بلکه بتوان گفت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مرده‌ام</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پدر دست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تو من شوم بابا بلاگردان تو</w:t>
      </w:r>
    </w:p>
    <w:p>
      <w:pPr>
        <w:pStyle w:val="BookText"/>
        <w:rPr/>
      </w:pPr>
      <w:r>
        <w:rPr>
          <w:rFonts w:ascii="IRNazanin" w:hAnsi="IRNazanin" w:eastAsia="IRNazanin"/>
          <w:color w:val="111111"/>
          <w:sz w:val="28"/>
          <w:sz w:val="28"/>
          <w:szCs w:val="28"/>
          <w:rtl w:val="true"/>
          <w:lang w:bidi="fa-IR"/>
        </w:rPr>
        <w:t>تشنگی تا کی به ما باشد روا العطش تا کی بگویم، تا کجا؟</w:t>
      </w:r>
    </w:p>
    <w:p>
      <w:pPr>
        <w:pStyle w:val="BookText"/>
        <w:rPr/>
      </w:pPr>
      <w:r>
        <w:rPr>
          <w:rFonts w:ascii="IRNazanin" w:hAnsi="IRNazanin" w:eastAsia="IRNazanin"/>
          <w:color w:val="111111"/>
          <w:sz w:val="28"/>
          <w:sz w:val="28"/>
          <w:szCs w:val="28"/>
          <w:rtl w:val="true"/>
          <w:lang w:bidi="fa-IR"/>
        </w:rPr>
        <w:t>اصغرت بابا ز بی شیری هلاک مادرش زین غم فتاده روی خاک</w:t>
      </w:r>
    </w:p>
    <w:p>
      <w:pPr>
        <w:pStyle w:val="BookText"/>
        <w:rPr/>
      </w:pPr>
      <w:r>
        <w:rPr>
          <w:rFonts w:ascii="IRNazanin" w:hAnsi="IRNazanin" w:eastAsia="IRNazanin"/>
          <w:color w:val="111111"/>
          <w:sz w:val="28"/>
          <w:sz w:val="28"/>
          <w:szCs w:val="28"/>
          <w:rtl w:val="true"/>
          <w:lang w:bidi="fa-IR"/>
        </w:rPr>
        <w:t>آل پیغمبر چرا این سان شدند دست گیر قوم بی ایمان شدند</w:t>
      </w:r>
    </w:p>
    <w:p>
      <w:pPr>
        <w:pStyle w:val="BookText"/>
        <w:rPr/>
      </w:pPr>
      <w:r>
        <w:rPr>
          <w:rFonts w:ascii="IRNazanin" w:hAnsi="IRNazanin" w:eastAsia="IRNazanin"/>
          <w:color w:val="111111"/>
          <w:sz w:val="28"/>
          <w:sz w:val="28"/>
          <w:szCs w:val="28"/>
          <w:rtl w:val="true"/>
          <w:lang w:bidi="fa-IR"/>
        </w:rPr>
        <w:t xml:space="preserve">سر به زیر افکند شاه از انفعال آه آه از خجلت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w:t>
      </w:r>
    </w:p>
    <w:p>
      <w:pPr>
        <w:pStyle w:val="BookText"/>
        <w:rPr/>
      </w:pPr>
      <w:r>
        <w:rPr>
          <w:rFonts w:ascii="IRNazanin" w:hAnsi="IRNazanin" w:eastAsia="IRNazanin"/>
          <w:color w:val="111111"/>
          <w:sz w:val="28"/>
          <w:sz w:val="28"/>
          <w:szCs w:val="28"/>
          <w:rtl w:val="true"/>
          <w:lang w:bidi="fa-IR"/>
        </w:rPr>
        <w:t>کاش بودی شهریارا آصفا اندر آن شب در زمین کربلا</w:t>
      </w:r>
    </w:p>
    <w:p>
      <w:pPr>
        <w:pStyle w:val="BookText"/>
        <w:rPr/>
      </w:pPr>
      <w:r>
        <w:rPr>
          <w:rFonts w:ascii="IRNazanin" w:hAnsi="IRNazanin" w:eastAsia="IRNazanin"/>
          <w:color w:val="111111"/>
          <w:sz w:val="28"/>
          <w:sz w:val="28"/>
          <w:szCs w:val="28"/>
          <w:rtl w:val="true"/>
          <w:lang w:bidi="fa-IR"/>
        </w:rPr>
        <w:t>تا ز آب دیده آل مصطفی می‌نمودی جمله سیراب از وفا</w:t>
      </w:r>
    </w:p>
    <w:p>
      <w:pPr>
        <w:pStyle w:val="BookText"/>
        <w:rPr/>
      </w:pPr>
      <w:r>
        <w:rPr>
          <w:rFonts w:ascii="IRNazanin" w:hAnsi="IRNazanin" w:eastAsia="IRNazanin"/>
          <w:color w:val="111111"/>
          <w:sz w:val="28"/>
          <w:sz w:val="28"/>
          <w:szCs w:val="28"/>
          <w:rtl w:val="true"/>
          <w:lang w:bidi="fa-IR"/>
        </w:rPr>
        <w:t>قصّه کوته کن شکن آقا بنان داستان دیگری را کن بیان</w:t>
      </w:r>
    </w:p>
    <w:p>
      <w:pPr>
        <w:pStyle w:val="BookText"/>
        <w:rPr/>
      </w:pPr>
      <w:r>
        <w:rPr>
          <w:rFonts w:ascii="IRNazanin" w:hAnsi="IRNazanin" w:eastAsia="IRNazanin"/>
          <w:color w:val="111111"/>
          <w:sz w:val="28"/>
          <w:sz w:val="28"/>
          <w:szCs w:val="28"/>
          <w:rtl w:val="true"/>
          <w:lang w:bidi="fa-IR"/>
        </w:rPr>
        <w:t>قلب آصف را مکن افزون ملول بشکن این خامه که آزارد رسول</w:t>
      </w:r>
    </w:p>
    <w:p>
      <w:pPr>
        <w:pStyle w:val="BookText"/>
        <w:rPr/>
      </w:pPr>
      <w:r>
        <w:rPr>
          <w:rFonts w:ascii="IRNazanin" w:hAnsi="IRNazanin" w:eastAsia="IRNazanin"/>
          <w:color w:val="111111"/>
          <w:sz w:val="28"/>
          <w:sz w:val="28"/>
          <w:szCs w:val="28"/>
          <w:rtl w:val="true"/>
          <w:lang w:bidi="fa-IR"/>
        </w:rPr>
        <w:t>الا لعنة اللّه علی القوم الظالمین</w:t>
      </w:r>
      <w:r>
        <w:rPr>
          <w:rFonts w:eastAsia="IRNazanin" w:cs="IRNazanin"/>
          <w:color w:val="111111"/>
          <w:sz w:val="28"/>
          <w:szCs w:val="28"/>
          <w:rtl w:val="true"/>
          <w:lang w:bidi="fa-IR"/>
        </w:rPr>
        <w:t>.</w:t>
      </w:r>
    </w:p>
    <w:p>
      <w:pPr>
        <w:pStyle w:val="Heading4"/>
        <w:numPr>
          <w:ilvl w:val="3"/>
          <w:numId w:val="1"/>
        </w:numPr>
        <w:rPr/>
      </w:pPr>
      <w:bookmarkStart w:id="94" w:name="__RefHeading___Toc4563004_3224264995"/>
      <w:bookmarkStart w:id="95" w:name="_Toc35"/>
      <w:bookmarkEnd w:id="94"/>
      <w:r>
        <w:rPr>
          <w:rtl w:val="true"/>
        </w:rPr>
        <w:t>[</w:t>
      </w:r>
      <w:r>
        <w:rPr>
          <w:rtl w:val="true"/>
        </w:rPr>
        <w:t>تفسیر آیه دوم</w:t>
      </w:r>
      <w:r>
        <w:rPr>
          <w:rtl w:val="true"/>
        </w:rPr>
        <w:t xml:space="preserve">: </w:t>
      </w:r>
      <w:r>
        <w:rPr>
          <w:rtl w:val="true"/>
        </w:rPr>
        <w:t>هو الذی بعث فی الأمیین رسولا</w:t>
      </w:r>
      <w:r>
        <w:rPr>
          <w:rtl w:val="true"/>
        </w:rPr>
        <w:t>]</w:t>
      </w:r>
      <w:bookmarkEnd w:id="9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bookmarkStart w:id="96" w:name="pg12942_130244"/>
    </w:p>
    <w:p>
      <w:pPr>
        <w:pStyle w:val="BookText"/>
        <w:rPr/>
      </w:pPr>
      <w:bookmarkEnd w:id="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الاْءُمِّیِّینَ رَسُولاً مِنْهُمْ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شرعت بعون اللّه فی تفسیرها علی طریق الإیجاز و الاختصار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 فی اللغة</w:t>
      </w:r>
      <w:r>
        <w:rPr>
          <w:rStyle w:val="FootnoteAnchor"/>
          <w:rtl w:val="true"/>
        </w:rPr>
        <w:footnoteReference w:id="69"/>
      </w:r>
      <w:r>
        <w:rPr>
          <w:rFonts w:ascii="IRNazanin" w:hAnsi="IRNazanin" w:eastAsia="IRNazanin"/>
          <w:color w:val="111111"/>
          <w:sz w:val="28"/>
          <w:sz w:val="28"/>
          <w:szCs w:val="28"/>
          <w:rtl w:val="true"/>
          <w:lang w:bidi="fa-IR"/>
        </w:rPr>
        <w:t>من لا یقرء کتابا و لا یکتب و الأمیّین هم العرب لأ نّهم کانوا لا یکتبون و لا یقرؤن من بین الأمم و ظهور الکتابة أولا بالطائف و هم أخذوها من أهل الحیرة و المعنی أ نّه بعث من قوم أمیّین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اوست کسی که برانگیخت در میان ناخوانندگان و نانویسندگان ـ که اهل مکه باشند ـ رسولی از جمله ایشان؛ یعنی آن هم اُمّی مثل ایشان؛ می‌خواند آن رسول بر امّتها آیت‌های کلام اللّه را و پاک می‌سازد آنها را از دنس و خبس عقاید و می‌آموزاند ایشان را قرآن و احکام شریعت و معالم دین و حکمت، اگر چه بودند این قرآن یاد گرفته شدگان و آموخته‌گان دین و مذهب به برکت این پیغمبر پاک، پیش از بعثت در گمراهی روشن و کفر و شرک و مذهب اختراعی</w:t>
      </w:r>
      <w:r>
        <w:rPr>
          <w:rFonts w:eastAsia="IRNazanin" w:cs="IRNazanin"/>
          <w:color w:val="111111"/>
          <w:sz w:val="28"/>
          <w:szCs w:val="28"/>
          <w:rtl w:val="true"/>
          <w:lang w:bidi="fa-IR"/>
        </w:rPr>
        <w:t>.</w:t>
      </w:r>
    </w:p>
    <w:p>
      <w:pPr>
        <w:pStyle w:val="Heading4"/>
        <w:numPr>
          <w:ilvl w:val="3"/>
          <w:numId w:val="1"/>
        </w:numPr>
        <w:rPr/>
      </w:pPr>
      <w:bookmarkStart w:id="97" w:name="__RefHeading___Toc4563006_3224264995"/>
      <w:bookmarkStart w:id="98" w:name="_Toc36"/>
      <w:bookmarkEnd w:id="97"/>
      <w:r>
        <w:rPr>
          <w:rtl w:val="true"/>
        </w:rPr>
        <w:t>[</w:t>
      </w:r>
      <w:r>
        <w:rPr>
          <w:rtl w:val="true"/>
        </w:rPr>
        <w:t>فرق رسول و نبی و محدّث</w:t>
      </w:r>
      <w:r>
        <w:rPr>
          <w:rtl w:val="true"/>
        </w:rPr>
        <w:t>]</w:t>
      </w:r>
      <w:bookmarkEnd w:id="98"/>
    </w:p>
    <w:p>
      <w:pPr>
        <w:pStyle w:val="BookText"/>
        <w:rPr/>
      </w:pPr>
      <w:r>
        <w:rPr>
          <w:rFonts w:ascii="IRNazanin" w:hAnsi="IRNazanin" w:eastAsia="IRNazanin"/>
          <w:color w:val="111111"/>
          <w:sz w:val="28"/>
          <w:sz w:val="28"/>
          <w:szCs w:val="28"/>
          <w:rtl w:val="true"/>
          <w:lang w:bidi="fa-IR"/>
        </w:rPr>
        <w:t>کلام بر سر فَرق رسول و نبی و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وردت</w:t>
      </w:r>
      <w:r>
        <w:rPr>
          <w:rStyle w:val="FootnoteAnchor"/>
          <w:rtl w:val="true"/>
        </w:rPr>
        <w:footnoteReference w:id="70"/>
      </w:r>
      <w:r>
        <w:rPr>
          <w:rFonts w:ascii="IRNazanin" w:hAnsi="IRNazanin" w:eastAsia="IRNazanin"/>
          <w:color w:val="111111"/>
          <w:sz w:val="28"/>
          <w:sz w:val="28"/>
          <w:szCs w:val="28"/>
          <w:rtl w:val="true"/>
          <w:lang w:bidi="fa-IR"/>
        </w:rPr>
        <w:t>الأخبار عن الأئمّة الأطهار فی الفرق بین النبی و الرسول و المحدث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الرسول من یظهر له الملک، فیکلمه و النبی هو الذی یری فی منامه و ربّما اجتمعت النبوّة و الرسالة فی شخص واحد و المحدث الذی یسمع الصوت و لا یری الصورة</w:t>
      </w:r>
      <w:r>
        <w:rPr>
          <w:rFonts w:eastAsia="IRNazanin" w:cs="IRNazanin"/>
          <w:color w:val="111111"/>
          <w:sz w:val="28"/>
          <w:szCs w:val="28"/>
          <w:rtl w:val="true"/>
          <w:lang w:bidi="fa-IR"/>
        </w:rPr>
        <w:t>».</w:t>
      </w:r>
      <w:r>
        <w:rPr>
          <w:rStyle w:val="FootnoteAnchor"/>
          <w:rtl w:val="true"/>
        </w:rPr>
        <w:footnoteReference w:id="7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وارد شده است اخبار از ائمه اطهار در فرق میانه نبی و رسول و محدث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رسول کسیست که بر او ظاهر شود ملک و با او تکلّم کند، و نبی آن چنان کسیست که می‌بیند ملک را در خواب</w:t>
      </w:r>
      <w:r>
        <w:rPr>
          <w:rStyle w:val="FootnoteAnchor"/>
          <w:rtl w:val="true"/>
        </w:rPr>
        <w:footnoteReference w:id="72"/>
      </w:r>
      <w:r>
        <w:rPr>
          <w:rFonts w:ascii="IRNazanin" w:hAnsi="IRNazanin" w:eastAsia="IRNazanin"/>
          <w:color w:val="111111"/>
          <w:sz w:val="28"/>
          <w:sz w:val="28"/>
          <w:szCs w:val="28"/>
          <w:rtl w:val="true"/>
          <w:lang w:bidi="fa-IR"/>
        </w:rPr>
        <w:t>نه در بیداری و بسا باشد که نبوّت و رسالت در شخص واحد جمع شود، و مُحدث کسیست که می‌شنود صوت ملک را ولیکن نمی‌بیند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 حال پیغمبر ما صلی‌الله‌علیه‌و‌آله هم رسول بود و هم نبی و هر دو حال با او بوده، چنانچه </w:t>
      </w:r>
      <w:bookmarkStart w:id="99" w:name="pg12942_130245"/>
    </w:p>
    <w:p>
      <w:pPr>
        <w:pStyle w:val="BookText"/>
        <w:rPr/>
      </w:pPr>
      <w:bookmarkEnd w:id="99"/>
      <w:r>
        <w:rPr>
          <w:rFonts w:ascii="IRNazanin" w:hAnsi="IRNazanin" w:eastAsia="IRNazanin"/>
          <w:color w:val="111111"/>
          <w:sz w:val="28"/>
          <w:sz w:val="28"/>
          <w:szCs w:val="28"/>
          <w:rtl w:val="true"/>
          <w:lang w:bidi="fa-IR"/>
        </w:rPr>
        <w:t>خداوند او را نبی امی در جایی یاد کرده و رسول امّی در این سوره و جاهای دیگر یاد فرموده</w:t>
      </w:r>
      <w:r>
        <w:rPr>
          <w:rStyle w:val="FootnoteAnchor"/>
          <w:rtl w:val="true"/>
        </w:rPr>
        <w:footnoteReference w:id="73"/>
      </w:r>
      <w:r>
        <w:rPr>
          <w:rFonts w:ascii="IRNazanin" w:hAnsi="IRNazanin" w:eastAsia="IRNazanin"/>
          <w:color w:val="111111"/>
          <w:sz w:val="28"/>
          <w:sz w:val="28"/>
          <w:szCs w:val="28"/>
          <w:rtl w:val="true"/>
          <w:lang w:bidi="fa-IR"/>
        </w:rPr>
        <w:t>، بلکه می‌توان گفت که بی نزول ملک و بی دیدن ملک چه در خواب و چه در بیداری، عالم بود به آنچه که باید عالم باشد از آنچه بوده و خواهد بود الی یوم القیمه؛ به علّت آنکه وصی او و خلیفه او علی بن ابی‌طالب علیه‌السلام معلّم جبرئیل علیه‌السلام بود</w:t>
      </w:r>
      <w:r>
        <w:rPr>
          <w:rStyle w:val="FootnoteAnchor"/>
          <w:rtl w:val="true"/>
        </w:rPr>
        <w:footnoteReference w:id="74"/>
      </w:r>
      <w:r>
        <w:rPr>
          <w:rFonts w:ascii="IRNazanin" w:hAnsi="IRNazanin" w:eastAsia="IRNazanin"/>
          <w:color w:val="111111"/>
          <w:sz w:val="28"/>
          <w:sz w:val="28"/>
          <w:szCs w:val="28"/>
          <w:rtl w:val="true"/>
          <w:lang w:bidi="fa-IR"/>
        </w:rPr>
        <w:t xml:space="preserve">و اخبار در این باره وارد گردیده، بلکه اخبار و آثار وارد شده که آن حضرت عالم بود به آنچه که خداوند از او و از امّت او خواسته، ولی مأمور نبوده به اظهار آنها تا روز آن و وقت آن که جبرئیل خبر بیاورد که حال وقت تلاوت فلان آیه و ظهور فلان امر 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00" w:name="__RefHeading___Toc4563008_3224264995"/>
      <w:bookmarkStart w:id="101" w:name="_Toc37"/>
      <w:bookmarkEnd w:id="100"/>
      <w:r>
        <w:rPr>
          <w:rtl w:val="true"/>
        </w:rPr>
        <w:t>[</w:t>
      </w:r>
      <w:r>
        <w:rPr>
          <w:rtl w:val="true"/>
        </w:rPr>
        <w:t xml:space="preserve">تطبیق </w:t>
      </w:r>
      <w:r>
        <w:rPr>
          <w:rtl w:val="true"/>
        </w:rPr>
        <w:t>«</w:t>
      </w:r>
      <w:r>
        <w:rPr>
          <w:rtl w:val="true"/>
        </w:rPr>
        <w:t>کان عرشه علی الماء</w:t>
      </w:r>
      <w:r>
        <w:rPr>
          <w:rtl w:val="true"/>
        </w:rPr>
        <w:t xml:space="preserve">» </w:t>
      </w:r>
      <w:r>
        <w:rPr>
          <w:rtl w:val="true"/>
        </w:rPr>
        <w:t>بر منزلت ائمه اطهار</w:t>
      </w:r>
      <w:r>
        <w:rPr>
          <w:rtl w:val="true"/>
        </w:rPr>
        <w:t>]</w:t>
      </w:r>
      <w:bookmarkEnd w:id="101"/>
    </w:p>
    <w:p>
      <w:pPr>
        <w:pStyle w:val="BookText"/>
        <w:rPr/>
      </w:pPr>
      <w:r>
        <w:rPr>
          <w:rFonts w:ascii="IRNazanin" w:hAnsi="IRNazanin" w:eastAsia="IRNazanin"/>
          <w:color w:val="111111"/>
          <w:sz w:val="28"/>
          <w:sz w:val="28"/>
          <w:szCs w:val="28"/>
          <w:rtl w:val="true"/>
          <w:lang w:bidi="fa-IR"/>
        </w:rPr>
        <w:t xml:space="preserve">و او نبی و رسولی بود که وصیّش از همه پیغمبران بهتر بود و همین قدر در فضیلت و جلالش بس که همه ملائکه و پیغمبران، بل جمیع موجودات مأمور شدند به قبول ولای او و اهل بیت او و کافّه موجودات به برکت و طفیل وجود ایشان مخلوق شدند و اخبار و آثار از ائمه اطهار در این خصوصات بسیار وارد شده که این مختصر گنجایش ذکر آنها را ندارد و در تفسیر کنزالعرفان به طریق تفصیل و اطناب ذکر کرده‌ام، طالب آن به آن کتاب رجوع نماید و در این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اندکی از آن اخبار 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فی الکافی عن محمد بن الحسن، عن سهل، عن ابن محبوب، عن عبداللّه بن الرحمن، عن داود الرقی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عَرْشُهُ عَلَی الْماء</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العرش کان علی الماء و الربّ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من زعم هذا، فقد صیّر اللّه محمولا و وصفه بصفة المخلوق و لزمه إنّ الشیء الذی یحمله أقوی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لی جعلت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حمل دینه و علمه</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قبل أن تکون أرض أو سماء أو جنّ أو إنس أو شمس أو قمر فلمّا أراد أن یخلق الخلق، نثرهم بین یدیه،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ربّکم؟ فأول من نطق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أمیرالمؤمنین علیه‌السلام و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ربّنا فحملهم العلم و الدین، ثمّ قال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حملة دینی و علمی و أمنائی فی خلقی فهم المسؤلون، ثمّ قیل لبنی آدم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اقروا للّه بالرّبوبیة و لهؤلاء النفر</w:t>
      </w:r>
      <w:r>
        <w:rPr>
          <w:rStyle w:val="FootnoteAnchor"/>
          <w:rtl w:val="true"/>
        </w:rPr>
        <w:footnoteReference w:id="76"/>
      </w:r>
      <w:r>
        <w:rPr>
          <w:rFonts w:ascii="Amiri" w:hAnsi="Amiri" w:eastAsia="Amiri" w:cs="Amiri"/>
          <w:color w:val="111111"/>
          <w:sz w:val="28"/>
          <w:sz w:val="28"/>
          <w:szCs w:val="28"/>
          <w:rtl w:val="true"/>
          <w:lang w:bidi="ar-SA"/>
        </w:rPr>
        <w:t>بالولایة و الطاعة،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ربّنا أقررنا، فقال اللّه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 فقالت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علی أن لا یقولوا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کُنَّا عَنْ هَذَا غَافِلِینَ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تَقُولُوآا إِنَّمَا أَشْرَکَ آبَآؤُنَا مِن قَبْلُ وَ کُنَّا ذُرِّیَّةً مِّن بَعْدِهِمْ أَ فَتُهْلِکُنَا بِمَا فَعَلَ الْمُبْطِلُونَ</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ولایتنا مؤکدة علیهم فی المیثاق</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اول المخلوقات و العالم بجمیع الموجودات و باعث ایجاد المخلوقات من فضل اللّه تعالی</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کلینی رحمه‌الله در کتاب کافی از داود رقی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کردم از اباعبداللّه علیه‌السلام از قول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عَرْشُهُ عَلَی الْمَآءِ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عرش بر روی آب است و خداوند بر بالای او می‌باشد،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هر که این اعتقاد دارد، پس به تحقیق که خداوند به قول ایشان محمول واقع شده و وصف کرده‌اند او را به صفت مخلوق و از این لازم می‌آید که حامل اقوی و اعظم از محمول باشد و آن محمول خدای شما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بیان بفرما تو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حمل کرد دین و علم خود را بر آب قبل از آنکه پیدا شود زمین و آسمان یا جن و انس یا آفتاب یا ماه، پس چون اراده کرد که خلق کند خلق را، جمع کرد ایشان را نزد دست قدرت خود، پس فرمود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خدای شما؟ پس اوّل کسی که جواب داد، رسول خدا صلی‌الله‌علیه‌و‌آله بود با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ائمة طیبین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ایشان، 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علم و دین را بار ایشان کرد، پس فرمود به ملائکه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حمله دین من‌اند و علم من، و امناء من در خلق من، پس ایشانند مسئولون، پس فرمود خداوند به بنی‌آدم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کنید به خدائی، و به این چند نفر به ولایت و طاعت، پس گفتند خلایق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ربّنا اقررنا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 خداوند به ملائکه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پس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شاهدیم </w:t>
      </w:r>
    </w:p>
    <w:p>
      <w:pPr>
        <w:pStyle w:val="BookText"/>
        <w:rPr/>
      </w:pPr>
      <w:r>
        <w:rPr>
          <w:rFonts w:ascii="IRNazanin" w:hAnsi="IRNazanin" w:eastAsia="IRNazanin"/>
          <w:color w:val="111111"/>
          <w:sz w:val="28"/>
          <w:sz w:val="28"/>
          <w:szCs w:val="28"/>
          <w:rtl w:val="true"/>
          <w:lang w:bidi="fa-IR"/>
        </w:rPr>
        <w:t>بر آنچه اینها گفتند،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مؤکّد شد بر ایشان در روز میثاق که یوم الست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 نسخ این علاوه شده که حضرت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ماییم اول مخلوقات و عالم به جمیع موجودات و باعث ایجاد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چنین است کسی که حامل علم خدا و دین خدا و امین خدا باشد، چگونه علم و حکمت را تعلیم بندگان نکند و چگونه عالم بما کان و بما یکون نباشد،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یُعَلِّمُهُمُ الْکِتَابَ وَ الْحِکْمَةَ وَ إِن کَانُوا مِن قَبْلُ لَفِی ضَلاَلٍ مُّبِینٍ</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اینها نبودند احدی از ناس و ملائکه به شاه راه هدایت فائق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نمی‌گردیدند و تمام علوم از فلسفه</w:t>
      </w:r>
      <w:r>
        <w:rPr>
          <w:rStyle w:val="FootnoteAnchor"/>
          <w:rtl w:val="true"/>
        </w:rPr>
        <w:footnoteReference w:id="81"/>
      </w:r>
      <w:r>
        <w:rPr>
          <w:rFonts w:ascii="IRNazanin" w:hAnsi="IRNazanin" w:eastAsia="IRNazanin"/>
          <w:color w:val="111111"/>
          <w:sz w:val="28"/>
          <w:sz w:val="28"/>
          <w:szCs w:val="28"/>
          <w:rtl w:val="true"/>
          <w:lang w:bidi="fa-IR"/>
        </w:rPr>
        <w:t>و نحو و طب و نجوم و اعداد و هیئت و منطق و معانی و بیان و رمل و جفر و اسطرلاب و اوراد و فقه و اصول و تفسیر و لغت و اخبار، کلا از این خانواده به مردم رسیده، این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یُعَلِّمُهُمُ الْکِتَابَ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کس که از این پیغمبر و ائمه فیضی به او نرسد و از آنچه از ایشان رسیده بهره‌ای برندارد، داخل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مِن قَبْلُ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نطفه پاک بباید که شود قابل فیض ورنه هر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 لؤلؤ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نشود</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هرگاه جامه حریر یا دیبا یا قطن یا کتان باشد و چرک و کدورت او را فروگرفته باشد می‌توان او را به تدبیرات عملی از صابون و چوبه و طین، یا منتهاش زدن آن جامه با آب به سنگ، یا نهایت استعمال تیزاب است، بالاخره پاک خواهد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صابون و چوبه و طین و زدن با آب به سنگ و استعمال تیزاب در حق خود چرک و کدورت و نجاست بلاثمر است، حنظل</w:t>
      </w:r>
      <w:r>
        <w:rPr>
          <w:rStyle w:val="FootnoteAnchor"/>
          <w:rtl w:val="true"/>
        </w:rPr>
        <w:footnoteReference w:id="83"/>
      </w:r>
      <w:r>
        <w:rPr>
          <w:rFonts w:ascii="IRNazanin" w:hAnsi="IRNazanin" w:eastAsia="IRNazanin"/>
          <w:color w:val="111111"/>
          <w:sz w:val="28"/>
          <w:sz w:val="28"/>
          <w:szCs w:val="28"/>
          <w:rtl w:val="true"/>
          <w:lang w:bidi="fa-IR"/>
        </w:rPr>
        <w:t xml:space="preserve">به استعمال عسل و تشرّب نمودن او از آب شیرین، بلکه از انگبین شیرین نمی‌شود، و خربوزه به تشرّب نمودن آب تلخ و شیرین، از شیرین خارج نمی‌شود، این است که قرآن تزکیه می‌کند قلوبی که زنگ و کدورت او را گرفته باشد،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یَتْلُوا عَلَیْهِمْ آیَاتِهِ وَ 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 در حقّ او خواهد کرد و اگر ثمر در حق او نکرد، بلا شبه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نعوذ باللّه </w:t>
      </w:r>
      <w:bookmarkStart w:id="102" w:name="pg12942_130248"/>
    </w:p>
    <w:p>
      <w:pPr>
        <w:pStyle w:val="BookText"/>
        <w:rPr/>
      </w:pPr>
      <w:bookmarkEnd w:id="102"/>
      <w:r>
        <w:rPr>
          <w:rFonts w:ascii="IRNazanin" w:hAnsi="IRNazanin" w:eastAsia="IRNazanin"/>
          <w:color w:val="111111"/>
          <w:sz w:val="28"/>
          <w:sz w:val="28"/>
          <w:szCs w:val="28"/>
          <w:rtl w:val="true"/>
          <w:lang w:bidi="fa-IR"/>
        </w:rPr>
        <w:t>من نفوس الخبیثة الردیة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که عقل اوّل که رسول خدا باشد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دوم که ولی خدا باشد، با این قرآن مجید و معجزات و آیات باهره نتوانستند که ابوجهل و خلفاء ثلث را با تبعه ایشان از قید جهل و ظلالت بیرون بیاورند و بر هیچ یک نه کلام خدا و نه کلام رسول خدا و نه ولی خدا تأثیر نکرد و آخر کردند آنچه که نباید بنمایند</w:t>
      </w:r>
      <w:r>
        <w:rPr>
          <w:rFonts w:eastAsia="IRNazanin" w:cs="IRNazanin"/>
          <w:color w:val="111111"/>
          <w:sz w:val="28"/>
          <w:szCs w:val="28"/>
          <w:rtl w:val="true"/>
          <w:lang w:bidi="fa-IR"/>
        </w:rPr>
        <w:t>.</w:t>
      </w:r>
    </w:p>
    <w:p>
      <w:pPr>
        <w:pStyle w:val="Heading4"/>
        <w:numPr>
          <w:ilvl w:val="3"/>
          <w:numId w:val="1"/>
        </w:numPr>
        <w:rPr/>
      </w:pPr>
      <w:bookmarkStart w:id="103" w:name="__RefHeading___Toc4563010_3224264995"/>
      <w:bookmarkStart w:id="104" w:name="_Toc38"/>
      <w:bookmarkEnd w:id="103"/>
      <w:r>
        <w:rPr>
          <w:rtl w:val="true"/>
        </w:rPr>
        <w:t>[</w:t>
      </w:r>
      <w:r>
        <w:rPr>
          <w:rtl w:val="true"/>
        </w:rPr>
        <w:t>اشعار مؤلّف در مصائب صدیقه طاهره سلام اللّه علیها</w:t>
      </w:r>
      <w:r>
        <w:rPr>
          <w:rtl w:val="true"/>
        </w:rPr>
        <w:t>]</w:t>
      </w:r>
      <w:bookmarkEnd w:id="104"/>
    </w:p>
    <w:p>
      <w:pPr>
        <w:pStyle w:val="BookText"/>
        <w:rPr/>
      </w:pPr>
      <w:r>
        <w:rPr>
          <w:rFonts w:ascii="IRNazanin" w:hAnsi="IRNazanin" w:eastAsia="IRNazanin"/>
          <w:color w:val="111111"/>
          <w:sz w:val="28"/>
          <w:sz w:val="28"/>
          <w:szCs w:val="28"/>
          <w:rtl w:val="true"/>
          <w:lang w:bidi="fa-IR"/>
        </w:rPr>
        <w:t>و بعد از پیغمبر در بر پهلوی دختر پیغمبر زدند و بازوی او را شکستند و عمّامه از سر علی برداشتند و ریسمان جفا بر گردنش انداختند و او را به این حال از خانه بیرون کشیدند از برای بیعت کردن بدترین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باد ای دنیای تبه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وا ویلاه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آصف ار بودی در آن روز از وفا جان خود در راه شه کردی فدا</w:t>
      </w:r>
    </w:p>
    <w:p>
      <w:pPr>
        <w:pStyle w:val="BookText"/>
        <w:rPr/>
      </w:pPr>
      <w:r>
        <w:rPr>
          <w:rFonts w:ascii="IRNazanin" w:hAnsi="IRNazanin" w:eastAsia="IRNazanin"/>
          <w:color w:val="111111"/>
          <w:sz w:val="28"/>
          <w:sz w:val="28"/>
          <w:szCs w:val="28"/>
          <w:rtl w:val="true"/>
          <w:lang w:bidi="fa-IR"/>
        </w:rPr>
        <w:t xml:space="preserve">دست بسته نور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نور از جفای کافری کلب عقور</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چونکه آوردند شاه لافتی تا در خانه به این حال اشقیاء</w:t>
      </w:r>
    </w:p>
    <w:p>
      <w:pPr>
        <w:pStyle w:val="BookText"/>
        <w:rPr/>
      </w:pPr>
      <w:r>
        <w:rPr>
          <w:rFonts w:ascii="IRNazanin" w:hAnsi="IRNazanin" w:eastAsia="IRNazanin"/>
          <w:color w:val="111111"/>
          <w:sz w:val="28"/>
          <w:sz w:val="28"/>
          <w:szCs w:val="28"/>
          <w:rtl w:val="true"/>
          <w:lang w:bidi="fa-IR"/>
        </w:rPr>
        <w:t>فاطمه آن بنت خیرالمرسلین زوج خود را چون بدیدش این چنین</w:t>
      </w:r>
    </w:p>
    <w:p>
      <w:pPr>
        <w:pStyle w:val="BookText"/>
        <w:rPr/>
      </w:pPr>
      <w:r>
        <w:rPr>
          <w:rFonts w:ascii="IRNazanin" w:hAnsi="IRNazanin" w:eastAsia="IRNazanin"/>
          <w:color w:val="111111"/>
          <w:sz w:val="28"/>
          <w:sz w:val="28"/>
          <w:szCs w:val="28"/>
          <w:rtl w:val="true"/>
          <w:lang w:bidi="fa-IR"/>
        </w:rPr>
        <w:t xml:space="preserve">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دامان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دغای دین 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چه از خانه شه را می‌برید سر برهنه سوی مسجد می‌کشید</w:t>
      </w:r>
    </w:p>
    <w:p>
      <w:pPr>
        <w:pStyle w:val="BookText"/>
        <w:rPr/>
      </w:pPr>
      <w:r>
        <w:rPr>
          <w:rFonts w:ascii="IRNazanin" w:hAnsi="IRNazanin" w:eastAsia="IRNazanin"/>
          <w:color w:val="111111"/>
          <w:sz w:val="28"/>
          <w:sz w:val="28"/>
          <w:szCs w:val="28"/>
          <w:rtl w:val="true"/>
          <w:lang w:bidi="fa-IR"/>
        </w:rPr>
        <w:t>دست بسته دست حق از بهر چیست این چنین خاری به وی از بهر کیست</w:t>
      </w:r>
    </w:p>
    <w:p>
      <w:pPr>
        <w:pStyle w:val="BookText"/>
        <w:rPr/>
      </w:pPr>
      <w:r>
        <w:rPr>
          <w:rFonts w:ascii="IRNazanin" w:hAnsi="IRNazanin" w:eastAsia="IRNazanin"/>
          <w:color w:val="111111"/>
          <w:sz w:val="28"/>
          <w:sz w:val="28"/>
          <w:szCs w:val="28"/>
          <w:rtl w:val="true"/>
          <w:lang w:bidi="fa-IR"/>
        </w:rPr>
        <w:t>دست کوته کی کنم از دامنش سر برهنه چون ببینم من سرش</w:t>
      </w:r>
    </w:p>
    <w:p>
      <w:pPr>
        <w:pStyle w:val="BookText"/>
        <w:rPr/>
      </w:pPr>
      <w:r>
        <w:rPr>
          <w:rFonts w:ascii="IRNazanin" w:hAnsi="IRNazanin" w:eastAsia="IRNazanin"/>
          <w:color w:val="111111"/>
          <w:sz w:val="28"/>
          <w:sz w:val="28"/>
          <w:szCs w:val="28"/>
          <w:rtl w:val="true"/>
          <w:lang w:bidi="fa-IR"/>
        </w:rPr>
        <w:t>گفت اشقی الاشقیا یعنی عمر دست کش از دامن خیرالبشر</w:t>
      </w:r>
    </w:p>
    <w:p>
      <w:pPr>
        <w:pStyle w:val="BookText"/>
        <w:rPr/>
      </w:pPr>
      <w:r>
        <w:rPr>
          <w:rFonts w:ascii="IRNazanin" w:hAnsi="IRNazanin" w:eastAsia="IRNazanin"/>
          <w:color w:val="111111"/>
          <w:sz w:val="28"/>
          <w:sz w:val="28"/>
          <w:szCs w:val="28"/>
          <w:rtl w:val="true"/>
          <w:lang w:bidi="fa-IR"/>
        </w:rPr>
        <w:t>تا برم این سان به سوی مسجدش از تنش سازم جدا آخر سرش</w:t>
      </w:r>
    </w:p>
    <w:p>
      <w:pPr>
        <w:pStyle w:val="BookText"/>
        <w:rPr/>
      </w:pPr>
      <w:r>
        <w:rPr>
          <w:rFonts w:ascii="IRNazanin" w:hAnsi="IRNazanin" w:eastAsia="IRNazanin"/>
          <w:color w:val="111111"/>
          <w:sz w:val="28"/>
          <w:sz w:val="28"/>
          <w:szCs w:val="28"/>
          <w:rtl w:val="true"/>
          <w:lang w:bidi="fa-IR"/>
        </w:rPr>
        <w:t>گفت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عنید بی حیا شرم کن از روی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خیرالانبیاء</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این داماد پیغمبر بود این علی مرتضی، حیدر بود </w:t>
      </w:r>
      <w:bookmarkStart w:id="105" w:name="pg12942_130249"/>
    </w:p>
    <w:p>
      <w:pPr>
        <w:pStyle w:val="BookText"/>
        <w:rPr/>
      </w:pPr>
      <w:bookmarkEnd w:id="105"/>
      <w:r>
        <w:rPr>
          <w:rFonts w:ascii="IRNazanin" w:hAnsi="IRNazanin" w:eastAsia="IRNazanin"/>
          <w:color w:val="111111"/>
          <w:sz w:val="28"/>
          <w:sz w:val="28"/>
          <w:szCs w:val="28"/>
          <w:rtl w:val="true"/>
          <w:lang w:bidi="fa-IR"/>
        </w:rPr>
        <w:t>بر سرش عمّامه نه، دستش گشا بیش از این بی حرمتی منما روا</w:t>
      </w:r>
    </w:p>
    <w:p>
      <w:pPr>
        <w:pStyle w:val="BookText"/>
        <w:rPr/>
      </w:pPr>
      <w:r>
        <w:rPr>
          <w:rFonts w:ascii="IRNazanin" w:hAnsi="IRNazanin" w:eastAsia="IRNazanin"/>
          <w:color w:val="111111"/>
          <w:sz w:val="28"/>
          <w:sz w:val="28"/>
          <w:szCs w:val="28"/>
          <w:rtl w:val="true"/>
          <w:lang w:bidi="fa-IR"/>
        </w:rPr>
        <w:t>در غضب شد آن سگ بی آبرو خوی شیطانی بُروز آمد ز او</w:t>
      </w:r>
    </w:p>
    <w:p>
      <w:pPr>
        <w:pStyle w:val="BookText"/>
        <w:rPr/>
      </w:pPr>
      <w:r>
        <w:rPr>
          <w:rFonts w:ascii="IRNazanin" w:hAnsi="IRNazanin" w:eastAsia="IRNazanin"/>
          <w:color w:val="111111"/>
          <w:sz w:val="28"/>
          <w:sz w:val="28"/>
          <w:szCs w:val="28"/>
          <w:rtl w:val="true"/>
          <w:lang w:bidi="fa-IR"/>
        </w:rPr>
        <w:t xml:space="preserve">دین بداد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عقبی گذشت بازوی زهرای اطهر را شکست</w:t>
      </w:r>
    </w:p>
    <w:p>
      <w:pPr>
        <w:pStyle w:val="BookText"/>
        <w:rPr/>
      </w:pPr>
      <w:r>
        <w:rPr>
          <w:rFonts w:ascii="IRNazanin" w:hAnsi="IRNazanin" w:eastAsia="IRNazanin"/>
          <w:color w:val="111111"/>
          <w:sz w:val="28"/>
          <w:sz w:val="28"/>
          <w:szCs w:val="28"/>
          <w:rtl w:val="true"/>
          <w:lang w:bidi="fa-IR"/>
        </w:rPr>
        <w:t xml:space="preserve">ناله زد زهرا و رفت آخر ز هوش در فلک افتاد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w:t>
      </w:r>
    </w:p>
    <w:p>
      <w:pPr>
        <w:pStyle w:val="BookText"/>
        <w:rPr/>
      </w:pPr>
      <w:r>
        <w:rPr>
          <w:rFonts w:ascii="IRNazanin" w:hAnsi="IRNazanin" w:eastAsia="IRNazanin"/>
          <w:color w:val="111111"/>
          <w:sz w:val="28"/>
          <w:sz w:val="28"/>
          <w:szCs w:val="28"/>
          <w:rtl w:val="true"/>
          <w:lang w:bidi="fa-IR"/>
        </w:rPr>
        <w:t xml:space="preserve">خامه آقا شده آذرفشان آتش افکنده به جان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آصف الدوله شده زار و حزین زین مصیبت اشک ریزد بر زمین</w:t>
      </w:r>
    </w:p>
    <w:p>
      <w:pPr>
        <w:pStyle w:val="Heading4"/>
        <w:numPr>
          <w:ilvl w:val="3"/>
          <w:numId w:val="1"/>
        </w:numPr>
        <w:rPr/>
      </w:pPr>
      <w:bookmarkStart w:id="106" w:name="__RefHeading___Toc4563012_3224264995"/>
      <w:bookmarkStart w:id="107" w:name="_Toc39"/>
      <w:bookmarkEnd w:id="106"/>
      <w:r>
        <w:rPr>
          <w:rtl w:val="true"/>
        </w:rPr>
        <w:t>[</w:t>
      </w:r>
      <w:r>
        <w:rPr>
          <w:rtl w:val="true"/>
        </w:rPr>
        <w:t>تفسیر آیه</w:t>
      </w:r>
      <w:r>
        <w:rPr>
          <w:rtl w:val="true"/>
        </w:rPr>
        <w:t xml:space="preserve">: </w:t>
      </w:r>
      <w:r>
        <w:rPr>
          <w:rtl w:val="true"/>
        </w:rPr>
        <w:t>و آخرین منهم لمّا یلحقوا بهم</w:t>
      </w:r>
      <w:r>
        <w:rPr>
          <w:rtl w:val="true"/>
        </w:rPr>
        <w:t>...]</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آخَرِینَ مِنْهُمْ لَمَّا یَلْحَقُوا بِهِمْ وَ هُوَ الْعَزِیزُ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شرعت بعون اللّه فی تفسیرها بطریق الإیجاز لا بطریق الإطناب و اللّه الموفّق بالصواب و إلیه المرجع و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دیگر مبعوث نمود خداوند عالم، این رسول را در میان جماعت دیگر از ایشان که هنوز لاحق نشده‌اند به ایشان، ولی بعد ملحق خواهند شد و در پی ایشان خواهند آمد و متابعت خواهند کرد و اوست غالب بر همه و استوار در اقوال و افعال</w:t>
      </w:r>
      <w:r>
        <w:rPr>
          <w:rFonts w:eastAsia="IRNazanin" w:cs="IRNazanin"/>
          <w:color w:val="111111"/>
          <w:sz w:val="28"/>
          <w:szCs w:val="28"/>
          <w:rtl w:val="true"/>
          <w:lang w:bidi="fa-IR"/>
        </w:rPr>
        <w:t>.</w:t>
      </w:r>
    </w:p>
    <w:p>
      <w:pPr>
        <w:pStyle w:val="Heading4"/>
        <w:numPr>
          <w:ilvl w:val="3"/>
          <w:numId w:val="1"/>
        </w:numPr>
        <w:rPr/>
      </w:pPr>
      <w:bookmarkStart w:id="108" w:name="__RefHeading___Toc4563014_3224264995"/>
      <w:bookmarkStart w:id="109" w:name="_Toc40"/>
      <w:bookmarkEnd w:id="108"/>
      <w:r>
        <w:rPr>
          <w:rtl w:val="true"/>
        </w:rPr>
        <w:t>[</w:t>
      </w:r>
      <w:r>
        <w:rPr>
          <w:rtl w:val="true"/>
        </w:rPr>
        <w:t>نظر اول</w:t>
      </w:r>
      <w:r>
        <w:rPr>
          <w:rtl w:val="true"/>
        </w:rPr>
        <w:t xml:space="preserve">: </w:t>
      </w:r>
      <w:r>
        <w:rPr>
          <w:rtl w:val="true"/>
        </w:rPr>
        <w:t>و آخرین منهم ایرانیان هستند</w:t>
      </w:r>
      <w:r>
        <w:rPr>
          <w:rtl w:val="true"/>
        </w:rPr>
        <w:t>]</w:t>
      </w:r>
      <w:bookmarkEnd w:id="109"/>
    </w:p>
    <w:p>
      <w:pPr>
        <w:pStyle w:val="BookText"/>
        <w:rPr/>
      </w:pPr>
      <w:r>
        <w:rPr>
          <w:rFonts w:ascii="IRNazanin" w:hAnsi="IRNazanin" w:eastAsia="IRNazanin"/>
          <w:color w:val="111111"/>
          <w:sz w:val="28"/>
          <w:sz w:val="28"/>
          <w:szCs w:val="28"/>
          <w:rtl w:val="true"/>
          <w:lang w:bidi="fa-IR"/>
        </w:rPr>
        <w:t>و روی أ نّه لمّا قرأ صلی‌الله‌علیه‌و‌آله هذه الآیة،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فوضع یده علی کتف سلمان،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الإیمان عند الثریّا لناله رجال من هؤلاء</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یأتون بعدهم إلی یوم القیمة</w:t>
      </w:r>
      <w:r>
        <w:rPr>
          <w:rFonts w:eastAsia="IRNazanin" w:cs="IRNazanin"/>
          <w:color w:val="111111"/>
          <w:sz w:val="28"/>
          <w:szCs w:val="28"/>
          <w:rtl w:val="true"/>
          <w:lang w:bidi="fa-IR"/>
        </w:rPr>
        <w:t>.</w:t>
      </w:r>
      <w:r>
        <w:rPr>
          <w:rStyle w:val="FootnoteAnchor"/>
          <w:rtl w:val="true"/>
        </w:rPr>
        <w:footnoteReference w:id="8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 روایت شده است که چون خواند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این آیه را، اصحاب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کسانند؟ حضرت دست مبارک بر دوش سلمان نهاد و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ایمان به ثریّا بسته باشد هر آینه فراگیرند مردانی که از این جماعت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اهل عجم، و گفته‌اند بعضی از مفسرین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کسانیند که می‌آیند بعد از </w:t>
      </w:r>
    </w:p>
    <w:p>
      <w:pPr>
        <w:pStyle w:val="BookText"/>
        <w:rPr/>
      </w:pPr>
      <w:r>
        <w:rPr>
          <w:rFonts w:ascii="IRNazanin" w:hAnsi="IRNazanin" w:eastAsia="IRNazanin"/>
          <w:color w:val="111111"/>
          <w:sz w:val="28"/>
          <w:sz w:val="28"/>
          <w:szCs w:val="28"/>
          <w:rtl w:val="true"/>
          <w:lang w:bidi="fa-IR"/>
        </w:rPr>
        <w:t>این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سهل ساعدی مرویست که رسول خدا صلی‌الله‌علیه‌و‌آله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اصلاب امّت من مردان و زنان باشند که بی‌حساب به بهشت روند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از امام محمّدباقر علیه‌السلام مرویست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مبعوث است به هر که مشاهده او کرده و هر که بعد از ایشان باشد از عرب و عجم</w:t>
      </w:r>
      <w:r>
        <w:rPr>
          <w:rStyle w:val="FootnoteAnchor"/>
          <w:rtl w:val="true"/>
        </w:rPr>
        <w:footnoteReference w:id="88"/>
      </w:r>
      <w:r>
        <w:rPr>
          <w:rFonts w:ascii="IRNazanin" w:hAnsi="IRNazanin" w:eastAsia="IRNazanin"/>
          <w:color w:val="111111"/>
          <w:sz w:val="28"/>
          <w:sz w:val="28"/>
          <w:szCs w:val="28"/>
          <w:rtl w:val="true"/>
          <w:lang w:bidi="fa-IR"/>
        </w:rPr>
        <w:t>و غیر اینها 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حلاله حلال إلی یوم القیمة و حرامه</w:t>
      </w:r>
      <w:r>
        <w:rPr>
          <w:rStyle w:val="FootnoteAnchor"/>
          <w:rtl w:val="true"/>
        </w:rPr>
        <w:footnoteReference w:id="89"/>
      </w:r>
      <w:r>
        <w:rPr>
          <w:rFonts w:ascii="IRNazanin" w:hAnsi="IRNazanin" w:eastAsia="IRNazanin"/>
          <w:color w:val="111111"/>
          <w:sz w:val="28"/>
          <w:sz w:val="28"/>
          <w:szCs w:val="28"/>
          <w:rtl w:val="true"/>
          <w:lang w:bidi="fa-IR"/>
        </w:rPr>
        <w:t>حرام إلی یوم القیمة</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کنایه از بقای دین و شریعت و طریقة آن حضرت است که باقیست تا روز قیامت و نسخی از برای آن نیست، پس آن حضرت، پیغمبر است بر جمیع بنی آدم از روز بعث تا روز قیامت، بلکه بر جمیع جنیّان و پریان، بلکه بر احجار و جبال و میاه و اشجار و آسمان و زمین و غیر اینها از آنچه ماسوی اللّه است، و تمام موجودات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دارند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رسالت، و ائمّه از ذریّه آن حضرت را هم قبول دارند به امامت و ولایت، چنانچه اخبار و آثار از ائمه طاهرین در این باب بسیار وارد گردیده و این مختصر گنجایش ذکر آنها را ندارد و اغلب آنها را در کتاب کنزالعرفان به وجهی مبسوط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نموده‌ام، طالب آن به آن کتاب رجوع نماید و ببیند قدر و منزلت ایشان را نزد خدا و جمیع موجودات چه قدر طالب بوده‌اند که با ایشان بوده باشند، حتی درختی که رسول خدا پشت به آن می‌دادند و وعظ می‌فرمودند، نالید چنانچه صدای ناله او را حضّار مجلس استماع نمودند، وقتی که حضرت بر منبر سه پلّه بالا رفته بودند، که چرا حضرت ترک تکیه کردن به او را فرموده‌اند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سنگ‌ریزه در کف آن حضرت تسبیح کرد و شهادت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آن حضرت</w:t>
      </w:r>
      <w:r>
        <w:rPr>
          <w:rStyle w:val="FootnoteAnchor"/>
          <w:rtl w:val="true"/>
        </w:rPr>
        <w:footnoteReference w:id="92"/>
      </w:r>
      <w:r>
        <w:rPr>
          <w:rFonts w:ascii="IRNazanin" w:hAnsi="IRNazanin" w:eastAsia="IRNazanin"/>
          <w:color w:val="111111"/>
          <w:sz w:val="28"/>
          <w:sz w:val="28"/>
          <w:szCs w:val="28"/>
          <w:rtl w:val="true"/>
          <w:lang w:bidi="fa-IR"/>
        </w:rPr>
        <w:t xml:space="preserve">، و ملائکه فخر می‌کردند به نوکری و خدمت‌کاری ایشان، حتی آب دست شوی او و داماد او را ملائکه می‌بردند به جهت زیادتی جاه و جلال و تزکیه نفس قدسی خود و تیمّن </w:t>
      </w:r>
      <w:bookmarkStart w:id="110" w:name="pg12942_130251"/>
    </w:p>
    <w:p>
      <w:pPr>
        <w:pStyle w:val="BookText"/>
        <w:rPr/>
      </w:pPr>
      <w:bookmarkEnd w:id="110"/>
      <w:r>
        <w:rPr>
          <w:rFonts w:ascii="Amiri" w:hAnsi="Amiri" w:eastAsia="Amiri" w:cs="Amiri"/>
          <w:color w:val="111111"/>
          <w:sz w:val="28"/>
          <w:sz w:val="28"/>
          <w:szCs w:val="28"/>
          <w:rtl w:val="true"/>
          <w:lang w:bidi="ar-SA"/>
        </w:rPr>
        <w:t xml:space="preserve">و تبرّک جستن به آن آب تا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آخَرِینَ مِنْهُمْ لَمَّا یَلْحَقُوا بِهِمْ</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باشند، چنانچه به ذکر یک حدیث روح افزا در این هدیه اشاره می‌کنم و آن این است</w:t>
      </w:r>
      <w:r>
        <w:rPr>
          <w:rFonts w:eastAsia="IRNazanin" w:cs="IRNazanin"/>
          <w:color w:val="111111"/>
          <w:sz w:val="28"/>
          <w:szCs w:val="28"/>
          <w:rtl w:val="true"/>
          <w:lang w:bidi="fa-IR"/>
        </w:rPr>
        <w:t>:</w:t>
      </w:r>
    </w:p>
    <w:p>
      <w:pPr>
        <w:pStyle w:val="Heading4"/>
        <w:numPr>
          <w:ilvl w:val="3"/>
          <w:numId w:val="1"/>
        </w:numPr>
        <w:rPr/>
      </w:pPr>
      <w:bookmarkStart w:id="111" w:name="__RefHeading___Toc4563016_3224264995"/>
      <w:bookmarkStart w:id="112" w:name="_Toc41"/>
      <w:bookmarkEnd w:id="111"/>
      <w:r>
        <w:rPr>
          <w:rtl w:val="true"/>
        </w:rPr>
        <w:t>[</w:t>
      </w:r>
      <w:r>
        <w:rPr>
          <w:rtl w:val="true"/>
        </w:rPr>
        <w:t xml:space="preserve">ذکر فضیلتی از فضائل علی علیه‌السلام </w:t>
      </w:r>
      <w:r>
        <w:rPr>
          <w:rtl w:val="true"/>
        </w:rPr>
        <w:t>]</w:t>
      </w:r>
      <w:bookmarkEnd w:id="112"/>
    </w:p>
    <w:p>
      <w:pPr>
        <w:pStyle w:val="BookText"/>
        <w:rPr/>
      </w:pPr>
      <w:r>
        <w:rPr>
          <w:rFonts w:ascii="IRNazanin" w:hAnsi="IRNazanin" w:eastAsia="IRNazanin"/>
          <w:color w:val="111111"/>
          <w:sz w:val="28"/>
          <w:sz w:val="28"/>
          <w:szCs w:val="28"/>
          <w:rtl w:val="true"/>
          <w:lang w:bidi="fa-IR"/>
        </w:rPr>
        <w:t>و عن ابن عباس رضی‌الله‌عنه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رسول‌اللّه صلی‌الله‌علیه‌و‌آله فی مجلسه و عنده جماعة من المهاجرین و الأنصار، فنزل علیه جبرئیل، فقال یا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یقرؤک</w:t>
      </w:r>
      <w:r>
        <w:rPr>
          <w:rStyle w:val="FootnoteAnchor"/>
          <w:rtl w:val="true"/>
        </w:rPr>
        <w:footnoteReference w:id="94"/>
      </w:r>
      <w:r>
        <w:rPr>
          <w:rFonts w:ascii="IRNazanin" w:hAnsi="IRNazanin" w:eastAsia="IRNazanin"/>
          <w:color w:val="111111"/>
          <w:sz w:val="28"/>
          <w:sz w:val="28"/>
          <w:szCs w:val="28"/>
          <w:rtl w:val="true"/>
          <w:lang w:bidi="fa-IR"/>
        </w:rPr>
        <w:t xml:space="preserve">السلام و یقول لک احضر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وجهک مقابلا بوجهه، ثمّ عرج جبرئیل علیه‌السلام إلی السماء، فدعا رسول‌اللّه صلی‌الله‌علیه‌و‌آله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فاحضره و جعل وجهه مقابلا لوجهه، فرفع نورا من وجههما إلی السماء، فنزل جبرئیل ثانیا و معه طبق فیه رطب فوضعه بینهما،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فأکلا ثمّ أحضر طشتا و إبریقا،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أمرک اللّه أن تصبّ الماء علی ید علی بن أبیطالب علیه‌السلام ، فصبّ رسول‌اللّه صلی‌الله‌علیه‌و‌آله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علی ید علی بن أبیطالب علیه‌السلام ، فکلما أصب الماء علی ید علی بن أبیطالب علیه‌السلام لم یقع منه قطرة فی الطشت، فقال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شیئا من الماء یقع فی الطشت، فقال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یتسابقون علی الأخذ الماء الذی یقع من یدیک، فیغسلون به وجوههم لیتبرّکوا به</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 غیر ذلک من الأخبار کثیرة جدّا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روایت شده از ابن عباس رضی‌الله‌عنه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 رسول خدا صلی‌الله‌علیه‌و‌آله در مجلس خود و نزد آن حضرت بودند جماعتی از مهاجر و انصار، پس نازل شد بر پیغمبر صلی‌الله‌علیه‌و‌آله جبرئیل و عرض کرد یا محمد صلی‌الله‌علیه‌و‌آله خداوند تو را سلام می‌رساند و می‌فرماید به تو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کن دامادت علی بن ابی‌طالب علیه‌السلام را و بگردان</w:t>
      </w:r>
      <w:r>
        <w:rPr>
          <w:rStyle w:val="FootnoteAnchor"/>
          <w:rtl w:val="true"/>
        </w:rPr>
        <w:footnoteReference w:id="96"/>
      </w:r>
      <w:r>
        <w:rPr>
          <w:rFonts w:ascii="IRNazanin" w:hAnsi="IRNazanin" w:eastAsia="IRNazanin"/>
          <w:color w:val="111111"/>
          <w:sz w:val="28"/>
          <w:sz w:val="28"/>
          <w:szCs w:val="28"/>
          <w:rtl w:val="true"/>
          <w:lang w:bidi="fa-IR"/>
        </w:rPr>
        <w:t xml:space="preserve">مقابل صورت خود را به صورت علی بن ابی‌طالب علیه‌السلام ، پس بالا رفت جبرئیل علیه‌السلام و طلبیدند رسول خدا صلی‌الله‌علیه‌و‌آله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حاضر شد امیرالمؤمنین علیه‌السلام و رسول خدا، چون حضرت ظاهر شد، روی مبارک خود را مقابل کرد با روی پسر عمّ خود، پس بلند شد نوری از میان این دو صورت مبارک و رفت تا آسمان، پس نازل شد در مرّه ثانی باز جبرئیل علیه‌السلام و با او بود یک طبقی که در آن موجود بود رطب تازه، پس گذارد جبرئیل علیه‌السلام آن طبق را میانه آن دو بزرگوار، پس عرض </w:t>
      </w:r>
      <w:bookmarkStart w:id="113" w:name="pg12942_130252"/>
    </w:p>
    <w:p>
      <w:pPr>
        <w:pStyle w:val="BookText"/>
        <w:rPr/>
      </w:pPr>
      <w:bookmarkEnd w:id="113"/>
      <w:r>
        <w:rPr>
          <w:rFonts w:ascii="IRNazanin" w:hAnsi="IRNazanin" w:eastAsia="IRNazanin"/>
          <w:color w:val="111111"/>
          <w:sz w:val="28"/>
          <w:sz w:val="28"/>
          <w:szCs w:val="28"/>
          <w:rtl w:val="true"/>
          <w:lang w:bidi="fa-IR"/>
        </w:rPr>
        <w:t>کرد که بخورید از این رطب، پس میل فرمودند هر دو رطب را، پس حاضر کرد جبرئیل علیه‌السلام طشت و ابریقی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امر کرده است تو را خلاق عالم که بریزی آب بر دست علی علیه‌السلام ، پس رسول خدا صلی‌الله‌علیه‌و‌آله ریخت آب را بر دست داماد خود، پس هر چه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ریخته می‌شد بر دست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قطره‌ای از آن آب‌ها در طشت ریخته نمی‌شد، پس عرض کرد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نمی‌بینم چیزی از آبها که در طشت ریخته شود، فرمودند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ملائکه پیشی می‌گیرند بر گرفتن آب‌هایی که از دست تو می‌ریزد و می‌شویند صورت‌های خود را به آن آب از برای اینکه تبرّک بجویند به آن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اخبار کثیره وارد شده</w:t>
      </w:r>
      <w:r>
        <w:rPr>
          <w:rFonts w:eastAsia="IRNazanin" w:cs="IRNazanin"/>
          <w:color w:val="111111"/>
          <w:sz w:val="28"/>
          <w:szCs w:val="28"/>
          <w:rtl w:val="true"/>
          <w:lang w:bidi="fa-IR"/>
        </w:rPr>
        <w:t>.</w:t>
      </w:r>
    </w:p>
    <w:p>
      <w:pPr>
        <w:pStyle w:val="Heading4"/>
        <w:numPr>
          <w:ilvl w:val="3"/>
          <w:numId w:val="1"/>
        </w:numPr>
        <w:rPr/>
      </w:pPr>
      <w:bookmarkStart w:id="114" w:name="__RefHeading___Toc4563018_3224264995"/>
      <w:bookmarkStart w:id="115" w:name="_Toc42"/>
      <w:bookmarkEnd w:id="114"/>
      <w:r>
        <w:rPr>
          <w:rtl w:val="true"/>
        </w:rPr>
        <w:t>[</w:t>
      </w:r>
      <w:r>
        <w:rPr>
          <w:rtl w:val="true"/>
        </w:rPr>
        <w:t>نظر دوم</w:t>
      </w:r>
      <w:r>
        <w:rPr>
          <w:rtl w:val="true"/>
        </w:rPr>
        <w:t xml:space="preserve">: </w:t>
      </w:r>
      <w:r>
        <w:rPr>
          <w:rtl w:val="true"/>
        </w:rPr>
        <w:t>آخرین منهم، ملائکه می‌باشند</w:t>
      </w:r>
      <w:r>
        <w:rPr>
          <w:rtl w:val="true"/>
        </w:rPr>
        <w:t>]</w:t>
      </w:r>
      <w:bookmarkEnd w:id="115"/>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قرآن مجید بیان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آخَرِینَ مِنْهُمْ لَمَّا یَلْحَقُوا بِهِمْ 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ملائکه و غیر آنها می‌باشند، پس خوشا</w:t>
      </w:r>
      <w:r>
        <w:rPr>
          <w:rStyle w:val="FootnoteAnchor"/>
          <w:rtl w:val="true"/>
        </w:rPr>
        <w:footnoteReference w:id="97"/>
      </w:r>
      <w:r>
        <w:rPr>
          <w:rFonts w:ascii="IRNazanin" w:hAnsi="IRNazanin" w:eastAsia="IRNazanin"/>
          <w:color w:val="111111"/>
          <w:sz w:val="28"/>
          <w:sz w:val="28"/>
          <w:szCs w:val="28"/>
          <w:rtl w:val="true"/>
          <w:lang w:bidi="fa-IR"/>
        </w:rPr>
        <w:t>به احوال آنها که به تولی آنها و اولاد آنها و دوستی با ایشان تبرّک می‌جویند و دین و عقبای</w:t>
      </w:r>
      <w:r>
        <w:rPr>
          <w:rStyle w:val="FootnoteAnchor"/>
          <w:rtl w:val="true"/>
        </w:rPr>
        <w:footnoteReference w:id="98"/>
      </w:r>
      <w:r>
        <w:rPr>
          <w:rFonts w:ascii="IRNazanin" w:hAnsi="IRNazanin" w:eastAsia="IRNazanin"/>
          <w:color w:val="111111"/>
          <w:sz w:val="28"/>
          <w:sz w:val="28"/>
          <w:szCs w:val="28"/>
          <w:rtl w:val="true"/>
          <w:lang w:bidi="fa-IR"/>
        </w:rPr>
        <w:t xml:space="preserve">خود را معمور می‌سازند و خود را داخل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مِنْهُمْ لَمَّا یَلْحَقُوا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 به احوال آن قومی که با این طایفه و سلسله در مقام خصم و عداوت باشد، یا اینکه نه خوب باشد و نه بد نعوذ باللّه من شر حاسد اذا حسد بلی، طایفه با ایشان در ظاهر و باطن عداوت نمودند و خود را در ظلالت ابدیه سرمدیه انداختند و تا روز قیامت جگر عالمی را کباب کردند، فرزند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کربلاء، طفل شیرخوار خود را بر سر دست گرفت و هر چه نالید که آیا یک مسلمانی هست که یک قطره آب به این طفل شیرخوار بی گناه من بریزد و او را از قید تشنگی برهاند؟ احدی جواب نداد، بلکه عوض آب تیر زهرآلود بر حلق آن طفل معصوم زدند در آغوش باب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آه آه وا ویلاه وا مصیبتاه وا حسرتاه</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116" w:name="pg12942_130253"/>
    </w:p>
    <w:p>
      <w:pPr>
        <w:pStyle w:val="Heading4"/>
        <w:numPr>
          <w:ilvl w:val="3"/>
          <w:numId w:val="1"/>
        </w:numPr>
        <w:rPr/>
      </w:pPr>
      <w:bookmarkStart w:id="117" w:name="__RefHeading___Toc4563020_3224264995"/>
      <w:bookmarkStart w:id="118" w:name="_Toc43"/>
      <w:bookmarkEnd w:id="116"/>
      <w:bookmarkEnd w:id="117"/>
      <w:r>
        <w:rPr>
          <w:rtl w:val="true"/>
        </w:rPr>
        <w:t>[</w:t>
      </w:r>
      <w:r>
        <w:rPr>
          <w:rtl w:val="true"/>
        </w:rPr>
        <w:t>اشعار مؤلّف در شهادت حضرت علی اصغر</w:t>
      </w:r>
      <w:r>
        <w:rPr>
          <w:rtl w:val="true"/>
        </w:rPr>
        <w:t>]</w:t>
      </w:r>
      <w:bookmarkEnd w:id="118"/>
    </w:p>
    <w:p>
      <w:pPr>
        <w:pStyle w:val="BookText"/>
        <w:rPr/>
      </w:pPr>
      <w:r>
        <w:rPr>
          <w:rFonts w:ascii="IRNazanin" w:hAnsi="IRNazanin" w:eastAsia="IRNazanin"/>
          <w:color w:val="111111"/>
          <w:sz w:val="28"/>
          <w:sz w:val="28"/>
          <w:szCs w:val="28"/>
          <w:rtl w:val="true"/>
          <w:lang w:bidi="fa-IR"/>
        </w:rPr>
        <w:t>شهسوار کربلا یعنی حسین بر کف خود داشت اصغر، نور عین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جهول پُرخطا تا به کی بی شرمی، آخر کو حیاء</w:t>
      </w:r>
    </w:p>
    <w:p>
      <w:pPr>
        <w:pStyle w:val="BookText"/>
        <w:rPr/>
      </w:pPr>
      <w:r>
        <w:rPr>
          <w:rFonts w:ascii="IRNazanin" w:hAnsi="IRNazanin" w:eastAsia="IRNazanin"/>
          <w:color w:val="111111"/>
          <w:sz w:val="28"/>
          <w:sz w:val="28"/>
          <w:szCs w:val="28"/>
          <w:rtl w:val="true"/>
          <w:lang w:bidi="fa-IR"/>
        </w:rPr>
        <w:t>آب کُر باشد به قول کوفیان ناروا بر ما به زعم شامیان</w:t>
      </w:r>
    </w:p>
    <w:p>
      <w:pPr>
        <w:pStyle w:val="BookText"/>
        <w:rPr/>
      </w:pPr>
      <w:r>
        <w:rPr>
          <w:rFonts w:ascii="IRNazanin" w:hAnsi="IRNazanin" w:eastAsia="IRNazanin"/>
          <w:color w:val="111111"/>
          <w:sz w:val="28"/>
          <w:sz w:val="28"/>
          <w:szCs w:val="28"/>
          <w:rtl w:val="true"/>
          <w:lang w:bidi="fa-IR"/>
        </w:rPr>
        <w:t>طفل شش ماهه به هر دین بی گناه خاصّه این طفلی که باشد هم چو ماه</w:t>
      </w:r>
    </w:p>
    <w:p>
      <w:pPr>
        <w:pStyle w:val="BookText"/>
        <w:rPr/>
      </w:pPr>
      <w:r>
        <w:rPr>
          <w:rFonts w:ascii="IRNazanin" w:hAnsi="IRNazanin" w:eastAsia="IRNazanin"/>
          <w:color w:val="111111"/>
          <w:sz w:val="28"/>
          <w:sz w:val="28"/>
          <w:szCs w:val="28"/>
          <w:rtl w:val="true"/>
          <w:lang w:bidi="fa-IR"/>
        </w:rPr>
        <w:t xml:space="preserve">روز سیّم شد که بی شیر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عطش گردیده اعضایش کباب</w:t>
      </w:r>
    </w:p>
    <w:p>
      <w:pPr>
        <w:pStyle w:val="BookText"/>
        <w:rPr/>
      </w:pPr>
      <w:r>
        <w:rPr>
          <w:rFonts w:ascii="IRNazanin" w:hAnsi="IRNazanin" w:eastAsia="IRNazanin"/>
          <w:color w:val="111111"/>
          <w:sz w:val="28"/>
          <w:sz w:val="28"/>
          <w:szCs w:val="28"/>
          <w:rtl w:val="true"/>
          <w:lang w:bidi="fa-IR"/>
        </w:rPr>
        <w:t>این همه آبی که در هم می‌رود سوی دریا روز و شب داخل شود</w:t>
      </w:r>
    </w:p>
    <w:p>
      <w:pPr>
        <w:pStyle w:val="BookText"/>
        <w:rPr/>
      </w:pPr>
      <w:r>
        <w:rPr>
          <w:rFonts w:ascii="IRNazanin" w:hAnsi="IRNazanin" w:eastAsia="IRNazanin"/>
          <w:color w:val="111111"/>
          <w:sz w:val="28"/>
          <w:sz w:val="28"/>
          <w:szCs w:val="28"/>
          <w:rtl w:val="true"/>
          <w:lang w:bidi="fa-IR"/>
        </w:rPr>
        <w:t>قطره‌ای زان بر لب اصغر دهید تا نمیرد تشنه ای قوم عنید</w:t>
      </w:r>
    </w:p>
    <w:p>
      <w:pPr>
        <w:pStyle w:val="BookText"/>
        <w:rPr/>
      </w:pPr>
      <w:r>
        <w:rPr>
          <w:rFonts w:ascii="IRNazanin" w:hAnsi="IRNazanin" w:eastAsia="IRNazanin"/>
          <w:color w:val="111111"/>
          <w:sz w:val="28"/>
          <w:sz w:val="28"/>
          <w:szCs w:val="28"/>
          <w:rtl w:val="true"/>
          <w:lang w:bidi="fa-IR"/>
        </w:rPr>
        <w:t>کافری تیری به شصت کین نهاد از برای خاطر ابن زیاد</w:t>
      </w:r>
    </w:p>
    <w:p>
      <w:pPr>
        <w:pStyle w:val="BookText"/>
        <w:rPr/>
      </w:pPr>
      <w:r>
        <w:rPr>
          <w:rFonts w:ascii="IRNazanin" w:hAnsi="IRNazanin" w:eastAsia="IRNazanin"/>
          <w:color w:val="111111"/>
          <w:sz w:val="28"/>
          <w:sz w:val="28"/>
          <w:szCs w:val="28"/>
          <w:rtl w:val="true"/>
          <w:lang w:bidi="fa-IR"/>
        </w:rPr>
        <w:t>زد به حلق اصغر شیرین زبان تا قفایش پاره زان تیر سنان</w:t>
      </w:r>
    </w:p>
    <w:p>
      <w:pPr>
        <w:pStyle w:val="BookText"/>
        <w:rPr/>
      </w:pPr>
      <w:r>
        <w:rPr>
          <w:rFonts w:ascii="IRNazanin" w:hAnsi="IRNazanin" w:eastAsia="IRNazanin"/>
          <w:color w:val="111111"/>
          <w:sz w:val="28"/>
          <w:sz w:val="28"/>
          <w:szCs w:val="28"/>
          <w:rtl w:val="true"/>
          <w:lang w:bidi="fa-IR"/>
        </w:rPr>
        <w:t>بر رخ بابا بزد لب‌خنده‌ای رفت تا خلد برین</w:t>
      </w:r>
      <w:r>
        <w:rPr>
          <w:rStyle w:val="FootnoteAnchor"/>
          <w:rtl w:val="true"/>
        </w:rPr>
        <w:footnoteReference w:id="99"/>
      </w:r>
      <w:r>
        <w:rPr>
          <w:rFonts w:ascii="IRNazanin" w:hAnsi="IRNazanin" w:eastAsia="IRNazanin"/>
          <w:color w:val="111111"/>
          <w:sz w:val="28"/>
          <w:sz w:val="28"/>
          <w:szCs w:val="28"/>
          <w:rtl w:val="true"/>
          <w:lang w:bidi="fa-IR"/>
        </w:rPr>
        <w:t>پرّنده‌ای</w:t>
      </w:r>
    </w:p>
    <w:p>
      <w:pPr>
        <w:pStyle w:val="BookText"/>
        <w:rPr/>
      </w:pPr>
      <w:r>
        <w:rPr>
          <w:rFonts w:ascii="IRNazanin" w:hAnsi="IRNazanin" w:eastAsia="IRNazanin"/>
          <w:color w:val="111111"/>
          <w:sz w:val="28"/>
          <w:sz w:val="28"/>
          <w:szCs w:val="28"/>
          <w:rtl w:val="true"/>
          <w:lang w:bidi="fa-IR"/>
        </w:rPr>
        <w:t xml:space="preserve">شه بلندش کرد سوی آسمان گفت ای خلاّق هر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p>
    <w:p>
      <w:pPr>
        <w:pStyle w:val="BookText"/>
        <w:rPr/>
      </w:pPr>
      <w:r>
        <w:rPr>
          <w:rFonts w:ascii="IRNazanin" w:hAnsi="IRNazanin" w:eastAsia="IRNazanin"/>
          <w:color w:val="111111"/>
          <w:sz w:val="28"/>
          <w:sz w:val="28"/>
          <w:szCs w:val="28"/>
          <w:rtl w:val="true"/>
          <w:lang w:bidi="fa-IR"/>
        </w:rPr>
        <w:t>در ره امّت فدا شد اصغرم اصغرم شد کشته همچون اکبرم</w:t>
      </w:r>
    </w:p>
    <w:p>
      <w:pPr>
        <w:pStyle w:val="BookText"/>
        <w:rPr/>
      </w:pPr>
      <w:r>
        <w:rPr>
          <w:rFonts w:ascii="IRNazanin" w:hAnsi="IRNazanin" w:eastAsia="IRNazanin"/>
          <w:color w:val="111111"/>
          <w:sz w:val="28"/>
          <w:sz w:val="28"/>
          <w:szCs w:val="28"/>
          <w:rtl w:val="true"/>
          <w:lang w:bidi="fa-IR"/>
        </w:rPr>
        <w:t>تا تو بخشایی</w:t>
      </w:r>
      <w:r>
        <w:rPr>
          <w:rStyle w:val="FootnoteAnchor"/>
          <w:rtl w:val="true"/>
        </w:rPr>
        <w:footnoteReference w:id="100"/>
      </w:r>
      <w:r>
        <w:rPr>
          <w:rFonts w:ascii="IRNazanin" w:hAnsi="IRNazanin" w:eastAsia="IRNazanin"/>
          <w:color w:val="111111"/>
          <w:sz w:val="28"/>
          <w:sz w:val="28"/>
          <w:szCs w:val="28"/>
          <w:rtl w:val="true"/>
          <w:lang w:bidi="fa-IR"/>
        </w:rPr>
        <w:t>گناه امّتان</w:t>
      </w:r>
      <w:r>
        <w:rPr>
          <w:rStyle w:val="FootnoteAnchor"/>
          <w:rtl w:val="true"/>
        </w:rPr>
        <w:footnoteReference w:id="101"/>
      </w:r>
      <w:r>
        <w:rPr>
          <w:rFonts w:ascii="IRNazanin" w:hAnsi="IRNazanin" w:eastAsia="IRNazanin"/>
          <w:color w:val="111111"/>
          <w:sz w:val="28"/>
          <w:sz w:val="28"/>
          <w:szCs w:val="28"/>
          <w:rtl w:val="true"/>
          <w:lang w:bidi="fa-IR"/>
        </w:rPr>
        <w:t>بردو خون این دو طفل نوجوان</w:t>
      </w:r>
    </w:p>
    <w:p>
      <w:pPr>
        <w:pStyle w:val="BookText"/>
        <w:rPr/>
      </w:pPr>
      <w:r>
        <w:rPr>
          <w:rFonts w:ascii="IRNazanin" w:hAnsi="IRNazanin" w:eastAsia="IRNazanin"/>
          <w:color w:val="111111"/>
          <w:sz w:val="28"/>
          <w:sz w:val="28"/>
          <w:szCs w:val="28"/>
          <w:rtl w:val="true"/>
          <w:lang w:bidi="fa-IR"/>
        </w:rPr>
        <w:t>آصفا ای شهریار روزگار گریه کن بر حال شاه تاجدار</w:t>
      </w:r>
    </w:p>
    <w:p>
      <w:pPr>
        <w:pStyle w:val="BookText"/>
        <w:rPr/>
      </w:pPr>
      <w:r>
        <w:rPr>
          <w:rFonts w:ascii="IRNazanin" w:hAnsi="IRNazanin" w:eastAsia="IRNazanin"/>
          <w:color w:val="111111"/>
          <w:sz w:val="28"/>
          <w:sz w:val="28"/>
          <w:szCs w:val="28"/>
          <w:rtl w:val="true"/>
          <w:lang w:bidi="fa-IR"/>
        </w:rPr>
        <w:t>چشم خود کن روشن از اشک بصر در عزای زاده خیر البشر</w:t>
      </w:r>
    </w:p>
    <w:p>
      <w:pPr>
        <w:pStyle w:val="BookText"/>
        <w:rPr/>
      </w:pPr>
      <w:r>
        <w:rPr>
          <w:rFonts w:ascii="IRNazanin" w:hAnsi="IRNazanin" w:eastAsia="IRNazanin"/>
          <w:color w:val="111111"/>
          <w:sz w:val="28"/>
          <w:sz w:val="28"/>
          <w:szCs w:val="28"/>
          <w:rtl w:val="true"/>
          <w:lang w:bidi="fa-IR"/>
        </w:rPr>
        <w:t>نظم آقا مایه حزن تو شد بی اشارت کی نویسم خود به خود</w:t>
      </w:r>
    </w:p>
    <w:p>
      <w:pPr>
        <w:pStyle w:val="BookText"/>
        <w:rPr/>
      </w:pPr>
      <w:r>
        <w:rPr>
          <w:rFonts w:ascii="Amiri" w:hAnsi="Amiri" w:eastAsia="Amiri" w:cs="Amiri"/>
          <w:color w:val="111111"/>
          <w:sz w:val="28"/>
          <w:sz w:val="28"/>
          <w:szCs w:val="28"/>
          <w:rtl w:val="true"/>
          <w:lang w:bidi="ar-SA"/>
        </w:rPr>
        <w:t>والسّلام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 w:name="__RefHeading___Toc4563022_3224264995"/>
      <w:bookmarkStart w:id="120" w:name="_Toc44"/>
      <w:bookmarkEnd w:id="119"/>
      <w:r>
        <w:rPr>
          <w:rtl w:val="true"/>
        </w:rPr>
        <w:t>[</w:t>
      </w:r>
      <w:r>
        <w:rPr>
          <w:rtl w:val="true"/>
        </w:rPr>
        <w:t>تفسیر آیه ذلک فضل اللّه یؤتیه</w:t>
      </w:r>
      <w:r>
        <w:rPr>
          <w:rtl w:val="true"/>
        </w:rPr>
        <w:t>...]</w:t>
      </w:r>
      <w:bookmarkStart w:id="121" w:name="pg12942_130254"/>
      <w:bookmarkEnd w:id="120"/>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یَشَآءُ وَ اللَّهُ ذُو الْفَضْلِ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شرعت بعون اللّه و توفیقه فی تفسیرها علی طریق الإیجاز و الاختصار و اللّه العالم بکل الأحوال</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به آن مبعوث شده یا این اقرار و اعتقاد به این پیغمبر نصیب هر که شد، این نعمت را می‌دهد خداوند بر سبیل تفضّل به هر که می‌خواهد از بندگان بر مقتضای حکمت 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صاحب فضل بزرگ است و نعم دنیا و آخرت در نزد او هیچ است</w:t>
      </w:r>
      <w:r>
        <w:rPr>
          <w:rFonts w:eastAsia="IRNazanin" w:cs="IRNazanin"/>
          <w:color w:val="111111"/>
          <w:sz w:val="28"/>
          <w:szCs w:val="28"/>
          <w:rtl w:val="true"/>
          <w:lang w:bidi="fa-IR"/>
        </w:rPr>
        <w:t>.</w:t>
      </w:r>
    </w:p>
    <w:p>
      <w:pPr>
        <w:pStyle w:val="Heading4"/>
        <w:numPr>
          <w:ilvl w:val="3"/>
          <w:numId w:val="1"/>
        </w:numPr>
        <w:rPr/>
      </w:pPr>
      <w:bookmarkStart w:id="122" w:name="__RefHeading___Toc4563024_3224264995"/>
      <w:bookmarkStart w:id="123" w:name="_Toc45"/>
      <w:bookmarkEnd w:id="122"/>
      <w:r>
        <w:rPr>
          <w:rtl w:val="true"/>
        </w:rPr>
        <w:t>[</w:t>
      </w:r>
      <w:r>
        <w:rPr>
          <w:rtl w:val="true"/>
        </w:rPr>
        <w:t>تفسیر فضل اللّه</w:t>
      </w:r>
      <w:r>
        <w:rPr>
          <w:rtl w:val="true"/>
        </w:rPr>
        <w:t>]</w:t>
      </w:r>
      <w:bookmarkEnd w:id="123"/>
    </w:p>
    <w:p>
      <w:p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الذی أعطاه محمّدا و هو النبوّة لکافة خلق الأولین و الآخرین إلی یوم القیمة و هو فضل اللّه یعطیه من یشاء باقتضاء الحکمة</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بلی چنین است، چنانچه در اول تفسیر آیه ذکر کردم مفاد همین قول را با زیادتی تابعین تا روز قیامت، بلی کم نعمتی و فضلی نیست متابعت خداوند و قبول نبوت آن حضرت و اطاعت او و قبول ولایت ائمه و متابعت ایشان، خداوند همه ما را به این طریقه حقّه ثابت بدارد و اگر نیست عطا کند، چنانچه وعده فرموده در همین آیه مبارکه، و در این مقام کلام بسیار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کنز العرفان به بسطی کامل ایراد نموده‌ام رجوع به آن کتاب شود، نه هر که مدّعی اسلام و قبول ولایت شود، ادّعایش مسموع باشد، بلی در ظاهر ثمر دنیوی شاید داشته باشد و لیکن در باطن امر 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آثاری دارد و عدم قبول هم آثاری دارد و هر اثری، تأثیری دارد، شکر تأثیرش حلاوت و شیرینی است و تریاک و حنظل، تأثیرش تلخی و مرارت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موالی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احوالشان دیگر احوالی است و دشمنان و اعادی ایشان، احوال و رفتار</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دیگر وضعی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ابوالفضل</w:t>
      </w:r>
      <w:r>
        <w:rPr>
          <w:rStyle w:val="FootnoteAnchor"/>
          <w:rtl w:val="true"/>
        </w:rPr>
        <w:footnoteReference w:id="103"/>
      </w:r>
      <w:r>
        <w:rPr>
          <w:rFonts w:ascii="IRNazanin" w:hAnsi="IRNazanin" w:eastAsia="IRNazanin"/>
          <w:color w:val="111111"/>
          <w:sz w:val="28"/>
          <w:sz w:val="28"/>
          <w:szCs w:val="28"/>
          <w:rtl w:val="true"/>
          <w:lang w:bidi="fa-IR"/>
        </w:rPr>
        <w:t xml:space="preserve">محمد بن عبداللّه الشیبانی، عن محمد بن المفضّل، عن موسی بن جعفر، عن أمیرالمؤمنین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اختبروا شیعتی بخصلتین، فإن کانت فیهم فهم شیعتی الأول محافظتهم علی أوقات الصلاة و مواساتهم مع إخوانهم المؤمنین بالمال فإن لم تکونوا فابعد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ابوالفضل</w:t>
      </w:r>
      <w:r>
        <w:rPr>
          <w:rStyle w:val="FootnoteAnchor"/>
          <w:rtl w:val="true"/>
        </w:rPr>
        <w:footnoteReference w:id="105"/>
      </w:r>
      <w:r>
        <w:rPr>
          <w:rFonts w:ascii="IRNazanin" w:hAnsi="IRNazanin" w:eastAsia="IRNazanin"/>
          <w:color w:val="111111"/>
          <w:sz w:val="28"/>
          <w:sz w:val="28"/>
          <w:szCs w:val="28"/>
          <w:rtl w:val="true"/>
          <w:lang w:bidi="fa-IR"/>
        </w:rPr>
        <w:t>از محمد بن المفضل از موسی بن جعفر از امیرالمؤمنین علیه‌السلام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بیازمایید شیعیان ما را به دو خصلت، پس اگر یافتید این دو خصلت را در ایشان، پس ایشانند شیعیان ما، اوّل از آن محافظت کردن ایشان نماز خود را در اوقات فضیلت آنها و نرمی و همواری و راه رفتن ایشان با برادران دینی خود به مال‌های خود، پس هرگاه نباشند صاحب این دو صفت پس دور شو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یبعث فی یوم القیمة عبادا یتهلّل وجوههم نورا عن یمین العرش و عن شماله بمنزلة الأنبیاء و لیسوا بأنبیاء و بمنزلة الشهداء و لیسوا بالشهداء، فقام أبوبکر،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منهم یا نبی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فقام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ثمّ وضع رسول‌اللّه صلی‌الله‌علیه‌و‌آله یده علی رأس علی بن أبیطالب علیه‌السلام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شیعته</w:t>
      </w:r>
      <w:r>
        <w:rPr>
          <w:rFonts w:eastAsia="IRNazanin" w:cs="IRNazanin"/>
          <w:color w:val="111111"/>
          <w:sz w:val="28"/>
          <w:szCs w:val="28"/>
          <w:rtl w:val="true"/>
          <w:lang w:bidi="fa-IR"/>
        </w:rPr>
        <w:t>».</w:t>
      </w:r>
      <w:r>
        <w:rPr>
          <w:rStyle w:val="FootnoteAnchor"/>
          <w:rtl w:val="true"/>
        </w:rPr>
        <w:footnoteReference w:id="10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کرده انس بن مالک که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اللّه صلی‌الله‌علیه‌و‌آله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خداوند عالم مبعوث و محشور می‌کند در روز قیامت بندگانی چند را که می‌درخشد روهای آنها از طرف راست عرش و از طرف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عرش، به منزله پیغمبران می‌باشند و پیغمبر نیستند و به منزله شهیدانند در مقام قرب و شهدا نیستند، پس ابوبکر به طمع خام افتاد و برخاست</w:t>
      </w:r>
      <w:r>
        <w:rPr>
          <w:rStyle w:val="FootnoteAnchor"/>
          <w:rtl w:val="true"/>
        </w:rPr>
        <w:footnoteReference w:id="107"/>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ایشانم،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برخاست خلیفه ثانی عمر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ایشانم؟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حضرت گذارد دست خود را بر سر علی بن ابی‌طالب علیه‌السلام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شیعیان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آثار تشیع دیگر آثاریست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نکته باریک‌تر ز مو اینجاست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که سر نتراشد قلندری داند</w:t>
      </w:r>
    </w:p>
    <w:p>
      <w:pPr>
        <w:pStyle w:val="BookText"/>
        <w:rPr/>
      </w:pPr>
      <w:r>
        <w:rPr>
          <w:rFonts w:ascii="IRNazanin" w:hAnsi="IRNazanin" w:eastAsia="IRNazanin"/>
          <w:color w:val="111111"/>
          <w:sz w:val="28"/>
          <w:sz w:val="28"/>
          <w:szCs w:val="28"/>
          <w:rtl w:val="true"/>
          <w:lang w:bidi="fa-IR"/>
        </w:rPr>
        <w:t>و هر که لایق هدایت نباشد، اگر شب و روز در نزد رسول بوده باشد و به کرّات و مرّات اعجاز و آیات ملاحظه نماید، کفر و زندقه او زیادتر می‌شود و اصلا نور ایمان در او ظاهر نخواهد شد و کلام حق در او مؤثّر نمی‌شود، بلکه اضلال او افزون می‌شود و باعث اضلال دیگران هم خواهد شد، مثل خلیفه ثانی که هم ضال بود و هم مضّل یکی از شنایع اضلال او با وجود بودن خدمت چنین رسولی همیشه شب و روز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البخاری فی مسنده عن عبداللّه بن عباس رضی‌الله‌عنه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اشتد بالنبی مرضه الذی مات فیه، قال ائتونی بدوات و قرطاس أکتب لکم کتابا لا تضلّوا بعدی أبدا،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رسول‌اللّه صلی‌الله‌علیه‌و‌آله قد غلب علیه الوجع و یقول الهذیان</w:t>
      </w:r>
      <w:r>
        <w:rPr>
          <w:rFonts w:eastAsia="IRNazanin" w:cs="IRNazanin"/>
          <w:color w:val="111111"/>
          <w:sz w:val="28"/>
          <w:szCs w:val="28"/>
          <w:rtl w:val="true"/>
          <w:lang w:bidi="fa-IR"/>
        </w:rPr>
        <w:t>».</w:t>
      </w:r>
      <w:r>
        <w:rPr>
          <w:rStyle w:val="FootnoteAnchor"/>
          <w:rtl w:val="true"/>
        </w:rPr>
        <w:footnoteReference w:id="10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روایت کرده است محمد بن اسمعیل بخاری که یکی از فحول علماء عامّه است در کتاب مسند خود از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که گفت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اشتداد یافت مرض موت پیغمبر صلی‌الله‌علیه‌و‌آله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بیارید برای من دوات و کاغذ تا بنویسم برای شما نوشته‌ای که دیگر بعد از من هرگز به ضلالت نیفتید،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رسول خدا صلی‌الله‌علیه‌و‌آله غالب شده او را مرض موت و وجع، و می‌گوید هذیان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کلماتش از روی شعور و فهم نیست و حال اینکه خداوند در حقش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هم قبول کردند حرف این ضالّ مضلّ را و انداخت خلق اوّلین و آخرین را به گمراهی ابدی، و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منزوی ساخت در خانه‌های خود هم چون علی علیه‌السلام ؛ و شیاطین و جبت و طاغوت به جای پیغمبر صلی‌الله‌علیه‌و‌آله نشستند و این همه ثمرات حضور رسول و آیات و معجزات و قرآن در حق او به جز افزوده شدن گمراهی دیگر ثمری نداشت تا اینکه به دو سه روز فاصله همین شقی در خانه همین پیغمبر را سوزانید و خُورد، خُورد تأثیر کرد تا ظهور کلّی آن در کربلا شد که </w:t>
      </w:r>
      <w:bookmarkStart w:id="124" w:name="pg12942_130257"/>
    </w:p>
    <w:p>
      <w:pPr>
        <w:pStyle w:val="BookText"/>
        <w:rPr/>
      </w:pPr>
      <w:bookmarkEnd w:id="124"/>
      <w:r>
        <w:rPr>
          <w:rFonts w:ascii="IRNazanin" w:hAnsi="IRNazanin" w:eastAsia="IRNazanin"/>
          <w:color w:val="111111"/>
          <w:sz w:val="28"/>
          <w:sz w:val="28"/>
          <w:szCs w:val="28"/>
          <w:rtl w:val="true"/>
          <w:lang w:bidi="fa-IR"/>
        </w:rPr>
        <w:t xml:space="preserve">فرزند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و او را برهنه در خاک، بی دفن و کفن انداختند و آتش بر خیمه‌های او زدند تا اینکه قناعِ</w:t>
      </w:r>
      <w:r>
        <w:rPr>
          <w:rStyle w:val="FootnoteAnchor"/>
          <w:rtl w:val="true"/>
        </w:rPr>
        <w:footnoteReference w:id="110"/>
      </w:r>
      <w:r>
        <w:rPr>
          <w:rFonts w:ascii="IRNazanin" w:hAnsi="IRNazanin" w:eastAsia="IRNazanin"/>
          <w:color w:val="111111"/>
          <w:sz w:val="28"/>
          <w:sz w:val="28"/>
          <w:szCs w:val="28"/>
          <w:rtl w:val="true"/>
          <w:lang w:bidi="fa-IR"/>
        </w:rPr>
        <w:t>اهل‌بیت او را سوزانیدند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بودم که دیدم دخترکی، چون بَدر منیر و آفتاب عالم‌گیر از ترس آتش از خیمه بیرون دوید، آتش به گوشه معجر او افتاد و از ترس حالت خاموش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آتش را نداشت من با خود گفتم اللّه، حال دختر پیغمبر می‌سوزد، اسب انداختم از عقب او که آتش را خاموش کنم، آن دخترک چون مرا در پی خود دید بر روی زمین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 کن، من پدر ندارم،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ایذا و اذیّت و برهنه کردن تو نیامده‌ام، بلکه آمده‌ام آتش از جامه تو دور کنم که نسوزی، دیدم خجلت کشید و از شدّت حیا سر خود را به زیر انداخت و گریه شدید گلوی او را گرفت و می‌خواهد با من حرفی بزند و گریه او را مهلت نمی‌دهد،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خود را بیان کن، فرمود با گریه و 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نجف از کدام راهست،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نجف را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بروم نزد جدم علی علیه‌السلام و شکایت این قوم را به آن حضرت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نمی‌دانم آصف‌الدوله دوران کجا بود که دست آن دختر را گرفته به وادی نجف اشرف ببرد و او را از دست قوم ضلال برهاند، آه وا ویلاه</w:t>
      </w:r>
      <w:r>
        <w:rPr>
          <w:rFonts w:eastAsia="IRNazanin" w:cs="IRNazanin"/>
          <w:color w:val="111111"/>
          <w:sz w:val="28"/>
          <w:szCs w:val="28"/>
          <w:rtl w:val="true"/>
          <w:lang w:bidi="fa-IR"/>
        </w:rPr>
        <w:t>.</w:t>
      </w:r>
    </w:p>
    <w:p>
      <w:pPr>
        <w:pStyle w:val="Heading4"/>
        <w:numPr>
          <w:ilvl w:val="3"/>
          <w:numId w:val="1"/>
        </w:numPr>
        <w:rPr/>
      </w:pPr>
      <w:bookmarkStart w:id="125" w:name="__RefHeading___Toc4563026_3224264995"/>
      <w:bookmarkStart w:id="126" w:name="_Toc46"/>
      <w:bookmarkEnd w:id="125"/>
      <w:r>
        <w:rPr>
          <w:rtl w:val="true"/>
        </w:rPr>
        <w:t>[</w:t>
      </w:r>
      <w:r>
        <w:rPr>
          <w:rtl w:val="true"/>
        </w:rPr>
        <w:t>مرثیه در آتش افتاده به اهل حرم</w:t>
      </w:r>
      <w:r>
        <w:rPr>
          <w:rtl w:val="true"/>
        </w:rPr>
        <w:t>]</w:t>
      </w:r>
      <w:bookmarkEnd w:id="126"/>
    </w:p>
    <w:p>
      <w:pPr>
        <w:pStyle w:val="BookText"/>
        <w:rPr/>
      </w:pP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آتش افتاد از بلا بر معجرش معجرش می‌سوخت از کین در برش</w:t>
      </w:r>
    </w:p>
    <w:p>
      <w:pPr>
        <w:pStyle w:val="BookText"/>
        <w:rPr/>
      </w:pPr>
      <w:r>
        <w:rPr>
          <w:rFonts w:ascii="IRNazanin" w:hAnsi="IRNazanin" w:eastAsia="IRNazanin"/>
          <w:color w:val="111111"/>
          <w:sz w:val="28"/>
          <w:sz w:val="28"/>
          <w:szCs w:val="28"/>
          <w:rtl w:val="true"/>
          <w:lang w:bidi="fa-IR"/>
        </w:rPr>
        <w:t>سر به زیر افکنده گریان زار زار همچو ابری کو ببارد در بهار</w:t>
      </w:r>
    </w:p>
    <w:p>
      <w:pPr>
        <w:pStyle w:val="BookText"/>
        <w:rPr/>
      </w:pPr>
      <w:r>
        <w:rPr>
          <w:rFonts w:ascii="IRNazanin" w:hAnsi="IRNazanin" w:eastAsia="IRNazanin"/>
          <w:color w:val="111111"/>
          <w:sz w:val="28"/>
          <w:sz w:val="28"/>
          <w:szCs w:val="28"/>
          <w:rtl w:val="true"/>
          <w:lang w:bidi="fa-IR"/>
        </w:rPr>
        <w:t>گفت با وی مطفی نار حریق کی شده در نار نمرودی غریق</w:t>
      </w:r>
    </w:p>
    <w:p>
      <w:pPr>
        <w:pStyle w:val="BookText"/>
        <w:rPr/>
      </w:pPr>
      <w:r>
        <w:rPr>
          <w:rFonts w:ascii="IRNazanin" w:hAnsi="IRNazanin" w:eastAsia="IRNazanin"/>
          <w:color w:val="111111"/>
          <w:sz w:val="28"/>
          <w:sz w:val="28"/>
          <w:szCs w:val="28"/>
          <w:rtl w:val="true"/>
          <w:lang w:bidi="fa-IR"/>
        </w:rPr>
        <w:t>کوثرا باشد بما حاجت بگو گرچه در ما نیست شرم آبرو</w:t>
      </w:r>
    </w:p>
    <w:p>
      <w:pPr>
        <w:pStyle w:val="BookText"/>
        <w:rPr/>
      </w:pPr>
      <w:r>
        <w:rPr>
          <w:rFonts w:ascii="IRNazanin" w:hAnsi="IRNazanin" w:eastAsia="IRNazanin"/>
          <w:color w:val="111111"/>
          <w:sz w:val="28"/>
          <w:sz w:val="28"/>
          <w:szCs w:val="28"/>
          <w:rtl w:val="true"/>
          <w:lang w:bidi="fa-IR"/>
        </w:rPr>
        <w:t xml:space="preserve">لیک می‌سوزد دلم بر حال تو ای دریغ از 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اقبال تو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نَبْوَد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ما وای بر این حال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ضرب ما </w:t>
      </w:r>
      <w:bookmarkStart w:id="127" w:name="pg12942_130258"/>
    </w:p>
    <w:p>
      <w:pPr>
        <w:pStyle w:val="BookText"/>
        <w:rPr/>
      </w:pPr>
      <w:bookmarkEnd w:id="127"/>
      <w:r>
        <w:rPr>
          <w:rFonts w:ascii="IRNazanin" w:hAnsi="IRNazanin" w:eastAsia="IRNazanin"/>
          <w:color w:val="111111"/>
          <w:sz w:val="28"/>
          <w:sz w:val="28"/>
          <w:szCs w:val="28"/>
          <w:rtl w:val="true"/>
          <w:lang w:bidi="fa-IR"/>
        </w:rPr>
        <w:t xml:space="preserve">گفت آن کودک به صد حال خراب بلکه با صد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پر آب</w:t>
      </w:r>
    </w:p>
    <w:p>
      <w:pPr>
        <w:pStyle w:val="BookText"/>
        <w:rPr/>
      </w:pPr>
      <w:r>
        <w:rPr>
          <w:rFonts w:ascii="IRNazanin" w:hAnsi="IRNazanin" w:eastAsia="IRNazanin"/>
          <w:color w:val="111111"/>
          <w:sz w:val="28"/>
          <w:sz w:val="28"/>
          <w:szCs w:val="28"/>
          <w:rtl w:val="true"/>
          <w:lang w:bidi="fa-IR"/>
        </w:rPr>
        <w:t>من ندارم با تو حاجت در جهان غیر این حاجت که می‌سازم بیان</w:t>
      </w:r>
    </w:p>
    <w:p>
      <w:pPr>
        <w:pStyle w:val="BookText"/>
        <w:rPr/>
      </w:pPr>
      <w:r>
        <w:rPr>
          <w:rFonts w:ascii="IRNazanin" w:hAnsi="IRNazanin" w:eastAsia="IRNazanin"/>
          <w:color w:val="111111"/>
          <w:sz w:val="28"/>
          <w:sz w:val="28"/>
          <w:szCs w:val="28"/>
          <w:rtl w:val="true"/>
          <w:lang w:bidi="fa-IR"/>
        </w:rPr>
        <w:t>حاجتم این است ای شیخ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نمایی تو به من راه نجف</w:t>
      </w:r>
    </w:p>
    <w:p>
      <w:pPr>
        <w:pStyle w:val="BookText"/>
        <w:rPr/>
      </w:pPr>
      <w:r>
        <w:rPr>
          <w:rFonts w:ascii="IRNazanin" w:hAnsi="IRNazanin" w:eastAsia="IRNazanin"/>
          <w:color w:val="111111"/>
          <w:sz w:val="28"/>
          <w:sz w:val="28"/>
          <w:szCs w:val="28"/>
          <w:rtl w:val="true"/>
          <w:lang w:bidi="fa-IR"/>
        </w:rPr>
        <w:t>تا روم آنجا شکایت سر کنم داد زین اشرار بد اختر کنم</w:t>
      </w:r>
    </w:p>
    <w:p>
      <w:pPr>
        <w:pStyle w:val="BookText"/>
        <w:rPr/>
      </w:pPr>
      <w:r>
        <w:rPr>
          <w:rFonts w:ascii="IRNazanin" w:hAnsi="IRNazanin" w:eastAsia="IRNazanin"/>
          <w:color w:val="111111"/>
          <w:sz w:val="28"/>
          <w:sz w:val="28"/>
          <w:szCs w:val="28"/>
          <w:rtl w:val="true"/>
          <w:lang w:bidi="fa-IR"/>
        </w:rPr>
        <w:t>پیش جدّم مرتضی، زاری کنم اشک بر رخسار خود جاری کنم</w:t>
      </w:r>
    </w:p>
    <w:p>
      <w:pPr>
        <w:pStyle w:val="BookText"/>
        <w:rPr/>
      </w:pPr>
      <w:r>
        <w:rPr>
          <w:rFonts w:ascii="IRNazanin" w:hAnsi="IRNazanin" w:eastAsia="IRNazanin"/>
          <w:color w:val="111111"/>
          <w:sz w:val="28"/>
          <w:sz w:val="28"/>
          <w:szCs w:val="28"/>
          <w:rtl w:val="true"/>
          <w:lang w:bidi="fa-IR"/>
        </w:rPr>
        <w:t>گویم ای شیر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قوّت جان تو و دلبند تو</w:t>
      </w:r>
    </w:p>
    <w:p>
      <w:pPr>
        <w:pStyle w:val="BookText"/>
        <w:rPr/>
      </w:pPr>
      <w:r>
        <w:rPr>
          <w:rFonts w:ascii="IRNazanin" w:hAnsi="IRNazanin" w:eastAsia="IRNazanin"/>
          <w:color w:val="111111"/>
          <w:sz w:val="28"/>
          <w:sz w:val="28"/>
          <w:szCs w:val="28"/>
          <w:rtl w:val="true"/>
          <w:lang w:bidi="fa-IR"/>
        </w:rPr>
        <w:t>با لب تشنه ز دست اشقیا شد سرش از خنجر اعدا جدا</w:t>
      </w:r>
    </w:p>
    <w:p>
      <w:pPr>
        <w:pStyle w:val="BookText"/>
        <w:rPr/>
      </w:pPr>
      <w:r>
        <w:rPr>
          <w:rFonts w:ascii="IRNazanin" w:hAnsi="IRNazanin" w:eastAsia="IRNazanin"/>
          <w:color w:val="111111"/>
          <w:sz w:val="28"/>
          <w:sz w:val="28"/>
          <w:szCs w:val="28"/>
          <w:rtl w:val="true"/>
          <w:lang w:bidi="fa-IR"/>
        </w:rPr>
        <w:t>بر سر نی شد سر او جلوه‌گر نه به بالینش برادر نه پسر</w:t>
      </w:r>
    </w:p>
    <w:p>
      <w:pPr>
        <w:pStyle w:val="BookText"/>
        <w:rPr/>
      </w:pPr>
      <w:r>
        <w:rPr>
          <w:rFonts w:ascii="IRNazanin" w:hAnsi="IRNazanin" w:eastAsia="IRNazanin"/>
          <w:color w:val="111111"/>
          <w:sz w:val="28"/>
          <w:sz w:val="28"/>
          <w:szCs w:val="28"/>
          <w:rtl w:val="true"/>
          <w:lang w:bidi="fa-IR"/>
        </w:rPr>
        <w:t>رفت بر یغما همه اموالمان گشته سوزان از جفا خرگاهمان</w:t>
      </w:r>
    </w:p>
    <w:p>
      <w:pPr>
        <w:pStyle w:val="BookText"/>
        <w:rPr/>
      </w:pPr>
      <w:r>
        <w:rPr>
          <w:rFonts w:ascii="IRNazanin" w:hAnsi="IRNazanin" w:eastAsia="IRNazanin"/>
          <w:color w:val="111111"/>
          <w:sz w:val="28"/>
          <w:sz w:val="28"/>
          <w:szCs w:val="28"/>
          <w:rtl w:val="true"/>
          <w:lang w:bidi="fa-IR"/>
        </w:rPr>
        <w:t xml:space="preserve">دستگیر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شدیم هم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ذلیل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یتیم</w:t>
      </w:r>
    </w:p>
    <w:p>
      <w:pPr>
        <w:pStyle w:val="BookText"/>
        <w:rPr/>
      </w:pPr>
      <w:r>
        <w:rPr>
          <w:rFonts w:ascii="IRNazanin" w:hAnsi="IRNazanin" w:eastAsia="IRNazanin"/>
          <w:color w:val="111111"/>
          <w:sz w:val="28"/>
          <w:sz w:val="28"/>
          <w:szCs w:val="28"/>
          <w:rtl w:val="true"/>
          <w:lang w:bidi="fa-IR"/>
        </w:rPr>
        <w:t>قصّه کوته کن تو آقا از بیان آتش افکندی تو بر جان جهان</w:t>
      </w:r>
    </w:p>
    <w:p>
      <w:pPr>
        <w:pStyle w:val="BookText"/>
        <w:rPr/>
      </w:pPr>
      <w:r>
        <w:rPr>
          <w:rFonts w:ascii="IRNazanin" w:hAnsi="IRNazanin" w:eastAsia="IRNazanin"/>
          <w:color w:val="111111"/>
          <w:sz w:val="28"/>
          <w:sz w:val="28"/>
          <w:szCs w:val="28"/>
          <w:rtl w:val="true"/>
          <w:lang w:bidi="fa-IR"/>
        </w:rPr>
        <w:t>خامه تو قلب آصف را شکست گرد حزن اندر دل پاکش نشست</w:t>
      </w:r>
    </w:p>
    <w:p>
      <w:pPr>
        <w:pStyle w:val="BookText"/>
        <w:rPr/>
      </w:pPr>
      <w:r>
        <w:rPr>
          <w:rFonts w:ascii="IRNazanin" w:hAnsi="IRNazanin" w:eastAsia="IRNazanin"/>
          <w:color w:val="111111"/>
          <w:sz w:val="28"/>
          <w:sz w:val="28"/>
          <w:szCs w:val="28"/>
          <w:rtl w:val="true"/>
          <w:lang w:bidi="fa-IR"/>
        </w:rPr>
        <w:t>شهریارا آصفا نکته مگیر نکته‌گیری دور است از طبع امیر</w:t>
      </w:r>
    </w:p>
    <w:p>
      <w:pPr>
        <w:pStyle w:val="BookText"/>
        <w:rPr/>
      </w:pPr>
      <w:r>
        <w:rPr>
          <w:rFonts w:ascii="IRNazanin" w:hAnsi="IRNazanin" w:eastAsia="IRNazanin"/>
          <w:color w:val="111111"/>
          <w:sz w:val="28"/>
          <w:sz w:val="28"/>
          <w:szCs w:val="28"/>
          <w:rtl w:val="true"/>
          <w:lang w:bidi="fa-IR"/>
        </w:rPr>
        <w:t>هر که دارد هر چه در طبعش هنر زاید از آن کی طلب سازد بشر</w:t>
      </w:r>
    </w:p>
    <w:p>
      <w:pPr>
        <w:pStyle w:val="BookText"/>
        <w:rPr/>
      </w:pPr>
      <w:r>
        <w:rPr>
          <w:rFonts w:ascii="IRNazanin" w:hAnsi="IRNazanin" w:eastAsia="IRNazanin"/>
          <w:color w:val="111111"/>
          <w:sz w:val="28"/>
          <w:sz w:val="28"/>
          <w:szCs w:val="28"/>
          <w:rtl w:val="true"/>
          <w:lang w:bidi="fa-IR"/>
        </w:rPr>
        <w:t>بی هنر دانی که باشد در جهان آنکه بی خدمت، ز حق خواهد جنان</w:t>
      </w:r>
    </w:p>
    <w:p>
      <w:pPr>
        <w:pStyle w:val="Heading4"/>
        <w:numPr>
          <w:ilvl w:val="3"/>
          <w:numId w:val="1"/>
        </w:numPr>
        <w:rPr/>
      </w:pPr>
      <w:bookmarkStart w:id="128" w:name="__RefHeading___Toc4563028_3224264995"/>
      <w:bookmarkStart w:id="129" w:name="_Toc47"/>
      <w:bookmarkEnd w:id="128"/>
      <w:r>
        <w:rPr>
          <w:rtl w:val="true"/>
        </w:rPr>
        <w:t>[</w:t>
      </w:r>
      <w:r>
        <w:rPr>
          <w:rtl w:val="true"/>
        </w:rPr>
        <w:t>تفسیر آیه مثل الذین حملوا التوراة</w:t>
      </w:r>
      <w:r>
        <w:rPr>
          <w:rtl w:val="true"/>
        </w:rPr>
        <w:t>]</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حُمِّلُوا التَّوْرَاةَ ثُمَّ لَمْ یَحْمِلُوهَا کَمَثَلِ الْحِمَارِ یَحْمِلُ أَسْفَاراً بِئْسَ مَثَلُ الْقَوْمِ الَّذِینَ کَذَّبُوا بِآیَاتِ اللَّهِ وَ اللَّهُ لاَ یَهْدِی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شرعت باعانته فی تفسیرها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نهایت الاختصار لأولی الأبصار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مثل آنها که بار کرده شده‌اند به تورات و مأمور شده‌اند به آموختن تورات و بر دوش کشیدن بار تکلیف آن و عمل به آن، پس برنداشتند بار تورات را و اکتفا به حفظ </w:t>
      </w:r>
    </w:p>
    <w:p>
      <w:pPr>
        <w:pStyle w:val="BookText"/>
        <w:rPr/>
      </w:pPr>
      <w:r>
        <w:rPr>
          <w:rFonts w:ascii="IRNazanin" w:hAnsi="IRNazanin" w:eastAsia="IRNazanin"/>
          <w:color w:val="111111"/>
          <w:sz w:val="28"/>
          <w:sz w:val="28"/>
          <w:szCs w:val="28"/>
          <w:rtl w:val="true"/>
          <w:lang w:bidi="fa-IR"/>
        </w:rPr>
        <w:t>کردن و خواندن آن کردند و در آن آنچه بود قبول نکردند و آن اظهار نبوّت و خبر به آمدن محمد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آنها مثل درازگوشی است که بر می‌دارد، کتاب‌های بزرگ گرانبار را از علوم، و زجر می‌کشد در حمل آن و نفع و فایده از آن علوم از برای درازگوش نیست، بد است مثل کسانی که تکذیب کردند به آیت‌های خدا که دالّند بر صحّت نبوّت سیّد انبیاء صلی‌الله‌علیه‌و‌آله ، و خداوند راه فلاح و رستگاری را ننماید بر گروه ستمکاران که بر نفس خود ظلم کردند و از طریق حق تجاوز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بئس کلمة ذمّ کما أنّ نعم کلمة مدح</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الذین کذّبوا و هم المکذّبون بآیات الدالّة علی نبوّة محمّد صلی‌الله‌علیه‌و‌آله و یجوز أن یکون الذین صفة للقوم و المخصوص بالذّم محذوفا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هذا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 نّه سبحانه ذم مثلهم و المراد به ذمّهم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ذم و مذمّت است، چنانچه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مدح و خوبیست و زاید بر این گفتگو نمودن مناسب مقام چندان نیست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تطویل کلام در هر مقام محوّل به کنزالعرفان است، بلی قاری قرآن و سایر کتب سماوی از تورات و انجیل و زبور و صحف و غیر اینها؛ و تعلیم و تعلّم آنها وقتی خوبست که از برای قاری آن و حافظ و حامل آن ثمری داشته باشد و هرگاه بلاثمر شد، بعینه مثل درازگوشیست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هزار جلد قرآن بار او کرده و اصلا نه از جلد خبر دارد و نه از کاغذ و نه از مرکّب و نه از سوره و نه از آیه و نه از تفسیر و نه از ترجمه و نه از محکم و نه از متشابه و نه از عام و نه از خاص و نه از ناسخ و نه از منسوخ و نه از تجوید و نه از فصاحت و نه از بلاغت و نه از واجب و نه از حرام و نه از مندوب و نه از مکروه و نه از طریقه صرف و نه از نحو و نه از منطق و نه از معانی و نه از بیان و نه از حکمت و نه از کلام و نه از نجوم و نه از هندسه و نه از رمل و نه از جفر و نه از اسطرلاب و نه از ظاهر و نه از باطن و نه از عرف متشرّعه و نه از عرف عام و نه از مطلق و نه از مقیّد و نه از شأن نزول و نه از خواص السور</w:t>
      </w:r>
      <w:r>
        <w:rPr>
          <w:rStyle w:val="FootnoteAnchor"/>
          <w:rtl w:val="true"/>
        </w:rPr>
        <w:footnoteReference w:id="112"/>
      </w:r>
      <w:r>
        <w:rPr>
          <w:rFonts w:ascii="IRNazanin" w:hAnsi="IRNazanin" w:eastAsia="IRNazanin"/>
          <w:color w:val="111111"/>
          <w:sz w:val="28"/>
          <w:sz w:val="28"/>
          <w:szCs w:val="28"/>
          <w:rtl w:val="true"/>
          <w:lang w:bidi="fa-IR"/>
        </w:rPr>
        <w:t xml:space="preserve">و نه از ثواب و نه از عقاب و نه از اوامر و نه از نواهی و نه از قصص و نه از ترتیب و نه ترتیل و نه نازل و نه از منزول علیه و نه از عربی و نه از عجمی و نه از ترکی، هیچ خبر ندارد، همین قدر می‌داند که باری بار اوست و زجری در حمل </w:t>
      </w:r>
      <w:bookmarkStart w:id="130" w:name="pg12942_130260"/>
    </w:p>
    <w:p>
      <w:pPr>
        <w:pStyle w:val="BookText"/>
        <w:rPr/>
      </w:pPr>
      <w:bookmarkEnd w:id="130"/>
      <w:r>
        <w:rPr>
          <w:rFonts w:ascii="IRNazanin" w:hAnsi="IRNazanin" w:eastAsia="IRNazanin"/>
          <w:color w:val="111111"/>
          <w:sz w:val="28"/>
          <w:sz w:val="28"/>
          <w:szCs w:val="28"/>
          <w:rtl w:val="true"/>
          <w:lang w:bidi="fa-IR"/>
        </w:rPr>
        <w:t>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بنی آدمی که حامل قرآن و حافظ آن و عالم به احکام آن هست، هزار بار بدتر است از حمار حامل، به علّت آنکه تکلیفی از برای حمار نیست اصلا در این بارها، و انسان که مکلّف تحمّل این بارها می‌باشد و قوه ادراک آن را دارد و عمل به آن نمی‌کند، چونست احوال او، لهذا حاملین تورات و انجیل که در آن آیات واضحه بر نبوّت پیغمبر خدا صلی‌الله‌علیه‌و‌آله بود، خواندند و دانستند و اغماض و غمض عین نمودند، البته در حق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مَثَلُ الْقَوْمِ الَّذِینَ کَذَّبُوا بِآیَاتِ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می‌شود</w:t>
      </w:r>
      <w:r>
        <w:rPr>
          <w:rFonts w:eastAsia="IRNazanin" w:cs="IRNazanin"/>
          <w:color w:val="111111"/>
          <w:sz w:val="28"/>
          <w:szCs w:val="28"/>
          <w:rtl w:val="true"/>
          <w:lang w:bidi="fa-IR"/>
        </w:rPr>
        <w:t>.</w:t>
      </w:r>
    </w:p>
    <w:p>
      <w:pPr>
        <w:pStyle w:val="Heading4"/>
        <w:numPr>
          <w:ilvl w:val="3"/>
          <w:numId w:val="1"/>
        </w:numPr>
        <w:rPr/>
      </w:pPr>
      <w:bookmarkStart w:id="131" w:name="__RefHeading___Toc4563030_3224264995"/>
      <w:bookmarkStart w:id="132" w:name="_Toc48"/>
      <w:bookmarkEnd w:id="131"/>
      <w:r>
        <w:rPr>
          <w:rtl w:val="true"/>
        </w:rPr>
        <w:t>[</w:t>
      </w:r>
      <w:r>
        <w:rPr>
          <w:rtl w:val="true"/>
        </w:rPr>
        <w:t xml:space="preserve">چند نکته از کلام تورات در حقانیّت نبوت محمد صلی‌الله‌علیه‌و‌آله </w:t>
      </w:r>
      <w:r>
        <w:rPr>
          <w:rtl w:val="true"/>
        </w:rPr>
        <w:t>]</w:t>
      </w:r>
      <w:bookmarkEnd w:id="132"/>
    </w:p>
    <w:p>
      <w:pPr>
        <w:pStyle w:val="BookText"/>
        <w:rPr/>
      </w:pP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دالّه بر نبوّت آن حضرت در کتب تورات و اناجیل و زبور و صحف بر وجه ظهور موجود است و اغلب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 العرفان به بسطی کامل ایراد نموده‌ام و جزئی از آن در این وجیزه ذکر می‌شود و آن این است در تورات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قام نار یعود بی اشرائیل کموشی یداعوا ذونای پانیم ناوی مفزنجا مع هنحا کامانی نافتم لخا اذا نای الو تشماعون ال اشموعیل قول شفیخا هوت برختی اتواهر بینی او توابیم اودما و دشیم اشاره نسی ام یولدا و قالا قم ناوی یبقرب اخهم کامو خاونا تبتی دیاری بنیمو و دبیر لاهم ات کل اشراصو توادر زتیم باد اصوات و هایوشما در شبینا ینوخ هکویم اوتوبیم اشمعیل نواید و قیدار و دمئرا موسان اشماع و نادود و ما وحدد و تیمایطور ناقیس و اقدما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برانگیخته است خدای تعالی پیغمبری از فرزندان یعقوب، مثل موسی می‌خواند خدای را روبروی شما پیغمبری از میان پسر برادران شما برانگیزانم که بخواند خدای را که از او بشنوند و به دین او عمل کنند، قسم به حق اسمعیل قبول کردم از تو، این عطیه است بر تو ای ابراهیم که بزرگ کنم و برکت دهم نسل او را، از اوست کاملان خلق که او محمّد است، از اوست دوازده امام، و پیغمبری برخیزانم از برادرزاده‌های ایشان که چون تو بگذارم سخنان خود را به دهن او و بگوید به ایشان که ایمان بیاورید در آنچه بفرمایم شماها را و پراکنده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کنم شماها را در ولایت‌ها و باشید به سرزنش در میان قوم و او از فرزندان اسمعیل است علی و حسن و حسین، عابد، باقر، صادق، </w:t>
      </w:r>
    </w:p>
    <w:p>
      <w:pPr>
        <w:pStyle w:val="BookText"/>
        <w:rPr/>
      </w:pPr>
      <w:r>
        <w:rPr>
          <w:rFonts w:ascii="IRNazanin" w:hAnsi="IRNazanin" w:eastAsia="IRNazanin"/>
          <w:color w:val="111111"/>
          <w:sz w:val="28"/>
          <w:sz w:val="28"/>
          <w:szCs w:val="28"/>
          <w:rtl w:val="true"/>
          <w:lang w:bidi="fa-IR"/>
        </w:rPr>
        <w:t>کاظم، رضا، تقی، نقی، حسن،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آیات تورات در نبوّت پیغمبر و در ولایت دوازده امام، چگونه یهود منکر بعثت آن حضرت گردیدند و چگونه یهودیان این دین، منکر ولایت و امامت اولاد ایشان که دوازده امامند شدند، پس علم به تورات و آیات آن و حامل شدن این تکالیف را مثل حماری می‌ماند که حمل کتاب در ظهر او شود، بلکه بدتر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کتب آسمانی گذشتیم، طفلی در میان یهود چون از مادر متولد شد، ابیاتی چند که صراحت داشت بر بعثت رسول‌اللّه و آنچه که از جفای امّت او به اولاد او می‌رسد بر زبان جاری ساخت و در میان ایشان ابیات آن طفل، مشهور است و چند بیت از آن در این وجیزه ذکر می‌شود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 ائتا امتا مزعزع بریاتا عابدا هد مداتا بیدین امتا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گروهی و طائفه‌ای که از جای بکنند و حرکت دهند تمام خلق را کرده شود خرابی‌ها به دست پسر کنیز، چونکه حضرت از هاجر بود او را به پسر کنیز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بعالما دنشا و حردین کرشا جبارین حالشا و هلمین قیشا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باشد که دور کند دنیا را از خود و براند دنیا را و جبّاران را راست کند و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 کند مذهب و روش پادشاهان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کایأ اعایاءا یطمع هویا ویهی کلیلیا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محمّد است چه نیکو مردیست به اصلاح فرو می‌نشاند دین‌ها و رسم‌های پیش را و دین او همه را فرو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عصی مترسا و ناصا و حلسا و نسا</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بیفتند و به تنگی بیفتند و پاره پاره شوند اشاره به صحرای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تفیصا شعر فاعلی ید سادسنا کصرفا تبرو فانتیا لحربا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خنجر جفا بریده شود بر کنار رودخانه در صحراء، امتحان کرده شود در اوقاتی که زفاف بعضی از آنها در آن وقت باشد</w:t>
      </w:r>
      <w:r>
        <w:rPr>
          <w:rFonts w:eastAsia="IRNazanin" w:cs="IRNazanin"/>
          <w:color w:val="111111"/>
          <w:sz w:val="28"/>
          <w:szCs w:val="28"/>
          <w:rtl w:val="true"/>
          <w:lang w:bidi="fa-IR"/>
        </w:rPr>
        <w:t xml:space="preserve">. </w:t>
      </w:r>
      <w:bookmarkStart w:id="133" w:name="pg12942_130262"/>
    </w:p>
    <w:p>
      <w:pPr>
        <w:pStyle w:val="BookText"/>
        <w:rPr/>
      </w:pPr>
      <w:bookmarkEnd w:id="133"/>
      <w:r>
        <w:rPr>
          <w:rFonts w:ascii="IRNazanin" w:hAnsi="IRNazanin" w:eastAsia="IRNazanin"/>
          <w:color w:val="111111"/>
          <w:sz w:val="28"/>
          <w:sz w:val="28"/>
          <w:szCs w:val="28"/>
          <w:rtl w:val="true"/>
          <w:lang w:bidi="fa-IR"/>
        </w:rPr>
        <w:t>با وجود این اخبارات و آیات از خدا و طفل یک روزه، در حقیت رسول صلی‌الله‌علیه‌و‌آله و اولاد طاهرین او مع هذا باز حمارها، بلکه سگهای امّت از اینها چشم پوشیده، بعضی از آنها در کربلا جمع شدند و فرزند این رسول را از دم شمشیر و نیزه، پاره پاره کردند و زفاف بعضی از آنها را بدل به عزا کردند، مثل قاسم نوداماد به روایتی که در آن روز یوم عرس</w:t>
      </w:r>
      <w:r>
        <w:rPr>
          <w:rStyle w:val="FootnoteAnchor"/>
          <w:rtl w:val="true"/>
        </w:rPr>
        <w:footnoteReference w:id="114"/>
      </w:r>
      <w:r>
        <w:rPr>
          <w:rFonts w:ascii="IRNazanin" w:hAnsi="IRNazanin" w:eastAsia="IRNazanin"/>
          <w:color w:val="111111"/>
          <w:sz w:val="28"/>
          <w:sz w:val="28"/>
          <w:szCs w:val="28"/>
          <w:rtl w:val="true"/>
          <w:lang w:bidi="fa-IR"/>
        </w:rPr>
        <w:t>ایشان بوده باشد؛ آه واویلاه و وارزئاه و واحزناه</w:t>
      </w:r>
      <w:r>
        <w:rPr>
          <w:rFonts w:eastAsia="IRNazanin" w:cs="IRNazanin"/>
          <w:color w:val="111111"/>
          <w:sz w:val="28"/>
          <w:szCs w:val="28"/>
          <w:rtl w:val="true"/>
          <w:lang w:bidi="fa-IR"/>
        </w:rPr>
        <w:t>.</w:t>
      </w:r>
    </w:p>
    <w:p>
      <w:pPr>
        <w:pStyle w:val="Heading4"/>
        <w:numPr>
          <w:ilvl w:val="3"/>
          <w:numId w:val="1"/>
        </w:numPr>
        <w:rPr/>
      </w:pPr>
      <w:bookmarkStart w:id="134" w:name="__RefHeading___Toc4563032_3224264995"/>
      <w:bookmarkStart w:id="135" w:name="_Toc49"/>
      <w:bookmarkEnd w:id="134"/>
      <w:r>
        <w:rPr>
          <w:rtl w:val="true"/>
        </w:rPr>
        <w:t>[</w:t>
      </w:r>
      <w:r>
        <w:rPr>
          <w:rtl w:val="true"/>
        </w:rPr>
        <w:t>اشعار مؤلّف در رثاء قاسم بن الحسن</w:t>
      </w:r>
      <w:r>
        <w:rPr>
          <w:rtl w:val="true"/>
        </w:rPr>
        <w:t>]</w:t>
      </w:r>
      <w:bookmarkEnd w:id="135"/>
    </w:p>
    <w:p>
      <w:pPr>
        <w:pStyle w:val="BookText"/>
        <w:rPr/>
      </w:pP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بست عقد فاطمه شاه زمن از برای قاسم آن نجل حسن</w:t>
      </w:r>
    </w:p>
    <w:p>
      <w:pPr>
        <w:pStyle w:val="BookText"/>
        <w:rPr/>
      </w:pPr>
      <w:r>
        <w:rPr>
          <w:rFonts w:ascii="IRNazanin" w:hAnsi="IRNazanin" w:eastAsia="IRNazanin"/>
          <w:color w:val="111111"/>
          <w:sz w:val="28"/>
          <w:sz w:val="28"/>
          <w:szCs w:val="28"/>
          <w:rtl w:val="true"/>
          <w:lang w:bidi="fa-IR"/>
        </w:rPr>
        <w:t>بهر سور این عروسی شاه دین کرد شوری در سما و در زمین</w:t>
      </w:r>
    </w:p>
    <w:p>
      <w:pPr>
        <w:pStyle w:val="BookText"/>
        <w:rPr/>
      </w:pPr>
      <w:r>
        <w:rPr>
          <w:rFonts w:ascii="IRNazanin" w:hAnsi="IRNazanin" w:eastAsia="IRNazanin"/>
          <w:color w:val="111111"/>
          <w:sz w:val="28"/>
          <w:sz w:val="28"/>
          <w:szCs w:val="28"/>
          <w:rtl w:val="true"/>
          <w:lang w:bidi="fa-IR"/>
        </w:rPr>
        <w:t>مهر کابین عروس تشنه‌کام شد به اذن حضرت خیرالانام</w:t>
      </w:r>
    </w:p>
    <w:p>
      <w:pPr>
        <w:pStyle w:val="BookText"/>
        <w:rPr/>
      </w:pPr>
      <w:r>
        <w:rPr>
          <w:rFonts w:ascii="IRNazanin" w:hAnsi="IRNazanin" w:eastAsia="IRNazanin"/>
          <w:color w:val="111111"/>
          <w:sz w:val="28"/>
          <w:sz w:val="28"/>
          <w:szCs w:val="28"/>
          <w:rtl w:val="true"/>
          <w:lang w:bidi="fa-IR"/>
        </w:rPr>
        <w:t>غرقه در خون پاره پاره، جسم چاک اوفتد نُه روز قاسم روی خاک</w:t>
      </w:r>
    </w:p>
    <w:p>
      <w:pPr>
        <w:pStyle w:val="BookText"/>
        <w:rPr/>
      </w:pPr>
      <w:r>
        <w:rPr>
          <w:rFonts w:ascii="IRNazanin" w:hAnsi="IRNazanin" w:eastAsia="IRNazanin"/>
          <w:color w:val="111111"/>
          <w:sz w:val="28"/>
          <w:sz w:val="28"/>
          <w:szCs w:val="28"/>
          <w:rtl w:val="true"/>
          <w:lang w:bidi="fa-IR"/>
        </w:rPr>
        <w:t>بر سر نیزه سرش گردد بلند پاره گردد جمله اعضا، بند بند</w:t>
      </w:r>
    </w:p>
    <w:p>
      <w:pPr>
        <w:pStyle w:val="BookText"/>
        <w:rPr/>
      </w:pPr>
      <w:r>
        <w:rPr>
          <w:rFonts w:ascii="IRNazanin" w:hAnsi="IRNazanin" w:eastAsia="IRNazanin"/>
          <w:color w:val="111111"/>
          <w:sz w:val="28"/>
          <w:sz w:val="28"/>
          <w:szCs w:val="28"/>
          <w:rtl w:val="true"/>
          <w:lang w:bidi="fa-IR"/>
        </w:rPr>
        <w:t>نوعروس از خون او بندد نگار سر برهنه بر شتر گردد سوار</w:t>
      </w:r>
    </w:p>
    <w:p>
      <w:pPr>
        <w:pStyle w:val="BookText"/>
        <w:rPr/>
      </w:pPr>
      <w:r>
        <w:rPr>
          <w:rFonts w:ascii="IRNazanin" w:hAnsi="IRNazanin" w:eastAsia="IRNazanin"/>
          <w:color w:val="111111"/>
          <w:sz w:val="28"/>
          <w:sz w:val="28"/>
          <w:szCs w:val="28"/>
          <w:rtl w:val="true"/>
          <w:lang w:bidi="fa-IR"/>
        </w:rPr>
        <w:t xml:space="preserve">چون به این کابین عقدش بسته شد قلب زهرا از برایش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w:t>
      </w:r>
    </w:p>
    <w:p>
      <w:pPr>
        <w:pStyle w:val="BookText"/>
        <w:rPr/>
      </w:pPr>
      <w:r>
        <w:rPr>
          <w:rFonts w:ascii="IRNazanin" w:hAnsi="IRNazanin" w:eastAsia="IRNazanin"/>
          <w:color w:val="111111"/>
          <w:sz w:val="28"/>
          <w:sz w:val="28"/>
          <w:szCs w:val="28"/>
          <w:rtl w:val="true"/>
          <w:lang w:bidi="fa-IR"/>
        </w:rPr>
        <w:t>بوسه قاسم داد آن دم دست شاه رفت گریان شاه‌زاده حجله‌گاه</w:t>
      </w:r>
    </w:p>
    <w:p>
      <w:pPr>
        <w:pStyle w:val="BookText"/>
        <w:rPr/>
      </w:pPr>
      <w:r>
        <w:rPr>
          <w:rFonts w:ascii="IRNazanin" w:hAnsi="IRNazanin" w:eastAsia="IRNazanin"/>
          <w:color w:val="111111"/>
          <w:sz w:val="28"/>
          <w:sz w:val="28"/>
          <w:szCs w:val="28"/>
          <w:rtl w:val="true"/>
          <w:lang w:bidi="fa-IR"/>
        </w:rPr>
        <w:t>شه دو شه‌زاده سپردی دست هم عالمی زین ماجرا خورده به هم</w:t>
      </w:r>
    </w:p>
    <w:p>
      <w:pPr>
        <w:pStyle w:val="BookText"/>
        <w:rPr/>
      </w:pPr>
      <w:r>
        <w:rPr>
          <w:rFonts w:ascii="IRNazanin" w:hAnsi="IRNazanin" w:eastAsia="IRNazanin"/>
          <w:color w:val="111111"/>
          <w:sz w:val="28"/>
          <w:sz w:val="28"/>
          <w:szCs w:val="28"/>
          <w:rtl w:val="true"/>
          <w:lang w:bidi="fa-IR"/>
        </w:rPr>
        <w:t xml:space="preserve">هر دو شه‌زاده نشسته بی قرار هر یکی از تشنگی گریان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w:t>
      </w:r>
    </w:p>
    <w:p>
      <w:pPr>
        <w:pStyle w:val="BookText"/>
        <w:rPr/>
      </w:pPr>
      <w:r>
        <w:rPr>
          <w:rFonts w:ascii="IRNazanin" w:hAnsi="IRNazanin" w:eastAsia="IRNazanin"/>
          <w:color w:val="111111"/>
          <w:sz w:val="28"/>
          <w:sz w:val="28"/>
          <w:szCs w:val="28"/>
          <w:rtl w:val="true"/>
          <w:lang w:bidi="fa-IR"/>
        </w:rPr>
        <w:t>گفت قاسم با عروس دل دو نیم گفت و گو بنما تو با طفل یتیم</w:t>
      </w:r>
    </w:p>
    <w:p>
      <w:pPr>
        <w:pStyle w:val="BookText"/>
        <w:rPr/>
      </w:pPr>
      <w:r>
        <w:rPr>
          <w:rFonts w:ascii="IRNazanin" w:hAnsi="IRNazanin" w:eastAsia="IRNazanin"/>
          <w:color w:val="111111"/>
          <w:sz w:val="28"/>
          <w:sz w:val="28"/>
          <w:szCs w:val="28"/>
          <w:rtl w:val="true"/>
          <w:lang w:bidi="fa-IR"/>
        </w:rPr>
        <w:t>کاش بودی زنده باب زار من تا بدیدی حالت افکار من</w:t>
      </w:r>
    </w:p>
    <w:p>
      <w:pPr>
        <w:pStyle w:val="BookText"/>
        <w:rPr/>
      </w:pPr>
      <w:r>
        <w:rPr>
          <w:rFonts w:ascii="IRNazanin" w:hAnsi="IRNazanin" w:eastAsia="IRNazanin"/>
          <w:color w:val="111111"/>
          <w:sz w:val="28"/>
          <w:sz w:val="28"/>
          <w:szCs w:val="28"/>
          <w:rtl w:val="true"/>
          <w:lang w:bidi="fa-IR"/>
        </w:rPr>
        <w:t>دست زد تا از رخش گیرد نقاب از سحاب آید برون آن آفتاب</w:t>
      </w:r>
    </w:p>
    <w:p>
      <w:pPr>
        <w:pStyle w:val="BookText"/>
        <w:rPr/>
      </w:pPr>
      <w:r>
        <w:rPr>
          <w:rFonts w:ascii="IRNazanin" w:hAnsi="IRNazanin" w:eastAsia="IRNazanin"/>
          <w:color w:val="111111"/>
          <w:sz w:val="28"/>
          <w:sz w:val="28"/>
          <w:szCs w:val="28"/>
          <w:rtl w:val="true"/>
          <w:lang w:bidi="fa-IR"/>
        </w:rPr>
        <w:t>آفتاب از باختر آید برون گوشه ابرو نماید از درون</w:t>
      </w:r>
    </w:p>
    <w:p>
      <w:pPr>
        <w:pStyle w:val="BookText"/>
        <w:rPr/>
      </w:pPr>
      <w:r>
        <w:rPr>
          <w:rFonts w:ascii="IRNazanin" w:hAnsi="IRNazanin" w:eastAsia="IRNazanin"/>
          <w:color w:val="111111"/>
          <w:sz w:val="28"/>
          <w:sz w:val="28"/>
          <w:szCs w:val="28"/>
          <w:rtl w:val="true"/>
          <w:lang w:bidi="fa-IR"/>
        </w:rPr>
        <w:t>وی شود از مقدمش فصل بهار سرو رقص آید کنار جویبار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زلف مشکین را کند عنبرشکن تا نیارد کس دگر مشک ختن </w:t>
      </w:r>
      <w:bookmarkStart w:id="136" w:name="pg12942_130263"/>
    </w:p>
    <w:p>
      <w:pPr>
        <w:pStyle w:val="BookText"/>
        <w:rPr/>
      </w:pPr>
      <w:bookmarkEnd w:id="136"/>
      <w:r>
        <w:rPr>
          <w:rFonts w:ascii="IRNazanin" w:hAnsi="IRNazanin" w:eastAsia="IRNazanin"/>
          <w:color w:val="111111"/>
          <w:sz w:val="28"/>
          <w:sz w:val="28"/>
          <w:szCs w:val="28"/>
          <w:rtl w:val="true"/>
          <w:lang w:bidi="fa-IR"/>
        </w:rPr>
        <w:t>نوعروس از شرم همچون آفتاب شد نهان بار دگر، زیر سحاب</w:t>
      </w:r>
    </w:p>
    <w:p>
      <w:pPr>
        <w:pStyle w:val="BookText"/>
        <w:rPr/>
      </w:pPr>
      <w:r>
        <w:rPr>
          <w:rFonts w:ascii="IRNazanin" w:hAnsi="IRNazanin" w:eastAsia="IRNazanin"/>
          <w:color w:val="111111"/>
          <w:sz w:val="28"/>
          <w:sz w:val="28"/>
          <w:szCs w:val="28"/>
          <w:rtl w:val="true"/>
          <w:lang w:bidi="fa-IR"/>
        </w:rPr>
        <w:t>گفت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عروس نامدار از چه رخ پوشی بر این افگار</w:t>
      </w:r>
      <w:r>
        <w:rPr>
          <w:rStyle w:val="FootnoteAnchor"/>
          <w:rtl w:val="true"/>
        </w:rPr>
        <w:footnoteReference w:id="115"/>
      </w:r>
      <w:r>
        <w:rPr>
          <w:rFonts w:ascii="IRNazanin" w:hAnsi="IRNazanin" w:eastAsia="IRNazanin"/>
          <w:color w:val="111111"/>
          <w:sz w:val="28"/>
          <w:sz w:val="28"/>
          <w:szCs w:val="28"/>
          <w:rtl w:val="true"/>
          <w:lang w:bidi="fa-IR"/>
        </w:rPr>
        <w:t>زار</w:t>
      </w:r>
    </w:p>
    <w:p>
      <w:pPr>
        <w:pStyle w:val="BookText"/>
        <w:rPr/>
      </w:pPr>
      <w:r>
        <w:rPr>
          <w:rFonts w:ascii="IRNazanin" w:hAnsi="IRNazanin" w:eastAsia="IRNazanin"/>
          <w:color w:val="111111"/>
          <w:sz w:val="28"/>
          <w:sz w:val="28"/>
          <w:szCs w:val="28"/>
          <w:rtl w:val="true"/>
          <w:lang w:bidi="fa-IR"/>
        </w:rPr>
        <w:t>آنچه دارم در جهان مال پدر جمله را دادم به تو بهر نظر</w:t>
      </w:r>
    </w:p>
    <w:p>
      <w:pPr>
        <w:pStyle w:val="BookText"/>
        <w:rPr/>
      </w:pPr>
      <w:r>
        <w:rPr>
          <w:rFonts w:ascii="IRNazanin" w:hAnsi="IRNazanin" w:eastAsia="IRNazanin"/>
          <w:color w:val="111111"/>
          <w:sz w:val="28"/>
          <w:sz w:val="28"/>
          <w:szCs w:val="28"/>
          <w:rtl w:val="true"/>
          <w:lang w:bidi="fa-IR"/>
        </w:rPr>
        <w:t>باز کن رخ را که بینم روی تو کرد رویت مشک افشان موی تو</w:t>
      </w:r>
    </w:p>
    <w:p>
      <w:pPr>
        <w:pStyle w:val="BookText"/>
        <w:rPr/>
      </w:pPr>
      <w:r>
        <w:rPr>
          <w:rFonts w:ascii="IRNazanin" w:hAnsi="IRNazanin" w:eastAsia="IRNazanin"/>
          <w:color w:val="111111"/>
          <w:sz w:val="28"/>
          <w:sz w:val="28"/>
          <w:szCs w:val="28"/>
          <w:rtl w:val="true"/>
          <w:lang w:bidi="fa-IR"/>
        </w:rPr>
        <w:t xml:space="preserve">نوعروس خسته داد او را جواب کی شبیه مصطفی و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 xml:space="preserve">من نخواهم هیچ از مال جهان نه ز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 راغ</w:t>
      </w:r>
      <w:r>
        <w:rPr>
          <w:rStyle w:val="FootnoteAnchor"/>
          <w:rtl w:val="true"/>
        </w:rPr>
        <w:footnoteReference w:id="116"/>
      </w:r>
      <w:r>
        <w:rPr>
          <w:rFonts w:ascii="IRNazanin" w:hAnsi="IRNazanin" w:eastAsia="IRNazanin"/>
          <w:color w:val="111111"/>
          <w:sz w:val="28"/>
          <w:sz w:val="28"/>
          <w:szCs w:val="28"/>
          <w:rtl w:val="true"/>
          <w:lang w:bidi="fa-IR"/>
        </w:rPr>
        <w:t>بوستان</w:t>
      </w:r>
    </w:p>
    <w:p>
      <w:pPr>
        <w:pStyle w:val="BookText"/>
        <w:rPr/>
      </w:pPr>
      <w:r>
        <w:rPr>
          <w:rFonts w:ascii="IRNazanin" w:hAnsi="IRNazanin" w:eastAsia="IRNazanin"/>
          <w:color w:val="111111"/>
          <w:sz w:val="28"/>
          <w:sz w:val="28"/>
          <w:szCs w:val="28"/>
          <w:rtl w:val="true"/>
          <w:lang w:bidi="fa-IR"/>
        </w:rPr>
        <w:t>گر تو داری لطف ای عالیجناب تشنه‌ام من تشنه‌ام یک قطره آب</w:t>
      </w:r>
    </w:p>
    <w:p>
      <w:pPr>
        <w:pStyle w:val="BookText"/>
        <w:rPr/>
      </w:pPr>
      <w:r>
        <w:rPr>
          <w:rFonts w:ascii="IRNazanin" w:hAnsi="IRNazanin" w:eastAsia="IRNazanin"/>
          <w:color w:val="111111"/>
          <w:sz w:val="28"/>
          <w:sz w:val="28"/>
          <w:szCs w:val="28"/>
          <w:rtl w:val="true"/>
          <w:lang w:bidi="fa-IR"/>
        </w:rPr>
        <w:t>رفته از بی آبی آب و رنگ من هیچ ناید آب اندر چنگ من</w:t>
      </w:r>
    </w:p>
    <w:p>
      <w:pPr>
        <w:pStyle w:val="BookText"/>
        <w:rPr/>
      </w:pPr>
      <w:r>
        <w:rPr>
          <w:rFonts w:ascii="IRNazanin" w:hAnsi="IRNazanin" w:eastAsia="IRNazanin"/>
          <w:color w:val="111111"/>
          <w:sz w:val="28"/>
          <w:sz w:val="28"/>
          <w:szCs w:val="28"/>
          <w:rtl w:val="true"/>
          <w:lang w:bidi="fa-IR"/>
        </w:rPr>
        <w:t>گفت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خجالت مرده‌ام من هم ای ناکام چون تو تشنه‌ام</w:t>
      </w:r>
    </w:p>
    <w:p>
      <w:pPr>
        <w:pStyle w:val="BookText"/>
        <w:rPr/>
      </w:pPr>
      <w:r>
        <w:rPr>
          <w:rFonts w:ascii="IRNazanin" w:hAnsi="IRNazanin" w:eastAsia="IRNazanin"/>
          <w:color w:val="111111"/>
          <w:sz w:val="28"/>
          <w:sz w:val="28"/>
          <w:szCs w:val="28"/>
          <w:rtl w:val="true"/>
          <w:lang w:bidi="fa-IR"/>
        </w:rPr>
        <w:t>شد جگر اندر برم این دم کباب از برای تو ایا علیا جناب</w:t>
      </w:r>
    </w:p>
    <w:p>
      <w:pPr>
        <w:pStyle w:val="BookText"/>
        <w:rPr/>
      </w:pPr>
      <w:r>
        <w:rPr>
          <w:rFonts w:ascii="IRNazanin" w:hAnsi="IRNazanin" w:eastAsia="IRNazanin"/>
          <w:color w:val="111111"/>
          <w:sz w:val="28"/>
          <w:sz w:val="28"/>
          <w:szCs w:val="28"/>
          <w:rtl w:val="true"/>
          <w:lang w:bidi="fa-IR"/>
        </w:rPr>
        <w:t xml:space="preserve">سیّدا آقا قلم را سر شکن این قدر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عالم تو مزن</w:t>
      </w:r>
    </w:p>
    <w:p>
      <w:pPr>
        <w:pStyle w:val="BookText"/>
        <w:rPr/>
      </w:pPr>
      <w:r>
        <w:rPr>
          <w:rFonts w:ascii="IRNazanin" w:hAnsi="IRNazanin" w:eastAsia="IRNazanin"/>
          <w:color w:val="111111"/>
          <w:sz w:val="28"/>
          <w:sz w:val="28"/>
          <w:szCs w:val="28"/>
          <w:rtl w:val="true"/>
          <w:lang w:bidi="fa-IR"/>
        </w:rPr>
        <w:t>قلب آصف پر نمودی از ملال شرم کن از کردگار ذوالجلال</w:t>
      </w:r>
    </w:p>
    <w:p>
      <w:pPr>
        <w:pStyle w:val="Heading4"/>
        <w:numPr>
          <w:ilvl w:val="3"/>
          <w:numId w:val="1"/>
        </w:numPr>
        <w:rPr/>
      </w:pPr>
      <w:bookmarkStart w:id="137" w:name="__RefHeading___Toc4563034_3224264995"/>
      <w:bookmarkStart w:id="138" w:name="_Toc50"/>
      <w:bookmarkEnd w:id="137"/>
      <w:r>
        <w:rPr>
          <w:rtl w:val="true"/>
        </w:rPr>
        <w:t>[</w:t>
      </w:r>
      <w:r>
        <w:rPr>
          <w:rtl w:val="true"/>
        </w:rPr>
        <w:t>تفسیر آیه قل یا ایها الذین هادوا</w:t>
      </w:r>
      <w:r>
        <w:rPr>
          <w:rtl w:val="true"/>
        </w:rPr>
        <w:t>]</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الَّذِینَ هَادُوا إِن زَعَمْتُمْ أَنَّکُمْ أَوْلِیَآءُ لِلَّهِ مِن دُونِ النَّاسِ فَتَمَنَّوُا الْمَوْتَ إِن کُنتُمْ 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گروهی که ملّت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کرده‌اید، اگر دعوی می‌کنید به زعم خود که شما دوست خدایید، دون مردمان دیگر از عرب و عجم ایمان آورنده، پس آرزو کنید از خدا مرگ را اگر هستید شما راست‌گویان</w:t>
      </w:r>
      <w:r>
        <w:rPr>
          <w:rFonts w:eastAsia="IRNazanin" w:cs="IRNazanin"/>
          <w:color w:val="111111"/>
          <w:sz w:val="28"/>
          <w:szCs w:val="28"/>
          <w:rtl w:val="true"/>
          <w:lang w:bidi="fa-IR"/>
        </w:rPr>
        <w:t>.</w:t>
      </w:r>
    </w:p>
    <w:p>
      <w:pPr>
        <w:pStyle w:val="Heading4"/>
        <w:numPr>
          <w:ilvl w:val="3"/>
          <w:numId w:val="1"/>
        </w:numPr>
        <w:rPr/>
      </w:pPr>
      <w:bookmarkStart w:id="139" w:name="__RefHeading___Toc4563036_3224264995"/>
      <w:bookmarkStart w:id="140" w:name="_Toc51"/>
      <w:bookmarkEnd w:id="139"/>
      <w:r>
        <w:rPr>
          <w:rtl w:val="true"/>
        </w:rPr>
        <w:t>[</w:t>
      </w:r>
      <w:r>
        <w:rPr>
          <w:rtl w:val="true"/>
        </w:rPr>
        <w:t>بررسی لغات آیه</w:t>
      </w:r>
      <w:r>
        <w:rPr>
          <w:rtl w:val="true"/>
        </w:rPr>
        <w:t>]</w:t>
      </w:r>
      <w:bookmarkEnd w:id="14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الزعم، قول مشترک بین العلم و الظن فاستعمل الزعم مرّة مقام الظن و استعمل مرّة </w:t>
      </w:r>
      <w:bookmarkStart w:id="141" w:name="pg12942_130264"/>
    </w:p>
    <w:p>
      <w:pPr>
        <w:pStyle w:val="BookText"/>
        <w:rPr/>
      </w:pPr>
      <w:bookmarkEnd w:id="141"/>
      <w:r>
        <w:rPr>
          <w:rFonts w:ascii="IRNazanin" w:hAnsi="IRNazanin" w:eastAsia="IRNazanin"/>
          <w:color w:val="111111"/>
          <w:sz w:val="28"/>
          <w:sz w:val="28"/>
          <w:szCs w:val="28"/>
          <w:rtl w:val="true"/>
          <w:lang w:bidi="fa-IR"/>
        </w:rPr>
        <w:t>مقام العلم؛ و الأولیاء جمع ولیّ یولّیها عند الحاجة و اللّه ولیّ المؤمنین، لأ نّه یولّیهم النصرة عند حاجتهم و المؤمن ولیّ اللّه لهذه العلّة؛ التمنّی، الآمال، فهو یتعلق بالماضی و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قول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قولیست مشترک میانه علم و ظن پس استعمال می‌شود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ظن؛ و استعمال می‌شود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در جای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دو مقام می‌توان استعمال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ولی است که یاری کرده می‌شود نزد حاجت، و خداوند ولیّ مؤمن است به علّت آنکه یاری می‌کند ایشان را نزد حاجات ایشان، و مؤمن هم ولیّ خداست به این علّت، کما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کُونُوآا أَنصَارَ اللَّهِ</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آرزوست و آن متعلّق است هم به ماضی و هم به استقبال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أَوْلِیَآءَ اللَّهِ لاَ خَوْفٌ عَلَیْهِمْ وَ لاَ هُمْ یَحْزَنُونَ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4563038_3224264995"/>
      <w:bookmarkStart w:id="143" w:name="_Toc52"/>
      <w:bookmarkEnd w:id="142"/>
      <w:r>
        <w:rPr>
          <w:rtl w:val="true"/>
        </w:rPr>
        <w:t>[</w:t>
      </w:r>
      <w:r>
        <w:rPr>
          <w:rtl w:val="true"/>
        </w:rPr>
        <w:t>دیدگاه اولیاء اللّه درباره مرگ</w:t>
      </w:r>
      <w:r>
        <w:rPr>
          <w:rtl w:val="true"/>
        </w:rPr>
        <w:t>]</w:t>
      </w:r>
      <w:bookmarkEnd w:id="143"/>
    </w:p>
    <w:p>
      <w:pPr>
        <w:pStyle w:val="BookText"/>
        <w:rPr/>
      </w:pPr>
      <w:r>
        <w:rPr>
          <w:rFonts w:ascii="IRNazanin" w:hAnsi="IRNazanin" w:eastAsia="IRNazanin"/>
          <w:color w:val="111111"/>
          <w:sz w:val="28"/>
          <w:sz w:val="28"/>
          <w:szCs w:val="28"/>
          <w:rtl w:val="true"/>
          <w:lang w:bidi="fa-IR"/>
        </w:rPr>
        <w:t>و تمام مطلب از لغت و نحو و صرف و اخبار و تفسیر، در تفسیر کنزالعرفان ذکر شده است و از اسلوب این کتاب بعض مطالب خارج است و ایراد آن بلا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اولیاء اللّه از موت و مرگ خائف نمی‌باشند، بلکه دنیا از برای آنها زندان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سجن المؤمن و جنّة الکافر</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چگونه شخص عاقل دانا خود را در زندان بلا خواهد، بلکه شب و روز در فکر حیله و تزویر و خدعه است که به هر نوع باشد خود را از زندان نجات دهد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مؤمن کسی است که همیشه طالب مردن باشد و از موت فرار و گریزی نداشته باشد و طالب خانه و منزل و اهل و عیال و وطن و اصدقا باشد، خانه ما و منزل ما و اهل و عیال و وطن و اصدقا ما بهشت است و ما در زندان بلا و خانه و منزل دنیای فانی و فراشان غضب و زندان‌بانان و مرزبان، دنیا ساخته‌ایم و از خانه و وطن حقیقی </w:t>
      </w:r>
      <w:bookmarkStart w:id="144" w:name="pg12942_130265"/>
    </w:p>
    <w:p>
      <w:pPr>
        <w:pStyle w:val="BookText"/>
        <w:rPr/>
      </w:pPr>
      <w:bookmarkEnd w:id="144"/>
      <w:r>
        <w:rPr>
          <w:rFonts w:ascii="IRNazanin" w:hAnsi="IRNazanin" w:eastAsia="IRNazanin"/>
          <w:color w:val="111111"/>
          <w:sz w:val="28"/>
          <w:sz w:val="28"/>
          <w:szCs w:val="28"/>
          <w:rtl w:val="true"/>
          <w:lang w:bidi="fa-IR"/>
        </w:rPr>
        <w:t>رمیده‌ایم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مع 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بود حبّ وطن</w:t>
      </w:r>
    </w:p>
    <w:p>
      <w:pPr>
        <w:pStyle w:val="BookText"/>
        <w:rPr/>
      </w:pPr>
      <w:r>
        <w:rPr>
          <w:rFonts w:ascii="IRNazanin" w:hAnsi="IRNazanin" w:eastAsia="IRNazanin"/>
          <w:color w:val="111111"/>
          <w:sz w:val="28"/>
          <w:sz w:val="28"/>
          <w:szCs w:val="28"/>
          <w:rtl w:val="true"/>
          <w:lang w:bidi="fa-IR"/>
        </w:rPr>
        <w:t xml:space="preserve">این وطن، مصر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نیست این وطن، شهریست کان را نام نیست</w:t>
      </w:r>
    </w:p>
    <w:p>
      <w:pPr>
        <w:pStyle w:val="BookText"/>
        <w:rPr/>
      </w:pPr>
      <w:r>
        <w:rPr>
          <w:rFonts w:ascii="IRNazanin" w:hAnsi="IRNazanin" w:eastAsia="IRNazanin"/>
          <w:color w:val="111111"/>
          <w:sz w:val="28"/>
          <w:sz w:val="28"/>
          <w:szCs w:val="28"/>
          <w:rtl w:val="true"/>
          <w:lang w:bidi="fa-IR"/>
        </w:rPr>
        <w:t>تا به کی در چاه طبعی سرنگون؟ یوسفی، یوسف، بیا از چَه بُرُون</w:t>
      </w:r>
    </w:p>
    <w:p>
      <w:pPr>
        <w:pStyle w:val="BookText"/>
        <w:rPr/>
      </w:pPr>
      <w:r>
        <w:rPr>
          <w:rFonts w:ascii="IRNazanin" w:hAnsi="IRNazanin" w:eastAsia="IRNazanin"/>
          <w:color w:val="111111"/>
          <w:sz w:val="28"/>
          <w:sz w:val="28"/>
          <w:szCs w:val="28"/>
          <w:rtl w:val="true"/>
          <w:lang w:bidi="fa-IR"/>
        </w:rPr>
        <w:t xml:space="preserve">تا عزیز مصر ربّانی شوی وا رهی از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شوی</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این است که خداوند اگر چه خطابش با یهود است و لیکن مفاد آیه عموم دارد، یهود و غیر یهود را، خصوصا اهل اسلام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زَعَمْتُمْ أَنَّکُمْ أَوْلِیَآءُ لِلَّهِ مِن دُونِ النَّاسِ فَتَمَنَّوُا الْمَوْتَ إِن کُنتُمْ صَادِقِینَ</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4563040_3224264995"/>
      <w:bookmarkStart w:id="146" w:name="_Toc53"/>
      <w:bookmarkEnd w:id="145"/>
      <w:r>
        <w:rPr>
          <w:rtl w:val="true"/>
        </w:rPr>
        <w:t>[</w:t>
      </w:r>
      <w:r>
        <w:rPr>
          <w:rtl w:val="true"/>
        </w:rPr>
        <w:t>اندرز بر توجّه به وطن حقیقی</w:t>
      </w:r>
      <w:r>
        <w:rPr>
          <w:rtl w:val="true"/>
        </w:rPr>
        <w:t>]</w:t>
      </w:r>
      <w:bookmarkEnd w:id="146"/>
    </w:p>
    <w:p>
      <w:pPr>
        <w:pStyle w:val="BookText"/>
        <w:rPr/>
      </w:pPr>
      <w:r>
        <w:rPr>
          <w:rFonts w:ascii="IRNazanin" w:hAnsi="IRNazanin" w:eastAsia="IRNazanin"/>
          <w:color w:val="111111"/>
          <w:sz w:val="28"/>
          <w:sz w:val="28"/>
          <w:szCs w:val="28"/>
          <w:rtl w:val="true"/>
          <w:lang w:bidi="fa-IR"/>
        </w:rPr>
        <w:t>ای هوشیار همانا که وطن و منزل خود را ندیده‌ای و فراموش کرده‌ای، لهذا خو، به غربت و زندان کرده‌ای و زندان را وطن حساب کرده‌ای و هر روزه مصیبتی که چقدر خلایق در این زندان از ضیق و تاریکی و در بند و زنجیر و ایذا و اذیّت زندانیان به عرصه هلاک افتاده‌اند و تو هر روزه ذوق و شوقت به این زندان زیادتر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در شهر تن ماندی اسیر کان وطن یک باره رفتت از ضمیر</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الاّ چرا باید شخص از وطن مألوف که موت و عقبی باشد، فراموش کند با آن نعم عظیمه و الطاف جسیمه موت مؤمن و بعد از آن، پس اخبار و آثار در مدح و راحت موت و بعد از موت از حَیّز</w:t>
      </w:r>
      <w:r>
        <w:rPr>
          <w:rStyle w:val="FootnoteAnchor"/>
          <w:rtl w:val="true"/>
        </w:rPr>
        <w:footnoteReference w:id="123"/>
      </w:r>
      <w:r>
        <w:rPr>
          <w:rFonts w:ascii="IRNazanin" w:hAnsi="IRNazanin" w:eastAsia="IRNazanin"/>
          <w:color w:val="111111"/>
          <w:sz w:val="28"/>
          <w:sz w:val="28"/>
          <w:szCs w:val="28"/>
          <w:rtl w:val="true"/>
          <w:lang w:bidi="fa-IR"/>
        </w:rPr>
        <w:t>تقریر و تسطیر بیرون است و ما اندکی از آن در این مختصر ذکر می‌نماییم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رضی اللّه عن 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إلی فلان فأتنی بروحه</w:t>
      </w:r>
      <w:r>
        <w:rPr>
          <w:rStyle w:val="FootnoteAnchor"/>
          <w:rtl w:val="true"/>
        </w:rPr>
        <w:footnoteReference w:id="124"/>
      </w:r>
      <w:r>
        <w:rPr>
          <w:rFonts w:ascii="IRNazanin" w:hAnsi="IRNazanin" w:eastAsia="IRNazanin"/>
          <w:color w:val="111111"/>
          <w:sz w:val="28"/>
          <w:sz w:val="28"/>
          <w:szCs w:val="28"/>
          <w:rtl w:val="true"/>
          <w:lang w:bidi="fa-IR"/>
        </w:rPr>
        <w:t xml:space="preserve">حسبی من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حیث أحبّ، فینزل ملک الموت و معه خمسمائة من الملائکة، معهم قضبان</w:t>
      </w:r>
      <w:r>
        <w:rPr>
          <w:rStyle w:val="FootnoteAnchor"/>
          <w:rtl w:val="true"/>
        </w:rPr>
        <w:footnoteReference w:id="125"/>
      </w:r>
      <w:r>
        <w:rPr>
          <w:rFonts w:ascii="IRNazanin" w:hAnsi="IRNazanin" w:eastAsia="IRNazanin"/>
          <w:color w:val="111111"/>
          <w:sz w:val="28"/>
          <w:sz w:val="28"/>
          <w:szCs w:val="28"/>
          <w:rtl w:val="true"/>
          <w:lang w:bidi="fa-IR"/>
        </w:rPr>
        <w:t xml:space="preserve">الریاحین و أصول الزعفران، کل واحد منهم یبشره </w:t>
      </w:r>
    </w:p>
    <w:p>
      <w:pPr>
        <w:pStyle w:val="BookText"/>
        <w:rPr/>
      </w:pPr>
      <w:r>
        <w:rPr>
          <w:rFonts w:ascii="IRNazanin" w:hAnsi="IRNazanin" w:eastAsia="IRNazanin"/>
          <w:color w:val="111111"/>
          <w:sz w:val="28"/>
          <w:sz w:val="28"/>
          <w:szCs w:val="28"/>
          <w:rtl w:val="true"/>
          <w:lang w:bidi="fa-IR"/>
        </w:rPr>
        <w:t xml:space="preserve">ببشارة سوی بشارة صاحبه، و یقوم الملائکة صَفَّین لخروج روحه، معهم الریحان، فإذا نظر إلیهم إبلیس وضع یده علی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سیدنا؟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ما أعطی هذا العبد من الکرامة؟ أین کنتم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جهدنا به فلم یطعنا</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یعنی رسول خدا صلی‌الله‌علیه‌و‌آله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رضا باشد خداوند از بنده‌ای،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سوی فلان بنده من و بیار نزد من روح او را،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مرا عمل او در دار دنیا، پس یافتم او را آنچنان که می‌خواستم، پس فرود آید ملک الموت و با او باشد پانصد ملک و با آن ملائکه باشد شاخه‌های ریحان بهشت و بیخ‌های زعفران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 ملائکه بشارت دهند محتضر را به بشارتی جداگانه غیر بشارت آن دیگری، و بایستند ملائکه دو صف از برای بیرون آمدن روح مؤمن، و با ایشان باشد ریحان، پس چون نظر کند به سوی ملائکه شیطان، بگذارد دست خود را بر سر خود و فریاد کند؛ لشکرش نزد او جمع آیند و بگویند به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تو را ای سیّد و آقای ما، پس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نمی‌بینید که چه داده‌اند به این بنده از کرامت بزرگ، کجا بودید شما؟ جواب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کوشش و سعی خود را کردیم که او را اغوا کنیم و از این فیوضات باز داریم،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مؤمنی که اول منزل آخرتش که موت باشد به این خوبی باشد، چرا باید از مرگ و موت ابا و انکار داشته باشد و خوشش از موت نیاید، همانا که یا عقل ندارد، یا توشه ندارد، یا وطن را خراب کرده است که روی در وطن ندارد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الصادق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أتاه ملک الموت لقبض روحه جزع عند ذلک، فیقول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لاتجزع فوالذی بعث محمّدا صلی‌الله‌علیه‌و‌آله أنا أبرّ بک</w:t>
      </w:r>
      <w:r>
        <w:rPr>
          <w:rStyle w:val="FootnoteAnchor"/>
          <w:rtl w:val="true"/>
        </w:rPr>
        <w:footnoteReference w:id="127"/>
      </w:r>
      <w:r>
        <w:rPr>
          <w:rFonts w:ascii="IRNazanin" w:hAnsi="IRNazanin" w:eastAsia="IRNazanin"/>
          <w:color w:val="111111"/>
          <w:sz w:val="28"/>
          <w:sz w:val="28"/>
          <w:szCs w:val="28"/>
          <w:rtl w:val="true"/>
          <w:lang w:bidi="fa-IR"/>
        </w:rPr>
        <w:t xml:space="preserve">و أشفق علیک من والد رحیم، فافتح عینیک فانظر، فینظر و یری رسول‌اللّه صلی‌الله‌علیه‌و‌آله و أمیرالمؤمنین علیه‌السلام و فاطمة و الحسن و الحسین علیهم‌السلام ، فهؤلاء رفقائک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فیفتح عینه فینظر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فینادی روحه مناد من </w:t>
      </w:r>
    </w:p>
    <w:p>
      <w:pPr>
        <w:pStyle w:val="BookText"/>
        <w:rPr/>
      </w:pPr>
      <w:r>
        <w:rPr>
          <w:rFonts w:ascii="IRNazanin" w:hAnsi="IRNazanin" w:eastAsia="IRNazanin"/>
          <w:color w:val="111111"/>
          <w:sz w:val="28"/>
          <w:sz w:val="28"/>
          <w:szCs w:val="28"/>
          <w:rtl w:val="true"/>
          <w:lang w:bidi="fa-IR"/>
        </w:rPr>
        <w:t>قبل ربّ العزّة،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النفس المطمئنّة ارجعلی إلی ربک و إلی محمّد صلی‌الله‌علیه‌و‌آله و أهل بیته، راضیة بالولایة، مرضیّة بالثواب، فادخلی فی عبادی، یعنی محمّدا و أهل بیته و ادخلی جنّتی فما من شیء أحبّ إلیه من خروج روحه و اللحوق بالمنادی</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یعنی فرمود جناب 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آمد نزد مؤمن عزرائیل برای قبض روح او، جزع کند بنده مؤمن نزد این حال، پس می‌گوید به او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مکن به حقّ آن کسی که محمد صلی‌الله‌علیه‌و‌آله را مبعوث کرد به نبوّت، من به تو مهربان‌تر و مشفق‌ترم از پدر مهربان، بگشا چشم‌های خود را و نظر کن، پس نظر کند مؤمن، پس می‌بیند رسول خدا صلی‌الله‌علیه‌و‌آله و امیرالمؤمنین علیه‌السلام و فاطمه و حسن و حسین علیهم‌السلام را، پس می‌گوید ملک الموت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رفقاء تواند، پس ندا می‌کند روح او را منادی از قِبَل پروردگار و می‌گوید آن 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آرام گرفته به ذکر من و فارغ از غیر من، بازگرد به سوی پروردگار خود و به سوی محمّد صلی‌الله‌علیه‌و‌آله و اهل بیت طاهرین او در حالتی که پسند کننده باشی ولایت اهل بیت را و پسندیده شده‌ای نزد خدا به اعمال صالحه، پس در او داخل شو، در زمره بندگان شایسته من که محمّد صلی‌الله‌علیه‌و‌آله باشد و اهل بیت او و درآ در بهشت من با ایشان، پس نیست چیزی نزد آن محتضر بهتر و خوب‌تر از بیرون رفتن روح او از بدن او و ملحق شدن او به آنکه او را ندا می‌کند که خدا و اهل‌بیت محمد صلی‌الله‌علیه‌و‌آله و خود آن حضرت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مؤمن همیشه طالب ملاقات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و آل طاهرین ایشان در اعلا درجات بهشت است، چگونه منکر موت و کاره آن خواهد بود و حال اینکه کراهت ثمری از برای وجود موت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طالب و خواه کاره، مرگ خواهد آمد، پس کاری بکن که از مرگ نترسی و کاره نباشی، به هر حال رسول خدا صلی‌الله‌علیه‌و‌آله و علی و فاطمه و حسن و حسین علیهم‌السلام در حال جان دادن محتضر در بالای سر ایشان حاضر می‌شوند و پانصد ملک با شاخه‌های ریحان به دیدن و بشارت دادن میّت می‌آیند، پس چرا پسر فاطمه،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جان دادن احدی به نزد او نیامد و عوض پانصد ملک سیصد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هزار کافر با شمشیر و نیزه و خنجر به بالین او حاضر شدند و به عوض ریحان </w:t>
      </w:r>
      <w:bookmarkStart w:id="147" w:name="pg12942_130268"/>
    </w:p>
    <w:p>
      <w:pPr>
        <w:pStyle w:val="BookText"/>
        <w:rPr/>
      </w:pPr>
      <w:bookmarkEnd w:id="147"/>
      <w:r>
        <w:rPr>
          <w:rFonts w:ascii="IRNazanin" w:hAnsi="IRNazanin" w:eastAsia="IRNazanin"/>
          <w:color w:val="111111"/>
          <w:sz w:val="28"/>
          <w:sz w:val="28"/>
          <w:szCs w:val="28"/>
          <w:rtl w:val="true"/>
          <w:lang w:bidi="fa-IR"/>
        </w:rPr>
        <w:t>و زعفران، تیرهای کفّار و اعادی بود و از خون‌های بدن طیّب و طاهر آن حضرت، رنگ رو و بدن و لباس آن حضرت سرخ شده بود و پر و شاخ درآورده بود، کاش آصف الدوله دوران و آن شهریار زمان در آن زمین بود و آن تیرها و نیزه‌ها را از آن بدن طیّب بر بدن خود می‌خرید، یا آنکه خون از رخسار آن جناب پاک می‌کرد، آه واویلاه و واحزناه و وامصیبتاه</w:t>
      </w:r>
      <w:r>
        <w:rPr>
          <w:rFonts w:eastAsia="IRNazanin" w:cs="IRNazanin"/>
          <w:color w:val="111111"/>
          <w:sz w:val="28"/>
          <w:szCs w:val="28"/>
          <w:rtl w:val="true"/>
          <w:lang w:bidi="fa-IR"/>
        </w:rPr>
        <w:t>.</w:t>
      </w:r>
    </w:p>
    <w:p>
      <w:pPr>
        <w:pStyle w:val="Heading4"/>
        <w:numPr>
          <w:ilvl w:val="3"/>
          <w:numId w:val="1"/>
        </w:numPr>
        <w:rPr/>
      </w:pPr>
      <w:bookmarkStart w:id="148" w:name="__RefHeading___Toc4563042_3224264995"/>
      <w:bookmarkStart w:id="149" w:name="_Toc54"/>
      <w:bookmarkEnd w:id="148"/>
      <w:r>
        <w:rPr>
          <w:rtl w:val="true"/>
        </w:rPr>
        <w:t>[</w:t>
      </w:r>
      <w:r>
        <w:rPr>
          <w:rtl w:val="true"/>
        </w:rPr>
        <w:t xml:space="preserve">در مصائب وجود نازنین سیدالشهدا علیه‌السلام </w:t>
      </w:r>
      <w:r>
        <w:rPr>
          <w:rtl w:val="true"/>
        </w:rPr>
        <w:t>]</w:t>
      </w:r>
      <w:bookmarkEnd w:id="149"/>
    </w:p>
    <w:p>
      <w:pPr>
        <w:pStyle w:val="BookText"/>
        <w:rPr/>
      </w:pP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آصف از نزد سلیمان دور بود یا که از چشمان او مستور بود</w:t>
      </w:r>
    </w:p>
    <w:p>
      <w:pPr>
        <w:pStyle w:val="BookText"/>
        <w:rPr/>
      </w:pPr>
      <w:r>
        <w:rPr>
          <w:rFonts w:ascii="IRNazanin" w:hAnsi="IRNazanin" w:eastAsia="IRNazanin"/>
          <w:color w:val="111111"/>
          <w:sz w:val="28"/>
          <w:sz w:val="28"/>
          <w:szCs w:val="28"/>
          <w:rtl w:val="true"/>
          <w:lang w:bidi="fa-IR"/>
        </w:rPr>
        <w:t>تا سلیمان را ببیند در بلا کرد او یکصد هزار از اشقیا</w:t>
      </w:r>
    </w:p>
    <w:p>
      <w:pPr>
        <w:pStyle w:val="BookText"/>
        <w:rPr/>
      </w:pPr>
      <w:r>
        <w:rPr>
          <w:rFonts w:ascii="IRNazanin" w:hAnsi="IRNazanin" w:eastAsia="IRNazanin"/>
          <w:color w:val="111111"/>
          <w:sz w:val="28"/>
          <w:sz w:val="28"/>
          <w:szCs w:val="28"/>
          <w:rtl w:val="true"/>
          <w:lang w:bidi="fa-IR"/>
        </w:rPr>
        <w:t>کرد اهریمن صفت آن بی حیا رأس فرزند نبی از تن جدا</w:t>
      </w:r>
    </w:p>
    <w:p>
      <w:pPr>
        <w:pStyle w:val="BookText"/>
        <w:rPr/>
      </w:pPr>
      <w:r>
        <w:rPr>
          <w:rFonts w:ascii="IRNazanin" w:hAnsi="IRNazanin" w:eastAsia="IRNazanin"/>
          <w:color w:val="111111"/>
          <w:sz w:val="28"/>
          <w:sz w:val="28"/>
          <w:szCs w:val="28"/>
          <w:rtl w:val="true"/>
          <w:lang w:bidi="fa-IR"/>
        </w:rPr>
        <w:t xml:space="preserve">کافری انگشت انگشتر برید دست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 را ظالم دیگر برید</w:t>
      </w:r>
    </w:p>
    <w:p>
      <w:pPr>
        <w:pStyle w:val="BookText"/>
        <w:rPr/>
      </w:pPr>
      <w:r>
        <w:rPr>
          <w:rFonts w:ascii="IRNazanin" w:hAnsi="IRNazanin" w:eastAsia="IRNazanin"/>
          <w:color w:val="111111"/>
          <w:sz w:val="28"/>
          <w:sz w:val="28"/>
          <w:szCs w:val="28"/>
          <w:rtl w:val="true"/>
          <w:lang w:bidi="fa-IR"/>
        </w:rPr>
        <w:t>کرد بی دینی به نوک نیزه‌ها رأس شه را همچو ماهی بر سما</w:t>
      </w:r>
    </w:p>
    <w:p>
      <w:pPr>
        <w:pStyle w:val="BookText"/>
        <w:rPr/>
      </w:pPr>
      <w:r>
        <w:rPr>
          <w:rFonts w:ascii="IRNazanin" w:hAnsi="IRNazanin" w:eastAsia="IRNazanin"/>
          <w:color w:val="111111"/>
          <w:sz w:val="28"/>
          <w:sz w:val="28"/>
          <w:szCs w:val="28"/>
          <w:rtl w:val="true"/>
          <w:lang w:bidi="fa-IR"/>
        </w:rPr>
        <w:t>آن سر پر نور گاهی در تنور گرد او افلاکیان گرم نشور</w:t>
      </w:r>
    </w:p>
    <w:p>
      <w:pPr>
        <w:pStyle w:val="BookText"/>
        <w:rPr/>
      </w:pPr>
      <w:r>
        <w:rPr>
          <w:rFonts w:ascii="IRNazanin" w:hAnsi="IRNazanin" w:eastAsia="IRNazanin"/>
          <w:color w:val="111111"/>
          <w:sz w:val="28"/>
          <w:sz w:val="28"/>
          <w:szCs w:val="28"/>
          <w:rtl w:val="true"/>
          <w:lang w:bidi="fa-IR"/>
        </w:rPr>
        <w:t>گاه گشته زینت بزم یزید گاه زیر تخت آن کلب عنید</w:t>
      </w:r>
    </w:p>
    <w:p>
      <w:pPr>
        <w:pStyle w:val="BookText"/>
        <w:rPr/>
      </w:pPr>
      <w:r>
        <w:rPr>
          <w:rFonts w:ascii="IRNazanin" w:hAnsi="IRNazanin" w:eastAsia="IRNazanin"/>
          <w:color w:val="111111"/>
          <w:sz w:val="28"/>
          <w:sz w:val="28"/>
          <w:szCs w:val="28"/>
          <w:rtl w:val="true"/>
          <w:lang w:bidi="fa-IR"/>
        </w:rPr>
        <w:t>گاه بر لب چوب خضران بوسه‌گر گاه افتاده سراندر طشت زر</w:t>
      </w:r>
    </w:p>
    <w:p>
      <w:pPr>
        <w:pStyle w:val="BookText"/>
        <w:rPr/>
      </w:pPr>
      <w:r>
        <w:rPr>
          <w:rFonts w:ascii="IRNazanin" w:hAnsi="IRNazanin" w:eastAsia="IRNazanin"/>
          <w:color w:val="111111"/>
          <w:sz w:val="28"/>
          <w:sz w:val="28"/>
          <w:szCs w:val="28"/>
          <w:rtl w:val="true"/>
          <w:lang w:bidi="fa-IR"/>
        </w:rPr>
        <w:t>گاه از حسرت نظر بر دختران گاه گریان گشته بهر کودکان</w:t>
      </w:r>
    </w:p>
    <w:p>
      <w:pPr>
        <w:pStyle w:val="BookText"/>
        <w:rPr/>
      </w:pPr>
      <w:r>
        <w:rPr>
          <w:rFonts w:ascii="IRNazanin" w:hAnsi="IRNazanin" w:eastAsia="IRNazanin"/>
          <w:color w:val="111111"/>
          <w:sz w:val="28"/>
          <w:sz w:val="28"/>
          <w:szCs w:val="28"/>
          <w:rtl w:val="true"/>
          <w:lang w:bidi="fa-IR"/>
        </w:rPr>
        <w:t xml:space="preserve">گاه بهر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زار گشت گریان همچو ابر نوبهار</w:t>
      </w:r>
    </w:p>
    <w:p>
      <w:pPr>
        <w:pStyle w:val="BookText"/>
        <w:rPr/>
      </w:pPr>
      <w:r>
        <w:rPr>
          <w:rFonts w:ascii="IRNazanin" w:hAnsi="IRNazanin" w:eastAsia="IRNazanin"/>
          <w:color w:val="111111"/>
          <w:sz w:val="28"/>
          <w:sz w:val="28"/>
          <w:szCs w:val="28"/>
          <w:rtl w:val="true"/>
          <w:lang w:bidi="fa-IR"/>
        </w:rPr>
        <w:t>اشک ریزان گشته آن نور مبین بهر فرزند علیلش</w:t>
      </w:r>
      <w:r>
        <w:rPr>
          <w:rStyle w:val="FootnoteAnchor"/>
          <w:rtl w:val="true"/>
        </w:rPr>
        <w:footnoteReference w:id="129"/>
      </w:r>
      <w:r>
        <w:rPr>
          <w:rFonts w:ascii="IRNazanin" w:hAnsi="IRNazanin" w:eastAsia="IRNazanin"/>
          <w:color w:val="111111"/>
          <w:sz w:val="28"/>
          <w:sz w:val="28"/>
          <w:szCs w:val="28"/>
          <w:rtl w:val="true"/>
          <w:lang w:bidi="fa-IR"/>
        </w:rPr>
        <w:t>عابدین</w:t>
      </w:r>
    </w:p>
    <w:p>
      <w:pPr>
        <w:pStyle w:val="BookText"/>
        <w:rPr/>
      </w:pPr>
      <w:r>
        <w:rPr>
          <w:rFonts w:ascii="IRNazanin" w:hAnsi="IRNazanin" w:eastAsia="IRNazanin"/>
          <w:color w:val="111111"/>
          <w:sz w:val="28"/>
          <w:sz w:val="28"/>
          <w:szCs w:val="28"/>
          <w:rtl w:val="true"/>
          <w:lang w:bidi="fa-IR"/>
        </w:rPr>
        <w:t>سیّد سجّاد در غُل، روز و شب همچو نی رنجور گشته از تعب</w:t>
      </w:r>
    </w:p>
    <w:p>
      <w:pPr>
        <w:pStyle w:val="BookText"/>
        <w:rPr/>
      </w:pPr>
      <w:r>
        <w:rPr>
          <w:rFonts w:ascii="IRNazanin" w:hAnsi="IRNazanin" w:eastAsia="IRNazanin"/>
          <w:color w:val="111111"/>
          <w:sz w:val="28"/>
          <w:sz w:val="28"/>
          <w:szCs w:val="28"/>
          <w:rtl w:val="true"/>
          <w:lang w:bidi="fa-IR"/>
        </w:rPr>
        <w:t>دست بسته بر شتر بیمار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پای در غل بر شتر گشته سوار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 بیانی تا بگویم گو بیان تا که از آن ماجرا سازم بیان </w:t>
      </w:r>
      <w:bookmarkStart w:id="150" w:name="pg12942_130269"/>
    </w:p>
    <w:p>
      <w:pPr>
        <w:pStyle w:val="BookText"/>
        <w:rPr/>
      </w:pPr>
      <w:bookmarkEnd w:id="150"/>
      <w:r>
        <w:rPr>
          <w:rFonts w:ascii="IRNazanin" w:hAnsi="IRNazanin" w:eastAsia="IRNazanin"/>
          <w:color w:val="111111"/>
          <w:sz w:val="28"/>
          <w:sz w:val="28"/>
          <w:szCs w:val="28"/>
          <w:rtl w:val="true"/>
          <w:lang w:bidi="fa-IR"/>
        </w:rPr>
        <w:t>بشکن ای آقا تو این نیش قلم تو مکن از این نمط دیگر رقم</w:t>
      </w:r>
    </w:p>
    <w:p>
      <w:pPr>
        <w:pStyle w:val="BookText"/>
        <w:rPr/>
      </w:pPr>
      <w:r>
        <w:rPr>
          <w:rFonts w:ascii="IRNazanin" w:hAnsi="IRNazanin" w:eastAsia="IRNazanin"/>
          <w:color w:val="111111"/>
          <w:sz w:val="28"/>
          <w:sz w:val="28"/>
          <w:szCs w:val="28"/>
          <w:rtl w:val="true"/>
          <w:lang w:bidi="fa-IR"/>
        </w:rPr>
        <w:t>آصفا منما دگر زار و حزین اشک بارید از دو چشمش بر زمین</w:t>
      </w:r>
    </w:p>
    <w:p>
      <w:pPr>
        <w:pStyle w:val="BookText"/>
        <w:rPr/>
      </w:pPr>
      <w:r>
        <w:rPr>
          <w:rFonts w:ascii="IRNazanin" w:hAnsi="IRNazanin" w:eastAsia="IRNazanin"/>
          <w:color w:val="111111"/>
          <w:sz w:val="28"/>
          <w:sz w:val="28"/>
          <w:szCs w:val="28"/>
          <w:rtl w:val="true"/>
          <w:lang w:bidi="fa-IR"/>
        </w:rPr>
        <w:t xml:space="preserve">داورا ای پادشاه ذوالجلال کن دلش را خالی از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ملال</w:t>
      </w:r>
    </w:p>
    <w:p>
      <w:pPr>
        <w:pStyle w:val="BookText"/>
        <w:rPr/>
      </w:pPr>
      <w:r>
        <w:rPr>
          <w:rFonts w:ascii="IRNazanin" w:hAnsi="IRNazanin" w:eastAsia="IRNazanin"/>
          <w:color w:val="111111"/>
          <w:sz w:val="28"/>
          <w:sz w:val="28"/>
          <w:szCs w:val="28"/>
          <w:rtl w:val="true"/>
          <w:lang w:bidi="fa-IR"/>
        </w:rPr>
        <w:t xml:space="preserve">در حیاتش کن فزون 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در مماتش کن تو مأوی در نجف</w:t>
      </w:r>
    </w:p>
    <w:p>
      <w:pPr>
        <w:pStyle w:val="BookText"/>
        <w:rPr/>
      </w:pPr>
      <w:r>
        <w:rPr>
          <w:rFonts w:ascii="IRNazanin" w:hAnsi="IRNazanin" w:eastAsia="IRNazanin"/>
          <w:color w:val="111111"/>
          <w:sz w:val="28"/>
          <w:sz w:val="28"/>
          <w:szCs w:val="28"/>
          <w:rtl w:val="true"/>
          <w:lang w:bidi="fa-IR"/>
        </w:rPr>
        <w:t xml:space="preserve">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مزدش را بده در واپسین در بهشت عدن در خلد برین</w:t>
      </w:r>
    </w:p>
    <w:p>
      <w:pPr>
        <w:pStyle w:val="BookText"/>
        <w:rPr/>
      </w:pPr>
      <w:r>
        <w:rPr>
          <w:rFonts w:ascii="IRNazanin" w:hAnsi="IRNazanin" w:eastAsia="IRNazanin"/>
          <w:color w:val="111111"/>
          <w:sz w:val="28"/>
          <w:sz w:val="28"/>
          <w:szCs w:val="28"/>
          <w:rtl w:val="true"/>
          <w:lang w:bidi="fa-IR"/>
        </w:rPr>
        <w:t>تو ببخشا نجل پاکش از کرم بر شه لب تشنگان، میر حرم</w:t>
      </w:r>
    </w:p>
    <w:p>
      <w:pPr>
        <w:pStyle w:val="Heading4"/>
        <w:numPr>
          <w:ilvl w:val="3"/>
          <w:numId w:val="1"/>
        </w:numPr>
        <w:rPr/>
      </w:pPr>
      <w:bookmarkStart w:id="151" w:name="__RefHeading___Toc4563044_3224264995"/>
      <w:bookmarkStart w:id="152" w:name="_Toc55"/>
      <w:bookmarkEnd w:id="151"/>
      <w:r>
        <w:rPr>
          <w:rtl w:val="true"/>
        </w:rPr>
        <w:t>[</w:t>
      </w:r>
      <w:r>
        <w:rPr>
          <w:rtl w:val="true"/>
        </w:rPr>
        <w:t>تفسیر آیه و لا یتمنونه ابداً</w:t>
      </w:r>
      <w:r>
        <w:rPr>
          <w:rtl w:val="true"/>
        </w:rPr>
        <w:t>]</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یَتَمَنّونَهُ أَبَدًا بِمَا قَدَّمَتْ أَیْدِیهِمْ وَ اللَّهُ عَلِیمٌ بِالظَّالِمِینَ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شرعت بعونه و نصرته فی تفسیرها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 نکنند یهود مرگ را هرگز به سبب آنچه از پیش فرستاده‌اند از اعمال قبیحه و تحریف و تغییر احکام الهیه و عدم اعتقاد به بعضی احکام اللّه و معتقد بودن و عمل نکردن به آنها از روی فسق و فجور و ظلم و بغی و عدوان و خدا داناست به ستمکاران فرورفته در عناد و طغیان، اگر چه این کلام در حق یهود است و طغیان آنها ولیکن حکایت ظلم و بغی و عدوان و ستم و جور و تعدّی بدی آن نسبت نه به یهود تنهاست در حق مسلم هم ظلم و بغی و عدوان و ستم و جور و تعدّی بد است و بلا اشکال، صاحب این صفات ذمیمه داخل ظالمین است به عموم لفظ 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العارفین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أبطل اللّه تعالی قول الیهود فی ثلاث أ نّهم زعموا أولیاء اللّه فکذّبهم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فَتَمَنَّوُا الْمَوْتَ إِن کُنتُمْ صَادِقِینَ</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و افتخروا بأ نّهم أهل الکتاب و العرب لا کتاب لهم فشبّههم اللّه تعالی بالحمار یحمل أسفارا، و باهوا بالسبت و أ نّه لیس للمسلمین بمثله فقرّر لنا الجمعة</w:t>
      </w:r>
      <w:r>
        <w:rPr>
          <w:rFonts w:eastAsia="IRNazanin" w:cs="IRNazanin"/>
          <w:color w:val="111111"/>
          <w:sz w:val="28"/>
          <w:szCs w:val="28"/>
          <w:rtl w:val="true"/>
          <w:lang w:bidi="fa-IR"/>
        </w:rPr>
        <w:t>.</w:t>
      </w:r>
      <w:r>
        <w:rPr>
          <w:rStyle w:val="FootnoteAnchor"/>
          <w:rtl w:val="true"/>
        </w:rPr>
        <w:footnoteReference w:id="13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عرفان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باطل کرد قول یهود را در سه جا، به </w:t>
      </w:r>
      <w:bookmarkStart w:id="153" w:name="pg12942_130270"/>
    </w:p>
    <w:p>
      <w:pPr>
        <w:pStyle w:val="BookText"/>
        <w:rPr/>
      </w:pPr>
      <w:bookmarkEnd w:id="153"/>
      <w:r>
        <w:rPr>
          <w:rFonts w:ascii="IRNazanin" w:hAnsi="IRNazanin" w:eastAsia="IRNazanin"/>
          <w:color w:val="111111"/>
          <w:sz w:val="28"/>
          <w:sz w:val="28"/>
          <w:szCs w:val="28"/>
          <w:rtl w:val="true"/>
          <w:lang w:bidi="fa-IR"/>
        </w:rPr>
        <w:t>درستی که ایشان زعمشان بود که اولیاء اللّه می‌باشند، پس خداوند تکذیب ایشان کرد به فرموده خود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فَتَمَنَّوُا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دویّم فخر می‌کردند که ایشان اهل کتابند و عرب را از برای ایشان کتابی نیست، پس خداوند شبیه کرد ایشان را به درازگوشی که بر او بار شود و بارکش اسفار تورات باشد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مباهات می‌کردند بر خلق دیگر به روز شنبه و نبودن آن روز از برای مسلمین و مثل آن، پس خداوند قرار داد از برای ما روز جمعه را رغما لانف یهود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لایقولها أحد منهم إلاّ أغص بریقه</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 فلولا أ نّهم عرفوا صدق النبی صلی‌الله‌علیه‌و‌آله و أ نّهم لو تمنّوا لماتوا من ساعتهم لتمنوا، و لم یتمنّ أحد منهم، فکان هذا أحد معجزاته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ملخص کلام و مفاد حدیث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یهودان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کسی که نفس من به ید قدرت اوست که هیچ کس از شما تمنّای مرگ را نکند، الاّ آنکه مرگ بر او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هم تمنّای مرگ نکردند، پس این آیه از معجزات آن حضرت است که خبر داد ایشان هرگز تمنّای مرگ نخواهند کرد به جهت معرفت ایشان به صدق مقال آن حضرت</w:t>
      </w:r>
      <w:r>
        <w:rPr>
          <w:rFonts w:eastAsia="IRNazanin" w:cs="IRNazanin"/>
          <w:color w:val="111111"/>
          <w:sz w:val="28"/>
          <w:szCs w:val="28"/>
          <w:rtl w:val="true"/>
          <w:lang w:bidi="fa-IR"/>
        </w:rPr>
        <w:t>.</w:t>
      </w:r>
    </w:p>
    <w:p>
      <w:pPr>
        <w:pStyle w:val="Heading4"/>
        <w:numPr>
          <w:ilvl w:val="3"/>
          <w:numId w:val="1"/>
        </w:numPr>
        <w:rPr/>
      </w:pPr>
      <w:bookmarkStart w:id="154" w:name="__RefHeading___Toc4563046_3224264995"/>
      <w:bookmarkStart w:id="155" w:name="_Toc56"/>
      <w:bookmarkEnd w:id="154"/>
      <w:r>
        <w:rPr>
          <w:rtl w:val="true"/>
        </w:rPr>
        <w:t>[</w:t>
      </w:r>
      <w:r>
        <w:rPr>
          <w:rtl w:val="true"/>
        </w:rPr>
        <w:t>ظلم و انواع و احکام آن</w:t>
      </w:r>
      <w:r>
        <w:rPr>
          <w:rtl w:val="true"/>
        </w:rPr>
        <w:t>]</w:t>
      </w:r>
      <w:bookmarkEnd w:id="15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الظلم مشتق من الظلمة و الظالم من یتعدّ حدود اللّه بدلیل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یَتَعَدَّ حُدُودَ اللَّهِ فَأُولآئِکَ هُمُ الظَّالِمُونَ</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أنّ الظلم ثلثة ظلم لا یغفر، و ظلم لا یترک، و ظلم مغفور لا یطلب، فأما الظلم الذی لایغفر فالشرک باللّه تعالی، و أمّا الظلم الذی یغفر، فظلم العبد نفسه عند بعض الهنات</w:t>
      </w:r>
      <w:r>
        <w:rPr>
          <w:rStyle w:val="FootnoteAnchor"/>
          <w:rtl w:val="true"/>
        </w:rPr>
        <w:footnoteReference w:id="135"/>
      </w:r>
      <w:r>
        <w:rPr>
          <w:rFonts w:ascii="IRNazanin" w:hAnsi="IRNazanin" w:eastAsia="IRNazanin"/>
          <w:color w:val="111111"/>
          <w:sz w:val="28"/>
          <w:sz w:val="28"/>
          <w:szCs w:val="28"/>
          <w:rtl w:val="true"/>
          <w:lang w:bidi="fa-IR"/>
        </w:rPr>
        <w:t>و أما الظلم الذی لا یترک فظلم العباد بعضهم بعضا</w:t>
      </w:r>
      <w:r>
        <w:rPr>
          <w:rFonts w:eastAsia="IRNazanin" w:cs="IRNazanin"/>
          <w:color w:val="111111"/>
          <w:sz w:val="28"/>
          <w:szCs w:val="28"/>
          <w:rtl w:val="true"/>
          <w:lang w:bidi="fa-IR"/>
        </w:rPr>
        <w:t>».</w:t>
      </w:r>
      <w:r>
        <w:rPr>
          <w:rStyle w:val="FootnoteAnchor"/>
          <w:rtl w:val="true"/>
        </w:rPr>
        <w:footnoteReference w:id="136"/>
      </w:r>
      <w:bookmarkStart w:id="156" w:name="pg12942_130271"/>
    </w:p>
    <w:p>
      <w:pPr>
        <w:pStyle w:val="BookText"/>
        <w:rPr/>
      </w:pPr>
      <w:bookmarkEnd w:id="156"/>
      <w:r>
        <w:rPr>
          <w:rFonts w:ascii="IRNazanin" w:hAnsi="IRNazanin" w:eastAsia="IRNazanin"/>
          <w:color w:val="111111"/>
          <w:sz w:val="28"/>
          <w:sz w:val="28"/>
          <w:szCs w:val="28"/>
          <w:rtl w:val="true"/>
          <w:lang w:bidi="fa-IR"/>
        </w:rPr>
        <w:t>و ظلم مشتق از ظلمت است و ظالم آن کسی است که تجاوز کند از حدود اللّه به دلیل آیه کریمه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یَتَعَدَّ حُدُودَ اللَّهِ فَأُولآئِکَ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که تجاوز کرد و بیرون رفت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اللّه پس این گروه هستند از ظالمین، پس ظلم انواع می‌باشد، یکی ظلم شرک است، یکی ظلم بر نفس است، یکی دیگر ظلم به غیر است، و حقیر را اعتقاد این است که ظلم به غیر باز اشّد از ظلم کفر باشد، به علّت آنکه باز ظلم کفر و شرک، ظلم به نفس است و عفو آن راجع به خلاق عالم است با توبه حقیقی و دخول در اسلام، و اما ظلم به غیر اگر چه از اهل اسلام باشد، اعسر از آن ظلم است در عفو و هر یک از این ظلم‌ها نیز انواع است و انواع هر یک به نحو تفصیل در کتاب کنزالعرفان به بسطی کامل ایراد کرده‌ام، طالب آن به آن کتاب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ظلم به غیر یا ظلم بر نفس غیر است چون ضرب و شتم و قتل و جرح و سبّ و دشنام و غیبت و تهمت و غیر اینها که در مقام خود ذکر کرده‌ام، و یکی دیگر از انواع ظلم بر غیر، اکل مال غیر است بدون استحقاق شرعی، چه نقدا و چه جنسا و چه از مأکول و چه از غیر مأکول و چه از ملبوس و چه از دواب و غیر اینها و این قسم را مظلمه و حقّ الناس گویند، و علاج این قسم ظلم با قدرت به جز رد کردن به صاحبش حق او را چاره‌ای نیست و این رد کردن حق را در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چون شخص ردّ مظالم عباد نمود، فارغ البال است در قیامت</w:t>
      </w:r>
      <w:r>
        <w:rPr>
          <w:rFonts w:eastAsia="IRNazanin" w:cs="IRNazanin"/>
          <w:color w:val="111111"/>
          <w:sz w:val="28"/>
          <w:szCs w:val="28"/>
          <w:rtl w:val="true"/>
          <w:lang w:bidi="fa-IR"/>
        </w:rPr>
        <w:t>.</w:t>
      </w:r>
    </w:p>
    <w:p>
      <w:pPr>
        <w:pStyle w:val="Heading4"/>
        <w:numPr>
          <w:ilvl w:val="3"/>
          <w:numId w:val="1"/>
        </w:numPr>
        <w:rPr/>
      </w:pPr>
      <w:bookmarkStart w:id="157" w:name="__RefHeading___Toc4563048_3224264995"/>
      <w:bookmarkStart w:id="158" w:name="_Toc57"/>
      <w:bookmarkEnd w:id="157"/>
      <w:r>
        <w:rPr>
          <w:rtl w:val="true"/>
        </w:rPr>
        <w:t>[</w:t>
      </w:r>
      <w:r>
        <w:rPr>
          <w:rtl w:val="true"/>
        </w:rPr>
        <w:t>نگاهی کوتاه به ردّ مظالم عباد</w:t>
      </w:r>
      <w:r>
        <w:rPr>
          <w:rtl w:val="true"/>
        </w:rPr>
        <w:t>]</w:t>
      </w:r>
      <w:bookmarkEnd w:id="158"/>
    </w:p>
    <w:p>
      <w:pPr>
        <w:pStyle w:val="BookText"/>
        <w:rPr/>
      </w:pPr>
      <w:r>
        <w:rPr>
          <w:rFonts w:ascii="IRNazanin" w:hAnsi="IRNazanin" w:eastAsia="IRNazanin"/>
          <w:color w:val="111111"/>
          <w:sz w:val="28"/>
          <w:sz w:val="28"/>
          <w:szCs w:val="28"/>
          <w:rtl w:val="true"/>
          <w:lang w:bidi="fa-IR"/>
        </w:rPr>
        <w:t>و عشری از اعشار و یکی از هزار مسئله رد مظالم در این وجیزه در نهایت اختصار ذکر خواهد شد و آن اندک و عشر از اعشار این است</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إیصال مال الغیر إلی صاحبه و حرمة أکل مال الغیر بدون رضائه و الدلیل علی الأمرین قبح التصرف فی مال الغیر عقلا و شرعا من دون رضی المالک و کذا عدم جواز حبس حق الغیر من دون سبب شرعی، و یدل علی ذلک الاجماعات المنقولة، بل الضرورة من الدین و النصوص الواردة عموما و خصوصا کتابا و سنّة، و اما النصوص </w:t>
      </w:r>
    </w:p>
    <w:p>
      <w:pPr>
        <w:pStyle w:val="BookText"/>
        <w:rPr/>
      </w:pPr>
      <w:r>
        <w:rPr>
          <w:rFonts w:ascii="Amiri" w:hAnsi="Amiri" w:eastAsia="Amiri" w:cs="Amiri"/>
          <w:color w:val="111111"/>
          <w:sz w:val="28"/>
          <w:sz w:val="28"/>
          <w:szCs w:val="28"/>
          <w:rtl w:val="true"/>
          <w:lang w:bidi="ar-SA"/>
        </w:rPr>
        <w:t>الواردة فی الکتاب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تَأْکُلُوآا أَمْوَالَکُم بَیْنَکُم بِالْبَاطِلِ إِلاَّ أَن تَکُونَ تِجَارَةً عَن تَرَاضٍ</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کَالُوهُمْ أَو وَزَنُوهُمْ یُخْسِرُونَ</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أَمِنَ بَعْضُکُم بَعْضًا فَلْیُؤَدِّ الَّذِی اؤْتُمِنَ أَمَانَتَهُ وَ لْیَتَّقِ اللَّهَ رَبَّهُ</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الاْءَمَانَاتِ إِلَی أَهْلِهَا وَ إِذَا حَکَمْتُم بَیْنَ النَّاسِ أَن تَحْکُمُوا بِالْعَدْلِ</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کَثِیرًا مِّنَ الاْءَحْبَارِ وَ الرُّهْبَانِ لَیَأْکُلُونَ أَمْوَالَ النَّاسِ بِالْبَاطِلِ</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 وَ حَرَّمَ الرِّبَا</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السنة، فکثیر جدّا،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باسناده عن معاویة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ذکر لنا أنّ رجلا من الأنصار مات و علیه دیناران دینا، فلم یصلّ علیه النبی صلی‌الله‌علیه‌و‌آله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علی صاحبکم حتی ضمنهما</w:t>
      </w:r>
      <w:r>
        <w:rPr>
          <w:rStyle w:val="FootnoteAnchor"/>
          <w:rtl w:val="true"/>
        </w:rPr>
        <w:footnoteReference w:id="143"/>
      </w:r>
      <w:r>
        <w:rPr>
          <w:rFonts w:ascii="IRNazanin" w:hAnsi="IRNazanin" w:eastAsia="IRNazanin"/>
          <w:color w:val="111111"/>
          <w:sz w:val="28"/>
          <w:sz w:val="28"/>
          <w:szCs w:val="28"/>
          <w:rtl w:val="true"/>
          <w:lang w:bidi="fa-IR"/>
        </w:rPr>
        <w:t xml:space="preserve">عنه بعض قراباته، فقال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الحقّ</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عبیداللّه الطویل، عن شیخ من النخع،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أزل والیا منذ زمن الحجّاج إلی یومی هذا، فهل لی من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ثمّ أعدّت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حتّی تؤدّی کلّ ذی حقّ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علی بن أبیحمزه عن أبیبصیر،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من مال أخیه ظلما و لم یردّه</w:t>
      </w:r>
      <w:r>
        <w:rPr>
          <w:rStyle w:val="FootnoteAnchor"/>
          <w:rtl w:val="true"/>
        </w:rPr>
        <w:footnoteReference w:id="146"/>
      </w:r>
      <w:r>
        <w:rPr>
          <w:rFonts w:ascii="IRNazanin" w:hAnsi="IRNazanin" w:eastAsia="IRNazanin"/>
          <w:color w:val="111111"/>
          <w:sz w:val="28"/>
          <w:sz w:val="28"/>
          <w:szCs w:val="28"/>
          <w:rtl w:val="true"/>
          <w:lang w:bidi="fa-IR"/>
        </w:rPr>
        <w:t>إلیه أکل جذوة من النار یوم القیامة</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ثواب ردّ المظلمة، قال رسول‌اللّه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یردّه العبد إلی الخصماء، خیر من عبادة ألف سنة، و خیر له من عتق ألف رقبة من النار و أعطاه اللّه بکل دانق ثواب نبیّ، و بکلّ درهم، مدینة من درّة</w:t>
      </w:r>
      <w:r>
        <w:rPr>
          <w:rStyle w:val="FootnoteAnchor"/>
          <w:rtl w:val="true"/>
        </w:rPr>
        <w:footnoteReference w:id="148"/>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ردّ أدنی شیء إلی الخصماء، جعل اللّه بینه و بین النار سترا کما بین </w:t>
      </w:r>
    </w:p>
    <w:p>
      <w:pPr>
        <w:pStyle w:val="BookText"/>
        <w:rPr/>
      </w:pPr>
      <w:r>
        <w:rPr>
          <w:rFonts w:ascii="IRNazanin" w:hAnsi="IRNazanin" w:eastAsia="IRNazanin"/>
          <w:color w:val="111111"/>
          <w:sz w:val="28"/>
          <w:sz w:val="28"/>
          <w:szCs w:val="28"/>
          <w:rtl w:val="true"/>
          <w:lang w:bidi="fa-IR"/>
        </w:rPr>
        <w:t>السماء و الأرض و یکون فی عداد</w:t>
      </w:r>
      <w:r>
        <w:rPr>
          <w:rStyle w:val="FootnoteAnchor"/>
          <w:rtl w:val="true"/>
        </w:rPr>
        <w:footnoteReference w:id="149"/>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أرضی الخصماء من نفسه، وجبت له الجنّة بغیر حساب، و یکون فی الجنّة رفیق إسمعیل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الجنّة مدائن من نور و علی المدائن أبواب ذهب مکلّلة بالدرّ و الیاقوت، و فی جوف المدائن قباب من مسک و زعفران، من نظر إلی تلک المداین یتمنّی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مدینة منها،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صلی‌الله‌علیه‌و‌آله لمن</w:t>
      </w:r>
      <w:r>
        <w:rPr>
          <w:rStyle w:val="FootnoteAnchor"/>
          <w:rtl w:val="true"/>
        </w:rPr>
        <w:footnoteReference w:id="150"/>
      </w:r>
      <w:r>
        <w:rPr>
          <w:rFonts w:ascii="IRNazanin" w:hAnsi="IRNazanin" w:eastAsia="IRNazanin"/>
          <w:color w:val="111111"/>
          <w:sz w:val="28"/>
          <w:sz w:val="28"/>
          <w:szCs w:val="28"/>
          <w:rtl w:val="true"/>
          <w:lang w:bidi="fa-IR"/>
        </w:rPr>
        <w:t>هذه المدائن؟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للتائبین النادمین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المرضیّین الخصماء من أنفسهم، فإنّ العبد إذا ردّ درهما إلی الخصماء،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أکرمه اللّه کرامة سبعین شهیدا، فإنّ درهما یرّده العبد إلی الخصماء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 له من صیام النهار و قیام اللیل و من ردّ ناداه ملک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 العمل، فقد غفر لک ما تقدّم من ذنبک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غیر تائب عن المظالم</w:t>
      </w:r>
      <w:r>
        <w:rPr>
          <w:rStyle w:val="FootnoteAnchor"/>
          <w:rtl w:val="true"/>
        </w:rPr>
        <w:footnoteReference w:id="151"/>
      </w:r>
      <w:r>
        <w:rPr>
          <w:rFonts w:ascii="IRNazanin" w:hAnsi="IRNazanin" w:eastAsia="IRNazanin"/>
          <w:color w:val="111111"/>
          <w:sz w:val="28"/>
          <w:sz w:val="28"/>
          <w:szCs w:val="28"/>
          <w:rtl w:val="true"/>
          <w:lang w:bidi="fa-IR"/>
        </w:rPr>
        <w:t>زفرت جهنّم فی وجهه ثلاث زفرات، فأوّلها لایبقی دمعة إلاّ جرت علی</w:t>
      </w:r>
      <w:r>
        <w:rPr>
          <w:rStyle w:val="FootnoteAnchor"/>
          <w:rtl w:val="true"/>
        </w:rPr>
        <w:footnoteReference w:id="152"/>
      </w:r>
      <w:r>
        <w:rPr>
          <w:rFonts w:ascii="IRNazanin" w:hAnsi="IRNazanin" w:eastAsia="IRNazanin"/>
          <w:color w:val="111111"/>
          <w:sz w:val="28"/>
          <w:sz w:val="28"/>
          <w:szCs w:val="28"/>
          <w:rtl w:val="true"/>
          <w:lang w:bidi="fa-IR"/>
        </w:rPr>
        <w:t>عینیه و الزفرة الثانیة لایبقی دم إلاّ خرج من منخریه، و الزفرة الثالثة لا یبقی قیح إلاّ خرج من فمه، فرحم اللّه من تاب ثمّ أرضی الخصماء، فمن فعل فأنا</w:t>
      </w:r>
      <w:r>
        <w:rPr>
          <w:rStyle w:val="FootnoteAnchor"/>
          <w:rtl w:val="true"/>
        </w:rPr>
        <w:footnoteReference w:id="153"/>
      </w:r>
      <w:r>
        <w:rPr>
          <w:rFonts w:ascii="IRNazanin" w:hAnsi="IRNazanin" w:eastAsia="IRNazanin"/>
          <w:color w:val="111111"/>
          <w:sz w:val="28"/>
          <w:sz w:val="28"/>
          <w:szCs w:val="28"/>
          <w:rtl w:val="true"/>
          <w:lang w:bidi="fa-IR"/>
        </w:rPr>
        <w:t>کفیله بالجنّة</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 الزاید من ذلک خارج عن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الکتاب و اللّه الموفّق بالصواب و الیه المرجع و المآب</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 از تفصیل این است که اوّل وجوب ایصال مال غیر است به سوی صاحبش و حرمة اکل مال غیر است بدون رضاء مالک، و دلیل برین دو حکم و دو امر، قبح تصرف در مال غیر است عقلا و شرعا، بدون رضاء مالک و همچنین حبس نمودن مال غیر، بدون سبب شرعی، و دلالت می‌کند بر آنچه ذکر شد، اجماعات منقوله از علما، بلکه از ضروریات دین می‌توان شمرد و نصوص بسیار در این باره وارد شده، بعضی به </w:t>
      </w:r>
    </w:p>
    <w:p>
      <w:pPr>
        <w:pStyle w:val="BookText"/>
        <w:rPr/>
      </w:pPr>
      <w:r>
        <w:rPr>
          <w:rFonts w:ascii="IRNazanin" w:hAnsi="IRNazanin" w:eastAsia="IRNazanin"/>
          <w:color w:val="111111"/>
          <w:sz w:val="28"/>
          <w:sz w:val="28"/>
          <w:szCs w:val="28"/>
          <w:rtl w:val="true"/>
          <w:lang w:bidi="fa-IR"/>
        </w:rPr>
        <w:t>طریق عموم، و بعضی به طریق خصوص، چه در کتاب اللّه و چه در اخبار و 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نصوص وارده در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فرموده خلاق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تَأْکُلُوآا أَمْوَالَکُم بَیْنَکُم بِالْبَاطِلِ إِلاَّ أَن تَکُونَ تِجَارَةً عَن تَرَاضٍ</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لِّلْمُطَفِّفِینَ</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أَمِنَ بَعْضُکُم</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کَثِیرًا</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 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 وَ حَرَّمَ الرِّبَا</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اینها از آیات باهرات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 و آثار زیاد وارد شده، از آن جمله خبر معاویة بن وهب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مذکور شد برای ما که به درستی که مردی از انصار فوت شد و بر او و ذمّه او بود دو دینار قرض، پس نماز نکرد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بر او نماز کنید تا اینکه ضامن بشوند خویشان او آن دو دینار دین او را؛ فرمودند 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روایت کلینی از شیخ نخعی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أبی عبداللّه علیه‌السلام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حاکم بوده‌ام از زمان حجاج تا به حال و حکومت از من زایل نشده، آیا از برای من توبه‌ای هست،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 حضرت، پس دوباره عرض کردم این مطلب را،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توبه تو قبول نیست تا آنکه بدهی بر هر ذی حقی حق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روایت ابی‌بصیر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اباعبداللّه علیه‌السلام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بخورد مال برادر خود را به ظلم و عدوان و رد نکند به سوی او حقّ او را، خورده است جذوه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را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قطعه از آتش جهنّم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ثواب ردّ مظلمه فرمود رسول خدا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درهمی که رد کند بنده به سوی خصم خود بهتر است از عبادت هزار سال و بهتر است از برای او از آزاد کردن هزار بنده از آتش، و عطا می‌کند خداوند به او به عوض هر دانگی</w:t>
      </w:r>
      <w:r>
        <w:rPr>
          <w:rStyle w:val="FootnoteAnchor"/>
          <w:rtl w:val="true"/>
        </w:rPr>
        <w:footnoteReference w:id="161"/>
      </w:r>
      <w:r>
        <w:rPr>
          <w:rFonts w:ascii="IRNazanin" w:hAnsi="IRNazanin" w:eastAsia="IRNazanin"/>
          <w:color w:val="111111"/>
          <w:sz w:val="28"/>
          <w:sz w:val="28"/>
          <w:szCs w:val="28"/>
          <w:rtl w:val="true"/>
          <w:lang w:bidi="fa-IR"/>
        </w:rPr>
        <w:t>از درهمِ رد کرده، ثواب یک پیغمبر، و به هر درهمی که پس دهد به سوی ذی حق، خداوند به او شهری عطا کند که از پارچه درّ قرمز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رد کند ادنی چیزی از مظالم عباد را به سوی صاحبش، می‌گرداند خداوند میانه او و آتش، حجابی که قطر آن به قدر فاصله میانه آسمان و زمین باشد، یعنی پانصد سال، و شمرده می‌شود این رد کننده مظالم، داخل زمره 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 رسول خدا صلی‌الله‌علیه‌و‌آله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راضی کند از خود خصم خود را، واجب می‌شود از برای او بهشت، بدون حساب و می‌باشد در بهشت رفیق اسمعیل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فرمودند آن</w:t>
      </w:r>
      <w:r>
        <w:rPr>
          <w:rStyle w:val="FootnoteAnchor"/>
          <w:rtl w:val="true"/>
        </w:rPr>
        <w:footnoteReference w:id="162"/>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صلی‌الله‌علیه‌و‌آله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در بهشت شهرهای چند می‌باشد از نور، و بر در دروازه‌های آن شهرها، درها می‌باشد از طلای احمر که مکلّل به جواهر از درّ و یاقوت است و در میان آن شهرها قبّه‌ها می‌باشد از مشک و زعفران، هر که نظر کند بر این شهرها، آرزو می‌کند که کاش از برای او بود یکی از این شهرها، عرض کردند اصحاب که یا رسول‌اللّه صلی‌الله‌علیه‌و‌آله از برای کیست این شهرها؟ فرمودند آن حضرت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شهرها از برای توبه‌کنندگان از اکل مال مردم است، و از برای آنهاست که نادم‌اند از آنچه کرده‌اند و راضی کرده‌اند خصم‌های خود را از خود، پس به درستی که هرگاه بنده رد کند به سوی خصم خود درهمی، بهتر است از برای او از روزه روزها و نماز شب‌ها، و هر که رد کند مال مردم را به سوی مردم، ندا کند ملکی از زیر عرش الهی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از سر گیر که خداوند آمرزید گناهان گذشته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 رسول خدا صلی‌الله‌علیه‌و‌آله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بدون توبه از ردّ مظالم، می‌تابد زفیر جهنّم بر او سه تابش و سه شعله، اوّل آن زفیرها که بر او می‌تابد، باقی نمی‌گذارد در چشم او اشک را مگر آنکه از شدت الم، تمام سرازیر می‌شود؛ و زبانه دویم که بر او می‌تابد، باقی نمی‌گذارد خون در بدن او مگر آنکه، تمام از دو سوراخ بینی او سرازیر می‌شود؛ و زبانه سیم که بر او می‌تابد باقی نمی‌ماند در بدن او قیحی</w:t>
      </w:r>
      <w:r>
        <w:rPr>
          <w:rStyle w:val="FootnoteAnchor"/>
          <w:rtl w:val="true"/>
        </w:rPr>
        <w:footnoteReference w:id="163"/>
      </w:r>
      <w:r>
        <w:rPr>
          <w:rFonts w:ascii="IRNazanin" w:hAnsi="IRNazanin" w:eastAsia="IRNazanin"/>
          <w:color w:val="111111"/>
          <w:sz w:val="28"/>
          <w:sz w:val="28"/>
          <w:szCs w:val="28"/>
          <w:rtl w:val="true"/>
          <w:lang w:bidi="fa-IR"/>
        </w:rPr>
        <w:t xml:space="preserve">مگر آنکه تمام از دهن او بیرون می‌آید ـ مراد چرک ریم و اخلاط بدن است ـ پس فرمودند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 کسی را که توبه کند، پس راضی کند خصم‌های خود را و هر که چنین کند، من ضامن می‌شوم بهشت را از برای او</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زاید بر این تطویل کلام خارج از اسلوب کتاب است و خدا توفیق دهنده است به </w:t>
      </w:r>
      <w:bookmarkStart w:id="159" w:name="pg12942_130276"/>
    </w:p>
    <w:p>
      <w:pPr>
        <w:pStyle w:val="BookText"/>
        <w:rPr/>
      </w:pPr>
      <w:bookmarkEnd w:id="159"/>
      <w:r>
        <w:rPr>
          <w:rFonts w:ascii="IRNazanin" w:hAnsi="IRNazanin" w:eastAsia="IRNazanin"/>
          <w:color w:val="111111"/>
          <w:sz w:val="28"/>
          <w:sz w:val="28"/>
          <w:szCs w:val="28"/>
          <w:rtl w:val="true"/>
          <w:lang w:bidi="fa-IR"/>
        </w:rPr>
        <w:t>ثواب و به سوی اوست بازگشت همه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صفت ظلم و بغی و عدوان بد صفاتی است، آنچه که بنده در دار دنیا عبادت کند این ظلم چنان آتشی است که همه را می‌سوزاند، خصوصا ظلم به غیر، خصوصا ظلم به اولاد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ظلم به فرزند بتول، کدام ظلم است در عالم از این ظلم بدتر که کسی سر فرزند فاطمه را با لب تشنه و شکم گرسنه از تن جدا سازد و فرزندان او را در حضور او پاره پاره کند و اموال او را تاراج کنند و فرزندان و زنان او را اسیر کنند و جوانی مثل شاه‌زاده علی اکبر در برابرش سر از تن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آصف الدوله دوران کاش بودی در کربلا آن وقتی که علی اکبر اراده میدان می‌نمود، می‌دیدی که مادر و پدر و عمّه و خواهر و برادر چه می‌کردند، تا تو هم مثل ابر بهار زار زار گریه می‌کردی و نمی‌گذاردی که آن جوان به میدان کارزار برود و خود جان خود را فدای او و پدر او می‌کردی، آه واویلاه و واحزناه</w:t>
      </w:r>
      <w:r>
        <w:rPr>
          <w:rFonts w:eastAsia="IRNazanin" w:cs="IRNazanin"/>
          <w:color w:val="111111"/>
          <w:sz w:val="28"/>
          <w:szCs w:val="28"/>
          <w:rtl w:val="true"/>
          <w:lang w:bidi="fa-IR"/>
        </w:rPr>
        <w:t>.</w:t>
      </w:r>
    </w:p>
    <w:p>
      <w:pPr>
        <w:pStyle w:val="Heading4"/>
        <w:numPr>
          <w:ilvl w:val="3"/>
          <w:numId w:val="1"/>
        </w:numPr>
        <w:rPr/>
      </w:pPr>
      <w:bookmarkStart w:id="160" w:name="__RefHeading___Toc4563050_3224264995"/>
      <w:bookmarkStart w:id="161" w:name="_Toc58"/>
      <w:bookmarkEnd w:id="160"/>
      <w:r>
        <w:rPr>
          <w:rtl w:val="true"/>
        </w:rPr>
        <w:t>[</w:t>
      </w:r>
      <w:r>
        <w:rPr>
          <w:rtl w:val="true"/>
        </w:rPr>
        <w:t>اشعار مؤلّف در سوگ شهادت حضرت علی اکبر</w:t>
      </w:r>
      <w:r>
        <w:rPr>
          <w:rtl w:val="true"/>
        </w:rPr>
        <w:t>]</w:t>
      </w:r>
      <w:bookmarkEnd w:id="161"/>
    </w:p>
    <w:p>
      <w:pPr>
        <w:pStyle w:val="BookText"/>
        <w:rPr/>
      </w:pP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 چو اکبر عازم میدان کین اشک ریز آمد سوی سلطان دین</w:t>
      </w:r>
    </w:p>
    <w:p>
      <w:pPr>
        <w:pStyle w:val="BookText"/>
        <w:rPr/>
      </w:pPr>
      <w:r>
        <w:rPr>
          <w:rFonts w:ascii="IRNazanin" w:hAnsi="IRNazanin" w:eastAsia="IRNazanin"/>
          <w:color w:val="111111"/>
          <w:sz w:val="28"/>
          <w:sz w:val="28"/>
          <w:szCs w:val="28"/>
          <w:rtl w:val="true"/>
          <w:lang w:bidi="fa-IR"/>
        </w:rPr>
        <w:t>بوسه زد دست پدر او بی‌حساب کی پدر از دست من شد صبر تاب</w:t>
      </w:r>
    </w:p>
    <w:p>
      <w:pPr>
        <w:pStyle w:val="BookText"/>
        <w:rPr/>
      </w:pPr>
      <w:r>
        <w:rPr>
          <w:rFonts w:ascii="IRNazanin" w:hAnsi="IRNazanin" w:eastAsia="IRNazanin"/>
          <w:color w:val="111111"/>
          <w:sz w:val="28"/>
          <w:sz w:val="28"/>
          <w:szCs w:val="28"/>
          <w:rtl w:val="true"/>
          <w:lang w:bidi="fa-IR"/>
        </w:rPr>
        <w:t xml:space="preserve">رخصتم ده کار بر تو گشته تنگ تا رود اکبر به میدان بهر جنگ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کی بینم غریبت ای پدر کن تصوّر که نداری تو پسر</w:t>
      </w:r>
    </w:p>
    <w:p>
      <w:pPr>
        <w:pStyle w:val="BookText"/>
        <w:rPr/>
      </w:pPr>
      <w:r>
        <w:rPr>
          <w:rFonts w:ascii="IRNazanin" w:hAnsi="IRNazanin" w:eastAsia="IRNazanin"/>
          <w:color w:val="111111"/>
          <w:sz w:val="28"/>
          <w:sz w:val="28"/>
          <w:szCs w:val="28"/>
          <w:rtl w:val="true"/>
          <w:lang w:bidi="fa-IR"/>
        </w:rPr>
        <w:t>کن تو بابا اکبر خود را فدا تا شود مستمسکت روز جزا</w:t>
      </w:r>
    </w:p>
    <w:p>
      <w:pPr>
        <w:pStyle w:val="BookText"/>
        <w:rPr/>
      </w:pPr>
      <w:r>
        <w:rPr>
          <w:rFonts w:ascii="IRNazanin" w:hAnsi="IRNazanin" w:eastAsia="IRNazanin"/>
          <w:color w:val="111111"/>
          <w:sz w:val="28"/>
          <w:sz w:val="28"/>
          <w:szCs w:val="28"/>
          <w:rtl w:val="true"/>
          <w:lang w:bidi="fa-IR"/>
        </w:rPr>
        <w:t>این قدر تو مریز اشک گوهرین پر نمودی دامن از درّ ثمین</w:t>
      </w:r>
    </w:p>
    <w:p>
      <w:pPr>
        <w:pStyle w:val="BookText"/>
        <w:rPr/>
      </w:pPr>
      <w:r>
        <w:rPr>
          <w:rFonts w:ascii="IRNazanin" w:hAnsi="IRNazanin" w:eastAsia="IRNazanin"/>
          <w:color w:val="111111"/>
          <w:sz w:val="28"/>
          <w:sz w:val="28"/>
          <w:szCs w:val="28"/>
          <w:rtl w:val="true"/>
          <w:lang w:bidi="fa-IR"/>
        </w:rPr>
        <w:t>وقت آنست که ببینی داغ من چون خزان بی برگ بینی باغ من</w:t>
      </w:r>
    </w:p>
    <w:p>
      <w:pPr>
        <w:pStyle w:val="BookText"/>
        <w:rPr/>
      </w:pPr>
      <w:r>
        <w:rPr>
          <w:rFonts w:ascii="IRNazanin" w:hAnsi="IRNazanin" w:eastAsia="IRNazanin"/>
          <w:color w:val="111111"/>
          <w:sz w:val="28"/>
          <w:sz w:val="28"/>
          <w:szCs w:val="28"/>
          <w:rtl w:val="true"/>
          <w:lang w:bidi="fa-IR"/>
        </w:rPr>
        <w:t>گر ندیدم عیش کامی در جهان گر نچیدم گل ز بستان زمان</w:t>
      </w:r>
    </w:p>
    <w:p>
      <w:pPr>
        <w:pStyle w:val="BookText"/>
        <w:rPr/>
      </w:pPr>
      <w:r>
        <w:rPr>
          <w:rFonts w:ascii="IRNazanin" w:hAnsi="IRNazanin" w:eastAsia="IRNazanin"/>
          <w:color w:val="111111"/>
          <w:sz w:val="28"/>
          <w:sz w:val="28"/>
          <w:szCs w:val="28"/>
          <w:rtl w:val="true"/>
          <w:lang w:bidi="fa-IR"/>
        </w:rPr>
        <w:t>شکر للّه اکبرت مسرور شد هر چه می‌جستم همان مقدور شد</w:t>
      </w:r>
    </w:p>
    <w:p>
      <w:pPr>
        <w:pStyle w:val="BookText"/>
        <w:rPr/>
      </w:pPr>
      <w:r>
        <w:rPr>
          <w:rFonts w:ascii="IRNazanin" w:hAnsi="IRNazanin" w:eastAsia="IRNazanin"/>
          <w:color w:val="111111"/>
          <w:sz w:val="28"/>
          <w:sz w:val="28"/>
          <w:szCs w:val="28"/>
          <w:rtl w:val="true"/>
          <w:lang w:bidi="fa-IR"/>
        </w:rPr>
        <w:t>گر بمانم در جهان صد سال بیش بی پدر یک دم نیرزد عمر خویش</w:t>
      </w:r>
    </w:p>
    <w:p>
      <w:pPr>
        <w:pStyle w:val="BookText"/>
        <w:rPr/>
      </w:pPr>
      <w:r>
        <w:rPr>
          <w:rFonts w:ascii="IRNazanin" w:hAnsi="IRNazanin" w:eastAsia="IRNazanin"/>
          <w:color w:val="111111"/>
          <w:sz w:val="28"/>
          <w:sz w:val="28"/>
          <w:szCs w:val="28"/>
          <w:rtl w:val="true"/>
          <w:lang w:bidi="fa-IR"/>
        </w:rPr>
        <w:t>عاشقم بابا که در خون پر زنم شایقم</w:t>
      </w:r>
      <w:r>
        <w:rPr>
          <w:rStyle w:val="FootnoteAnchor"/>
          <w:rtl w:val="true"/>
        </w:rPr>
        <w:footnoteReference w:id="164"/>
      </w:r>
      <w:r>
        <w:rPr>
          <w:rFonts w:ascii="IRNazanin" w:hAnsi="IRNazanin" w:eastAsia="IRNazanin"/>
          <w:color w:val="111111"/>
          <w:sz w:val="28"/>
          <w:sz w:val="28"/>
          <w:szCs w:val="28"/>
          <w:rtl w:val="true"/>
          <w:lang w:bidi="fa-IR"/>
        </w:rPr>
        <w:t>بابا که بهرت سر دهم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طالبم کز خون، پدر بندم حنا مایلم کاین سر ز تن گردد جدا </w:t>
      </w:r>
      <w:bookmarkStart w:id="162" w:name="pg12942_130277"/>
    </w:p>
    <w:p>
      <w:pPr>
        <w:pStyle w:val="BookText"/>
        <w:rPr/>
      </w:pPr>
      <w:bookmarkEnd w:id="162"/>
      <w:r>
        <w:rPr>
          <w:rFonts w:ascii="IRNazanin" w:hAnsi="IRNazanin" w:eastAsia="IRNazanin"/>
          <w:color w:val="111111"/>
          <w:sz w:val="28"/>
          <w:sz w:val="28"/>
          <w:szCs w:val="28"/>
          <w:rtl w:val="true"/>
          <w:lang w:bidi="fa-IR"/>
        </w:rPr>
        <w:t>نه مرا میلی به سر، نه با تن است قصّه من قصّه آن کُه کن است</w:t>
      </w:r>
    </w:p>
    <w:p>
      <w:pPr>
        <w:pStyle w:val="BookText"/>
        <w:rPr/>
      </w:pPr>
      <w:r>
        <w:rPr>
          <w:rFonts w:ascii="IRNazanin" w:hAnsi="IRNazanin" w:eastAsia="IRNazanin"/>
          <w:color w:val="111111"/>
          <w:sz w:val="28"/>
          <w:sz w:val="28"/>
          <w:szCs w:val="28"/>
          <w:rtl w:val="true"/>
          <w:lang w:bidi="fa-IR"/>
        </w:rPr>
        <w:t>دور شد بابا، ز دستم رفته تاب رخصتم ده رخصت ای عالی جناب</w:t>
      </w:r>
    </w:p>
    <w:p>
      <w:pPr>
        <w:pStyle w:val="BookText"/>
        <w:rPr/>
      </w:pPr>
      <w:r>
        <w:rPr>
          <w:rFonts w:ascii="IRNazanin" w:hAnsi="IRNazanin" w:eastAsia="IRNazanin"/>
          <w:color w:val="111111"/>
          <w:sz w:val="28"/>
          <w:sz w:val="28"/>
          <w:szCs w:val="28"/>
          <w:rtl w:val="true"/>
          <w:lang w:bidi="fa-IR"/>
        </w:rPr>
        <w:t>روی کردند در وطن پیشینیان من عقب افتاده‌ام بابا امان</w:t>
      </w:r>
    </w:p>
    <w:p>
      <w:pPr>
        <w:pStyle w:val="BookText"/>
        <w:rPr/>
      </w:pPr>
      <w:r>
        <w:rPr>
          <w:rFonts w:ascii="IRNazanin" w:hAnsi="IRNazanin" w:eastAsia="IRNazanin"/>
          <w:color w:val="111111"/>
          <w:sz w:val="28"/>
          <w:sz w:val="28"/>
          <w:szCs w:val="28"/>
          <w:rtl w:val="true"/>
          <w:lang w:bidi="fa-IR"/>
        </w:rPr>
        <w:t>دستم از دنیا اگر کوته شده خرگهم در عرش خرگه زن زده</w:t>
      </w:r>
    </w:p>
    <w:p>
      <w:pPr>
        <w:pStyle w:val="BookText"/>
        <w:rPr/>
      </w:pPr>
      <w:r>
        <w:rPr>
          <w:rFonts w:ascii="IRNazanin" w:hAnsi="IRNazanin" w:eastAsia="IRNazanin"/>
          <w:color w:val="111111"/>
          <w:sz w:val="28"/>
          <w:sz w:val="28"/>
          <w:szCs w:val="28"/>
          <w:rtl w:val="true"/>
          <w:lang w:bidi="fa-IR"/>
        </w:rPr>
        <w:t>قطره‌ام من سوی عمّان می‌روم ذره‌ام تا مهر تابان می‌روم</w:t>
      </w:r>
    </w:p>
    <w:p>
      <w:pPr>
        <w:pStyle w:val="BookText"/>
        <w:rPr/>
      </w:pPr>
      <w:r>
        <w:rPr>
          <w:rFonts w:ascii="IRNazanin" w:hAnsi="IRNazanin" w:eastAsia="IRNazanin"/>
          <w:color w:val="111111"/>
          <w:sz w:val="28"/>
          <w:sz w:val="28"/>
          <w:szCs w:val="28"/>
          <w:rtl w:val="true"/>
          <w:lang w:bidi="fa-IR"/>
        </w:rPr>
        <w:t>در عقب بابای من ناله مکن من بلاگردان تو، گریه مکن</w:t>
      </w:r>
    </w:p>
    <w:p>
      <w:pPr>
        <w:pStyle w:val="BookText"/>
        <w:rPr/>
      </w:pPr>
      <w:r>
        <w:rPr>
          <w:rFonts w:ascii="IRNazanin" w:hAnsi="IRNazanin" w:eastAsia="IRNazanin"/>
          <w:color w:val="111111"/>
          <w:sz w:val="28"/>
          <w:sz w:val="28"/>
          <w:szCs w:val="28"/>
          <w:rtl w:val="true"/>
          <w:lang w:bidi="fa-IR"/>
        </w:rPr>
        <w:t>سیّدا، آقا، جهان آذر زدی آتش اندر هفتمین کشور زدی</w:t>
      </w:r>
    </w:p>
    <w:p>
      <w:pPr>
        <w:pStyle w:val="BookText"/>
        <w:rPr/>
      </w:pPr>
      <w:r>
        <w:rPr>
          <w:rFonts w:ascii="IRNazanin" w:hAnsi="IRNazanin" w:eastAsia="IRNazanin"/>
          <w:color w:val="111111"/>
          <w:sz w:val="28"/>
          <w:sz w:val="28"/>
          <w:szCs w:val="28"/>
          <w:rtl w:val="true"/>
          <w:lang w:bidi="fa-IR"/>
        </w:rPr>
        <w:t>آصف‌الدوله ز آذرهای تو گشته نالان چون تو و هاهای تو</w:t>
      </w:r>
    </w:p>
    <w:p>
      <w:pPr>
        <w:pStyle w:val="Heading4"/>
        <w:numPr>
          <w:ilvl w:val="3"/>
          <w:numId w:val="1"/>
        </w:numPr>
        <w:rPr/>
      </w:pPr>
      <w:bookmarkStart w:id="163" w:name="__RefHeading___Toc4563052_3224264995"/>
      <w:bookmarkStart w:id="164" w:name="_Toc59"/>
      <w:bookmarkEnd w:id="163"/>
      <w:r>
        <w:rPr>
          <w:rtl w:val="true"/>
        </w:rPr>
        <w:t>[</w:t>
      </w:r>
      <w:r>
        <w:rPr>
          <w:rtl w:val="true"/>
        </w:rPr>
        <w:t>تفسیر آیه قل ان الموت الذی تفرّون منه</w:t>
      </w:r>
      <w:r>
        <w:rPr>
          <w:rtl w:val="true"/>
        </w:rPr>
        <w:t>]</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الْمَوْتَ الَّذِی تَفِرُّونَ مِنْهُ فَإِنَّهُ مُلاَقِیکُمْ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تُرَدُّونَ إِلَی عَالِمِ الْغَیْبِ وَ الشَّهَادَةِ فَیُنَبِّئُکُم بِمَا کُنتُمْ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شرعت بعونه و نصره فی تفسیرها علی نهایة الاقتصار لأهل العبرة و أولی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بگو ای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 مرگی که از او گریزانید، پس به درستی که آن رسنده است به شما، پس باز می‌گردید به سوی دانای آشکار و نهان، پس خبر می‌دهد شما را به آنچه می‌کنید در دار دنیا از بدی و خبث 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یخافون أن تتمنوه بلسانکم مخافة أن یصیبکم، فتأخذوا بأعمالکم لاحق بکم لا تفوتونه</w:t>
      </w:r>
      <w:r>
        <w:rPr>
          <w:rFonts w:eastAsia="IRNazanin" w:cs="IRNazanin"/>
          <w:color w:val="111111"/>
          <w:sz w:val="28"/>
          <w:szCs w:val="28"/>
          <w:rtl w:val="true"/>
          <w:lang w:bidi="fa-IR"/>
        </w:rPr>
        <w:t>.</w:t>
      </w:r>
      <w:r>
        <w:rPr>
          <w:rStyle w:val="FootnoteAnchor"/>
          <w:rtl w:val="true"/>
        </w:rPr>
        <w:footnoteReference w:id="16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بیضاوی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می‌کنید که تمنّا کنید مرگ را به زبان‌های خود از خوف اینکه مبادا بگیرد شما را، پس شما بگیرید مرگ را به اعمال خود یعنی به اعمال حسنه، یا اینکه شما را اعتقاد این است که فرار از مرگ می‌کنید و حال اینکه شما رو به مرگ می‌روید، هر چه از سال و ماه و هفته و روز و ساعت از عمر شما می‌رود نزدیک به مرگ می‌شوید</w:t>
      </w:r>
      <w:r>
        <w:rPr>
          <w:rFonts w:eastAsia="IRNazanin" w:cs="IRNazanin"/>
          <w:color w:val="111111"/>
          <w:sz w:val="28"/>
          <w:szCs w:val="28"/>
          <w:rtl w:val="true"/>
          <w:lang w:bidi="fa-IR"/>
        </w:rPr>
        <w:t xml:space="preserve">. </w:t>
      </w:r>
      <w:bookmarkStart w:id="165" w:name="pg12942_130278"/>
    </w:p>
    <w:p>
      <w:pPr>
        <w:pStyle w:val="Heading4"/>
        <w:numPr>
          <w:ilvl w:val="3"/>
          <w:numId w:val="1"/>
        </w:numPr>
        <w:rPr/>
      </w:pPr>
      <w:bookmarkStart w:id="166" w:name="__RefHeading___Toc4563054_3224264995"/>
      <w:bookmarkStart w:id="167" w:name="_Toc60"/>
      <w:bookmarkEnd w:id="165"/>
      <w:bookmarkEnd w:id="166"/>
      <w:r>
        <w:rPr>
          <w:rtl w:val="true"/>
        </w:rPr>
        <w:t>[</w:t>
      </w:r>
      <w:r>
        <w:rPr>
          <w:rtl w:val="true"/>
        </w:rPr>
        <w:t>در بی ثمر بودن فرار از مرگ</w:t>
      </w:r>
      <w:r>
        <w:rPr>
          <w:rtl w:val="true"/>
        </w:rPr>
        <w:t>]</w:t>
      </w:r>
      <w:bookmarkEnd w:id="167"/>
    </w:p>
    <w:p>
      <w:pPr>
        <w:pStyle w:val="BookText"/>
        <w:rPr/>
      </w:pPr>
      <w:r>
        <w:rPr>
          <w:rFonts w:ascii="IRNazanin" w:hAnsi="IRNazanin" w:eastAsia="IRNazanin"/>
          <w:color w:val="111111"/>
          <w:sz w:val="28"/>
          <w:sz w:val="28"/>
          <w:szCs w:val="28"/>
          <w:rtl w:val="true"/>
          <w:lang w:bidi="fa-IR"/>
        </w:rPr>
        <w:t xml:space="preserve">و قال امیرالمؤمنین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امرئ لاق ما یفرّ منه</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یعنی امیرالمؤمنین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می‌رسد به آنچه از او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فرار کردن از مرگ بلا فایده و بلاثمر است، عمر انسان سال به سال و ماه به ماه و هفته به هفته و روز به روز و ساعت به ساعت و دقیقه به دقیقه و نفس به نفس می‌گذرد و شمرده می‌شود نفس‌ها تا اینکه موعد سرآید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جَآءَ</w:t>
      </w:r>
      <w:r>
        <w:rPr>
          <w:rStyle w:val="FootnoteAnchor"/>
          <w:rtl w:val="true"/>
        </w:rPr>
        <w:footnoteReference w:id="167"/>
      </w:r>
      <w:r>
        <w:rPr>
          <w:rFonts w:ascii="Amiri" w:hAnsi="Amiri" w:eastAsia="Amiri" w:cs="Amiri"/>
          <w:color w:val="111111"/>
          <w:sz w:val="28"/>
          <w:sz w:val="28"/>
          <w:szCs w:val="28"/>
          <w:rtl w:val="true"/>
          <w:lang w:bidi="ar-SA"/>
        </w:rPr>
        <w:t>أَجَلُهُمْ لاَ یَسْتَأْخِرُونَ سَاعَةً وَ لاَ یَسْتَقْدِمُونَ</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فی الفور مرگ خواهد رسید، خواه فرار کنی و خواه فرار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غم می‌خوری از بهر مردن؟</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غم خورده‌ای هم خواهی مردن</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عملی بکن که از مرگ نترسی، به جهت آنکه مرگ به کسی کاری نمی‌کند، هر چه می‌کند عمل خود شخص می‌کند، اعمال است که مرگ را بد می‌کند، مثل اینکه آب نهایت گوارایی را دارد، و لیکن همین که آتش در زیر دیگ بسیار می‌سوزد، آب گوارنده را سوزنده می‌کند، مرگ هم بعینه مثل آب گوارنده می‌باشد و شخص را از مهالک دنیوی خلاص می‌کند و به راحت ابدی می‌اندازد، و لیکن آتش اعمال خود شخص این آب گوارنده را زقوم و حمیم و یحموم و سوزنده می‌کند؛ نعوذ باللّه من سوء أفعالنا و أعمالنا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هرگاه انسان انسان باشد، آب سوزنده را آب حیات می‌کند از سر آتش بر می‌دارد و آتش را از زیر آب دور می‌کند و در هوای خنک می‌گذارد تا گوارنده شود، نه مثل ماها که آب گوارنده را سوزنده می‌کنیم و آن وقت از ملاقات آن خوف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هست از قامت ناساز بی اندام ماست ورنه تشریف تو بر بالای کس کوتاه نیست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68" w:name="pg12942_130279"/>
    </w:p>
    <w:p>
      <w:pPr>
        <w:pStyle w:val="BookText"/>
        <w:rPr/>
      </w:pPr>
      <w:bookmarkEnd w:id="168"/>
      <w:r>
        <w:rPr>
          <w:rFonts w:ascii="IRNazanin" w:hAnsi="IRNazanin" w:eastAsia="IRNazanin"/>
          <w:color w:val="111111"/>
          <w:sz w:val="28"/>
          <w:sz w:val="28"/>
          <w:szCs w:val="28"/>
          <w:rtl w:val="true"/>
          <w:lang w:bidi="fa-IR"/>
        </w:rPr>
        <w:t xml:space="preserve">چرا باید بعد از مرگ ما را خبر کنند به آنچه در دار دنیا کرده‌ایم از زشتی‌ها؟ با آنکه چه قدر شرّ را خلاّق عالم از لطف و کرم خود بخشیده باشد و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فَیُنَبِّئُکُم 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در این مقام طول دارد، محول به کنزالعرفان حقیر است ما به بسط کلام و در این وجیزه نهایت اختصار می‌شود به جهت نسوختن دماغ خواننده</w:t>
      </w:r>
      <w:r>
        <w:rPr>
          <w:rFonts w:eastAsia="IRNazanin" w:cs="IRNazanin"/>
          <w:color w:val="111111"/>
          <w:sz w:val="28"/>
          <w:szCs w:val="28"/>
          <w:rtl w:val="true"/>
          <w:lang w:bidi="fa-IR"/>
        </w:rPr>
        <w:t>.</w:t>
      </w:r>
    </w:p>
    <w:p>
      <w:pPr>
        <w:pStyle w:val="Heading4"/>
        <w:numPr>
          <w:ilvl w:val="3"/>
          <w:numId w:val="1"/>
        </w:numPr>
        <w:rPr/>
      </w:pPr>
      <w:bookmarkStart w:id="169" w:name="__RefHeading___Toc4563056_3224264995"/>
      <w:bookmarkStart w:id="170" w:name="_Toc61"/>
      <w:bookmarkEnd w:id="169"/>
      <w:r>
        <w:rPr>
          <w:rtl w:val="true"/>
        </w:rPr>
        <w:t>[</w:t>
      </w:r>
      <w:r>
        <w:rPr>
          <w:rtl w:val="true"/>
        </w:rPr>
        <w:t>پرداختن به امور آخرت اصلاح کننده امور دنیا نیز هست</w:t>
      </w:r>
      <w:r>
        <w:rPr>
          <w:rtl w:val="true"/>
        </w:rPr>
        <w:t>]</w:t>
      </w:r>
      <w:bookmarkEnd w:id="170"/>
    </w:p>
    <w:p>
      <w:pPr>
        <w:pStyle w:val="BookText"/>
        <w:rPr/>
      </w:pPr>
      <w:r>
        <w:rPr>
          <w:rFonts w:ascii="IRNazanin" w:hAnsi="IRNazanin" w:eastAsia="IRNazanin"/>
          <w:color w:val="111111"/>
          <w:sz w:val="28"/>
          <w:sz w:val="28"/>
          <w:szCs w:val="28"/>
          <w:rtl w:val="true"/>
          <w:lang w:bidi="fa-IR"/>
        </w:rPr>
        <w:t xml:space="preserve">بلی امثال ماها آنچه که کار می‌کنیم از برای دنیاست، مثل اینکه ما را از برای کار دنیای محض خلق کرده باشند، بالمرّه از خیال آخرت بیرون می‌باشیم، این است که از مرگ انکار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از شدّت انس در دنیا و حال اینکه هرگاه به امور آخرت هم بپردازیم، البته خلاّق عالم علاوه به عطا کردن نعم اخروی، نعم دنیوی هم عطا خواهد کرد، چونکه ما زاهد در دنیا نیستیم و کارهای دنیا را هم صورت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عن بعض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سأل عن توبة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رجلا دهقانا، فاجتمع علیّ أشغال الدنیا فی لیلة واحدة، کنت أحتاج إلی أن أسقی زرعا و کنت حملت حنطة إلی الطاحونة، فذهب حماری،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اشتغلت بطلب الحمار، فأتنی سقی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اشتغلت بالسقی، ضاع الطحن و الحمار؛ و کان ذلک لیلة الجمعة و بین قریتی و الجامع مسافة بعیدة،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أترک هذه الأمور کلّها و أمضی إلی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و صلّیت، فلمّا انصرفت و مررت بالزرع، فإذا هو قد سقی،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سقاه؟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جارک أراد أن یسقی زرعه، فغلبته عیناه من النوم، فدخل الماء زرعک، فلمّا وافیت باب الدار إذا أنا بالحمار علی المعلف،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هذا الحمار؟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استأصل علیه الذئب، فلتجأ إلی البیت، فلمّا دخلت الدار، إذا أنا بالدقیق موضع هناک،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سبب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الطحان طحن هذا بالغلط، فلمّا علم</w:t>
      </w:r>
      <w:r>
        <w:rPr>
          <w:rStyle w:val="FootnoteAnchor"/>
          <w:rtl w:val="true"/>
        </w:rPr>
        <w:footnoteReference w:id="170"/>
      </w:r>
      <w:r>
        <w:rPr>
          <w:rFonts w:ascii="IRNazanin" w:hAnsi="IRNazanin" w:eastAsia="IRNazanin"/>
          <w:color w:val="111111"/>
          <w:sz w:val="28"/>
          <w:sz w:val="28"/>
          <w:szCs w:val="28"/>
          <w:rtl w:val="true"/>
          <w:lang w:bidi="fa-IR"/>
        </w:rPr>
        <w:t>أ نّه لک، ردّه إلی منزلک،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أصدق من کان للّه، کان اللّه له و من أصلح للّه أمرا أصلح اللّه له أموره</w:t>
      </w:r>
      <w:r>
        <w:rPr>
          <w:rFonts w:eastAsia="IRNazanin" w:cs="IRNazanin"/>
          <w:color w:val="111111"/>
          <w:sz w:val="28"/>
          <w:szCs w:val="28"/>
          <w:rtl w:val="true"/>
          <w:lang w:bidi="fa-IR"/>
        </w:rPr>
        <w:t>.</w:t>
      </w:r>
      <w:r>
        <w:rPr>
          <w:rStyle w:val="FootnoteAnchor"/>
          <w:rtl w:val="true"/>
        </w:rPr>
        <w:footnoteReference w:id="17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است از بعض صالحین از سبب توبه مردی، پس گفت آن مرد </w:t>
      </w:r>
      <w:bookmarkStart w:id="171" w:name="pg12942_130280"/>
    </w:p>
    <w:p>
      <w:pPr>
        <w:pStyle w:val="BookText"/>
        <w:rPr/>
      </w:pPr>
      <w:bookmarkEnd w:id="171"/>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بودم دهقان و زارع، پس جمع شد از برای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کار از کارهای دنیا و یک شب محتاج شدم که زراعت خود را آب دهم و بار کردم بار گندم را که به سوی آسیاب</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چون بار را در آسیاب گذاردم حمارم فرار کرد، اگر پی حمار می‌رفتم، زرع بی آب می‌ماند و اگر زراعت آب می‌دادم، آسیاب ضایع می‌ماند و حمار مفقود می‌شد و بود این شب هم شب جمعه و میانه قریه ما و مسجد جامع، مسافت بعیده بود،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کارها را ترک می‌کنم و می‌روم به سوی نماز جمعه، پس رفتم و نماز کردم و چون برگشتم، عبورم به مزرعه افتاد، پس دیدم آب خورده است زراعت،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زراعت را آب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باغ تو خواست که زراعت خود را آب دهد، غلبه کرد بر چشم او خواب، پس رفت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زرع تو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آمدم به در خانه رسیدم، دیدم حمار بر سر آخُر ایستاده،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درازگوش را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از عقب او انداخت، لابد پناه به خانه صاحب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وارد خانه شدم دیدم که بار آرد در کنار خانه گذارده است، پرسیدم سبب آن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آسیابان اشتباه کرده است و این آرد را به خیال آرد دیگری خورد کرده، چو معلومش شده که از تو بوده، خودش برداشته آورده است در خانه،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گفته است آنکه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هست از برای خدا، خدا هم هست از برای او، و هر کس که اصلاح کند امری را از امور آخرت از برای خدا، خدا هم اصلاح خواهد کرد امر دنیای او را</w:t>
      </w:r>
      <w:r>
        <w:rPr>
          <w:rFonts w:eastAsia="IRNazanin" w:cs="IRNazanin"/>
          <w:color w:val="111111"/>
          <w:sz w:val="28"/>
          <w:szCs w:val="28"/>
          <w:rtl w:val="true"/>
          <w:lang w:bidi="fa-IR"/>
        </w:rPr>
        <w:t>.</w:t>
      </w:r>
    </w:p>
    <w:p>
      <w:pPr>
        <w:pStyle w:val="Heading4"/>
        <w:numPr>
          <w:ilvl w:val="3"/>
          <w:numId w:val="1"/>
        </w:numPr>
        <w:rPr/>
      </w:pPr>
      <w:bookmarkStart w:id="172" w:name="__RefHeading___Toc4563058_3224264995"/>
      <w:bookmarkStart w:id="173" w:name="_Toc62"/>
      <w:bookmarkEnd w:id="172"/>
      <w:r>
        <w:rPr>
          <w:rtl w:val="true"/>
        </w:rPr>
        <w:t>[</w:t>
      </w:r>
      <w:r>
        <w:rPr>
          <w:rtl w:val="true"/>
        </w:rPr>
        <w:t>ترس از مرگ یا ترس از اعمال</w:t>
      </w:r>
      <w:r>
        <w:rPr>
          <w:rtl w:val="true"/>
        </w:rPr>
        <w:t>]</w:t>
      </w:r>
      <w:bookmarkEnd w:id="17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اجل که رسید چاره‌ای به جز مردن نیست، اگر کسی اجل او نرسیده باشد و اسباب مرگ از برای او موجود شود؛ البتّه نخواهد مرد و اگر اسباب زندگی از برای کسی موجود باشد و باید بمیرد، البتّه خواهد مرد، پس فرار کردن از موت چه ثمر دارد و چه فایده، اگر باید نمیری نخواهی مرد، اگر چه مرگ را در حضور خود ملاحظه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معیّنِ معلوم، از مرگ مترس، از اعمال زشت خود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مرگ اگر مرد است گو نزد من آ تا در آغوشش بگیرم تنگ تنگ</w:t>
      </w:r>
    </w:p>
    <w:p>
      <w:pPr>
        <w:pStyle w:val="BookText"/>
        <w:rPr/>
      </w:pPr>
      <w:r>
        <w:rPr>
          <w:rFonts w:ascii="IRNazanin" w:hAnsi="IRNazanin" w:eastAsia="IRNazanin"/>
          <w:color w:val="111111"/>
          <w:sz w:val="28"/>
          <w:sz w:val="28"/>
          <w:szCs w:val="28"/>
          <w:rtl w:val="true"/>
          <w:lang w:bidi="fa-IR"/>
        </w:rPr>
        <w:t>من ز او عمری بگیرم جاودان</w:t>
      </w:r>
      <w:r>
        <w:rPr>
          <w:rStyle w:val="FootnoteAnchor"/>
          <w:rtl w:val="true"/>
        </w:rPr>
        <w:footnoteReference w:id="173"/>
      </w:r>
      <w:r>
        <w:rPr>
          <w:rFonts w:ascii="IRNazanin" w:hAnsi="IRNazanin" w:eastAsia="IRNazanin"/>
          <w:color w:val="111111"/>
          <w:sz w:val="28"/>
          <w:sz w:val="28"/>
          <w:szCs w:val="28"/>
          <w:rtl w:val="true"/>
          <w:lang w:bidi="fa-IR"/>
        </w:rPr>
        <w:t>او ز من دلقی ستاند رنگ رنگ</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به همین مضمون کلام امیرالمؤمنین علیه‌السلام وارد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زود آمدن مرگ می‌ترسی و از طول کشیدنش خشنودی، پس ترک عبادت مکن و معاصی را مرتکب مباش و صله رحم بنما و نفعت به مردم برسد، تا داخل سلسله‌ای گردی که خداوند در حقّ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یَنفَعُ النَّاسَ فَیَمْکُثُ فِی الاْءَرْضِ</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نفعش به مردم می‌رسد خداوند او را در روی زمین نگاه می‌دارد، به خلاف آن که نفعش به مردم نرسد، اجلش نزدیک می‌شود، خصوصا کسی که ضرر او بر مسلمین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اجلش اقرب از شخص بلانفع است، و خداوند دوست می‌دارد بنده‌ی فیّاض را و دشمن می‌دارد بنده‌ی لئیم بخیل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یَکْنِزُونَ الذَّهَبَ وَ الْفِضَّةَ وَ لاَ یُنفِقُونَهَا فِی سَبِیلِ اللَّهِ فَبَشِّرْهُم بِعَذَابٍ أَلِیمٍ</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برای لئام همین آیه بس است و از برای اسخیاء و فیاضان و اهل عبادت و زهد و تقوی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بشارت بس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 وَ تُجَاهِدُونَ فِی سَبِیلِ اللَّهِ بِأَمْوَالِکُمْ وَ أَنفُسِکُمْ ذَلِکُمْ خَیْرٌ لَّکُمْ إِن کُنتُمْ تَعْلَمُونَ</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مجاهده و جهادی در راه خدا بهتر از بذل مال به قدر قدرت و توانی نیست و خداوند جهاد مال را در آیه شریفه مقدّم بر جهاد نفس قرار داده، پس تا عنان اموال در دست توست و به دست دیگری نیفتاده ذخیره‌ای از برای قیامت خود مهیّا کن که بعد از تو کسی به فکر تو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دستت می‌رسد کاری بکن</w:t>
      </w:r>
      <w:r>
        <w:rPr>
          <w:rStyle w:val="FootnoteAnchor"/>
          <w:rtl w:val="true"/>
        </w:rPr>
        <w:footnoteReference w:id="178"/>
      </w:r>
      <w:r>
        <w:rPr>
          <w:rFonts w:ascii="IRNazanin" w:hAnsi="IRNazanin" w:eastAsia="IRNazanin"/>
          <w:color w:val="111111"/>
          <w:sz w:val="28"/>
          <w:sz w:val="28"/>
          <w:szCs w:val="28"/>
          <w:rtl w:val="true"/>
          <w:lang w:bidi="fa-IR"/>
        </w:rPr>
        <w:t>پیش از آن کز</w:t>
      </w:r>
      <w:r>
        <w:rPr>
          <w:rStyle w:val="FootnoteAnchor"/>
          <w:rtl w:val="true"/>
        </w:rPr>
        <w:footnoteReference w:id="179"/>
      </w:r>
      <w:r>
        <w:rPr>
          <w:rFonts w:ascii="IRNazanin" w:hAnsi="IRNazanin" w:eastAsia="IRNazanin"/>
          <w:color w:val="111111"/>
          <w:sz w:val="28"/>
          <w:sz w:val="28"/>
          <w:szCs w:val="28"/>
          <w:rtl w:val="true"/>
          <w:lang w:bidi="fa-IR"/>
        </w:rPr>
        <w:t>تو نیاید هیچ کار</w:t>
      </w:r>
      <w:r>
        <w:rPr>
          <w:rStyle w:val="FootnoteAnchor"/>
          <w:rtl w:val="true"/>
        </w:rPr>
        <w:footnoteReference w:id="18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 عیشی به گور خویش فرست کس نیارد ز پس، تو پیش فرست</w:t>
      </w:r>
      <w:r>
        <w:rPr>
          <w:rStyle w:val="FootnoteAnchor"/>
          <w:rtl w:val="true"/>
        </w:rPr>
        <w:footnoteReference w:id="181"/>
      </w:r>
      <w:bookmarkStart w:id="174" w:name="pg12942_130282"/>
    </w:p>
    <w:p>
      <w:pPr>
        <w:pStyle w:val="Heading4"/>
        <w:numPr>
          <w:ilvl w:val="3"/>
          <w:numId w:val="1"/>
        </w:numPr>
        <w:rPr/>
      </w:pPr>
      <w:bookmarkStart w:id="175" w:name="__RefHeading___Toc4563060_3224264995"/>
      <w:bookmarkStart w:id="176" w:name="_Toc63"/>
      <w:bookmarkEnd w:id="174"/>
      <w:bookmarkEnd w:id="175"/>
      <w:r>
        <w:rPr>
          <w:rtl w:val="true"/>
        </w:rPr>
        <w:t>[</w:t>
      </w:r>
      <w:r>
        <w:rPr>
          <w:rtl w:val="true"/>
        </w:rPr>
        <w:t>اجل محتوم چاره‌ناپذیر است</w:t>
      </w:r>
      <w:r>
        <w:rPr>
          <w:rtl w:val="true"/>
        </w:rPr>
        <w:t>]</w:t>
      </w:r>
      <w:bookmarkEnd w:id="176"/>
    </w:p>
    <w:p>
      <w:pPr>
        <w:pStyle w:val="BookText"/>
        <w:rPr/>
      </w:pPr>
      <w:r>
        <w:rPr>
          <w:rFonts w:ascii="IRNazanin" w:hAnsi="IRNazanin" w:eastAsia="IRNazanin"/>
          <w:color w:val="111111"/>
          <w:sz w:val="28"/>
          <w:sz w:val="28"/>
          <w:szCs w:val="28"/>
          <w:rtl w:val="true"/>
          <w:lang w:bidi="fa-IR"/>
        </w:rPr>
        <w:t>به هر حال اگر مرگ موعود نرسیده کس نخواهد مرد و اگر رسیده و حتم شده و اجلّ معلّق نیست، چاره‌پذیر نیست به جز تن به مرگ دادن؛ و در این باب دو حکایت ذکر می‌شود از حکایت مرگ و نجات از آن از برای عبرت اهل 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الجزائری فی کتاب أنواره</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عالما من علماء تستر و کان صاحبا لنا و کان بیته علی جوف الشطّ، فکان لیلة من اللیالی قدّموا إلیه طعاما فجلس هو و أهله و أولاده لیأکلون، فاتفق أ نّهم نسوا احضار الملح، فقال لزوجته، احضری الملح، فقامت و مضت فابطاءت؛ فتبعها الولد فابطاء و قامت البنت و تبعتهم الجاریة و هم یریدون الإتیان بالملح من الحجرة الأخری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ذلک العالم و خرج فی أثرهم فلمّا وضع رجله خارج العتبة</w:t>
      </w:r>
      <w:r>
        <w:rPr>
          <w:rStyle w:val="FootnoteAnchor"/>
          <w:rtl w:val="true"/>
        </w:rPr>
        <w:footnoteReference w:id="183"/>
      </w:r>
      <w:r>
        <w:rPr>
          <w:rFonts w:ascii="IRNazanin" w:hAnsi="IRNazanin" w:eastAsia="IRNazanin"/>
          <w:color w:val="111111"/>
          <w:sz w:val="28"/>
          <w:sz w:val="28"/>
          <w:szCs w:val="28"/>
          <w:rtl w:val="true"/>
          <w:lang w:bidi="fa-IR"/>
        </w:rPr>
        <w:t>انهلت تلک الحجرة فی الماء مع ما فیها و کان بین البیت و الماء یقرب من طول المنارة فسلّموا کلّهم بحمد اللّه تعالی و فی هذا التاریخ بعضهم موجود فی الشیراز</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جزائری در کتاب انوار النعمانیّه خود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عالمی از علماء تستر بود و او صاحب ما بود و خانه او در کنار شط واقع شده بود، شبی از شبها از برای او طعام آوردند، پس او و اهل و عیال او نشستند از برای غذا خوردن، اتفاقا نمک را فراموش نموده بودند که حاضر کنند در سفره، پس آن مرد عالم گفت به زوجه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حاضر کن، پس زن برخاست</w:t>
      </w:r>
      <w:r>
        <w:rPr>
          <w:rStyle w:val="FootnoteAnchor"/>
          <w:rtl w:val="true"/>
        </w:rPr>
        <w:footnoteReference w:id="184"/>
      </w:r>
      <w:r>
        <w:rPr>
          <w:rFonts w:ascii="IRNazanin" w:hAnsi="IRNazanin" w:eastAsia="IRNazanin"/>
          <w:color w:val="111111"/>
          <w:sz w:val="28"/>
          <w:sz w:val="28"/>
          <w:szCs w:val="28"/>
          <w:rtl w:val="true"/>
          <w:lang w:bidi="fa-IR"/>
        </w:rPr>
        <w:t>و رفت که نمک حاضر کند، طول کشید آمدن او، پس از عقب او رفت پسر او، او هم طول داد آمدن را، پس دختر از عقب او رفت او هم طول داد، پس کنیز از عقب آنها رفت و همه رفتند در حجره عقبی که نمک بیاورند و طول کشید آمدن آنها، پس آن عالم تعجّب کرد از نیامدن آنها، خود عالم هم از پی آنها رفت و چون از حجره پا را بیرون گذارد، فی الفور حجره با آنچه در او بود خراب شد و ریخت در آب شط، و طول حجره و آب و فاصله آنها به قدر یک مناره بلند بود، پس همه آنها سالم ماندند بحمداللّه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عجائب الأمور أنّ جماعة من اللصوص، دخلوا دار رجل بالیل لیسرقوه، فلما دخلوا الدار رأوا أنّ لذلک الرجل ولد رضیع مشدود فی المهد،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نخاف أن یبکی و یستیقظ أمّه و أبوه من بکائه، فأخذوا ذلک الولد من المهد و أخرجوه من الدار و وضعوه خارج الحوش و شرعوا فی نقل أثاث البیت و وضعوه فی الحوش، فلما فرغوا من نقل الأثاث، رجعوا إلی داخل البیت لعلّه أن یکون قد بقی شیء، فلمّا دخلوا، استیقظت المرئة فطلبت ولدها، فلم تره، فقالت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المهد؟ فخرجا إلی الحوش یطلبون الولد، فلما خرجوا من البیت، قد وقع سقفه و جدرانه فرأوا</w:t>
      </w:r>
      <w:r>
        <w:rPr>
          <w:rStyle w:val="FootnoteAnchor"/>
          <w:rtl w:val="true"/>
        </w:rPr>
        <w:footnoteReference w:id="185"/>
      </w:r>
      <w:r>
        <w:rPr>
          <w:rFonts w:ascii="IRNazanin" w:hAnsi="IRNazanin" w:eastAsia="IRNazanin"/>
          <w:color w:val="111111"/>
          <w:sz w:val="28"/>
          <w:sz w:val="28"/>
          <w:szCs w:val="28"/>
          <w:rtl w:val="true"/>
          <w:lang w:bidi="fa-IR"/>
        </w:rPr>
        <w:t>الولد فی المهد مع جمیع أثاث البیت، فلمّا أصبحوا الصباح حفروا التراب فإذ اللصوص أموات تحت التراب، فانظر إلی هذا التقدیر العزیز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عجیبه روزگار این است که جماعتی از دزدان در شب داخل خانه مردی شدند به جهت دزدی، پس چون داخل خانه شدند، دیدند که این صاحبخانه طفلی دارد شیرخوار و در گهواره گذارده، گفتند دزدان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می‌ترسیم این طفل گریه کند و از گریه او پدر و مادر او بیدار شوند، پس گرفتند آن طفل را از گهواره و از خانه او را بیرون بردند و گذاردند او را بیرون سراء، پس شروع کردند به بیرون بردن اسباب خانه از خانه و حجره و گذاردند آنها را در میان سرای، چون فارغ شدند از بیرون بردن اسباب، برگشتند دوباره داخل حجره شدند که شاید چیز دیگر مانده باشد، چون داخل اطاق شدند،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خواب بیدار شد و طفل خود را طلبید او را نیافت، پس گفت به شوهر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طفلِ در مهد و مهد، پس زن و شوهر هر دو از حجره بیرون آمدند در صحن خانه که طفل خود را بیابند، چون خارج از بیت شدند طاق خانه و دیوارها به یک دفعه بر روی هم خراب شد، پس دیدند طفل را با مهد و اسباب خانه در صحن سرای، پس چون صبح شد، خاکها را عقب ریختند دیدند که دزدان هلاک شده‌اند در زیر خاک و خداوند طفل را با گهواره و اثاث البیت حفظ نموده به اعانت و یاری دزدان و دزدان را هلاک نموده، پس نظر عبرت بنما به آنچه خداوند عزیز قادر می‌کند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مرگ، هر کسی را خواهد گرفت، خواه صالح و خواه طالح، چنانچه خداوند به </w:t>
      </w:r>
      <w:bookmarkStart w:id="177" w:name="pg12942_130284"/>
    </w:p>
    <w:p>
      <w:pPr>
        <w:pStyle w:val="BookText"/>
        <w:rPr/>
      </w:pPr>
      <w:bookmarkEnd w:id="177"/>
      <w:r>
        <w:rPr>
          <w:rFonts w:ascii="Amiri" w:hAnsi="Amiri" w:eastAsia="Amiri" w:cs="Amiri"/>
          <w:color w:val="111111"/>
          <w:sz w:val="28"/>
          <w:sz w:val="28"/>
          <w:szCs w:val="28"/>
          <w:rtl w:val="true"/>
          <w:lang w:bidi="ar-SA"/>
        </w:rPr>
        <w:t>رسول خود صلی‌الله‌علیه‌و‌آله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مَیِّتٌ وَ إِنَّهُم مَّیِّتُونَ</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فراری از مرگ می‌توان کرد که هر جا بروی به دست او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ذَآئِقَةُ الْمَوْتِ</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مرگ را نچشد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جناب سیّد الشهداء علیه‌السلام به اصرار برادرِ با جان برابرِ خود، محمّد حنفیّه تفأل از قرآن زدند در رفتن به کربلا یا ماندن در مدینه، این آیه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ذَآئِقَةُ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می‌چشد مرگ را، این بود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محمل‌ها را بر شترها بستند و عازم کربلا از راه مکه معظمه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مدینه شدم دیدم زن و مرد مدینه همه عزادار و گریان و نالان روی به کوچه بنی‌هاشم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در مدینه که مردم تمام عزادارند؟</w:t>
      </w:r>
    </w:p>
    <w:p>
      <w:pPr>
        <w:pStyle w:val="BookText"/>
        <w:rPr/>
      </w:pPr>
      <w:r>
        <w:rPr>
          <w:rFonts w:ascii="IRNazanin" w:hAnsi="IRNazanin" w:eastAsia="IRNazanin"/>
          <w:color w:val="111111"/>
          <w:sz w:val="28"/>
          <w:sz w:val="28"/>
          <w:szCs w:val="28"/>
          <w:rtl w:val="true"/>
          <w:lang w:bidi="fa-IR"/>
        </w:rPr>
        <w:t>شخصی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حسین بن علی علیه‌السلام از مدینه با اهل و عیال می‌روند و مردم به این جهت عزادارند،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در کوچه بنی هاشم دیدم که خلق همه عزادار، نالان و گریان ایستاده‌اند که ناگاه دیدم از خانه حسین جوانی بیرون آمد، عمّامه پیغمبر بر سر او دو گیسوی مجعّد</w:t>
      </w:r>
      <w:r>
        <w:rPr>
          <w:rStyle w:val="FootnoteAnchor"/>
          <w:rtl w:val="true"/>
        </w:rPr>
        <w:footnoteReference w:id="188"/>
      </w:r>
      <w:r>
        <w:rPr>
          <w:rFonts w:ascii="IRNazanin" w:hAnsi="IRNazanin" w:eastAsia="IRNazanin"/>
          <w:color w:val="111111"/>
          <w:sz w:val="28"/>
          <w:sz w:val="28"/>
          <w:szCs w:val="28"/>
          <w:rtl w:val="true"/>
          <w:lang w:bidi="fa-IR"/>
        </w:rPr>
        <w:t>مسلسل در اطراف سر او، صورت به عینه، صورت پیغمبر صلی‌الله‌علیه‌و‌آله ،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که این قدر شباهت به رسول خدا صلی‌الله‌علیه‌و‌آله دارد و مردم از دیدن او به ناله و فغان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هجده ساله حسین علیه‌السلام علی اکبر است؛ آه واویلاه و وااسفاه</w:t>
      </w:r>
      <w:r>
        <w:rPr>
          <w:rFonts w:eastAsia="IRNazanin" w:cs="IRNazanin"/>
          <w:color w:val="111111"/>
          <w:sz w:val="28"/>
          <w:szCs w:val="28"/>
          <w:rtl w:val="true"/>
          <w:lang w:bidi="fa-IR"/>
        </w:rPr>
        <w:t>.</w:t>
      </w:r>
    </w:p>
    <w:p>
      <w:pPr>
        <w:pStyle w:val="Heading4"/>
        <w:numPr>
          <w:ilvl w:val="3"/>
          <w:numId w:val="1"/>
        </w:numPr>
        <w:rPr/>
      </w:pPr>
      <w:bookmarkStart w:id="178" w:name="__RefHeading___Toc4563062_3224264995"/>
      <w:bookmarkStart w:id="179" w:name="_Toc64"/>
      <w:bookmarkEnd w:id="178"/>
      <w:r>
        <w:rPr>
          <w:rtl w:val="true"/>
        </w:rPr>
        <w:t>[</w:t>
      </w:r>
      <w:r>
        <w:rPr>
          <w:rtl w:val="true"/>
        </w:rPr>
        <w:t>در توصیف امام حسین و همراهان بنی هاشمی</w:t>
      </w:r>
      <w:r>
        <w:rPr>
          <w:rtl w:val="true"/>
        </w:rPr>
        <w:t>]</w:t>
      </w:r>
      <w:bookmarkEnd w:id="179"/>
    </w:p>
    <w:p>
      <w:pPr>
        <w:pStyle w:val="BookText"/>
        <w:rPr/>
      </w:pP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دیدم آمد ماه بیرون از حجاب یا که ظاهر شد به عالم آفتاب</w:t>
      </w:r>
    </w:p>
    <w:p>
      <w:pPr>
        <w:pStyle w:val="BookText"/>
        <w:rPr/>
      </w:pPr>
      <w:r>
        <w:rPr>
          <w:rFonts w:ascii="IRNazanin" w:hAnsi="IRNazanin" w:eastAsia="IRNazanin"/>
          <w:color w:val="111111"/>
          <w:sz w:val="28"/>
          <w:sz w:val="28"/>
          <w:szCs w:val="28"/>
          <w:rtl w:val="true"/>
          <w:lang w:bidi="fa-IR"/>
        </w:rPr>
        <w:t>نوخطی دیدم کلاله</w:t>
      </w:r>
      <w:r>
        <w:rPr>
          <w:rStyle w:val="FootnoteAnchor"/>
          <w:rtl w:val="true"/>
        </w:rPr>
        <w:footnoteReference w:id="189"/>
      </w:r>
      <w:r>
        <w:rPr>
          <w:rFonts w:ascii="IRNazanin" w:hAnsi="IRNazanin" w:eastAsia="IRNazanin"/>
          <w:color w:val="111111"/>
          <w:sz w:val="28"/>
          <w:sz w:val="28"/>
          <w:szCs w:val="28"/>
          <w:rtl w:val="true"/>
          <w:lang w:bidi="fa-IR"/>
        </w:rPr>
        <w:t xml:space="preserve">گِرد دوش مه عذاری کرده یغما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ابروانش طعنه می‌زد بر هلال در جبینش نور حیّ ذوالجلال </w:t>
      </w:r>
    </w:p>
    <w:p>
      <w:pPr>
        <w:pStyle w:val="BookText"/>
        <w:rPr/>
      </w:pPr>
      <w:r>
        <w:rPr>
          <w:rFonts w:ascii="IRNazanin" w:hAnsi="IRNazanin" w:eastAsia="IRNazanin"/>
          <w:color w:val="111111"/>
          <w:sz w:val="28"/>
          <w:sz w:val="28"/>
          <w:szCs w:val="28"/>
          <w:rtl w:val="true"/>
          <w:lang w:bidi="fa-IR"/>
        </w:rPr>
        <w:t>در تکلّم گوییا پیغمبر است هر که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حیدر است</w:t>
      </w:r>
    </w:p>
    <w:p>
      <w:pPr>
        <w:pStyle w:val="BookText"/>
        <w:rPr/>
      </w:pPr>
      <w:r>
        <w:rPr>
          <w:rFonts w:ascii="IRNazanin" w:hAnsi="IRNazanin" w:eastAsia="IRNazanin"/>
          <w:color w:val="111111"/>
          <w:sz w:val="28"/>
          <w:sz w:val="28"/>
          <w:szCs w:val="28"/>
          <w:rtl w:val="true"/>
          <w:lang w:bidi="fa-IR"/>
        </w:rPr>
        <w:t xml:space="preserve">کوچه و بازار،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گشته روشن زان جمال با صفا</w:t>
      </w:r>
    </w:p>
    <w:p>
      <w:pPr>
        <w:pStyle w:val="BookText"/>
        <w:rPr/>
      </w:pPr>
      <w:r>
        <w:rPr>
          <w:rFonts w:ascii="IRNazanin" w:hAnsi="IRNazanin" w:eastAsia="IRNazanin"/>
          <w:color w:val="111111"/>
          <w:sz w:val="28"/>
          <w:sz w:val="28"/>
          <w:szCs w:val="28"/>
          <w:rtl w:val="true"/>
          <w:lang w:bidi="fa-IR"/>
        </w:rPr>
        <w:t>گفتم آیا کیست این رشک ملک؟ ماه است این یا آفتابست بر فلک؟</w:t>
      </w:r>
    </w:p>
    <w:p>
      <w:pPr>
        <w:pStyle w:val="BookText"/>
        <w:rPr/>
      </w:pPr>
      <w:r>
        <w:rPr>
          <w:rFonts w:ascii="IRNazanin" w:hAnsi="IRNazanin" w:eastAsia="IRNazanin"/>
          <w:color w:val="111111"/>
          <w:sz w:val="28"/>
          <w:sz w:val="28"/>
          <w:szCs w:val="28"/>
          <w:rtl w:val="true"/>
          <w:lang w:bidi="fa-IR"/>
        </w:rPr>
        <w:t>احمد است این یا که جبریل امین ملک است یا خازن خلد برین</w:t>
      </w:r>
    </w:p>
    <w:p>
      <w:pPr>
        <w:pStyle w:val="BookText"/>
        <w:rPr/>
      </w:pPr>
      <w:r>
        <w:rPr>
          <w:rFonts w:ascii="IRNazanin" w:hAnsi="IRNazanin" w:eastAsia="IRNazanin"/>
          <w:color w:val="111111"/>
          <w:sz w:val="28"/>
          <w:sz w:val="28"/>
          <w:szCs w:val="28"/>
          <w:rtl w:val="true"/>
          <w:lang w:bidi="fa-IR"/>
        </w:rPr>
        <w:t>یوسف است از مصر کنعان آمده جان است این، کز نزد جانان آمده</w:t>
      </w:r>
    </w:p>
    <w:p>
      <w:pPr>
        <w:pStyle w:val="BookText"/>
        <w:rPr/>
      </w:pPr>
      <w:r>
        <w:rPr>
          <w:rFonts w:ascii="IRNazanin" w:hAnsi="IRNazanin" w:eastAsia="IRNazanin"/>
          <w:color w:val="111111"/>
          <w:sz w:val="28"/>
          <w:sz w:val="28"/>
          <w:szCs w:val="28"/>
          <w:rtl w:val="true"/>
          <w:lang w:bidi="fa-IR"/>
        </w:rPr>
        <w:t>گیسویست یا نافه مشک ختن</w:t>
      </w:r>
      <w:r>
        <w:rPr>
          <w:rStyle w:val="FootnoteAnchor"/>
          <w:rtl w:val="true"/>
        </w:rPr>
        <w:footnoteReference w:id="190"/>
      </w:r>
      <w:r>
        <w:rPr>
          <w:rFonts w:ascii="IRNazanin" w:hAnsi="IRNazanin" w:eastAsia="IRNazanin"/>
          <w:color w:val="111111"/>
          <w:sz w:val="28"/>
          <w:sz w:val="28"/>
          <w:szCs w:val="28"/>
          <w:rtl w:val="true"/>
          <w:lang w:bidi="fa-IR"/>
        </w:rPr>
        <w:t>نافه او مشک تبّت را شکن</w:t>
      </w:r>
    </w:p>
    <w:p>
      <w:pPr>
        <w:pStyle w:val="BookText"/>
        <w:rPr/>
      </w:pPr>
      <w:r>
        <w:rPr>
          <w:rFonts w:ascii="IRNazanin" w:hAnsi="IRNazanin" w:eastAsia="IRNazanin"/>
          <w:color w:val="111111"/>
          <w:sz w:val="28"/>
          <w:sz w:val="28"/>
          <w:szCs w:val="28"/>
          <w:rtl w:val="true"/>
          <w:lang w:bidi="fa-IR"/>
        </w:rPr>
        <w:t xml:space="preserve">نزد ماه عارضش گشته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جمله خوبان از خطا و از چِکِل</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جمله مبهوت از جمالش حوریان حرز خوان بر وی تمام قدسیان</w:t>
      </w:r>
    </w:p>
    <w:p>
      <w:pPr>
        <w:pStyle w:val="BookText"/>
        <w:rPr/>
      </w:pPr>
      <w:r>
        <w:rPr>
          <w:rFonts w:ascii="IRNazanin" w:hAnsi="IRNazanin" w:eastAsia="IRNazanin"/>
          <w:color w:val="111111"/>
          <w:sz w:val="28"/>
          <w:sz w:val="28"/>
          <w:szCs w:val="28"/>
          <w:rtl w:val="true"/>
          <w:lang w:bidi="fa-IR"/>
        </w:rPr>
        <w:t>سیر کن در گِرد آن قدسی سرشت هم ملایک هم همه اهل بهشت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کیست ای اهل نظر این مه رخشنده در شکل بشر؟</w:t>
      </w:r>
    </w:p>
    <w:p>
      <w:pPr>
        <w:pStyle w:val="BookText"/>
        <w:rPr/>
      </w:pPr>
      <w:r>
        <w:rPr>
          <w:rFonts w:ascii="IRNazanin" w:hAnsi="IRNazanin" w:eastAsia="IRNazanin"/>
          <w:color w:val="111111"/>
          <w:sz w:val="28"/>
          <w:sz w:val="28"/>
          <w:szCs w:val="28"/>
          <w:rtl w:val="true"/>
          <w:lang w:bidi="fa-IR"/>
        </w:rPr>
        <w:t>گفت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شبیه مصطفی است نسل پاک فاطمه ز آل عباست</w:t>
      </w:r>
    </w:p>
    <w:p>
      <w:pPr>
        <w:pStyle w:val="BookText"/>
        <w:rPr/>
      </w:pPr>
      <w:r>
        <w:rPr>
          <w:rFonts w:ascii="IRNazanin" w:hAnsi="IRNazanin" w:eastAsia="IRNazanin"/>
          <w:color w:val="111111"/>
          <w:sz w:val="28"/>
          <w:sz w:val="28"/>
          <w:szCs w:val="28"/>
          <w:rtl w:val="true"/>
          <w:lang w:bidi="fa-IR"/>
        </w:rPr>
        <w:t>اکبر است این قرّة‌العین حسین نیست کس در حسن وی در نشأتین</w:t>
      </w:r>
    </w:p>
    <w:p>
      <w:pPr>
        <w:pStyle w:val="BookText"/>
        <w:rPr/>
      </w:pPr>
      <w:r>
        <w:rPr>
          <w:rFonts w:ascii="IRNazanin" w:hAnsi="IRNazanin" w:eastAsia="IRNazanin"/>
          <w:color w:val="111111"/>
          <w:sz w:val="28"/>
          <w:sz w:val="28"/>
          <w:szCs w:val="28"/>
          <w:rtl w:val="true"/>
          <w:lang w:bidi="fa-IR"/>
        </w:rPr>
        <w:t>از عقب دیدم جوانی گلعذار گِرد سر، افکنده موی تابدار</w:t>
      </w:r>
    </w:p>
    <w:p>
      <w:pPr>
        <w:pStyle w:val="BookText"/>
        <w:rPr/>
      </w:pPr>
      <w:r>
        <w:rPr>
          <w:rFonts w:ascii="IRNazanin" w:hAnsi="IRNazanin" w:eastAsia="IRNazanin"/>
          <w:color w:val="111111"/>
          <w:sz w:val="28"/>
          <w:sz w:val="28"/>
          <w:szCs w:val="28"/>
          <w:rtl w:val="true"/>
          <w:lang w:bidi="fa-IR"/>
        </w:rPr>
        <w:t>آمد از خانه برون با کرّ و فرّ عارض وی طعنه زن بر ماه بدر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کیست این رشک پری اینکه بر خورشید دارد سروری؟</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نهال نو چمن نام وی قاسم بود سبط حسن</w:t>
      </w:r>
    </w:p>
    <w:p>
      <w:pPr>
        <w:pStyle w:val="BookText"/>
        <w:rPr/>
      </w:pPr>
      <w:r>
        <w:rPr>
          <w:rFonts w:ascii="IRNazanin" w:hAnsi="IRNazanin" w:eastAsia="IRNazanin"/>
          <w:color w:val="111111"/>
          <w:sz w:val="28"/>
          <w:sz w:val="28"/>
          <w:szCs w:val="28"/>
          <w:rtl w:val="true"/>
          <w:lang w:bidi="fa-IR"/>
        </w:rPr>
        <w:t>دیگری آمد برون چون نخل طور پای تا سر قامت وی غرق</w:t>
      </w:r>
      <w:r>
        <w:rPr>
          <w:rStyle w:val="FootnoteAnchor"/>
          <w:rtl w:val="true"/>
        </w:rPr>
        <w:footnoteReference w:id="192"/>
      </w: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 xml:space="preserve">عارضش پر نور، چون قرص قمر شه سواری با وقار و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w:t>
      </w:r>
    </w:p>
    <w:p>
      <w:pPr>
        <w:pStyle w:val="BookText"/>
        <w:rPr/>
      </w:pPr>
      <w:r>
        <w:rPr>
          <w:rFonts w:ascii="IRNazanin" w:hAnsi="IRNazanin" w:eastAsia="IRNazanin"/>
          <w:color w:val="111111"/>
          <w:sz w:val="28"/>
          <w:sz w:val="28"/>
          <w:szCs w:val="28"/>
          <w:rtl w:val="true"/>
          <w:lang w:bidi="fa-IR"/>
        </w:rPr>
        <w:t>از رخش پیدا اساس سروری کرّ و فرّش کرّ و فرّ حیدری</w:t>
      </w:r>
    </w:p>
    <w:p>
      <w:pPr>
        <w:pStyle w:val="BookText"/>
        <w:rPr/>
      </w:pPr>
      <w:r>
        <w:rPr>
          <w:rFonts w:ascii="IRNazanin" w:hAnsi="IRNazanin" w:eastAsia="IRNazanin"/>
          <w:color w:val="111111"/>
          <w:sz w:val="28"/>
          <w:sz w:val="28"/>
          <w:szCs w:val="28"/>
          <w:rtl w:val="true"/>
          <w:lang w:bidi="fa-IR"/>
        </w:rPr>
        <w:t xml:space="preserve">گوشه ابروش خال هاشمی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علی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کیست این خسرو اساس از ملک یا از پریست این یا ز ناس؟</w:t>
      </w:r>
    </w:p>
    <w:p>
      <w:pPr>
        <w:pStyle w:val="BookText"/>
        <w:rPr/>
      </w:pPr>
      <w:r>
        <w:rPr>
          <w:rFonts w:ascii="IRNazanin" w:hAnsi="IRNazanin" w:eastAsia="IRNazanin"/>
          <w:color w:val="111111"/>
          <w:sz w:val="28"/>
          <w:sz w:val="28"/>
          <w:szCs w:val="28"/>
          <w:rtl w:val="true"/>
          <w:lang w:bidi="fa-IR"/>
        </w:rPr>
        <w:t>گفت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 مه بدر جلی نام وی عبّاس فرزند علی</w:t>
      </w:r>
    </w:p>
    <w:p>
      <w:pPr>
        <w:pStyle w:val="BookText"/>
        <w:rPr/>
      </w:pPr>
      <w:r>
        <w:rPr>
          <w:rFonts w:ascii="IRNazanin" w:hAnsi="IRNazanin" w:eastAsia="IRNazanin"/>
          <w:color w:val="111111"/>
          <w:sz w:val="28"/>
          <w:sz w:val="28"/>
          <w:szCs w:val="28"/>
          <w:rtl w:val="true"/>
          <w:lang w:bidi="fa-IR"/>
        </w:rPr>
        <w:t>بعد از آن دیدم که شاهی تاجدار یا رسولی یا نبیّ نامدار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از خانه برون آن شهریار با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اقتدار </w:t>
      </w:r>
      <w:bookmarkStart w:id="180" w:name="pg12942_130286"/>
    </w:p>
    <w:p>
      <w:pPr>
        <w:pStyle w:val="BookText"/>
        <w:rPr/>
      </w:pPr>
      <w:bookmarkEnd w:id="180"/>
      <w:r>
        <w:rPr>
          <w:rFonts w:ascii="IRNazanin" w:hAnsi="IRNazanin" w:eastAsia="IRNazanin"/>
          <w:color w:val="111111"/>
          <w:sz w:val="28"/>
          <w:sz w:val="28"/>
          <w:szCs w:val="28"/>
          <w:rtl w:val="true"/>
          <w:lang w:bidi="fa-IR"/>
        </w:rPr>
        <w:t xml:space="preserve">صد چو آدم صد چو نوحی چاکرش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تو گفتی خادمش</w:t>
      </w:r>
    </w:p>
    <w:p>
      <w:pPr>
        <w:pStyle w:val="BookText"/>
        <w:rPr/>
      </w:pPr>
      <w:r>
        <w:rPr>
          <w:rFonts w:ascii="IRNazanin" w:hAnsi="IRNazanin" w:eastAsia="IRNazanin"/>
          <w:color w:val="111111"/>
          <w:sz w:val="28"/>
          <w:sz w:val="28"/>
          <w:szCs w:val="28"/>
          <w:rtl w:val="true"/>
          <w:lang w:bidi="fa-IR"/>
        </w:rPr>
        <w:t xml:space="preserve">خادم و دربان وی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در سرایش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قدسیان کرده هبوط</w:t>
      </w:r>
    </w:p>
    <w:p>
      <w:pPr>
        <w:pStyle w:val="BookText"/>
        <w:rPr/>
      </w:pPr>
      <w:r>
        <w:rPr>
          <w:rFonts w:ascii="IRNazanin" w:hAnsi="IRNazanin" w:eastAsia="IRNazanin"/>
          <w:color w:val="111111"/>
          <w:sz w:val="28"/>
          <w:sz w:val="28"/>
          <w:szCs w:val="28"/>
          <w:rtl w:val="true"/>
          <w:lang w:bidi="fa-IR"/>
        </w:rPr>
        <w:t>پادشاهان خادم درگاه وی نُه فلک یک قبّه از خرگاه وی</w:t>
      </w:r>
    </w:p>
    <w:p>
      <w:pPr>
        <w:pStyle w:val="BookText"/>
        <w:rPr/>
      </w:pPr>
      <w:r>
        <w:rPr>
          <w:rFonts w:ascii="IRNazanin" w:hAnsi="IRNazanin" w:eastAsia="IRNazanin"/>
          <w:color w:val="111111"/>
          <w:sz w:val="28"/>
          <w:sz w:val="28"/>
          <w:szCs w:val="28"/>
          <w:rtl w:val="true"/>
          <w:lang w:bidi="fa-IR"/>
        </w:rPr>
        <w:t>از مکان تا لامکان زیر نگین مالک الملک همه روی زمین</w:t>
      </w:r>
    </w:p>
    <w:p>
      <w:pPr>
        <w:pStyle w:val="BookText"/>
        <w:rPr/>
      </w:pPr>
      <w:r>
        <w:rPr>
          <w:rFonts w:ascii="IRNazanin" w:hAnsi="IRNazanin" w:eastAsia="IRNazanin"/>
          <w:color w:val="111111"/>
          <w:sz w:val="28"/>
          <w:sz w:val="28"/>
          <w:szCs w:val="28"/>
          <w:rtl w:val="true"/>
          <w:lang w:bidi="fa-IR"/>
        </w:rPr>
        <w:t xml:space="preserve">افسر قدرش به خالق متّصل ذاتش از هر 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نقصی منفصل</w:t>
      </w:r>
    </w:p>
    <w:p>
      <w:pPr>
        <w:pStyle w:val="BookText"/>
        <w:rPr/>
      </w:pPr>
      <w:r>
        <w:rPr>
          <w:rFonts w:ascii="IRNazanin" w:hAnsi="IRNazanin" w:eastAsia="IRNazanin"/>
          <w:color w:val="111111"/>
          <w:sz w:val="28"/>
          <w:sz w:val="28"/>
          <w:szCs w:val="28"/>
          <w:rtl w:val="true"/>
          <w:lang w:bidi="fa-IR"/>
        </w:rPr>
        <w:t>در وجودش عقل حیران چون خدا در عدم او صاحب ملک لواء</w:t>
      </w:r>
    </w:p>
    <w:p>
      <w:pPr>
        <w:pStyle w:val="BookText"/>
        <w:rPr/>
      </w:pPr>
      <w:r>
        <w:rPr>
          <w:rFonts w:ascii="IRNazanin" w:hAnsi="IRNazanin" w:eastAsia="IRNazanin"/>
          <w:color w:val="111111"/>
          <w:sz w:val="28"/>
          <w:sz w:val="28"/>
          <w:szCs w:val="28"/>
          <w:rtl w:val="true"/>
          <w:lang w:bidi="fa-IR"/>
        </w:rPr>
        <w:t xml:space="preserve">پست‌ترین منزل گهش عرش برین کس چو وی نه ز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کیست این سرّ خدا کیست این بی مثل در جمع شما؟</w:t>
      </w:r>
    </w:p>
    <w:p>
      <w:pPr>
        <w:pStyle w:val="BookText"/>
        <w:rPr/>
      </w:pPr>
      <w:r>
        <w:rPr>
          <w:rFonts w:ascii="IRNazanin" w:hAnsi="IRNazanin" w:eastAsia="IRNazanin"/>
          <w:color w:val="111111"/>
          <w:sz w:val="28"/>
          <w:sz w:val="28"/>
          <w:szCs w:val="28"/>
          <w:rtl w:val="true"/>
          <w:lang w:bidi="fa-IR"/>
        </w:rPr>
        <w:t>گفت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ایجاد است این علّت معلول را بنیاد است این</w:t>
      </w:r>
    </w:p>
    <w:p>
      <w:pPr>
        <w:pStyle w:val="BookText"/>
        <w:rPr/>
      </w:pPr>
      <w:r>
        <w:rPr>
          <w:rFonts w:ascii="IRNazanin" w:hAnsi="IRNazanin" w:eastAsia="IRNazanin"/>
          <w:color w:val="111111"/>
          <w:sz w:val="28"/>
          <w:sz w:val="28"/>
          <w:szCs w:val="28"/>
          <w:rtl w:val="true"/>
          <w:lang w:bidi="fa-IR"/>
        </w:rPr>
        <w:t>نطق ما در وصف او ابکم</w:t>
      </w:r>
      <w:r>
        <w:rPr>
          <w:rStyle w:val="FootnoteAnchor"/>
          <w:rtl w:val="true"/>
        </w:rPr>
        <w:footnoteReference w:id="193"/>
      </w:r>
      <w:r>
        <w:rPr>
          <w:rFonts w:ascii="IRNazanin" w:hAnsi="IRNazanin" w:eastAsia="IRNazanin"/>
          <w:color w:val="111111"/>
          <w:sz w:val="28"/>
          <w:sz w:val="28"/>
          <w:szCs w:val="28"/>
          <w:rtl w:val="true"/>
          <w:lang w:bidi="fa-IR"/>
        </w:rPr>
        <w:t>بود خالقش بر خلقتش اعلم بود</w:t>
      </w:r>
    </w:p>
    <w:p>
      <w:pPr>
        <w:pStyle w:val="BookText"/>
        <w:rPr/>
      </w:pPr>
      <w:r>
        <w:rPr>
          <w:rFonts w:ascii="IRNazanin" w:hAnsi="IRNazanin" w:eastAsia="IRNazanin"/>
          <w:color w:val="111111"/>
          <w:sz w:val="28"/>
          <w:sz w:val="28"/>
          <w:szCs w:val="28"/>
          <w:rtl w:val="true"/>
          <w:lang w:bidi="fa-IR"/>
        </w:rPr>
        <w:t>لیک دانیم اوست شاه عالمین سبط زهرا، نسل پیغمبر، حسین</w:t>
      </w:r>
    </w:p>
    <w:p>
      <w:pPr>
        <w:pStyle w:val="BookText"/>
        <w:rPr/>
      </w:pPr>
      <w:r>
        <w:rPr>
          <w:rFonts w:ascii="IRNazanin" w:hAnsi="IRNazanin" w:eastAsia="IRNazanin"/>
          <w:color w:val="111111"/>
          <w:sz w:val="28"/>
          <w:sz w:val="28"/>
          <w:szCs w:val="28"/>
          <w:rtl w:val="true"/>
          <w:lang w:bidi="fa-IR"/>
        </w:rPr>
        <w:t>آصفا معذور دارم از رقم برد از دستم عنان خود قلم</w:t>
      </w:r>
    </w:p>
    <w:p>
      <w:pPr>
        <w:pStyle w:val="BookText"/>
        <w:rPr/>
      </w:pPr>
      <w:r>
        <w:rPr>
          <w:rFonts w:ascii="IRNazanin" w:hAnsi="IRNazanin" w:eastAsia="IRNazanin"/>
          <w:color w:val="111111"/>
          <w:sz w:val="28"/>
          <w:sz w:val="28"/>
          <w:szCs w:val="28"/>
          <w:rtl w:val="true"/>
          <w:lang w:bidi="fa-IR"/>
        </w:rPr>
        <w:t>سیّدا آقا قلم‌داری نما خود نگه‌داری نما زین گفته‌ها</w:t>
      </w:r>
    </w:p>
    <w:p>
      <w:pPr>
        <w:pStyle w:val="Heading4"/>
        <w:numPr>
          <w:ilvl w:val="3"/>
          <w:numId w:val="1"/>
        </w:numPr>
        <w:rPr/>
      </w:pPr>
      <w:bookmarkStart w:id="181" w:name="__RefHeading___Toc4563064_3224264995"/>
      <w:bookmarkStart w:id="182" w:name="_Toc65"/>
      <w:bookmarkEnd w:id="181"/>
      <w:r>
        <w:rPr>
          <w:rtl w:val="true"/>
        </w:rPr>
        <w:t>[</w:t>
      </w:r>
      <w:r>
        <w:rPr>
          <w:rtl w:val="true"/>
        </w:rPr>
        <w:t>تفسیر آیه یا ایها الذین آمنوا اذا نودی للصلاة</w:t>
      </w:r>
      <w:r>
        <w:rPr>
          <w:rtl w:val="true"/>
        </w:rPr>
        <w:t>]</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 ذَرُوا الْبَیْعَ ذَلِکُمْ خَیْرٌ لَّکُمْ إِن کُنتُمْ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شرعت بعون اللّه و إرادته فی تفسیرها علی نهایة الاقتصار و الاختصار و اللّه المعین لأولی الأبصار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گروهی که ایمان به خدا و رسول او به روز جزا و معاد آورده‌اید و قبول دارید احکام شریعت مصطفوی را، چون ندا داده شوید برای نماز در روز جمعه، پس بشتابید به سوی ذکر خدا که نماز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باشد، و بگذارید و ترک کنید خرید </w:t>
      </w:r>
      <w:bookmarkStart w:id="183" w:name="pg12942_130287"/>
    </w:p>
    <w:p>
      <w:pPr>
        <w:pStyle w:val="BookText"/>
        <w:rPr/>
      </w:pPr>
      <w:bookmarkEnd w:id="183"/>
      <w:r>
        <w:rPr>
          <w:rFonts w:ascii="IRNazanin" w:hAnsi="IRNazanin" w:eastAsia="IRNazanin"/>
          <w:color w:val="111111"/>
          <w:sz w:val="28"/>
          <w:sz w:val="28"/>
          <w:szCs w:val="28"/>
          <w:rtl w:val="true"/>
          <w:lang w:bidi="fa-IR"/>
        </w:rPr>
        <w:t>و فروش</w:t>
      </w:r>
      <w:r>
        <w:rPr>
          <w:rStyle w:val="FootnoteAnchor"/>
          <w:rtl w:val="true"/>
        </w:rPr>
        <w:footnoteReference w:id="194"/>
      </w:r>
      <w:r>
        <w:rPr>
          <w:rFonts w:ascii="IRNazanin" w:hAnsi="IRNazanin" w:eastAsia="IRNazanin"/>
          <w:color w:val="111111"/>
          <w:sz w:val="28"/>
          <w:sz w:val="28"/>
          <w:szCs w:val="28"/>
          <w:rtl w:val="true"/>
          <w:lang w:bidi="fa-IR"/>
        </w:rPr>
        <w:t>و سایر عقود و نقل و انتقال باشد و ترک بیع و شرا بهتر است از برای شما از معامله دنیوی، اگر هستید دانا به منافع و مضارّ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الرفیع و قد یعبّر به عن الأذان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 فی عرف المتشرّعة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الأرکان المخصوصة و یرید بها الصلاة المفروضة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الذکر فی هذه الآیة یشتمل الصلاة و القرآن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لِذِکْرِی</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بالبیع إعطاء الثمن و أخذ المثمن بأیّ الأقسام و الشراء من لوازم البیع، لأنّ أحدهما مربوط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بلند است و به تحقیق که تعبیر می‌شود به نداء از اذانِ نماز در لسان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 و در عرف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مخصوصه است و مراد از آن نماز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شمول دارد، هم نماز و هم قرآن را و صریح است در نماز، چون نماز قرآن هم دارد به علّت آنکه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بدار نماز را برای یاد کردن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به بیع دادن ثمن و گرفتن مثمن است به هر نحو که بوده باشد و شراء از لوازم بیع است، به علت آنکه هریک از بیع و شراء مربوط به یکدیگراند و از لوازم هم می‌باشند، بیع بی شراء ممکن نیست و شراء بی بیع هم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آیه شریفه ظاهر می‌شود دو چیز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نماز جمعه و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بیع و شراء در آن حین،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آنکه ظاهر امر در وجوب است و ظاهر نهی در حرمت</w:t>
      </w:r>
      <w:r>
        <w:rPr>
          <w:rFonts w:eastAsia="IRNazanin" w:cs="IRNazanin"/>
          <w:color w:val="111111"/>
          <w:sz w:val="28"/>
          <w:szCs w:val="28"/>
          <w:rtl w:val="true"/>
          <w:lang w:bidi="fa-IR"/>
        </w:rPr>
        <w:t>.</w:t>
      </w:r>
    </w:p>
    <w:p>
      <w:pPr>
        <w:pStyle w:val="Heading4"/>
        <w:numPr>
          <w:ilvl w:val="3"/>
          <w:numId w:val="1"/>
        </w:numPr>
        <w:rPr/>
      </w:pPr>
      <w:bookmarkStart w:id="184" w:name="__RefHeading___Toc4563066_3224264995"/>
      <w:bookmarkStart w:id="185" w:name="_Toc66"/>
      <w:bookmarkEnd w:id="184"/>
      <w:r>
        <w:rPr>
          <w:rtl w:val="true"/>
        </w:rPr>
        <w:t>[</w:t>
      </w:r>
      <w:r>
        <w:rPr>
          <w:rtl w:val="true"/>
        </w:rPr>
        <w:t>اهمیت نماز جمعه در روایات</w:t>
      </w:r>
      <w:r>
        <w:rPr>
          <w:rtl w:val="true"/>
        </w:rPr>
        <w:t>]</w:t>
      </w:r>
      <w:bookmarkEnd w:id="18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وجوبه ثابتة بالنص و الاجماع،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إِلَی ذِکْرِ اللَّهِ وَ ذَرُوا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للوجوب و النهی للتحریم و إنّما یجب السعی و یحرم البیع لأجل الواجب</w:t>
      </w:r>
      <w:r>
        <w:rPr>
          <w:rFonts w:eastAsia="Amiri" w:cs="Amiri" w:ascii="Amiri" w:hAnsi="Amiri"/>
          <w:color w:val="111111"/>
          <w:sz w:val="28"/>
          <w:szCs w:val="28"/>
          <w:rtl w:val="true"/>
          <w:lang w:bidi="ar-SA"/>
        </w:rPr>
        <w:t xml:space="preserve">. </w:t>
      </w:r>
      <w:bookmarkStart w:id="186" w:name="pg12942_130288"/>
    </w:p>
    <w:p>
      <w:pPr>
        <w:pStyle w:val="BookText"/>
        <w:rPr/>
      </w:pPr>
      <w:bookmarkEnd w:id="186"/>
      <w:r>
        <w:rPr>
          <w:rFonts w:ascii="IRNazanin" w:hAnsi="IRNazanin" w:eastAsia="IRNazanin"/>
          <w:color w:val="111111"/>
          <w:sz w:val="28"/>
          <w:sz w:val="28"/>
          <w:szCs w:val="28"/>
          <w:rtl w:val="true"/>
          <w:lang w:bidi="fa-IR"/>
        </w:rPr>
        <w:t>و قال رسول‌اللّه صلی‌الله‌علیه‌و‌آله فی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إعلموا أنّ اللّه قد افترض علیکم الجمعة فی مقامی هذا، فی یومی هذا، فی شهری هذا، من عامی هذا، فمن ترکها فی حیاتی، أو بعد موتی و له إمام عادل استخفافا بها أو جحودا لها، فلا جمع اللّه له شمله و لا بارک له فی أمره، ألا و لا صلاة له، ألا و لا زکوة له، ألا و لا حجّ له، ألا و لا صوم له، ألا و لا برکة له حتّی یتوب، فإن تاب، تاب اللّه علیه</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قال أمیرالمؤمنین علیه‌السلام فی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الجمعة واجبة علی کل مؤمن، إلاّ علی الصبی و المریض و المجنون و الشیخ الکبیر و الأعمی و المسافر و المرأة و العبد الملوک و من کان علی رأس فرسخین</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 قال رسول‌اللّه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 واجبة أو الجمعة حقّ واجب علی کل مسلم، إلاّ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مملوک أو امرأة أو صبی أو مریض</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تفصیل المطلب مذکور فی کتابی الکبیر المسمی بکنزالعرفان و تطویل الکلام فی هذا الکتاب خارج عن أسلوب الکتاب</w:t>
      </w:r>
      <w:r>
        <w:rPr>
          <w:rFonts w:eastAsia="IRNazanin" w:cs="IRNazanin"/>
          <w:color w:val="111111"/>
          <w:sz w:val="28"/>
          <w:szCs w:val="28"/>
          <w:rtl w:val="true"/>
          <w:lang w:bidi="fa-IR"/>
        </w:rPr>
        <w:t>.</w:t>
      </w:r>
    </w:p>
    <w:p>
      <w:pPr>
        <w:pStyle w:val="Heading4"/>
        <w:numPr>
          <w:ilvl w:val="3"/>
          <w:numId w:val="1"/>
        </w:numPr>
        <w:rPr/>
      </w:pPr>
      <w:bookmarkStart w:id="187" w:name="__RefHeading___Toc4563068_3224264995"/>
      <w:bookmarkStart w:id="188" w:name="_Toc67"/>
      <w:bookmarkEnd w:id="187"/>
      <w:r>
        <w:rPr>
          <w:rtl w:val="true"/>
        </w:rPr>
        <w:t>[</w:t>
      </w:r>
      <w:r>
        <w:rPr>
          <w:rtl w:val="true"/>
        </w:rPr>
        <w:t>آداب، سنن و اعمال شب و روز جمعه</w:t>
      </w:r>
      <w:r>
        <w:rPr>
          <w:rtl w:val="true"/>
        </w:rPr>
        <w:t>]</w:t>
      </w:r>
      <w:bookmarkEnd w:id="188"/>
    </w:p>
    <w:p>
      <w:pPr>
        <w:pStyle w:val="BookText"/>
        <w:rPr/>
      </w:pPr>
      <w:r>
        <w:rPr>
          <w:rFonts w:ascii="IRNazanin" w:hAnsi="IRNazanin" w:eastAsia="IRNazanin"/>
          <w:color w:val="111111"/>
          <w:sz w:val="28"/>
          <w:sz w:val="28"/>
          <w:szCs w:val="28"/>
          <w:rtl w:val="true"/>
          <w:lang w:bidi="fa-IR"/>
        </w:rPr>
        <w:t>به هر حال آداب و سنن و فضایل و اعمال شب و روز جمعه بسیار است از واجب و ندب، و اغلب و اکثر آن در کتاب کنزالعرفان و مجمع الحجج ایراد نموده‌ام و در این وجیزه به ذکر قلیلی از آن اکتفا می‌شود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فعلیک یا آصف بالسنن الواردة فی یوم الجمعة و لیلته،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النساء و غسل الرأس و اللحیة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بالخطمی و أخذ الشارب و تقلیم الأظافیر و تغییر الثیاب و استعمال الطیب و الغسل و کثرة الصلاة علی محمد صلی‌الله‌علیه‌و‌آله و آله و قرائة القرآن، سیّما سورة الجمعة و الأدعیة الواردة فیه و النوافل و غیر ذلک، فإذا اطلع الفجر من یوم الجمعة، فخذ یا آصف سلمک اللّه تعالی شیئا من شاربک و أقلم أظفارک و اغتسل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شیئا من شاربه و أظفاره فی کلّ یوم جمعة</w:t>
      </w:r>
      <w:r>
        <w:rPr>
          <w:rStyle w:val="FootnoteAnchor"/>
          <w:rtl w:val="true"/>
        </w:rPr>
        <w:footnoteReference w:id="199"/>
      </w:r>
      <w:r>
        <w:rPr>
          <w:rFonts w:ascii="IRNazanin" w:hAnsi="IRNazanin" w:eastAsia="IRNazanin"/>
          <w:color w:val="111111"/>
          <w:sz w:val="28"/>
          <w:sz w:val="28"/>
          <w:szCs w:val="28"/>
          <w:rtl w:val="true"/>
          <w:lang w:bidi="fa-IR"/>
        </w:rPr>
        <w:t>و قال حین یأخذ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علی سنة محمّد و آل محمد صلی‌الله‌علیه‌و‌آله ؛ لم تسقط منه قلامة و لا جزازة إلاّ کتب له بها عتق نسمة و لم یمرض إلاّ مرضه الذی یموت فیه</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باد ای آصف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سنّت‌های وارده در روز جمعه و شب آن، از آن جمله سنن مواقعت با زنان است، خواه دائمی و خواه متعه، و شستن سر و ریش به خطمی، و گرفتن شارب و چیدن ناخن‌ها، و پوشیدن لباس پاکیزه مشروعه، و استعمال نمودن عطریّات، و غسل روز جمعه، و بسیار فرستادن صلوات بر محمد صلی‌الله‌علیه‌و‌آله و آل او، و قرائت قرآن خصوصا سوره جمعه و ادعیّه وارده در روز جمعه، و نمازهای نافله، و غیر از اینها، پس چون طالع شود فجر روز جمعه، بگیر ای آصف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شارب‌های خود، و بگیر ناخن‌های خود را از دست و پا در هر روز جمعه، و بفرما در حین گرفتن ناخن و شارب این دعا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و علی سنّة محمد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جناب باقر علیه‌السلام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در وقت شارب زدن و ناخن چیدن این دعا را بخواند، نمی‌افتد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شارب و ناخن او چیزی بر زمین، إلاّ آنکه نوشته می‌شود به هر یک از آن، ثواب یک بنده آزاد کردن و نمی‌میرد در آن هفته، و ناخوش و مریض نمی‌شود، إلاّ به مرض موت 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بیست عدد ناخن دست و پا می‌شود و در گرفتن آن ثواب بیست بنده آزاد کردن به او داده می‌شود و هم چنین به هر عدد مویی که از شارب گرفته شود، ثواب یک بنده آزاد کردن به شخص عطا کرده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إتیان النساء فی یوم الجمعة، قال رسول‌اللّه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جامعتها یوم الجمعة بعد العصر فقضی بینکما ولد، فإنّه یکون معروفا مشهورا عالما</w:t>
      </w:r>
      <w:r>
        <w:rPr>
          <w:rFonts w:eastAsia="IRNazanin" w:cs="IRNazanin"/>
          <w:color w:val="111111"/>
          <w:sz w:val="28"/>
          <w:szCs w:val="28"/>
          <w:rtl w:val="true"/>
          <w:lang w:bidi="fa-IR"/>
        </w:rPr>
        <w:t>».</w:t>
      </w:r>
      <w:r>
        <w:rPr>
          <w:rStyle w:val="FootnoteAnchor"/>
          <w:rtl w:val="true"/>
        </w:rPr>
        <w:footnoteReference w:id="20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غسل الرأس و اللحیة بالخطمی، روی ابن بکیر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الرأس بالخطمی فی کل جمعة أمان من البرص و الجنون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تقلّم الأظفار و قصّ الشارب عن محمد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تقلیم الأظفار و قصّ الشارب و غسل الرأس بالخطمی کل جمعة ینفی الفقر و یزید فی الرزق</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 قال أیضا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من شاربه و قلم من أظفاره و غسل رأسه بالخطمی یوم الجمعة کان کمن أعتق نسمة</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أما تغییر اللباس و الغسل و الطیب، روی الصدوق رحمه‌الله ،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الغسل یوم الجمعة فإنّه سنّة و شمّ الطیب و لبس صالح ثیابک</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فی الخصال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رسول‌اللّه صلی‌الله‌علیه‌و‌آله إذا کان یوم الجمعة و لم یکن عنده طیب، دعا ببعض خُمُرِ نسائه قبلها فی الماء</w:t>
      </w:r>
      <w:r>
        <w:rPr>
          <w:rStyle w:val="FootnoteAnchor"/>
          <w:rtl w:val="true"/>
        </w:rPr>
        <w:footnoteReference w:id="205"/>
      </w:r>
      <w:r>
        <w:rPr>
          <w:rFonts w:ascii="IRNazanin" w:hAnsi="IRNazanin" w:eastAsia="IRNazanin"/>
          <w:color w:val="111111"/>
          <w:sz w:val="28"/>
          <w:sz w:val="28"/>
          <w:szCs w:val="28"/>
          <w:rtl w:val="true"/>
          <w:lang w:bidi="fa-IR"/>
        </w:rPr>
        <w:t>ثمّ وضعها علی وجهه</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سنن روز جمعه مجامعت با زنان است، فرمودند رسول خدا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مجامعت کند با زنان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بعد از نماز عصر، اگر خداوند فرزندی روزی او کند، پس به درستی که می‌باشد او مشهور و معروف و عالم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شستن سر و ریش به خطمی، روایت می‌کند ابن بکیر از ابی‌عبداللّه علیه‌السلام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سر به خطمی روز جمعه، امان است از برص و 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گرفتن ناخن و زدن شارب، روایت است از محمد بن طلحه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جناب ابوعبداللّه علیه‌السلام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 ناخن و زدن شارب و شستن سر به خطمی هر روز جمعه، می‌برد فقر را و زیاد می‌کند روزی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 باز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بزند شارب خود را و بگیرد ناخن خود را و بشوید سر را به خطمی هر روز جمعه</w:t>
      </w:r>
      <w:r>
        <w:rPr>
          <w:rStyle w:val="FootnoteAnchor"/>
          <w:rtl w:val="true"/>
        </w:rPr>
        <w:footnoteReference w:id="207"/>
      </w:r>
      <w:r>
        <w:rPr>
          <w:rFonts w:ascii="IRNazanin" w:hAnsi="IRNazanin" w:eastAsia="IRNazanin"/>
          <w:color w:val="111111"/>
          <w:sz w:val="28"/>
          <w:sz w:val="28"/>
          <w:szCs w:val="28"/>
          <w:rtl w:val="true"/>
          <w:lang w:bidi="fa-IR"/>
        </w:rPr>
        <w:t>، مثل کسی می‌ماند که بنده در راه خدا آزاد کرده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تغییر لباس و غسل و استعمال طیب در روز جمعه، روایت می‌کند شیخ </w:t>
      </w:r>
      <w:bookmarkStart w:id="189" w:name="pg12942_130291"/>
    </w:p>
    <w:p>
      <w:pPr>
        <w:pStyle w:val="BookText"/>
        <w:rPr/>
      </w:pPr>
      <w:bookmarkEnd w:id="189"/>
      <w:r>
        <w:rPr>
          <w:rFonts w:ascii="IRNazanin" w:hAnsi="IRNazanin" w:eastAsia="IRNazanin"/>
          <w:color w:val="111111"/>
          <w:sz w:val="28"/>
          <w:sz w:val="28"/>
          <w:szCs w:val="28"/>
          <w:rtl w:val="true"/>
          <w:lang w:bidi="fa-IR"/>
        </w:rPr>
        <w:t>صدوق رحمه‌الله از زراره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ابوعبداللّه علیه‌السلام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مکن غسل روز جمعه را، به درستی که آن سنّت است و همچنین بوی خوش را و لباس خوب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 صدوق رحمه‌الله در کتاب خصال خود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می‌شد 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 از برای رسول خدا صلی‌الله‌علیه‌و‌آله عطری، می‌طلبیدند بعضی خمر زنان خود را ـ یعنی مقنعه‌های سر ایشان را که همیشه آلوده به عطر بود ـ و آب به آن می‌رسانیدند، پس آن مقنعه تر شده از آب را که معطر بود بر صورت مبارک خود می‌مالیدند</w:t>
      </w:r>
      <w:r>
        <w:rPr>
          <w:rFonts w:eastAsia="IRNazanin" w:cs="IRNazanin"/>
          <w:color w:val="111111"/>
          <w:sz w:val="28"/>
          <w:szCs w:val="28"/>
          <w:rtl w:val="true"/>
          <w:lang w:bidi="fa-IR"/>
        </w:rPr>
        <w:t>».</w:t>
      </w:r>
    </w:p>
    <w:p>
      <w:pPr>
        <w:pStyle w:val="Heading4"/>
        <w:numPr>
          <w:ilvl w:val="3"/>
          <w:numId w:val="1"/>
        </w:numPr>
        <w:rPr/>
      </w:pPr>
      <w:bookmarkStart w:id="190" w:name="__RefHeading___Toc4563070_3224264995"/>
      <w:bookmarkStart w:id="191" w:name="_Toc68"/>
      <w:bookmarkEnd w:id="190"/>
      <w:r>
        <w:rPr>
          <w:rtl w:val="true"/>
        </w:rPr>
        <w:t>[</w:t>
      </w:r>
      <w:r>
        <w:rPr>
          <w:rtl w:val="true"/>
        </w:rPr>
        <w:t>ثواب صلوات در شب و روز جمعه</w:t>
      </w:r>
      <w:r>
        <w:rPr>
          <w:rtl w:val="true"/>
        </w:rPr>
        <w:t>]</w:t>
      </w:r>
      <w:bookmarkEnd w:id="191"/>
    </w:p>
    <w:p>
      <w:pPr>
        <w:pStyle w:val="BookText"/>
        <w:rPr/>
      </w:pPr>
      <w:r>
        <w:rPr>
          <w:rFonts w:ascii="IRNazanin" w:hAnsi="IRNazanin" w:eastAsia="IRNazanin"/>
          <w:color w:val="111111"/>
          <w:sz w:val="28"/>
          <w:sz w:val="28"/>
          <w:szCs w:val="28"/>
          <w:rtl w:val="true"/>
          <w:lang w:bidi="fa-IR"/>
        </w:rPr>
        <w:t xml:space="preserve">و امّا بسیار فرستادن صلوات بر رسول صلی‌الله‌علیه‌و‌آله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 آن، روی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عشیّة الخمیس و لیلة الجمعه نزلت ملائکة من السماء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معها أقلام الذهب و صحف الفضّة لایکتبون عشیّة الخمیس و لیلة الجمعة و یوم الجمعة إلی أن تغیب الشمس إلاّ الصلاة علی النبی صلی‌الله‌علیه‌و‌آله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روی الصدوق فی ثواب الأعمال، عن أبی الحسن الرضا علیه‌السلام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علیّ یوم الجمعة مائة صلاة، قضی اللّه له ستّین حاجة من حوائج الدنیا و الآخرة منها ثلاثون حاجة للدنیا و ثلاثون حاجة للآخرة</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روی مفضّل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یعبد اللّه به یوم الجمعة، أحبّ إلی اللّه من الصلاة علی محمّد صلی‌الله‌علیه‌و‌آله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از عبداللّه سنان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بشود شب پنج‌شنبه و شب جمعه، نازل می‌شوند ملائکه از آسمان و با آنها است قلم‌های طلا و صفحه‌های نقره، نمی‌نویسند شب پنج‌شنبه و شب جمعه و روز جمعه تا غروب آفتاب مگر صلوات بر رسول صلی‌الله‌علیه‌و‌آله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کرده شیخ صدوق ابن بابویه قمی رحمه‌الله در کتاب ثواب الاعمال خود از جناب ابی‌الحسن الرضا علیه‌السلام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صلوات بفرستد بر </w:t>
      </w:r>
      <w:bookmarkStart w:id="192" w:name="pg12942_130292"/>
    </w:p>
    <w:p>
      <w:pPr>
        <w:pStyle w:val="BookText"/>
        <w:rPr/>
      </w:pPr>
      <w:bookmarkEnd w:id="192"/>
      <w:r>
        <w:rPr>
          <w:rFonts w:ascii="IRNazanin" w:hAnsi="IRNazanin" w:eastAsia="IRNazanin"/>
          <w:color w:val="111111"/>
          <w:sz w:val="28"/>
          <w:sz w:val="28"/>
          <w:szCs w:val="28"/>
          <w:rtl w:val="true"/>
          <w:lang w:bidi="fa-IR"/>
        </w:rPr>
        <w:t>من روز جمعه صد صلوات، خداوند برمی‌آورد شصت حاجت او را از حوائج دنیا و آخرت، از آن جمله سی حاجت از برای دنیای او و سی حاجت از برای آخرت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می‌کند مفضّل از ابی‌جعفر علیه‌السلام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نیست چیزی که عبادت کرده شود خداوند به آن در روز جمعه که بهتر و محبوب‌تر باشد نزد خداوند عالم از صلوات بر محمّد صلی‌الله‌علیه‌و‌آله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أبوجعفر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صلّیت العصر یوم الجمعة،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اَلاَْوصِیَاءِ الْمَرْضیّیْنَ بِأَفْضَلِ صَلَواتِکَ وَ بارِکْ عَلَیْهِمْ بِاَفْضَلِ بَرَکاتِکَ وَ الصَّلاةُ وَ السلامُ عَلَیْهِ وَ عَلَیْهِمْ وَ عَلی أَرْواحِهِمْ وَ أَجْسادِهِمْ وَ رَحْمَةُ اللّه‌ِ وَ بَرَکاتُهُ،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قالها فی دبر العصر، کتب اللّه له مائة الف حسنة و محی عنه مائة الف سیّئة و قضی له مائة الف حاجة و رفع له مائة الف درجة</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یعنی فرمود ابوجعفر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کردی نماز عصر روز جمعه را،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اَلاَْوصِیَاءِ الْمَرْضیّیْنَ بِأَفْضَلِ صَلَواتِکَ وَ بارِکْ عَلَیْهِمْ بِاَفْضَلِ بَرَکاتِکَ وَ الصَّلاةُ وَ السلامُ عَلَیْهِ وَ عَلَیْهِمْ وَ عَلی أَرْواحِهِمْ وَ أَجْسادِهِمْ وَ رَحْمَةُ اللّه‌ِ وَ بَرَکاتُهُ،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 این صلوات را در عقب نماز عصر، بنویسد خداوند عالم برای او صد هزار حسنه و محو کند از برای او صد هزار گناه و برآورد از برای او صد هزار حاجت و بلند کند از برای او صد هزار درجه در بهشتِ عنبر سرشت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خواننده این صلوات است ثواب عبادت ثقلین</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193" w:name="__RefHeading___Toc4563072_3224264995"/>
      <w:bookmarkStart w:id="194" w:name="_Toc69"/>
      <w:bookmarkEnd w:id="193"/>
      <w:r>
        <w:rPr>
          <w:rtl w:val="true"/>
        </w:rPr>
        <w:t>[</w:t>
      </w:r>
      <w:r>
        <w:rPr>
          <w:rtl w:val="true"/>
        </w:rPr>
        <w:t>ثواب قرائت قرآن در روز جمعه</w:t>
      </w:r>
      <w:r>
        <w:rPr>
          <w:rtl w:val="true"/>
        </w:rPr>
        <w:t>]</w:t>
      </w:r>
      <w:bookmarkEnd w:id="19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ثواب قرائة القرآن فی یوم الجمعة، سیما سورته، عن النبی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قرء سورة الجمعة اعطی عشر حسنات بعدد من أتی الجمعة و بعدد من لم یأتها فی أمصار </w:t>
      </w:r>
      <w:bookmarkStart w:id="195" w:name="pg12942_130293"/>
    </w:p>
    <w:p>
      <w:pPr>
        <w:pStyle w:val="BookText"/>
        <w:rPr/>
      </w:pPr>
      <w:bookmarkEnd w:id="195"/>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عن أبیعبداللّه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الواجب علی کلّ مؤمن إذا کان لنا شیعة أن یقرأ فی لیلة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بالجمعة و سبّح اسم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صلاة الظهر بالجمعة و المنافقین، فإذا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فکانّما یعمل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رسول اللّه صلی‌الله‌علیه‌و‌آله و کان ثوابه و جزاؤه علی اللّه الجنّة</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ثواب قرائت قرآن در روز جمعه خصوصا سوره جمعه از رسول خدا صلی‌الله‌علیه‌و‌آله مرویست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بخواند سوره جمعه را عطا می‌کند خداوند به او ده حسنه به عدد هر که به نماز جمعه حاضر شده و به عدد هر که به نماز جمعه هم حاضر نشده در بلاد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جناب ابی عبداللّه علیه‌السلام مرویست که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واجبات بر هر مؤمن است هرگاه بوده باشد از جمله شیعیان ما که بخواند در شب جمعه سوره جمعه را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در نماز ظهر بخواند سوره جمعه و منافقین را، پس هرگاه چنین کرد، مثل آن است که عمل رسول‌اللّه صلی‌الله‌علیه‌و‌آله کرده باشد و هست ثواب او و جزاء او بر خداوند عالم بهشت</w:t>
      </w:r>
      <w:r>
        <w:rPr>
          <w:rFonts w:eastAsia="IRNazanin" w:cs="IRNazanin"/>
          <w:color w:val="111111"/>
          <w:sz w:val="28"/>
          <w:szCs w:val="28"/>
          <w:rtl w:val="true"/>
          <w:lang w:bidi="fa-IR"/>
        </w:rPr>
        <w:t>».</w:t>
      </w:r>
    </w:p>
    <w:p>
      <w:pPr>
        <w:pStyle w:val="Heading4"/>
        <w:numPr>
          <w:ilvl w:val="3"/>
          <w:numId w:val="1"/>
        </w:numPr>
        <w:rPr/>
      </w:pPr>
      <w:bookmarkStart w:id="196" w:name="__RefHeading___Toc4563074_3224264995"/>
      <w:bookmarkStart w:id="197" w:name="_Toc70"/>
      <w:bookmarkEnd w:id="196"/>
      <w:r>
        <w:rPr>
          <w:rtl w:val="true"/>
        </w:rPr>
        <w:t>[</w:t>
      </w:r>
      <w:r>
        <w:rPr>
          <w:rtl w:val="true"/>
        </w:rPr>
        <w:t>فضیلت روز جمعه بر روزهای هفته</w:t>
      </w:r>
      <w:r>
        <w:rPr>
          <w:rtl w:val="true"/>
        </w:rPr>
        <w:t>]</w:t>
      </w:r>
      <w:bookmarkEnd w:id="197"/>
    </w:p>
    <w:p>
      <w:pPr>
        <w:pStyle w:val="BookText"/>
        <w:rPr/>
      </w:pPr>
      <w:r>
        <w:rPr>
          <w:rFonts w:ascii="IRNazanin" w:hAnsi="IRNazanin" w:eastAsia="IRNazanin"/>
          <w:color w:val="111111"/>
          <w:sz w:val="28"/>
          <w:sz w:val="28"/>
          <w:szCs w:val="28"/>
          <w:rtl w:val="true"/>
          <w:lang w:bidi="fa-IR"/>
        </w:rPr>
        <w:t>و أمّا فضل یوم الجمعة علی سائر أیّام الأسبوع روی محمّد بن إسمعیل بن بزیع، عن الرضا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یوم الجمعة أقصر الایّام؟، قال کذلک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یجمع أرواح المشرکین تحت عین الشمس، فإذا رکدت الشمس عذّب اللّه أرواح المشرکین برکود الشمس ساعة، فإذا کان یوم الجمعة لایکون للشمس رکود رفع اللّه عنهم العذاب لفضل یوم الجمعة</w:t>
      </w:r>
      <w:r>
        <w:rPr>
          <w:rFonts w:eastAsia="IRNazanin" w:cs="IRNazanin"/>
          <w:color w:val="111111"/>
          <w:sz w:val="28"/>
          <w:szCs w:val="28"/>
          <w:rtl w:val="true"/>
          <w:lang w:bidi="fa-IR"/>
        </w:rPr>
        <w:t>».</w:t>
      </w:r>
      <w:r>
        <w:rPr>
          <w:rStyle w:val="FootnoteAnchor"/>
          <w:rtl w:val="true"/>
        </w:rPr>
        <w:footnoteReference w:id="21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فضل روز جمعه بر سایر روزهای هفته، روایت است از محمد بن اسمعیل </w:t>
      </w:r>
      <w:bookmarkStart w:id="198" w:name="pg12942_130294"/>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بزیع از جناب امام رضا علیه‌السلام که گفت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به ما اینکه روز جمعه کوتاه‌ترین روزهاست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چگونه است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عالم جمع می‌فرماید ارواح مشرکین را در زیر چشمه خورشید، پس چون رکود شمس می‌شود ـ یعنی خورشید مکث می‌کند اندکی در زوال ظهر و بعد از آن میل به مغرب می‌کند ـ عذاب می‌کند خداوند عالم ارواح مشرکین را به رکود شمس ساعتی، پس چون روز جمعه شود نیست از برای خورشید رکودی، رفع می‌کند خداوند از مشرکین عذاب را در روز جمعه وقت زوال، از برای فضیلت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کلام درباره جمعه و آنچه ذکر شد بسیار است، محوّل به کنزالعرفان است و در این وجیزه زیاده بر این باعث ملال است، روز جمعه این قدر فضل و قدر دارد که خداوند از ارواح مشرکین عذاب را در وقت زوال آن بر می‌دارد، خداوند لعنت کند قومی را که در وقت زوال ظهر جمعه، بهترین ساعت‌ها بهترین خلق را در حالت تشنگی و گرسنگی و بدن پاره پاره از دم شمشیر سرش را از خنجر آبدار از قفا بریدند به دوازده ضربت و بعد از آن، آن بدن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را برهنه در آفتاب انداختند و سرش را بر نوک نیزه جفا نمودند، آه واویلاه ای آصف دوران و ای شهریار متشرّع زمان، کجا بودی که فرزند فاطمه را به آن حالت مشاهده نمایی و سر خود را به دم خنجر شمر گذاری و التماس کنی که به عوض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سر مرا جدا کن و از این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پاره تشنه گرسنه بگذر، شمر چون بر گرده فرزند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سر او را در حالت سجود جدا می‌کرد، گویا آن مظلوم با خداوند خود گرم مناجات بود و می‌فرمود</w:t>
      </w:r>
      <w:r>
        <w:rPr>
          <w:rFonts w:eastAsia="IRNazanin" w:cs="IRNazanin"/>
          <w:color w:val="111111"/>
          <w:sz w:val="28"/>
          <w:szCs w:val="28"/>
          <w:rtl w:val="true"/>
          <w:lang w:bidi="fa-IR"/>
        </w:rPr>
        <w:t>:</w:t>
      </w:r>
    </w:p>
    <w:p>
      <w:pPr>
        <w:pStyle w:val="Heading4"/>
        <w:numPr>
          <w:ilvl w:val="3"/>
          <w:numId w:val="1"/>
        </w:numPr>
        <w:rPr/>
      </w:pPr>
      <w:bookmarkStart w:id="199" w:name="__RefHeading___Toc4563076_3224264995"/>
      <w:bookmarkStart w:id="200" w:name="_Toc71"/>
      <w:bookmarkEnd w:id="199"/>
      <w:r>
        <w:rPr>
          <w:rtl w:val="true"/>
        </w:rPr>
        <w:t>[</w:t>
      </w:r>
      <w:r>
        <w:rPr>
          <w:rtl w:val="true"/>
        </w:rPr>
        <w:t>سروده مؤلّف در مناجات سیدالشهدا در هنگام شهادت</w:t>
      </w:r>
      <w:r>
        <w:rPr>
          <w:rtl w:val="true"/>
        </w:rPr>
        <w:t>]</w:t>
      </w:r>
      <w:bookmarkEnd w:id="200"/>
    </w:p>
    <w:p>
      <w:pPr>
        <w:pStyle w:val="BookText"/>
        <w:rPr/>
      </w:pP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بارالها ای خدای لایزال ای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رحیم ذوالجلال</w:t>
      </w:r>
    </w:p>
    <w:p>
      <w:pPr>
        <w:pStyle w:val="BookText"/>
        <w:rPr/>
      </w:pPr>
      <w:r>
        <w:rPr>
          <w:rFonts w:ascii="IRNazanin" w:hAnsi="IRNazanin" w:eastAsia="IRNazanin"/>
          <w:color w:val="111111"/>
          <w:sz w:val="28"/>
          <w:sz w:val="28"/>
          <w:szCs w:val="28"/>
          <w:rtl w:val="true"/>
          <w:lang w:bidi="fa-IR"/>
        </w:rPr>
        <w:t>آگهی از تشنگی‌های حسین عالمی بر بی‌کسی‌های حسین</w:t>
      </w:r>
    </w:p>
    <w:p>
      <w:pPr>
        <w:pStyle w:val="BookText"/>
        <w:rPr/>
      </w:pPr>
      <w:r>
        <w:rPr>
          <w:rFonts w:ascii="IRNazanin" w:hAnsi="IRNazanin" w:eastAsia="IRNazanin"/>
          <w:color w:val="111111"/>
          <w:sz w:val="28"/>
          <w:sz w:val="28"/>
          <w:szCs w:val="28"/>
          <w:rtl w:val="true"/>
          <w:lang w:bidi="fa-IR"/>
        </w:rPr>
        <w:t>نه پدر دارم نه فرزندی به سر نه برادر، نه کس از قوم بشر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جسمم از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خنجر چاک چاک غرقِ خون افتاده‌ام بر روی خاک </w:t>
      </w:r>
      <w:bookmarkStart w:id="201" w:name="pg12942_130295"/>
    </w:p>
    <w:p>
      <w:pPr>
        <w:pStyle w:val="BookText"/>
        <w:rPr/>
      </w:pPr>
      <w:bookmarkEnd w:id="201"/>
      <w:r>
        <w:rPr>
          <w:rFonts w:ascii="IRNazanin" w:hAnsi="IRNazanin" w:eastAsia="IRNazanin"/>
          <w:color w:val="111111"/>
          <w:sz w:val="28"/>
          <w:sz w:val="28"/>
          <w:szCs w:val="28"/>
          <w:rtl w:val="true"/>
          <w:lang w:bidi="fa-IR"/>
        </w:rPr>
        <w:t>هم جگر هم قلب من تفسیده شد هم دهن، هم حلق من خشکیده شد</w:t>
      </w:r>
    </w:p>
    <w:p>
      <w:pPr>
        <w:pStyle w:val="BookText"/>
        <w:rPr/>
      </w:pPr>
      <w:r>
        <w:rPr>
          <w:rFonts w:ascii="IRNazanin" w:hAnsi="IRNazanin" w:eastAsia="IRNazanin"/>
          <w:color w:val="111111"/>
          <w:sz w:val="28"/>
          <w:sz w:val="28"/>
          <w:szCs w:val="28"/>
          <w:rtl w:val="true"/>
          <w:lang w:bidi="fa-IR"/>
        </w:rPr>
        <w:t>این همه آب فرات از مال ماست قطره‌ای از مال ما بر ما رواست</w:t>
      </w:r>
    </w:p>
    <w:p>
      <w:pPr>
        <w:pStyle w:val="BookText"/>
        <w:rPr/>
      </w:pPr>
      <w:r>
        <w:rPr>
          <w:rFonts w:ascii="IRNazanin" w:hAnsi="IRNazanin" w:eastAsia="IRNazanin"/>
          <w:color w:val="111111"/>
          <w:sz w:val="28"/>
          <w:sz w:val="28"/>
          <w:szCs w:val="28"/>
          <w:rtl w:val="true"/>
          <w:lang w:bidi="fa-IR"/>
        </w:rPr>
        <w:t>هر چه گویم تشنه‌ام ای قوم کین هر چه نالم هر چه زارم من چنین</w:t>
      </w:r>
    </w:p>
    <w:p>
      <w:pPr>
        <w:pStyle w:val="BookText"/>
        <w:rPr/>
      </w:pPr>
      <w:r>
        <w:rPr>
          <w:rFonts w:ascii="IRNazanin" w:hAnsi="IRNazanin" w:eastAsia="IRNazanin"/>
          <w:color w:val="111111"/>
          <w:sz w:val="28"/>
          <w:sz w:val="28"/>
          <w:szCs w:val="28"/>
          <w:rtl w:val="true"/>
          <w:lang w:bidi="fa-IR"/>
        </w:rPr>
        <w:t>ندهندم قطره‌ای ز آب حیات تشنه لب آخر چشیدم من ممات</w:t>
      </w:r>
    </w:p>
    <w:p>
      <w:pPr>
        <w:pStyle w:val="BookText"/>
        <w:rPr/>
      </w:pPr>
      <w:r>
        <w:rPr>
          <w:rFonts w:ascii="IRNazanin" w:hAnsi="IRNazanin" w:eastAsia="IRNazanin"/>
          <w:color w:val="111111"/>
          <w:sz w:val="28"/>
          <w:sz w:val="28"/>
          <w:szCs w:val="28"/>
          <w:rtl w:val="true"/>
          <w:lang w:bidi="fa-IR"/>
        </w:rPr>
        <w:t>سهل باشد ای خدای ذوالمنن تشنه گردم کشته، مانم بی کفن</w:t>
      </w:r>
    </w:p>
    <w:p>
      <w:pPr>
        <w:pStyle w:val="BookText"/>
        <w:rPr/>
      </w:pPr>
      <w:r>
        <w:rPr>
          <w:rFonts w:ascii="IRNazanin" w:hAnsi="IRNazanin" w:eastAsia="IRNazanin"/>
          <w:color w:val="111111"/>
          <w:sz w:val="28"/>
          <w:sz w:val="28"/>
          <w:szCs w:val="28"/>
          <w:rtl w:val="true"/>
          <w:lang w:bidi="fa-IR"/>
        </w:rPr>
        <w:t>سهل است ار گردد سرم بر نیزه‌ها یا شود زینب اسیر اشقیا</w:t>
      </w:r>
    </w:p>
    <w:p>
      <w:pPr>
        <w:pStyle w:val="BookText"/>
        <w:rPr/>
      </w:pPr>
      <w:r>
        <w:rPr>
          <w:rFonts w:ascii="IRNazanin" w:hAnsi="IRNazanin" w:eastAsia="IRNazanin"/>
          <w:color w:val="111111"/>
          <w:sz w:val="28"/>
          <w:sz w:val="28"/>
          <w:szCs w:val="28"/>
          <w:rtl w:val="true"/>
          <w:lang w:bidi="fa-IR"/>
        </w:rPr>
        <w:t>یا تنم عریان بماند بر زمین یا شوم پامال اسب مشرکین</w:t>
      </w:r>
    </w:p>
    <w:p>
      <w:pPr>
        <w:pStyle w:val="BookText"/>
        <w:rPr/>
      </w:pPr>
      <w:r>
        <w:rPr>
          <w:rFonts w:ascii="IRNazanin" w:hAnsi="IRNazanin" w:eastAsia="IRNazanin"/>
          <w:color w:val="111111"/>
          <w:sz w:val="28"/>
          <w:sz w:val="28"/>
          <w:szCs w:val="28"/>
          <w:rtl w:val="true"/>
          <w:lang w:bidi="fa-IR"/>
        </w:rPr>
        <w:t xml:space="preserve">دخترم گردد اسیر کوفیان عابدین 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شامیان</w:t>
      </w:r>
    </w:p>
    <w:p>
      <w:pPr>
        <w:pStyle w:val="BookText"/>
        <w:rPr/>
      </w:pPr>
      <w:r>
        <w:rPr>
          <w:rFonts w:ascii="IRNazanin" w:hAnsi="IRNazanin" w:eastAsia="IRNazanin"/>
          <w:color w:val="111111"/>
          <w:sz w:val="28"/>
          <w:sz w:val="28"/>
          <w:szCs w:val="28"/>
          <w:rtl w:val="true"/>
          <w:lang w:bidi="fa-IR"/>
        </w:rPr>
        <w:t>یا شود صد پاره جسم اکبرم یا طپان در خون بماند اصغرم</w:t>
      </w:r>
    </w:p>
    <w:p>
      <w:pPr>
        <w:pStyle w:val="BookText"/>
        <w:rPr/>
      </w:pPr>
      <w:r>
        <w:rPr>
          <w:rFonts w:ascii="IRNazanin" w:hAnsi="IRNazanin" w:eastAsia="IRNazanin"/>
          <w:color w:val="111111"/>
          <w:sz w:val="28"/>
          <w:sz w:val="28"/>
          <w:szCs w:val="28"/>
          <w:rtl w:val="true"/>
          <w:lang w:bidi="fa-IR"/>
        </w:rPr>
        <w:t xml:space="preserve">یا خورد در شام زان کلب عنید بر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من چوب یزید</w:t>
      </w:r>
    </w:p>
    <w:p>
      <w:pPr>
        <w:pStyle w:val="BookText"/>
        <w:rPr/>
      </w:pPr>
      <w:r>
        <w:rPr>
          <w:rFonts w:ascii="IRNazanin" w:hAnsi="IRNazanin" w:eastAsia="IRNazanin"/>
          <w:color w:val="111111"/>
          <w:sz w:val="28"/>
          <w:sz w:val="28"/>
          <w:szCs w:val="28"/>
          <w:rtl w:val="true"/>
          <w:lang w:bidi="fa-IR"/>
        </w:rPr>
        <w:t xml:space="preserve">در عوض ای خالق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عفو بنما تو گناه امّتان</w:t>
      </w:r>
    </w:p>
    <w:p>
      <w:pPr>
        <w:pStyle w:val="BookText"/>
        <w:rPr/>
      </w:pPr>
      <w:r>
        <w:rPr>
          <w:rFonts w:ascii="IRNazanin" w:hAnsi="IRNazanin" w:eastAsia="IRNazanin"/>
          <w:color w:val="111111"/>
          <w:sz w:val="28"/>
          <w:sz w:val="28"/>
          <w:szCs w:val="28"/>
          <w:rtl w:val="true"/>
          <w:lang w:bidi="fa-IR"/>
        </w:rPr>
        <w:t>آصف الدّوله که آید بعد از این چونکه هست از شیعیان مخلصین</w:t>
      </w:r>
    </w:p>
    <w:p>
      <w:pPr>
        <w:pStyle w:val="BookText"/>
        <w:rPr/>
      </w:pPr>
      <w:r>
        <w:rPr>
          <w:rFonts w:ascii="IRNazanin" w:hAnsi="IRNazanin" w:eastAsia="IRNazanin"/>
          <w:color w:val="111111"/>
          <w:sz w:val="28"/>
          <w:sz w:val="28"/>
          <w:szCs w:val="28"/>
          <w:rtl w:val="true"/>
          <w:lang w:bidi="fa-IR"/>
        </w:rPr>
        <w:t xml:space="preserve">در بهشت عدن کن مأوای او در جوار ما بده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جای او</w:t>
      </w:r>
    </w:p>
    <w:p>
      <w:pPr>
        <w:pStyle w:val="Heading4"/>
        <w:numPr>
          <w:ilvl w:val="3"/>
          <w:numId w:val="1"/>
        </w:numPr>
        <w:rPr/>
      </w:pPr>
      <w:bookmarkStart w:id="202" w:name="__RefHeading___Toc4563078_3224264995"/>
      <w:bookmarkStart w:id="203" w:name="_Toc72"/>
      <w:bookmarkEnd w:id="202"/>
      <w:r>
        <w:rPr>
          <w:rtl w:val="true"/>
        </w:rPr>
        <w:t>[</w:t>
      </w:r>
      <w:r>
        <w:rPr>
          <w:rtl w:val="true"/>
        </w:rPr>
        <w:t>تفسیر آیه فاذا قضیت الصلاة</w:t>
      </w:r>
      <w:r>
        <w:rPr>
          <w:rtl w:val="true"/>
        </w:rPr>
        <w:t>]</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 الصَّلاَةُ فَانتَشِرُوا فِی الاْءَرْضِ وَ ابْتَغُوا مِن فَضْلِ اللَّهِ وَ اذْکُرُوا اللَّهَ کَثِیرًا لَعَلَّکُمْ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شرعت بعون اللّه فی تفسیرها علی نهج الایجاز و اللّه العالم بتفسیرها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گذارده شود نماز جمعه، پس پراکنده و متفرق شوید در زمین برای تجارت یا کار دیگر از امور دنیوی و بجویید از فضل خدا ـ یعنی روزی را به وسیله معاملات ـ و یاد کنید خدا را یاد کردن بسیار در همه حال و همه وقت شاید که ناجی و رستگار شوید</w:t>
      </w:r>
      <w:r>
        <w:rPr>
          <w:rFonts w:eastAsia="IRNazanin" w:cs="IRNazanin"/>
          <w:color w:val="111111"/>
          <w:sz w:val="28"/>
          <w:szCs w:val="28"/>
          <w:rtl w:val="true"/>
          <w:lang w:bidi="fa-IR"/>
        </w:rPr>
        <w:t>.</w:t>
      </w:r>
    </w:p>
    <w:p>
      <w:pPr>
        <w:pStyle w:val="Heading4"/>
        <w:numPr>
          <w:ilvl w:val="3"/>
          <w:numId w:val="1"/>
        </w:numPr>
        <w:rPr/>
      </w:pPr>
      <w:bookmarkStart w:id="204" w:name="__RefHeading___Toc4563080_3224264995"/>
      <w:bookmarkStart w:id="205" w:name="_Toc73"/>
      <w:bookmarkEnd w:id="204"/>
      <w:r>
        <w:rPr>
          <w:rtl w:val="true"/>
        </w:rPr>
        <w:t>[</w:t>
      </w:r>
      <w:r>
        <w:rPr>
          <w:rtl w:val="true"/>
        </w:rPr>
        <w:t>در تفسیر فانتشروا</w:t>
      </w:r>
      <w:r>
        <w:rPr>
          <w:rtl w:val="true"/>
        </w:rPr>
        <w:t>]</w:t>
      </w:r>
      <w:bookmarkEnd w:id="20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صلّیتم الجمعة و فرغتم منها، فتفرقوا فی الأرض و اطلبوا الرزق فی الشراء </w:t>
      </w:r>
      <w:bookmarkStart w:id="206" w:name="pg12942_130296"/>
    </w:p>
    <w:p>
      <w:pPr>
        <w:pStyle w:val="BookText"/>
        <w:rPr/>
      </w:pPr>
      <w:bookmarkEnd w:id="206"/>
      <w:r>
        <w:rPr>
          <w:rFonts w:ascii="IRNazanin" w:hAnsi="IRNazanin" w:eastAsia="IRNazanin"/>
          <w:color w:val="111111"/>
          <w:sz w:val="28"/>
          <w:sz w:val="28"/>
          <w:szCs w:val="28"/>
          <w:rtl w:val="true"/>
          <w:lang w:bidi="fa-IR"/>
        </w:rPr>
        <w:t>و البیع؛ و هذا إباحة و لیس بأمر و إیجاب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النبی صلی‌الله‌علیه‌و‌آله قال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بطلب الدنیا و لیکن عیادة مریض و حضور جنازة و زیارة أخ فی اللّه 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ابْتَغُوا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عن أبی عبداللّه علیه‌السلام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یوم الجمعة و الانتشار یوم السبت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و الانتشار إباحة بعد نهی و بعض السلف کانوا یشغلون نفوسهم بعد الجمعة بشیء من أمور الدنیا امتثالا للآیة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إلی أنّ المرأ لا ینبغی أن یغفل عن ذکر ربّه فی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گذاردید نماز جمعه را و فارغ شدید از نماز، پس متفرّق شوید در زمین و طلب کنید رزق را در بیع و شراء و این امر، امر اباحی می‌باشد نه وجوبی</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رسول خدا صلی‌الله‌علیه‌و‌آله مرویست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فَانْتَشِرُوا فِی الاْءَرْضِ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نیست مراد آن، طلب دنیا بلکه مراد عیادت مریض و تشییع جنازه و زیارت برادران دینی از برای خداست و 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ابْتَغُوا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علم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جناب ابی‌عبداللّه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روز جمعه است و انتشار روز شنبه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انتشار اباحه است بعد از نهی، و بعضی از سالفین بودند که مشغول می‌کردند خود را بعد از نماز جمعه به یکی از امور دنیوی از برای امتثال فرموده خلاّق عالم</w:t>
      </w:r>
      <w:r>
        <w:rPr>
          <w:rFonts w:eastAsia="IRNazanin" w:cs="IRNazanin"/>
          <w:color w:val="111111"/>
          <w:sz w:val="28"/>
          <w:szCs w:val="28"/>
          <w:rtl w:val="true"/>
          <w:lang w:bidi="fa-IR"/>
        </w:rPr>
        <w:t>.</w:t>
      </w:r>
    </w:p>
    <w:p>
      <w:pPr>
        <w:pStyle w:val="Heading4"/>
        <w:numPr>
          <w:ilvl w:val="3"/>
          <w:numId w:val="1"/>
        </w:numPr>
        <w:rPr/>
      </w:pPr>
      <w:bookmarkStart w:id="207" w:name="__RefHeading___Toc4563082_3224264995"/>
      <w:bookmarkStart w:id="208" w:name="_Toc74"/>
      <w:bookmarkEnd w:id="207"/>
      <w:r>
        <w:rPr>
          <w:rtl w:val="true"/>
        </w:rPr>
        <w:t>[</w:t>
      </w:r>
      <w:r>
        <w:rPr>
          <w:rtl w:val="true"/>
        </w:rPr>
        <w:t>تفسیر واذکروا اللّه کثیرا</w:t>
      </w:r>
      <w:r>
        <w:rPr>
          <w:rtl w:val="true"/>
        </w:rPr>
        <w:t>]</w:t>
      </w:r>
      <w:bookmarkEnd w:id="208"/>
    </w:p>
    <w:p>
      <w:pPr>
        <w:pStyle w:val="BookText"/>
        <w:rPr/>
      </w:pPr>
      <w:r>
        <w:rPr>
          <w:rFonts w:ascii="Amiri" w:hAnsi="Amiri" w:eastAsia="Amiri" w:cs="Amiri"/>
          <w:color w:val="111111"/>
          <w:sz w:val="28"/>
          <w:sz w:val="28"/>
          <w:szCs w:val="28"/>
          <w:rtl w:val="true"/>
          <w:lang w:bidi="ar-SA"/>
        </w:rPr>
        <w:t xml:space="preserve">و 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اللّه‌َ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است به اینکه مؤمن نباید غافل باشد از ذکر خدا در هر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النبی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اللّه مخلصا فی السوق عند غفلة الناس و شغلهم بما هم فیه کتب اللّه له ألف حسنة و یغفر اللّه له یوم القیامة مغفرة لم تخطر علی قلب بشر</w:t>
      </w:r>
      <w:r>
        <w:rPr>
          <w:rFonts w:eastAsia="IRNazanin" w:cs="IRNazanin"/>
          <w:color w:val="111111"/>
          <w:sz w:val="28"/>
          <w:szCs w:val="28"/>
          <w:rtl w:val="true"/>
          <w:lang w:bidi="fa-IR"/>
        </w:rPr>
        <w:t>».</w:t>
      </w:r>
      <w:r>
        <w:rPr>
          <w:rStyle w:val="FootnoteAnchor"/>
          <w:rtl w:val="true"/>
        </w:rPr>
        <w:footnoteReference w:id="21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یاد کند خدا را از روی اخلاص در بازار، </w:t>
      </w:r>
      <w:bookmarkStart w:id="209" w:name="pg12942_130297"/>
    </w:p>
    <w:p>
      <w:pPr>
        <w:pStyle w:val="BookText"/>
        <w:rPr/>
      </w:pPr>
      <w:bookmarkEnd w:id="209"/>
      <w:r>
        <w:rPr>
          <w:rFonts w:ascii="IRNazanin" w:hAnsi="IRNazanin" w:eastAsia="IRNazanin"/>
          <w:color w:val="111111"/>
          <w:sz w:val="28"/>
          <w:sz w:val="28"/>
          <w:szCs w:val="28"/>
          <w:rtl w:val="true"/>
          <w:lang w:bidi="fa-IR"/>
        </w:rPr>
        <w:t>وقتی که مردم همه غافل‌اند و مشغول‌اند به اموری که در دست دارند، می‌نویسد خداوند عالم از برای او هزار حسنه و می‌آمرزد برای او روز قیامت آمرزیدنی که هرگز به خاطر احدی خطور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ابیعبداللّه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حین یدخل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وحده لا شریک له، لَهُ الملک و له الحمد و هو علی کلّ شیء قدیر، اعطی من الأجر بعدد ما خلق اللّه إلی یوم القیامة</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یعنی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ابی‌عبداللّه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بگوید در وقت داخل شدن به بازار دعای گذشته را، عطا می‌کند خداوند به او از اجر و مزد به عدد آنچه که خلق شده و می‌شود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 در هر حال عبادت خلاّق عالم را می‌تواند کرد، اگر چه در بازار باشد و ذکر کثیر در قرآن شامل نماز و قرائت قرآن و حدیث و موعظه و تدریس و مناظره علما با یکدیگر و تسبیح و تهلیل و تمجید و تقدیس و تکبیر و دعا و اوراد و اذکار و صلوات بر محمّد صلی‌الله‌علیه‌و‌آله و آل او می‌باشد؛ و مراد از کثرت، زیادتی آنست در هر حال، چون هیچ یادی و ذکری بالاتر و بهتر از یاد خدا و ذکر خدا نیست، مشروط بر اینکه از روی اخلاص و خالی از ریا و سمعه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هر کس در یاد خدا بوده باشد، شب و روز البتّه رستگار خواهد بود و هر که خدا را فراموش کند، صدور همه معاصی و ذنوب از او خواهد بروز کرد</w:t>
      </w:r>
      <w:r>
        <w:rPr>
          <w:rFonts w:eastAsia="IRNazanin" w:cs="IRNazanin"/>
          <w:color w:val="111111"/>
          <w:sz w:val="28"/>
          <w:szCs w:val="28"/>
          <w:rtl w:val="true"/>
          <w:lang w:bidi="fa-IR"/>
        </w:rPr>
        <w:t>.</w:t>
      </w:r>
    </w:p>
    <w:p>
      <w:pPr>
        <w:pStyle w:val="Heading4"/>
        <w:numPr>
          <w:ilvl w:val="3"/>
          <w:numId w:val="1"/>
        </w:numPr>
        <w:rPr/>
      </w:pPr>
      <w:bookmarkStart w:id="210" w:name="__RefHeading___Toc4563084_3224264995"/>
      <w:bookmarkStart w:id="211" w:name="_Toc75"/>
      <w:bookmarkEnd w:id="210"/>
      <w:r>
        <w:rPr>
          <w:rtl w:val="true"/>
        </w:rPr>
        <w:t>[</w:t>
      </w:r>
      <w:r>
        <w:rPr>
          <w:rtl w:val="true"/>
        </w:rPr>
        <w:t>خوف خدا نیز ذکر است</w:t>
      </w:r>
      <w:r>
        <w:rPr>
          <w:rtl w:val="true"/>
        </w:rPr>
        <w:t>]</w:t>
      </w:r>
      <w:bookmarkEnd w:id="21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 نه به ذکر تنها است، بلکه خوف از خدا هم ذکر بزرگ خداست و هر که نه از خدا ترسد و نه در ذکر خدا باشد، دیگر از چه امری باک دارد، اکل حرام در نزد او الذّ</w:t>
      </w:r>
      <w:r>
        <w:rPr>
          <w:rStyle w:val="FootnoteAnchor"/>
          <w:rtl w:val="true"/>
        </w:rPr>
        <w:footnoteReference w:id="220"/>
      </w:r>
      <w:r>
        <w:rPr>
          <w:rFonts w:ascii="IRNazanin" w:hAnsi="IRNazanin" w:eastAsia="IRNazanin"/>
          <w:color w:val="111111"/>
          <w:sz w:val="28"/>
          <w:sz w:val="28"/>
          <w:szCs w:val="28"/>
          <w:rtl w:val="true"/>
          <w:lang w:bidi="fa-IR"/>
        </w:rPr>
        <w:t xml:space="preserve">از حلال می‌شود، ظلم و بغی و عدوان در نزد او مرغوب و عدل و انصاف و راست‌رفتاری و درست‌کرداری و عبادت و بندگی خلاّق عالم، در نزد او زشت و کریه و ناپسند می‌افتد، این است که غافل از خدا همیشه انکار اهل حق را دارند و از رفاقت و مجالست </w:t>
      </w:r>
    </w:p>
    <w:p>
      <w:pPr>
        <w:pStyle w:val="BookText"/>
        <w:rPr/>
      </w:pPr>
      <w:r>
        <w:rPr>
          <w:rFonts w:ascii="IRNazanin" w:hAnsi="IRNazanin" w:eastAsia="IRNazanin"/>
          <w:color w:val="111111"/>
          <w:sz w:val="28"/>
          <w:sz w:val="28"/>
          <w:szCs w:val="28"/>
          <w:rtl w:val="true"/>
          <w:lang w:bidi="fa-IR"/>
        </w:rPr>
        <w:t>و همنشینی ایشان ابا و امتناع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اهل حق را ببینند او را مسخره و بی عقل و دیوانه و سفیه پندارند و هرگاه یکی از امثال و اقران خود را که در اعمال و افعال اشنع از او باشد و مال و منال و زخارف باطلی دنیوی او از ناظر جاهل غافل بیشتر باشد، او را اعقل و اعلم و اجلل از خود یا دیگری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 و روز در خیال این است که خود را برساند به آنچه از برای آن منظور موجود است و اگر شبی مؤمنی تا به صبح قرآن مجید در منزل او بخواند، منزجر و مکره می‌باشد و می‌گوید که کاش فلان از نزد ما به جای دیگر نقل می‌شد و ما را از صدمه صوت و اعمال خود نجات می‌داد و حواس ما از نبودن او جمع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ناریون مر ناریون را طالب‌اند نوریون مر نوریون را جاذب‌اند</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ذرّه ذرّه کاندرین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سماست جنس خود را همچو کاه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کهرباست</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ذره ذره کاندرین ارض و سماست جنس خود را هر یکی چون کهرباست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یاد خدا بودن فلاح و رستگاریست و غافل از خدا بودن خطا و زیان‌کاریست از جمله ذکر خداوند و یاد او بودن، تفکّر و تأمّل در منابع و بدایع خلقت او نمودن و از مصنوع پی به صانع و از مخلوق پی به خالق و از معلول پی به علّت بردن، اعظم عبادات است و همچنین حفظ نفس نمودن از اکل حرام و جمع اموال محرّمه و ظلم ننمودن به عباد اللّه و با ایشان در مقام لطف و مهربانی بودن و قضای حوائج ایشان نمودن، نیز از اهمّ اذکار اللّه است و همچنین شب و روز در فکر ترویج شریعت مطهره بودن و نشر احکام کردن و امر به معروف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از منکر کردن و دوست داشتن اهل حق و اهل علم، و منکر اهل بغی و ظلم بودن نیز از اعاظم اذکار اللّه است، گیرم که شخص شب و روز ورد زبانش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بغی و ظلم او عالم را گرفته باشد و جاذب حرام مثل مغناطیس در حق آهن بوده باشد و منکر اهل حق و طالب و دوست دار اهل باطل </w:t>
      </w:r>
      <w:bookmarkStart w:id="212" w:name="pg12942_130299"/>
    </w:p>
    <w:p>
      <w:pPr>
        <w:pStyle w:val="BookText"/>
        <w:rPr/>
      </w:pPr>
      <w:bookmarkEnd w:id="212"/>
      <w:r>
        <w:rPr>
          <w:rFonts w:ascii="IRNazanin" w:hAnsi="IRNazanin" w:eastAsia="IRNazanin"/>
          <w:color w:val="111111"/>
          <w:sz w:val="28"/>
          <w:sz w:val="28"/>
          <w:szCs w:val="28"/>
          <w:rtl w:val="true"/>
          <w:lang w:bidi="fa-IR"/>
        </w:rPr>
        <w:t>بوده باشد، این ذکر از برای او بی 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گیرم که مارچوبه کند تن به شکل مار کو زهر بهر دشمن کو مهره بهر یار</w:t>
      </w:r>
      <w:r>
        <w:rPr>
          <w:rStyle w:val="FootnoteAnchor"/>
          <w:rtl w:val="true"/>
        </w:rPr>
        <w:footnoteReference w:id="223"/>
      </w:r>
    </w:p>
    <w:p>
      <w:pPr>
        <w:pStyle w:val="Heading4"/>
        <w:numPr>
          <w:ilvl w:val="3"/>
          <w:numId w:val="1"/>
        </w:numPr>
        <w:rPr/>
      </w:pPr>
      <w:bookmarkStart w:id="213" w:name="__RefHeading___Toc4563086_3224264995"/>
      <w:bookmarkStart w:id="214" w:name="_Toc76"/>
      <w:bookmarkEnd w:id="213"/>
      <w:r>
        <w:rPr>
          <w:rtl w:val="true"/>
        </w:rPr>
        <w:t>[</w:t>
      </w:r>
      <w:r>
        <w:rPr>
          <w:rtl w:val="true"/>
        </w:rPr>
        <w:t>حال ابنای زمان و تمجید آصف الدوله</w:t>
      </w:r>
      <w:r>
        <w:rPr>
          <w:rtl w:val="true"/>
        </w:rPr>
        <w:t>]</w:t>
      </w:r>
      <w:bookmarkEnd w:id="214"/>
    </w:p>
    <w:p>
      <w:pPr>
        <w:pStyle w:val="BookText"/>
        <w:rPr/>
      </w:pPr>
      <w:r>
        <w:rPr>
          <w:rFonts w:ascii="IRNazanin" w:hAnsi="IRNazanin" w:eastAsia="IRNazanin"/>
          <w:color w:val="111111"/>
          <w:sz w:val="28"/>
          <w:sz w:val="28"/>
          <w:szCs w:val="28"/>
          <w:rtl w:val="true"/>
          <w:lang w:bidi="fa-IR"/>
        </w:rPr>
        <w:t xml:space="preserve">این است که اغلب خلق از هر طائفه به ظلالت و گمراهی می‌باشند و نظر به ابنای دهر و زمان می‌کنند و نزدیک است که دین اسلام بالمرّه از میان برداشته شود ـ نعوذ باللّه من غضب الرّحمن ـ و لیکن الحق بدون خوش آمد و سالوسی و چاپلوسی و خدعه و مکر و گفتن کلام نافهمیده و نارسیده، سر کار عظمت مدار جلالت‌آثار آصف الدولة العلّیة العالیة در عهد خود و زمان خود خلاف اهل زمان و اهل عهد خود می‌باشد، صیت عدل و انصاف و مروّت و مهربانی او نسبت به برایا و رعایا از آن ظاهرتر است که محتاج به تقریر یا تسطیر باشد، مهما امکن جمیع اعمال و افعال خود را به نهج شریعت مطهّره نبوی صلی‌الله‌علیه‌و‌آله از امور معاشیّه و معادیّه می‌نماید و خود را از ذکر خداوند جلّ جلاله در هیچ حال خالی نمی‌گذارد، ندیدیم از وجود شریفش نسبت به خلقی از عباد اللّه ظلمی و جوری وارد بیاید یا در فکر مال حرام و اخذ و جمع آن بوده باشد و حال آنکه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طالب آنها بود اسباب آن بر وجه اتم و اکمل خداوند با قدرت به</w:t>
      </w:r>
      <w:r>
        <w:rPr>
          <w:rStyle w:val="FootnoteAnchor"/>
          <w:rtl w:val="true"/>
        </w:rPr>
        <w:footnoteReference w:id="224"/>
      </w:r>
      <w:r>
        <w:rPr>
          <w:rFonts w:ascii="IRNazanin" w:hAnsi="IRNazanin" w:eastAsia="IRNazanin"/>
          <w:color w:val="111111"/>
          <w:sz w:val="28"/>
          <w:sz w:val="28"/>
          <w:szCs w:val="28"/>
          <w:rtl w:val="true"/>
          <w:lang w:bidi="fa-IR"/>
        </w:rPr>
        <w:t>ایشان عطا فرموده و مع هذا روز به روز در عبادت و تواضع و فروتنی و شکسته نفسی و زهد و تقوی و ورع و انکار اهل بغی و تشنیع و تقبیح ایشان می‌نماید و آثار فلاح و رستگاری در وجود شریف ایشان ـ للّه الحمد ـ ظاهر و هویدا می‌باشد، ترسیدم که زیاده بر این توصیف و تعریف کنم قصد قربتم تمام شود و ایشان هم راضی نباشند، کاش آنچه نوشتم ننوشته بودم بس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که خوبی می‌کند به خود می‌کند و هر که بدی می‌کند به خود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لاِءَنفُسِکُمْ وَ إِنْ أَسَأْتُمْ فَلَهَا</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ضرور به تعریف و توصیف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مَن یَشَآءُ وَ یَهْدِی مَن یَشَآءُ</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اجعله من أولیائک المقربین فإنّ أولیائک لاخوف علیهم و لا </w:t>
      </w:r>
      <w:bookmarkStart w:id="215" w:name="pg12942_130300"/>
    </w:p>
    <w:p>
      <w:pPr>
        <w:pStyle w:val="BookText"/>
        <w:rPr/>
      </w:pPr>
      <w:bookmarkEnd w:id="215"/>
      <w:r>
        <w:rPr>
          <w:rFonts w:ascii="IRNazanin" w:hAnsi="IRNazanin" w:eastAsia="IRNazanin"/>
          <w:color w:val="111111"/>
          <w:sz w:val="28"/>
          <w:sz w:val="28"/>
          <w:szCs w:val="28"/>
          <w:rtl w:val="true"/>
          <w:lang w:bidi="fa-IR"/>
        </w:rPr>
        <w:t>هم یحزنون</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به هر حال در یاد خدا بودن و ذکر او را نمودن از نماز و روزه و خمس و زکوة و حج و جهاد با نفس و امر به معروف و نهی از منکر و تولّی جستن به آل رسول و تبرّا نمودن از اعادی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ذکر است از قرآن و تلاوت آن و نظر در اخبار و آثار ائمّه اطهار نمودن؛ خصوصا روز جمعه که سیّد روزهاست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ذکرها هم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یک نماز از برای شب‌های جمعه ایشان و یک نماز از برای روزهای جمعه ایشان من باب یادگاری هر جمعه در این اوراق مسوّده ذکر می‌نماید، امید که خلاّق عالم اعانت فرموده ایشان را که این دو نماز را در هر هفته اتیان فرمایند و ترک نکنند و این فقیر سراپا تقصیر را نیز به دعای خیر یاد فرمایند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نماز این است</w:t>
      </w:r>
      <w:r>
        <w:rPr>
          <w:rFonts w:eastAsia="IRNazanin" w:cs="IRNazanin"/>
          <w:color w:val="111111"/>
          <w:sz w:val="28"/>
          <w:szCs w:val="28"/>
          <w:rtl w:val="true"/>
          <w:lang w:bidi="fa-IR"/>
        </w:rPr>
        <w:t>:</w:t>
      </w:r>
    </w:p>
    <w:p>
      <w:pPr>
        <w:pStyle w:val="Heading4"/>
        <w:numPr>
          <w:ilvl w:val="3"/>
          <w:numId w:val="1"/>
        </w:numPr>
        <w:rPr/>
      </w:pPr>
      <w:bookmarkStart w:id="216" w:name="__RefHeading___Toc4563088_3224264995"/>
      <w:bookmarkStart w:id="217" w:name="_Toc77"/>
      <w:bookmarkEnd w:id="216"/>
      <w:r>
        <w:rPr>
          <w:rtl w:val="true"/>
        </w:rPr>
        <w:t>[</w:t>
      </w:r>
      <w:r>
        <w:rPr>
          <w:rtl w:val="true"/>
        </w:rPr>
        <w:t>نماز شب جمعه و ثواب آن</w:t>
      </w:r>
      <w:r>
        <w:rPr>
          <w:rtl w:val="true"/>
        </w:rPr>
        <w:t>]</w:t>
      </w:r>
      <w:bookmarkEnd w:id="217"/>
    </w:p>
    <w:p>
      <w:pPr>
        <w:pStyle w:val="BookText"/>
        <w:rPr/>
      </w:pPr>
      <w:r>
        <w:rPr>
          <w:rFonts w:ascii="IRNazanin" w:hAnsi="IRNazanin" w:eastAsia="IRNazanin"/>
          <w:color w:val="111111"/>
          <w:sz w:val="28"/>
          <w:sz w:val="28"/>
          <w:szCs w:val="28"/>
          <w:rtl w:val="true"/>
          <w:lang w:bidi="fa-IR"/>
        </w:rPr>
        <w:t>و امّا صلاة لیلة الجمعة، قال أنس بن مالک، قال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صلّی لیلة الجمعة أو یومها أو لیلة الخمیس أو یومه أو لیلة الاثنین أو یوم الاثنین، أربع رکعات یقرأ فی کلّ 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و یفصل بینهما بتسلیمة، فإذا فرغ منها،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و مائة مرّة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علی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اللّه تعالی سبعین ألف قصر، فی کل قصر سبعون ألف دار، فی کل دار سبعون ألف بیت، فی کل بیت سبعون ألف جاریة</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 اعطی جمیع ما یرید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نماز شب جمعه، روایت کرده انس بن مالک از رسول خدا صلی‌الله‌علیه‌و‌آله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شب جمعه یا روز جمعه یا شب پنج‌شنبه یا روز پنج‌شنبه یا شب دوشنبه یا روز دوشنبه این نماز را بکند ـ و آن چهار رکعت است، می‌خواند در هر رکعتی سوره مبارکه حمد را هفت دفعه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هر دو رکعت به یک سلام، پس چون فارغ شد از نماز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w:t>
      </w:r>
      <w:bookmarkStart w:id="218" w:name="pg12942_130301"/>
    </w:p>
    <w:p>
      <w:pPr>
        <w:pStyle w:val="BookText"/>
        <w:rPr/>
      </w:pPr>
      <w:bookmarkEnd w:id="218"/>
      <w:r>
        <w:rPr>
          <w:rFonts w:ascii="IRNazanin" w:hAnsi="IRNazanin" w:eastAsia="IRNazanin"/>
          <w:color w:val="111111"/>
          <w:sz w:val="28"/>
          <w:sz w:val="28"/>
          <w:szCs w:val="28"/>
          <w:rtl w:val="true"/>
          <w:lang w:bidi="fa-IR"/>
        </w:rPr>
        <w:t>مرتبه، و صد مرتبه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ـ عطا می‌کند خداوند عالم به او هفتاد هزار قصر، در هر قصری هفتاد هزار سرای و در هر سرایی هفتاد هزار بیت که حجره باشد و در هر حجره‌ای هفتاد هزار حوریّه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 می‌کند به او هر چه بخواهد</w:t>
      </w:r>
      <w:r>
        <w:rPr>
          <w:rFonts w:eastAsia="IRNazanin" w:cs="IRNazanin"/>
          <w:color w:val="111111"/>
          <w:sz w:val="28"/>
          <w:szCs w:val="28"/>
          <w:rtl w:val="true"/>
          <w:lang w:bidi="fa-IR"/>
        </w:rPr>
        <w:t>.</w:t>
      </w:r>
    </w:p>
    <w:p>
      <w:pPr>
        <w:pStyle w:val="Heading4"/>
        <w:numPr>
          <w:ilvl w:val="3"/>
          <w:numId w:val="1"/>
        </w:numPr>
        <w:rPr/>
      </w:pPr>
      <w:bookmarkStart w:id="219" w:name="__RefHeading___Toc4563090_3224264995"/>
      <w:bookmarkStart w:id="220" w:name="_Toc78"/>
      <w:bookmarkEnd w:id="219"/>
      <w:r>
        <w:rPr>
          <w:rtl w:val="true"/>
        </w:rPr>
        <w:t>[</w:t>
      </w:r>
      <w:r>
        <w:rPr>
          <w:rtl w:val="true"/>
        </w:rPr>
        <w:t>نماز روز جمعه و ثواب آن</w:t>
      </w:r>
      <w:r>
        <w:rPr>
          <w:rtl w:val="true"/>
        </w:rPr>
        <w:t>]</w:t>
      </w:r>
      <w:bookmarkEnd w:id="220"/>
    </w:p>
    <w:p>
      <w:pPr>
        <w:pStyle w:val="BookText"/>
        <w:rPr/>
      </w:pPr>
      <w:r>
        <w:rPr>
          <w:rFonts w:ascii="IRNazanin" w:hAnsi="IRNazanin" w:eastAsia="IRNazanin"/>
          <w:color w:val="111111"/>
          <w:sz w:val="28"/>
          <w:sz w:val="28"/>
          <w:szCs w:val="28"/>
          <w:rtl w:val="true"/>
          <w:lang w:bidi="fa-IR"/>
        </w:rPr>
        <w:t>و امّا صلاة یوم الجمعة، روی عن أمیرالمؤمنین</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أن یدرک فضل یوم الجمعة، فلیصلّ قبل الظهر أربع رکعات، یقرأ فی کل 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عشرة 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عشرة مرّة، فإذا فرغ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استغفر اللّه تعالی سبعین مرّة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مرّة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مرّة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النبی الأمیّ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مرّة، فإذا فعل ذلک لم یقم من مکانه حتّی یعتقه اللّه من النار و یتقبّل صلاته و یستجیب دعاؤه و یغفر له و لأبویه و یکتب اللّه تعالی له بکل حرف خرج من فمه</w:t>
      </w:r>
      <w:r>
        <w:rPr>
          <w:rStyle w:val="FootnoteAnchor"/>
          <w:rtl w:val="true"/>
        </w:rPr>
        <w:footnoteReference w:id="229"/>
      </w:r>
      <w:r>
        <w:rPr>
          <w:rFonts w:ascii="IRNazanin" w:hAnsi="IRNazanin" w:eastAsia="IRNazanin"/>
          <w:color w:val="111111"/>
          <w:sz w:val="28"/>
          <w:sz w:val="28"/>
          <w:szCs w:val="28"/>
          <w:rtl w:val="true"/>
          <w:lang w:bidi="fa-IR"/>
        </w:rPr>
        <w:t xml:space="preserve">حجّة و عمرة و یبنی له بکلّ حرف مدینة و یعطیه ثواب من صلّی فی مساجد الأمصار الجامعة من الأنبیاء علیهم‌السلام </w:t>
      </w:r>
      <w:r>
        <w:rPr>
          <w:rFonts w:eastAsia="IRNazanin" w:cs="IRNazanin"/>
          <w:color w:val="111111"/>
          <w:sz w:val="28"/>
          <w:szCs w:val="28"/>
          <w:rtl w:val="true"/>
          <w:lang w:bidi="fa-IR"/>
        </w:rPr>
        <w:t>».</w:t>
      </w:r>
      <w:r>
        <w:rPr>
          <w:rStyle w:val="FootnoteAnchor"/>
          <w:rtl w:val="true"/>
        </w:rPr>
        <w:footnoteReference w:id="23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از جناب امیرالمؤمنین علیه‌السلام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بخواهد دریابد فضیلت روز جمعه را، پس قبل از ظهر چهار رکعت نماز بگذارد، در هر رکعتی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مرتبه، پس چون فارغ شد از نماز،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پنجاه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پنجاه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پنجاه مرتبه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النبی الأمیّ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چنین کرد بر نمی‌خیزد از مکان خود تا اینکه خداوند او را آزاد کند از آتش جهنّم و قبول کند نماز او را و مستجاب کند دعای او را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بیامرزد او را و پدر و مادر او را، و بنویسد خداوند تعالی برای او به عدد هر حرفی که از دهن او بیرون آمده یک حج </w:t>
      </w:r>
      <w:bookmarkStart w:id="221" w:name="pg12942_130302"/>
    </w:p>
    <w:p>
      <w:pPr>
        <w:pStyle w:val="BookText"/>
        <w:rPr/>
      </w:pPr>
      <w:bookmarkEnd w:id="221"/>
      <w:r>
        <w:rPr>
          <w:rFonts w:ascii="IRNazanin" w:hAnsi="IRNazanin" w:eastAsia="IRNazanin"/>
          <w:color w:val="111111"/>
          <w:sz w:val="28"/>
          <w:sz w:val="28"/>
          <w:szCs w:val="28"/>
          <w:rtl w:val="true"/>
          <w:lang w:bidi="fa-IR"/>
        </w:rPr>
        <w:t>و یک عمره و بنا کند از برای او به عدد هر حرفی شهری در بهشت و عطا کند به او ثواب هرکس که نماز کرده در مساجد جامعه شهرهای اسلام از پیغمبران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اللَّهَ کَثِیرًا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جور عبادت‌ها می‌باشد، پس زهی سعادت کسی که همیشه در یاد خدا باشد، خصوصا در روزهای جمعه، بلکه در همه اوقات و عبادات هم قولیست و هم اعتقادی و هم بدنی، و هیچ کس ذکر بدنی را مثل مظلوم کربلا در روز جمعه نکرد، با لب تشنه و شکم گرسنه، چهار هزار زخم تیر و نیزه و خنجر بر بدن خود خرید، و سر را راضی شد که بر سر نیزه کنند و شهر به شهر و دیار به دیار بگردانند، گاهی در تنور خولی اصبحی ملعون گذارده شود بر روی خاکستر، آه وا مصیبتاه وا اسفاه</w:t>
      </w:r>
      <w:r>
        <w:rPr>
          <w:rFonts w:eastAsia="IRNazanin" w:cs="IRNazanin"/>
          <w:color w:val="111111"/>
          <w:sz w:val="28"/>
          <w:szCs w:val="28"/>
          <w:rtl w:val="true"/>
          <w:lang w:bidi="fa-IR"/>
        </w:rPr>
        <w:t>!</w:t>
      </w:r>
    </w:p>
    <w:p>
      <w:pPr>
        <w:pStyle w:val="Heading4"/>
        <w:numPr>
          <w:ilvl w:val="3"/>
          <w:numId w:val="1"/>
        </w:numPr>
        <w:rPr/>
      </w:pPr>
      <w:bookmarkStart w:id="222" w:name="__RefHeading___Toc4563092_3224264995"/>
      <w:bookmarkStart w:id="223" w:name="_Toc79"/>
      <w:bookmarkEnd w:id="222"/>
      <w:r>
        <w:rPr>
          <w:rtl w:val="true"/>
        </w:rPr>
        <w:t>[</w:t>
      </w:r>
      <w:r>
        <w:rPr>
          <w:rtl w:val="true"/>
        </w:rPr>
        <w:t>در مصیبت سر امام حسین در تنور</w:t>
      </w:r>
      <w:r>
        <w:rPr>
          <w:rtl w:val="true"/>
        </w:rPr>
        <w:t>]</w:t>
      </w:r>
      <w:bookmarkEnd w:id="223"/>
    </w:p>
    <w:p>
      <w:pPr>
        <w:pStyle w:val="BookText"/>
        <w:rPr/>
      </w:pP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چونکه بنهادی سر شه در تنور شد تنور از نور آن سر غرقِ نور</w:t>
      </w:r>
    </w:p>
    <w:p>
      <w:pPr>
        <w:pStyle w:val="BookText"/>
        <w:rPr/>
      </w:pPr>
      <w:r>
        <w:rPr>
          <w:rFonts w:ascii="IRNazanin" w:hAnsi="IRNazanin" w:eastAsia="IRNazanin"/>
          <w:color w:val="111111"/>
          <w:sz w:val="28"/>
          <w:sz w:val="28"/>
          <w:szCs w:val="28"/>
          <w:rtl w:val="true"/>
          <w:lang w:bidi="fa-IR"/>
        </w:rPr>
        <w:t>نور تابید از تنور کوفیان از مکان بگذشت شد تا لامکان</w:t>
      </w:r>
    </w:p>
    <w:p>
      <w:pPr>
        <w:pStyle w:val="BookText"/>
        <w:rPr/>
      </w:pPr>
      <w:r>
        <w:rPr>
          <w:rFonts w:ascii="IRNazanin" w:hAnsi="IRNazanin" w:eastAsia="IRNazanin"/>
          <w:color w:val="111111"/>
          <w:sz w:val="28"/>
          <w:sz w:val="28"/>
          <w:szCs w:val="28"/>
          <w:rtl w:val="true"/>
          <w:lang w:bidi="fa-IR"/>
        </w:rPr>
        <w:t>نور حق اندر تنوری جا گرفت آتش از آن بر دل زهرا گرفت</w:t>
      </w:r>
    </w:p>
    <w:p>
      <w:pPr>
        <w:pStyle w:val="BookText"/>
        <w:rPr/>
      </w:pPr>
      <w:r>
        <w:rPr>
          <w:rFonts w:ascii="IRNazanin" w:hAnsi="IRNazanin" w:eastAsia="IRNazanin"/>
          <w:color w:val="111111"/>
          <w:sz w:val="28"/>
          <w:sz w:val="28"/>
          <w:szCs w:val="28"/>
          <w:rtl w:val="true"/>
          <w:lang w:bidi="fa-IR"/>
        </w:rPr>
        <w:t>آفتابی منکسف شد پشت ماه ماه‌تابی منخسف گشت و سیاه</w:t>
      </w:r>
    </w:p>
    <w:p>
      <w:pPr>
        <w:pStyle w:val="BookText"/>
        <w:rPr/>
      </w:pPr>
      <w:r>
        <w:rPr>
          <w:rFonts w:ascii="IRNazanin" w:hAnsi="IRNazanin" w:eastAsia="IRNazanin"/>
          <w:color w:val="111111"/>
          <w:sz w:val="28"/>
          <w:sz w:val="28"/>
          <w:szCs w:val="28"/>
          <w:rtl w:val="true"/>
          <w:lang w:bidi="fa-IR"/>
        </w:rPr>
        <w:t>کس ندیده در تنوری آفتاب آفتابی رخ به خاکستر حجاب</w:t>
      </w:r>
    </w:p>
    <w:p>
      <w:pPr>
        <w:pStyle w:val="BookText"/>
        <w:rPr/>
      </w:pPr>
      <w:r>
        <w:rPr>
          <w:rFonts w:ascii="IRNazanin" w:hAnsi="IRNazanin" w:eastAsia="IRNazanin"/>
          <w:color w:val="111111"/>
          <w:sz w:val="28"/>
          <w:sz w:val="28"/>
          <w:szCs w:val="28"/>
          <w:rtl w:val="true"/>
          <w:lang w:bidi="fa-IR"/>
        </w:rPr>
        <w:t>صورت شه روی خاکستر نهاد غلغل اندر هفتمین کشور فتاد</w:t>
      </w:r>
    </w:p>
    <w:p>
      <w:pPr>
        <w:pStyle w:val="BookText"/>
        <w:rPr/>
      </w:pPr>
      <w:r>
        <w:rPr>
          <w:rFonts w:ascii="IRNazanin" w:hAnsi="IRNazanin" w:eastAsia="IRNazanin"/>
          <w:color w:val="111111"/>
          <w:sz w:val="28"/>
          <w:sz w:val="28"/>
          <w:szCs w:val="28"/>
          <w:rtl w:val="true"/>
          <w:lang w:bidi="fa-IR"/>
        </w:rPr>
        <w:t xml:space="preserve">جبرئیل افکند خود را بر زمین حضرت میکال هم گشتی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از فلک آمد رسول مصطفی همرهش آمد علیّ مرتضی</w:t>
      </w:r>
    </w:p>
    <w:p>
      <w:pPr>
        <w:pStyle w:val="BookText"/>
        <w:rPr/>
      </w:pPr>
      <w:r>
        <w:rPr>
          <w:rFonts w:ascii="IRNazanin" w:hAnsi="IRNazanin" w:eastAsia="IRNazanin"/>
          <w:color w:val="111111"/>
          <w:sz w:val="28"/>
          <w:sz w:val="28"/>
          <w:szCs w:val="28"/>
          <w:rtl w:val="true"/>
          <w:lang w:bidi="fa-IR"/>
        </w:rPr>
        <w:t xml:space="preserve">شال بر گردن رسول عالمین سر برهنه مرتضی با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شین</w:t>
      </w:r>
    </w:p>
    <w:p>
      <w:pPr>
        <w:pStyle w:val="BookText"/>
        <w:rPr/>
      </w:pPr>
      <w:r>
        <w:rPr>
          <w:rFonts w:ascii="IRNazanin" w:hAnsi="IRNazanin" w:eastAsia="IRNazanin"/>
          <w:color w:val="111111"/>
          <w:sz w:val="28"/>
          <w:sz w:val="28"/>
          <w:szCs w:val="28"/>
          <w:rtl w:val="true"/>
          <w:lang w:bidi="fa-IR"/>
        </w:rPr>
        <w:t>فاطمه کرده گریبان چاک چاک از فلک نالان بیامد سوی خاک</w:t>
      </w:r>
    </w:p>
    <w:p>
      <w:pPr>
        <w:pStyle w:val="BookText"/>
        <w:rPr/>
      </w:pPr>
      <w:r>
        <w:rPr>
          <w:rFonts w:ascii="IRNazanin" w:hAnsi="IRNazanin" w:eastAsia="IRNazanin"/>
          <w:color w:val="111111"/>
          <w:sz w:val="28"/>
          <w:sz w:val="28"/>
          <w:szCs w:val="28"/>
          <w:rtl w:val="true"/>
          <w:lang w:bidi="fa-IR"/>
        </w:rPr>
        <w:t>همره ایشان گروه قدسیان جمله گریان، بر سر و سینه زنان</w:t>
      </w:r>
    </w:p>
    <w:p>
      <w:pPr>
        <w:pStyle w:val="BookText"/>
        <w:rPr/>
      </w:pPr>
      <w:r>
        <w:rPr>
          <w:rFonts w:ascii="IRNazanin" w:hAnsi="IRNazanin" w:eastAsia="IRNazanin"/>
          <w:color w:val="111111"/>
          <w:sz w:val="28"/>
          <w:sz w:val="28"/>
          <w:szCs w:val="28"/>
          <w:rtl w:val="true"/>
          <w:lang w:bidi="fa-IR"/>
        </w:rPr>
        <w:t xml:space="preserve">آمدند با ازدحام 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خانه خولیّ بر گرد تنور</w:t>
      </w:r>
    </w:p>
    <w:p>
      <w:pPr>
        <w:pStyle w:val="BookText"/>
        <w:rPr/>
      </w:pPr>
      <w:r>
        <w:rPr>
          <w:rFonts w:ascii="IRNazanin" w:hAnsi="IRNazanin" w:eastAsia="IRNazanin"/>
          <w:color w:val="111111"/>
          <w:sz w:val="28"/>
          <w:sz w:val="28"/>
          <w:szCs w:val="28"/>
          <w:rtl w:val="true"/>
          <w:lang w:bidi="fa-IR"/>
        </w:rPr>
        <w:t xml:space="preserve">من عجب دارم ز تبدیلات دهر اف بر این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دهر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در عقرب رود ماه منیر گاه در جوزا گذارد او سریر </w:t>
      </w:r>
      <w:bookmarkStart w:id="224" w:name="pg12942_130303"/>
    </w:p>
    <w:p>
      <w:pPr>
        <w:pStyle w:val="BookText"/>
        <w:rPr/>
      </w:pPr>
      <w:bookmarkEnd w:id="224"/>
      <w:r>
        <w:rPr>
          <w:rFonts w:ascii="IRNazanin" w:hAnsi="IRNazanin" w:eastAsia="IRNazanin"/>
          <w:color w:val="111111"/>
          <w:sz w:val="28"/>
          <w:sz w:val="28"/>
          <w:szCs w:val="28"/>
          <w:rtl w:val="true"/>
          <w:lang w:bidi="fa-IR"/>
        </w:rPr>
        <w:t>گاه مهر آید به برج سرطان گاه در برج اسد گیرد مکان</w:t>
      </w:r>
    </w:p>
    <w:p>
      <w:pPr>
        <w:pStyle w:val="BookText"/>
        <w:rPr/>
      </w:pPr>
      <w:r>
        <w:rPr>
          <w:rFonts w:ascii="IRNazanin" w:hAnsi="IRNazanin" w:eastAsia="IRNazanin"/>
          <w:color w:val="111111"/>
          <w:sz w:val="28"/>
          <w:sz w:val="28"/>
          <w:szCs w:val="28"/>
          <w:rtl w:val="true"/>
          <w:lang w:bidi="fa-IR"/>
        </w:rPr>
        <w:t>ماه گردد منخسف در ظلّ ارض مهر گردد منکسف در طول عرض</w:t>
      </w:r>
    </w:p>
    <w:p>
      <w:pPr>
        <w:pStyle w:val="BookText"/>
        <w:rPr/>
      </w:pPr>
      <w:r>
        <w:rPr>
          <w:rFonts w:ascii="IRNazanin" w:hAnsi="IRNazanin" w:eastAsia="IRNazanin"/>
          <w:color w:val="111111"/>
          <w:sz w:val="28"/>
          <w:sz w:val="28"/>
          <w:szCs w:val="28"/>
          <w:rtl w:val="true"/>
          <w:lang w:bidi="fa-IR"/>
        </w:rPr>
        <w:t>یوسف افتد گاه اندر قعر چاه گاه بنشیند به تخت بارگاه</w:t>
      </w:r>
    </w:p>
    <w:p>
      <w:pPr>
        <w:pStyle w:val="BookText"/>
        <w:rPr/>
      </w:pPr>
      <w:r>
        <w:rPr>
          <w:rFonts w:ascii="IRNazanin" w:hAnsi="IRNazanin" w:eastAsia="IRNazanin"/>
          <w:color w:val="111111"/>
          <w:sz w:val="28"/>
          <w:sz w:val="28"/>
          <w:szCs w:val="28"/>
          <w:rtl w:val="true"/>
          <w:lang w:bidi="fa-IR"/>
        </w:rPr>
        <w:t>گاه نوح از شور طوفان در ملال گاه بر جودی درآید با جلال</w:t>
      </w:r>
    </w:p>
    <w:p>
      <w:pPr>
        <w:pStyle w:val="BookText"/>
        <w:rPr/>
      </w:pPr>
      <w:r>
        <w:rPr>
          <w:rFonts w:ascii="IRNazanin" w:hAnsi="IRNazanin" w:eastAsia="IRNazanin"/>
          <w:color w:val="111111"/>
          <w:sz w:val="28"/>
          <w:sz w:val="28"/>
          <w:szCs w:val="28"/>
          <w:rtl w:val="true"/>
          <w:lang w:bidi="fa-IR"/>
        </w:rPr>
        <w:t>گه خلیل آید به بام منجنیق گه رود بر جانب نار حریق</w:t>
      </w:r>
    </w:p>
    <w:p>
      <w:pPr>
        <w:pStyle w:val="BookText"/>
        <w:rPr/>
      </w:pPr>
      <w:r>
        <w:rPr>
          <w:rFonts w:ascii="IRNazanin" w:hAnsi="IRNazanin" w:eastAsia="IRNazanin"/>
          <w:color w:val="111111"/>
          <w:sz w:val="28"/>
          <w:sz w:val="28"/>
          <w:szCs w:val="28"/>
          <w:rtl w:val="true"/>
          <w:lang w:bidi="fa-IR"/>
        </w:rPr>
        <w:t>گاه گردد آتش او را گلستان گاه قربان می‌کند آرام جان</w:t>
      </w:r>
    </w:p>
    <w:p>
      <w:pPr>
        <w:pStyle w:val="BookText"/>
        <w:rPr/>
      </w:pPr>
      <w:r>
        <w:rPr>
          <w:rFonts w:ascii="IRNazanin" w:hAnsi="IRNazanin" w:eastAsia="IRNazanin"/>
          <w:color w:val="111111"/>
          <w:sz w:val="28"/>
          <w:sz w:val="28"/>
          <w:szCs w:val="28"/>
          <w:rtl w:val="true"/>
          <w:lang w:bidi="fa-IR"/>
        </w:rPr>
        <w:t>خانه فرعون که موسی رود بر سر دار از جفا عیسی رود</w:t>
      </w:r>
    </w:p>
    <w:p>
      <w:pPr>
        <w:pStyle w:val="BookText"/>
        <w:rPr/>
      </w:pPr>
      <w:r>
        <w:rPr>
          <w:rFonts w:ascii="IRNazanin" w:hAnsi="IRNazanin" w:eastAsia="IRNazanin"/>
          <w:color w:val="111111"/>
          <w:sz w:val="28"/>
          <w:sz w:val="28"/>
          <w:szCs w:val="28"/>
          <w:rtl w:val="true"/>
          <w:lang w:bidi="fa-IR"/>
        </w:rPr>
        <w:t xml:space="preserve">احمد آید گاه سوی بولهب بولهب از دیدنش در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w:t>
      </w:r>
    </w:p>
    <w:p>
      <w:pPr>
        <w:pStyle w:val="BookText"/>
        <w:rPr/>
      </w:pPr>
      <w:r>
        <w:rPr>
          <w:rFonts w:ascii="IRNazanin" w:hAnsi="IRNazanin" w:eastAsia="IRNazanin"/>
          <w:color w:val="111111"/>
          <w:sz w:val="28"/>
          <w:sz w:val="28"/>
          <w:szCs w:val="28"/>
          <w:rtl w:val="true"/>
          <w:lang w:bidi="fa-IR"/>
        </w:rPr>
        <w:t>شاه مظلومان حسین خون‌جگر در تنور کوفیان بنهاده سر</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آرام جان تو کجا و این تنور کوفیان</w:t>
      </w:r>
    </w:p>
    <w:p>
      <w:pPr>
        <w:pStyle w:val="BookText"/>
        <w:rPr/>
      </w:pPr>
      <w:r>
        <w:rPr>
          <w:rFonts w:ascii="IRNazanin" w:hAnsi="IRNazanin" w:eastAsia="IRNazanin"/>
          <w:color w:val="111111"/>
          <w:sz w:val="28"/>
          <w:sz w:val="28"/>
          <w:szCs w:val="28"/>
          <w:rtl w:val="true"/>
          <w:lang w:bidi="fa-IR"/>
        </w:rPr>
        <w:t xml:space="preserve">مادر ای آرام جانم وای وای مادر ای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روانم وای وای</w:t>
      </w:r>
    </w:p>
    <w:p>
      <w:pPr>
        <w:pStyle w:val="BookText"/>
        <w:rPr/>
      </w:pPr>
      <w:r>
        <w:rPr>
          <w:rFonts w:ascii="IRNazanin" w:hAnsi="IRNazanin" w:eastAsia="IRNazanin"/>
          <w:color w:val="111111"/>
          <w:sz w:val="28"/>
          <w:sz w:val="28"/>
          <w:szCs w:val="28"/>
          <w:rtl w:val="true"/>
          <w:lang w:bidi="fa-IR"/>
        </w:rPr>
        <w:t>ریش پر خون تو پر خاکستر است مادرت میرد که خاکت بستر است</w:t>
      </w:r>
    </w:p>
    <w:p>
      <w:pPr>
        <w:pStyle w:val="BookText"/>
        <w:rPr/>
      </w:pPr>
      <w:r>
        <w:rPr>
          <w:rFonts w:ascii="IRNazanin" w:hAnsi="IRNazanin" w:eastAsia="IRNazanin"/>
          <w:color w:val="111111"/>
          <w:sz w:val="28"/>
          <w:sz w:val="28"/>
          <w:szCs w:val="28"/>
          <w:rtl w:val="true"/>
          <w:lang w:bidi="fa-IR"/>
        </w:rPr>
        <w:t>جای مهمان این است ای پیغمبران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ثمّ العجب از کوفیان</w:t>
      </w:r>
    </w:p>
    <w:p>
      <w:pPr>
        <w:pStyle w:val="BookText"/>
        <w:rPr/>
      </w:pPr>
      <w:r>
        <w:rPr>
          <w:rFonts w:ascii="IRNazanin" w:hAnsi="IRNazanin" w:eastAsia="IRNazanin"/>
          <w:color w:val="111111"/>
          <w:sz w:val="28"/>
          <w:sz w:val="28"/>
          <w:szCs w:val="28"/>
          <w:rtl w:val="true"/>
          <w:lang w:bidi="fa-IR"/>
        </w:rPr>
        <w:t>بس کن ای آقا که عالم سوختی بهر آصف غم به غم اندوختی</w:t>
      </w:r>
    </w:p>
    <w:p>
      <w:pPr>
        <w:pStyle w:val="BookText"/>
        <w:rPr/>
      </w:pPr>
      <w:r>
        <w:rPr>
          <w:rFonts w:ascii="IRNazanin" w:hAnsi="IRNazanin" w:eastAsia="IRNazanin"/>
          <w:color w:val="111111"/>
          <w:sz w:val="28"/>
          <w:sz w:val="28"/>
          <w:szCs w:val="28"/>
          <w:rtl w:val="true"/>
          <w:lang w:bidi="fa-IR"/>
        </w:rPr>
        <w:t>آصف از این غم تنش کاهیده شد ذات پاکش زین الم رنجیده شد</w:t>
      </w:r>
    </w:p>
    <w:p>
      <w:pPr>
        <w:pStyle w:val="BookText"/>
        <w:rPr/>
      </w:pPr>
      <w:r>
        <w:rPr>
          <w:rFonts w:ascii="IRNazanin" w:hAnsi="IRNazanin" w:eastAsia="IRNazanin"/>
          <w:color w:val="111111"/>
          <w:sz w:val="28"/>
          <w:sz w:val="28"/>
          <w:szCs w:val="28"/>
          <w:rtl w:val="true"/>
          <w:lang w:bidi="fa-IR"/>
        </w:rPr>
        <w:t xml:space="preserve">داستان آخرین را کن بیان هم عنان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بشکن بنان</w:t>
      </w:r>
    </w:p>
    <w:p>
      <w:pPr>
        <w:pStyle w:val="Heading4"/>
        <w:numPr>
          <w:ilvl w:val="3"/>
          <w:numId w:val="1"/>
        </w:numPr>
        <w:rPr/>
      </w:pPr>
      <w:bookmarkStart w:id="225" w:name="__RefHeading___Toc4563094_3224264995"/>
      <w:bookmarkStart w:id="226" w:name="_Toc80"/>
      <w:bookmarkEnd w:id="225"/>
      <w:r>
        <w:rPr>
          <w:rtl w:val="true"/>
        </w:rPr>
        <w:t>[</w:t>
      </w:r>
      <w:r>
        <w:rPr>
          <w:rtl w:val="true"/>
        </w:rPr>
        <w:t>تفسیر آیه و إذا رأوا تجارة أو لهوا</w:t>
      </w:r>
      <w:r>
        <w:rPr>
          <w:rtl w:val="true"/>
        </w:rPr>
        <w:t>]</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 أَوْ لَهْوًا انفَضُّوا إِلَیْهَا وَ تَرَکُوکَ قَائِماً قُلْ مَا عِندَ اللَّهِ خَیْرٌ مِّنَ اللَّهْوِ وَ مِنَ التِّجَارَةِ وَ اللَّهُ خَیْرُ الرَّازِقِینَ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شرعت بعونه و نصرته فی تفسیرها من دون الاطناب لأولی الألباب</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ببینید کاروانی از تجار یا لهو یا لعبی که طبل زدن و دست به دست کوفتن باشد و متفرّق شوند از مسجد و بروند به سوی آن تاجر یا لهو و لعب و بگذارند تو را بر منبر ایستاده، بگو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خداست از ثواب نماز جمعه و استماع خطبه بهتر است از استماع طبل و نفع تجارت و خدا بهترین روزی دهندگان است و به شما </w:t>
      </w:r>
      <w:bookmarkStart w:id="227" w:name="pg12942_130304"/>
    </w:p>
    <w:p>
      <w:pPr>
        <w:pStyle w:val="BookText"/>
        <w:rPr/>
      </w:pPr>
      <w:bookmarkEnd w:id="227"/>
      <w:r>
        <w:rPr>
          <w:rFonts w:ascii="IRNazanin" w:hAnsi="IRNazanin" w:eastAsia="IRNazanin"/>
          <w:color w:val="111111"/>
          <w:sz w:val="28"/>
          <w:sz w:val="28"/>
          <w:szCs w:val="28"/>
          <w:rtl w:val="true"/>
          <w:lang w:bidi="fa-IR"/>
        </w:rPr>
        <w:t>خواهد رسانید روزی را به هر قدر که مقدّر کرده، اگر چه در این وقت پی آن نروید و روزی از خدا طلب کنید نه از آن راه که مظنّه وصول به آن دارید، شاید که بخل کنند و نفعی به شما نرسانند و ذکر خدا بهتر از ذکر تجارت است</w:t>
      </w:r>
      <w:r>
        <w:rPr>
          <w:rFonts w:eastAsia="IRNazanin" w:cs="IRNazanin"/>
          <w:color w:val="111111"/>
          <w:sz w:val="28"/>
          <w:szCs w:val="28"/>
          <w:rtl w:val="true"/>
          <w:lang w:bidi="fa-IR"/>
        </w:rPr>
        <w:t>.</w:t>
      </w:r>
    </w:p>
    <w:p>
      <w:pPr>
        <w:pStyle w:val="Heading4"/>
        <w:numPr>
          <w:ilvl w:val="3"/>
          <w:numId w:val="1"/>
        </w:numPr>
        <w:rPr/>
      </w:pPr>
      <w:bookmarkStart w:id="228" w:name="__RefHeading___Toc4563096_3224264995"/>
      <w:bookmarkStart w:id="229" w:name="_Toc81"/>
      <w:bookmarkEnd w:id="228"/>
      <w:r>
        <w:rPr>
          <w:rtl w:val="true"/>
        </w:rPr>
        <w:t>[</w:t>
      </w:r>
      <w:r>
        <w:rPr>
          <w:rtl w:val="true"/>
        </w:rPr>
        <w:t>در تفسیر و شأن نزول و اذا رأوا تجارةً او لهواً</w:t>
      </w:r>
      <w:r>
        <w:rPr>
          <w:rtl w:val="true"/>
        </w:rPr>
        <w:t>]</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و التقدیر و إذا رأوا تجارة انفضّوا إلیها أو لهوا انفضوا إلیه فحذف أحدهما لدلالة الآخر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انصرفوا إلیها</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الثواب علی سماع الخطبة و الثبات و الصلاة مع النبی صلی‌الله‌علیه‌و‌آله أحسن عاقبة من اللهو و من التجارة</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عن جابر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عیر و نحن نصلّی مع رسول‌اللّه صلی‌الله‌علیه‌و‌آله الجمعة فانفض الناس إلیها، فما بقی غیر اثنی عشر رجلا أنا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دحیّة بن خلیفة الکلبی بتجارة من زیت الشام و النبی صلی‌الله‌علیه‌و‌آله تخطب یوم الجمعة، فقاموا إلیه بالبقیع خشیة أن یسبقوا إلیه، فلم یبق مع النبی صلی‌الله‌علیه‌و‌آله إلاّ رهط، فنزلت الآیة،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 محمّد صلی‌الله‌علیه‌و‌آله بیده لو تتابعتم حتی لا یبقی أحد منکم لیسال بکم الوادی نارا</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رسول‌اللّه صلی‌الله‌علیه‌و‌آله یصلّی بالناس یوم الجمعة و دخلت عیر و بین یدیها قوم یضربون بالدفوف و الملاهی فترک الناس الصلاة و مرّوا و ینظرون إلیهم، فأنزل اللّه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رَأَوْا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تقدیر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رأوا تجارة انفضّوا إلیها، أو لهوا انفضّوا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حذف شده است یکی از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برای دلالت آن یک دیگری را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جناب صادق علیه‌السلام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انصرفوا</w:t>
      </w:r>
      <w:r>
        <w:rPr>
          <w:rStyle w:val="FootnoteAnchor"/>
          <w:rtl w:val="true"/>
        </w:rPr>
        <w:footnoteReference w:id="235"/>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خداست از ثواب استماع خطبه و ثبات قدم، و نماز </w:t>
      </w:r>
    </w:p>
    <w:p>
      <w:pPr>
        <w:pStyle w:val="BookText"/>
        <w:rPr/>
      </w:pPr>
      <w:r>
        <w:rPr>
          <w:rFonts w:ascii="IRNazanin" w:hAnsi="IRNazanin" w:eastAsia="IRNazanin"/>
          <w:color w:val="111111"/>
          <w:sz w:val="28"/>
          <w:sz w:val="28"/>
          <w:szCs w:val="28"/>
          <w:rtl w:val="true"/>
          <w:lang w:bidi="fa-IR"/>
        </w:rPr>
        <w:t>کردن با رسول صلی‌الله‌علیه‌و‌آله بهتر است عاقبت آن، از دیدن لهو و عمل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 بن عبداللّه مرویست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قافله‌ای آمد در مدینه و ما با رسول‌اللّه صلی‌الله‌علیه‌و‌آله نماز می‌کردیم روز جمعه، پس رفتند مردم به سوی آن قافله، پس نماند باقی به غیر از دوازده نفر مرد و من در میان آنها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 دحیه کلبی به تجارت روغن زیت از شام، و رسول خدا صلی‌الله‌علیه‌و‌آله خطبه می‌خواند روز جمعه، پس مردم برخاستند و رفتند به سوی او در بقیع از ترس آنکه مبادا دیگری از اهل اسلام یا از غیر اسلام بر ایشان سبقت گیرد در اخذ و بیع و شراء روغن زیت، پس نماند باقی با رسول خدا صلی‌الله‌علیه‌و‌آله مگر معدودی که یا نه نفر باشد یا زیاده از ده نفر باشد یا قریب به چهل نفر باشد، به اختلاف لغت در رهط، پس نازل شد این آیه، پس فرمود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کسی که جان من در قبضه قدرت اوست، هرگاه شما هم در عقب ایشان رفته بودید تا اینکه کسی از شما نزد من باقی نمانده بود از این وادی، آتشی به سوی شما روان می‌گشت و شما را می‌سوخت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صلی‌الله‌علیه‌و‌آله نماز می‌کرد با مردم روز جمعه، پس داخل شد کاروان و با ایشان بود قومی که دف و دایره می‌زدند و بازی می‌کردند، پس مردم چون ایشان را به لهو و لعب دیدند، پس ترک کردند نماز را و رفتند در پی لهو و لعب و نظر می‌کردند به سوی آنها، پس نازل شد این آیه مبارکه در حق سیر کنندگان و در حق بیع و شرا کنندگان در وقت نماز و خطبه روز عید جمعه که دیگر بعد از این به این نوع رفتار نکنند که عاقبت آن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هر که دانا و عاقل است، هرگز حضور الهی را و عبادت او را بدل نخواهد کرد به امور باطله دنیوی، به علّت آنکه خلاّق عالم و رزّاق بنی‌آدم به دست اوست جمیع امور از نفع و رزق و دولت و فقر و ثروت و طول عمر و هر چه شخصی طلب کند از امور دنیوی و اخروی، و کسی کاری از وجودش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نمی‌شود، و هر کس که با او باشد خدا هم با اوست و هر که از خدا برگشت جمیع امورش تمام بر نحو بطلان و فساد است، نعم ما قیل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او گشتی همه چیز از تو گشت چون از او گشتی همه چیز از تو گشت</w:t>
      </w:r>
      <w:r>
        <w:rPr>
          <w:rStyle w:val="FootnoteAnchor"/>
          <w:rtl w:val="true"/>
        </w:rPr>
        <w:footnoteReference w:id="236"/>
      </w:r>
      <w:bookmarkStart w:id="230" w:name="pg12942_130306"/>
    </w:p>
    <w:p>
      <w:pPr>
        <w:pStyle w:val="BookText"/>
        <w:rPr/>
      </w:pPr>
      <w:bookmarkEnd w:id="230"/>
      <w:r>
        <w:rPr>
          <w:rFonts w:ascii="IRNazanin" w:hAnsi="IRNazanin" w:eastAsia="IRNazanin"/>
          <w:color w:val="111111"/>
          <w:sz w:val="28"/>
          <w:sz w:val="28"/>
          <w:szCs w:val="28"/>
          <w:rtl w:val="true"/>
          <w:lang w:bidi="fa-IR"/>
        </w:rPr>
        <w:t xml:space="preserve">پس می‌رسد انسان را که در عرض هفته یک شب جمعه و یک روز جمعه را در حضور پادشاه حقیقی برود و کارهای ایام هفته را درست کند و خطاهای هفته گذشته را عذرخواهی کند و شش روز را صرف امور دنیوی نماید و یک شب و یک روز را، بلکه بعضی از شب و روز را صرف طلب آخرت که خانه حقیقی و منزل همیشگی خود بنماید و چند ساعتی را در فکر خود بوده باشد، و خورد خورد و کم کم لذّت حضور پادشاه حقیقی را بر پادشاه مجازی اختیار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 مَن تَشَآءُ وَ تُذِلُّ مَن تَشَآءُ</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منظور نظر خود بیاورد و ببیند که خلاّق عالم از برای اهل عبادت و ایمان چه مقرّر فرموده در دار باقی و خود را مقیّد به امور فانیه دنیوی بالمرّه نگرداند</w:t>
      </w:r>
      <w:r>
        <w:rPr>
          <w:rFonts w:eastAsia="IRNazanin" w:cs="IRNazanin"/>
          <w:color w:val="111111"/>
          <w:sz w:val="28"/>
          <w:szCs w:val="28"/>
          <w:rtl w:val="true"/>
          <w:lang w:bidi="fa-IR"/>
        </w:rPr>
        <w:t>.</w:t>
      </w:r>
    </w:p>
    <w:p>
      <w:pPr>
        <w:pStyle w:val="Heading4"/>
        <w:numPr>
          <w:ilvl w:val="3"/>
          <w:numId w:val="1"/>
        </w:numPr>
        <w:rPr/>
      </w:pPr>
      <w:bookmarkStart w:id="231" w:name="__RefHeading___Toc4563098_3224264995"/>
      <w:bookmarkStart w:id="232" w:name="_Toc82"/>
      <w:bookmarkEnd w:id="231"/>
      <w:r>
        <w:rPr>
          <w:rtl w:val="true"/>
        </w:rPr>
        <w:t>[</w:t>
      </w:r>
      <w:r>
        <w:rPr>
          <w:rtl w:val="true"/>
        </w:rPr>
        <w:t>اندرز در ایمان به آمدن رزق الهی</w:t>
      </w:r>
      <w:r>
        <w:rPr>
          <w:rtl w:val="true"/>
        </w:rPr>
        <w:t>]</w:t>
      </w:r>
      <w:bookmarkEnd w:id="232"/>
    </w:p>
    <w:p>
      <w:pPr>
        <w:pStyle w:val="BookText"/>
        <w:rPr/>
      </w:pP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الرزق یطلب العبد و هو اسرع</w:t>
      </w:r>
      <w:r>
        <w:rPr>
          <w:rStyle w:val="FootnoteAnchor"/>
          <w:rtl w:val="true"/>
        </w:rPr>
        <w:footnoteReference w:id="238"/>
      </w:r>
      <w:r>
        <w:rPr>
          <w:rFonts w:ascii="IRNazanin" w:hAnsi="IRNazanin" w:eastAsia="IRNazanin"/>
          <w:color w:val="111111"/>
          <w:sz w:val="28"/>
          <w:sz w:val="28"/>
          <w:szCs w:val="28"/>
          <w:rtl w:val="true"/>
          <w:lang w:bidi="fa-IR"/>
        </w:rPr>
        <w:t>من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أیضا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الرزق یطلب العبد کما یطلبه أجله</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 و قال أیضا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أحدکم فرّ من رزقه کما یفرّ من الموت لأدرکه رزقه کما یدرکه الموت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 صلی‌الله‌علیه‌و‌آله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رزق، خودش طلب می‌کند بنده را، چنانچه طلب می‌کند موت 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فرمودند صلی‌الله‌علیه‌و‌آله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رزق طلب می‌کند بنده را چنانچه طلب می‌کند او را مرگ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شما بگریزد از روزی خود، چنانچه می‌گریزد از اجل خود، به درستی که می‌رسد روزی او به او چنانچه می‌رسد اجل او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فرمودند رسول خدا صلی‌الله‌علیه‌و‌آله </w:t>
      </w:r>
      <w:r>
        <w:rPr>
          <w:rStyle w:val="FootnoteAnchor"/>
          <w:rtl w:val="true"/>
        </w:rPr>
        <w:footnoteReference w:id="2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الحرص علی الدنیا و لاتطمع فی العیش و لا تجمع من المال و أنت لا تدری لمن تجمع و أنت لا تدری فی أرضک باقی أم فی غیرها فإنّ الرزق مقسوم و کد المرء لا ینفع فقیر کلّ من یطمع و غنّی کلّ من یقنع</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دع الحرص علی الدنیا و فی العیش فلا تطمع</w:t>
      </w:r>
    </w:p>
    <w:p>
      <w:pPr>
        <w:pStyle w:val="BookText"/>
        <w:rPr/>
      </w:pPr>
      <w:r>
        <w:rPr>
          <w:rFonts w:ascii="IRNazanin" w:hAnsi="IRNazanin" w:eastAsia="IRNazanin"/>
          <w:color w:val="111111"/>
          <w:sz w:val="28"/>
          <w:sz w:val="28"/>
          <w:szCs w:val="28"/>
          <w:rtl w:val="true"/>
          <w:lang w:bidi="fa-IR"/>
        </w:rPr>
        <w:t>و لا تجمع من المال فلا تدری لمن تجمع</w:t>
      </w:r>
    </w:p>
    <w:p>
      <w:pPr>
        <w:pStyle w:val="BookText"/>
        <w:rPr/>
      </w:pPr>
      <w:r>
        <w:rPr>
          <w:rFonts w:ascii="IRNazanin" w:hAnsi="IRNazanin" w:eastAsia="IRNazanin"/>
          <w:color w:val="111111"/>
          <w:sz w:val="28"/>
          <w:sz w:val="28"/>
          <w:szCs w:val="28"/>
          <w:rtl w:val="true"/>
          <w:lang w:bidi="fa-IR"/>
        </w:rPr>
        <w:t>و لاتدری أفی أرضک أم فی غیرها تصرع</w:t>
      </w:r>
    </w:p>
    <w:p>
      <w:pPr>
        <w:pStyle w:val="BookText"/>
        <w:rPr/>
      </w:pPr>
      <w:r>
        <w:rPr>
          <w:rFonts w:ascii="IRNazanin" w:hAnsi="IRNazanin" w:eastAsia="IRNazanin"/>
          <w:color w:val="111111"/>
          <w:sz w:val="28"/>
          <w:sz w:val="28"/>
          <w:szCs w:val="28"/>
          <w:rtl w:val="true"/>
          <w:lang w:bidi="fa-IR"/>
        </w:rPr>
        <w:t>فإنّ الرزق مقسوم و کد المرء لاینفع</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کان مع یطمع غنی کل من یقنع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 کن حرص را و طمع مکن زندگانی دنیا را و جمع مکن مال دنیا را و حال اینکه تو نمی‌دانی که از برای که جمع می‌کنی و تو نمی‌دانی که در وطن خود، خواهی ماند یا انقلابات دهر تو را به غربت و جای دیگر خواهد برد، به درستی که روزی قسمت شده است و جهد و سعی مرد نفعی نمی‌رساند، همیشه محتاج است هر که طمع کار است و غنیست هر که قانع است به داده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جبرئیل علیه‌السلام إلی النبی صلی‌الله‌علیه‌و‌آله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 ما شئت فإنّک میّت، و أحب ما شئت فإنّک مفارقة، و اجمع ما شئت فإنّک تارکه، و اعمل ما شئت فإنّک مجازی به</w:t>
      </w:r>
      <w:r>
        <w:rPr>
          <w:rStyle w:val="FootnoteAnchor"/>
          <w:rtl w:val="true"/>
        </w:rPr>
        <w:footnoteReference w:id="243"/>
      </w:r>
      <w:r>
        <w:rPr>
          <w:rFonts w:ascii="IRNazanin" w:hAnsi="IRNazanin" w:eastAsia="IRNazanin"/>
          <w:color w:val="111111"/>
          <w:sz w:val="28"/>
          <w:sz w:val="28"/>
          <w:szCs w:val="28"/>
          <w:rtl w:val="true"/>
          <w:lang w:bidi="fa-IR"/>
        </w:rPr>
        <w:t>، و اعلم أنّ شرف</w:t>
      </w:r>
      <w:r>
        <w:rPr>
          <w:rStyle w:val="FootnoteAnchor"/>
          <w:rtl w:val="true"/>
        </w:rPr>
        <w:footnoteReference w:id="244"/>
      </w:r>
      <w:r>
        <w:rPr>
          <w:rFonts w:ascii="IRNazanin" w:hAnsi="IRNazanin" w:eastAsia="IRNazanin"/>
          <w:color w:val="111111"/>
          <w:sz w:val="28"/>
          <w:sz w:val="28"/>
          <w:szCs w:val="28"/>
          <w:rtl w:val="true"/>
          <w:lang w:bidi="fa-IR"/>
        </w:rPr>
        <w:t>الإنسان قیامه باللیل</w:t>
      </w:r>
      <w:r>
        <w:rPr>
          <w:rStyle w:val="FootnoteAnchor"/>
          <w:rtl w:val="true"/>
        </w:rPr>
        <w:footnoteReference w:id="245"/>
      </w:r>
      <w:r>
        <w:rPr>
          <w:rFonts w:ascii="IRNazanin" w:hAnsi="IRNazanin" w:eastAsia="IRNazanin"/>
          <w:color w:val="111111"/>
          <w:sz w:val="28"/>
          <w:sz w:val="28"/>
          <w:szCs w:val="28"/>
          <w:rtl w:val="true"/>
          <w:lang w:bidi="fa-IR"/>
        </w:rPr>
        <w:t>و عزّه استغنائه عن الناس</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نزد رسول خدا صلی‌الله‌علیه‌و‌آله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در دنیا آنقدر که خواهی که سرانجام مرگ است، و دوست دار آنچه خواهی که آخر جداییست، و جمع کن آنچه که خواهی که آخر گذاردن و رفتن است، و بکن هر عملی که خواهی که آخر به جزای آن رسیدن است، بدانکه بزرگواری آدمی نماز کردن شب است و عزیزی او بی‌نیازی از مردم است</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امیرالمؤمنین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اشتاق إلی الجنّة سارع إلی الخیرات و من راقب الموت ترک اللذّات و من زهد فی الدنیا هانت علیه المصائب</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فی الدنیا ثلاثة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زاء و هاء و دال، فأمّا الزاء فترک الزّینة، و أمّا الهاء فترک الهواء، و أمّا الدال فترک الدنیا</w:t>
      </w:r>
      <w:r>
        <w:rPr>
          <w:rFonts w:eastAsia="IRNazanin" w:cs="IRNazanin"/>
          <w:color w:val="111111"/>
          <w:sz w:val="28"/>
          <w:szCs w:val="28"/>
          <w:rtl w:val="true"/>
          <w:lang w:bidi="fa-IR"/>
        </w:rPr>
        <w:t>».</w:t>
      </w:r>
      <w:r>
        <w:rPr>
          <w:rStyle w:val="FootnoteAnchor"/>
          <w:rtl w:val="true"/>
        </w:rPr>
        <w:footnoteReference w:id="24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امیرالمؤمنین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آرزومند بهشت باشد می‌شتابد به سوی خیرات، و هر که منتظر مرگ باشد دست بر دارد از لذّت‌های دنیا، و هر که پارسایی </w:t>
      </w:r>
      <w:bookmarkStart w:id="233" w:name="pg12942_130308"/>
    </w:p>
    <w:p>
      <w:pPr>
        <w:pStyle w:val="BookText"/>
        <w:rPr/>
      </w:pPr>
      <w:bookmarkEnd w:id="233"/>
      <w:r>
        <w:rPr>
          <w:rFonts w:ascii="IRNazanin" w:hAnsi="IRNazanin" w:eastAsia="IRNazanin"/>
          <w:color w:val="111111"/>
          <w:sz w:val="28"/>
          <w:sz w:val="28"/>
          <w:szCs w:val="28"/>
          <w:rtl w:val="true"/>
          <w:lang w:bidi="fa-IR"/>
        </w:rPr>
        <w:t>اختیار کند در دنیا آسان شود بر او مصیبت‌ها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فرمودند امیرالمؤمنین علیه‌السلام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در دنیا سه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 و ها و دال، و اما زاء آن ترک زینت دنیاست، و امّا هاء زهد، ترک هوا دنیاست، و امّا دال زهد، ترک دنیاست</w:t>
      </w:r>
      <w:r>
        <w:rPr>
          <w:rFonts w:eastAsia="IRNazanin" w:cs="IRNazanin"/>
          <w:color w:val="111111"/>
          <w:sz w:val="28"/>
          <w:szCs w:val="28"/>
          <w:rtl w:val="true"/>
          <w:lang w:bidi="fa-IR"/>
        </w:rPr>
        <w:t>».</w:t>
      </w:r>
    </w:p>
    <w:p>
      <w:pPr>
        <w:pStyle w:val="Heading4"/>
        <w:numPr>
          <w:ilvl w:val="3"/>
          <w:numId w:val="1"/>
        </w:numPr>
        <w:rPr/>
      </w:pPr>
      <w:bookmarkStart w:id="234" w:name="__RefHeading___Toc4563100_3224264995"/>
      <w:bookmarkStart w:id="235" w:name="_Toc83"/>
      <w:bookmarkEnd w:id="234"/>
      <w:r>
        <w:rPr>
          <w:rtl w:val="true"/>
        </w:rPr>
        <w:t>[</w:t>
      </w:r>
      <w:r>
        <w:rPr>
          <w:rtl w:val="true"/>
        </w:rPr>
        <w:t>عوض زهد در دنیا زهد از آخرت کرده‌ایم</w:t>
      </w:r>
      <w:r>
        <w:rPr>
          <w:rtl w:val="true"/>
        </w:rPr>
        <w:t>!</w:t>
      </w:r>
      <w:r>
        <w:rPr>
          <w:rtl w:val="true"/>
        </w:rPr>
        <w:t>؟</w:t>
      </w:r>
      <w:r>
        <w:rPr>
          <w:rtl w:val="true"/>
        </w:rPr>
        <w:t>]</w:t>
      </w:r>
      <w:bookmarkEnd w:id="235"/>
    </w:p>
    <w:p>
      <w:pPr>
        <w:pStyle w:val="BookText"/>
        <w:rPr/>
      </w:pPr>
      <w:r>
        <w:rPr>
          <w:rFonts w:ascii="IRNazanin" w:hAnsi="IRNazanin" w:eastAsia="IRNazanin"/>
          <w:color w:val="111111"/>
          <w:sz w:val="28"/>
          <w:sz w:val="28"/>
          <w:szCs w:val="28"/>
          <w:rtl w:val="true"/>
          <w:lang w:bidi="fa-IR"/>
        </w:rPr>
        <w:t>پس به عوض زهد در دنیا و زخارف دنیا، ما و امثال ما، زهد از آخرت کرده‌ایم و با این اعمال شنیعه، توقّع</w:t>
      </w:r>
      <w:r>
        <w:rPr>
          <w:rStyle w:val="FootnoteAnchor"/>
          <w:rtl w:val="true"/>
        </w:rPr>
        <w:footnoteReference w:id="249"/>
      </w:r>
      <w:r>
        <w:rPr>
          <w:rFonts w:ascii="IRNazanin" w:hAnsi="IRNazanin" w:eastAsia="IRNazanin"/>
          <w:color w:val="111111"/>
          <w:sz w:val="28"/>
          <w:sz w:val="28"/>
          <w:szCs w:val="28"/>
          <w:rtl w:val="true"/>
          <w:lang w:bidi="fa-IR"/>
        </w:rPr>
        <w:t>بهشت و دخول آن را داریم، بلی اگر خداوند تفضّل کند و بدون عمل، بلکه با عمل زشت و توبه از اعمال بد ما را ببرد بهشت آن مدخلیّتی به حساب و قاعده‌ای ندارد، و الا این رفتار و کردارهای بجز مصیرات</w:t>
      </w:r>
      <w:r>
        <w:rPr>
          <w:rStyle w:val="FootnoteAnchor"/>
          <w:rtl w:val="true"/>
        </w:rPr>
        <w:footnoteReference w:id="250"/>
      </w:r>
      <w:r>
        <w:rPr>
          <w:rFonts w:ascii="IRNazanin" w:hAnsi="IRNazanin" w:eastAsia="IRNazanin"/>
          <w:color w:val="111111"/>
          <w:sz w:val="28"/>
          <w:sz w:val="28"/>
          <w:szCs w:val="28"/>
          <w:rtl w:val="true"/>
          <w:lang w:bidi="fa-IR"/>
        </w:rPr>
        <w:t xml:space="preserve">به جهنّم چاره‌ای نیست، نعم ما قیل البهایی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تو آدم، بهشتش جای بود قدسیان کردند بهر او سجود</w:t>
      </w:r>
    </w:p>
    <w:p>
      <w:pPr>
        <w:pStyle w:val="BookText"/>
        <w:rPr/>
      </w:pPr>
      <w:r>
        <w:rPr>
          <w:rFonts w:ascii="IRNazanin" w:hAnsi="IRNazanin" w:eastAsia="IRNazanin"/>
          <w:color w:val="111111"/>
          <w:sz w:val="28"/>
          <w:sz w:val="28"/>
          <w:szCs w:val="28"/>
          <w:rtl w:val="true"/>
          <w:lang w:bidi="fa-IR"/>
        </w:rPr>
        <w:t>یک گنه ناکرده گفتندش تمام مذنبی مذنب برو بیرون خرام</w:t>
      </w:r>
    </w:p>
    <w:p>
      <w:pPr>
        <w:pStyle w:val="BookText"/>
        <w:rPr/>
      </w:pPr>
      <w:r>
        <w:rPr>
          <w:rFonts w:ascii="IRNazanin" w:hAnsi="IRNazanin" w:eastAsia="IRNazanin"/>
          <w:color w:val="111111"/>
          <w:sz w:val="28"/>
          <w:sz w:val="28"/>
          <w:szCs w:val="28"/>
          <w:rtl w:val="true"/>
          <w:lang w:bidi="fa-IR"/>
        </w:rPr>
        <w:t>تو طمع داری که با چندین گناه داخل جنّت شوی ای رو سیاه</w:t>
      </w:r>
    </w:p>
    <w:p>
      <w:pPr>
        <w:pStyle w:val="BookText"/>
        <w:rPr/>
      </w:pPr>
      <w:r>
        <w:rPr>
          <w:rFonts w:ascii="IRNazanin" w:hAnsi="IRNazanin" w:eastAsia="IRNazanin"/>
          <w:color w:val="111111"/>
          <w:sz w:val="28"/>
          <w:sz w:val="28"/>
          <w:szCs w:val="28"/>
          <w:rtl w:val="true"/>
          <w:lang w:bidi="fa-IR"/>
        </w:rPr>
        <w:t xml:space="preserve">بلی چیزی که هست امید رجاء در، در خانه خلاّق بسیار است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اندک عملِ خیر، بسیار از گناهان بزرگ را می‌آمرزد، چنانچه عقل در حقّ خودش و ذات بی زوالش حیران است در عطاهای او و بذل و بخشش‌های به آن کثرت و زیادتی باز عقل قاصر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یَغْفِرُ الذُّنُوبَ جَمِیعًا</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رجاییست که قابل تعریف و توصیف نیست، بلی یک بازگشتی هم می‌خواهد از روی حقیقت نه مجاز، من جمله عملی که بسیار کم نماید و نفع آن در آخرت بسیار باشد و بسیار غریب و عجیب است یکی این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6" w:name="__RefHeading___Toc4563102_3224264995"/>
      <w:bookmarkStart w:id="237" w:name="_Toc84"/>
      <w:bookmarkEnd w:id="236"/>
      <w:r>
        <w:rPr>
          <w:rtl w:val="true"/>
        </w:rPr>
        <w:t>[</w:t>
      </w:r>
      <w:r>
        <w:rPr>
          <w:rtl w:val="true"/>
        </w:rPr>
        <w:t>ثواب کار کردن مرد در منزل</w:t>
      </w:r>
      <w:r>
        <w:rPr>
          <w:rtl w:val="true"/>
        </w:rPr>
        <w:t>]</w:t>
      </w:r>
      <w:bookmarkEnd w:id="237"/>
    </w:p>
    <w:p>
      <w:pPr>
        <w:pStyle w:val="BookText"/>
        <w:rPr/>
      </w:pPr>
      <w:r>
        <w:rPr>
          <w:rFonts w:ascii="IRNazanin" w:hAnsi="IRNazanin" w:eastAsia="IRNazanin"/>
          <w:color w:val="111111"/>
          <w:sz w:val="28"/>
          <w:sz w:val="28"/>
          <w:szCs w:val="28"/>
          <w:rtl w:val="true"/>
          <w:lang w:bidi="fa-IR"/>
        </w:rPr>
        <w:t>عن علی بن أبیطالب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علینا رسول‌اللّه صلی‌الله‌علیه‌و‌آله و فاطمة جالسة عند القدر و أنا أنقی العدس</w:t>
      </w:r>
      <w:r>
        <w:rPr>
          <w:rStyle w:val="FootnoteAnchor"/>
          <w:rtl w:val="true"/>
        </w:rPr>
        <w:footnoteReference w:id="25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منّی ـ و ما أقول إلاّ من أمر ربّی ـ ما من رجل یعین امرأته فی بیتها إلاّ کان له بکل شعرة علی بدنه، عبادة سنة، صیام نهارها و قیام لیلها</w:t>
      </w:r>
      <w:r>
        <w:rPr>
          <w:rStyle w:val="FootnoteAnchor"/>
          <w:rtl w:val="true"/>
        </w:rPr>
        <w:footnoteReference w:id="253"/>
      </w:r>
      <w:r>
        <w:rPr>
          <w:rFonts w:ascii="IRNazanin" w:hAnsi="IRNazanin" w:eastAsia="IRNazanin"/>
          <w:color w:val="111111"/>
          <w:sz w:val="28"/>
          <w:sz w:val="28"/>
          <w:szCs w:val="28"/>
          <w:rtl w:val="true"/>
          <w:lang w:bidi="fa-IR"/>
        </w:rPr>
        <w:t>، و أعطاه اللّه من الثواب مثل ما أعطاه الصابرین داود</w:t>
      </w:r>
      <w:r>
        <w:rPr>
          <w:rStyle w:val="FootnoteAnchor"/>
          <w:rtl w:val="true"/>
        </w:rPr>
        <w:footnoteReference w:id="254"/>
      </w:r>
      <w:r>
        <w:rPr>
          <w:rFonts w:ascii="IRNazanin" w:hAnsi="IRNazanin" w:eastAsia="IRNazanin"/>
          <w:color w:val="111111"/>
          <w:sz w:val="28"/>
          <w:sz w:val="28"/>
          <w:szCs w:val="28"/>
          <w:rtl w:val="true"/>
          <w:lang w:bidi="fa-IR"/>
        </w:rPr>
        <w:t>النبی علیه‌السلام و یعقوب علیه‌السلام و عیسی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خدمة العیال فی البیت و لم یؤنف، کتب اللّه اسمه فی دیوان الشهداء و کتب له بکلّ یوم و لیلة ثواب ألف شهید، و کتب له بکل قدم ثواب حجّة و عمرة، و أعطاه اللّه بکل عِرق فی جسده مدینة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فی خدمة العیال و خدمة البیت</w:t>
      </w:r>
      <w:r>
        <w:rPr>
          <w:rStyle w:val="FootnoteAnchor"/>
          <w:rtl w:val="true"/>
        </w:rPr>
        <w:footnoteReference w:id="255"/>
      </w:r>
      <w:r>
        <w:rPr>
          <w:rFonts w:ascii="IRNazanin" w:hAnsi="IRNazanin" w:eastAsia="IRNazanin"/>
          <w:color w:val="111111"/>
          <w:sz w:val="28"/>
          <w:sz w:val="28"/>
          <w:szCs w:val="28"/>
          <w:rtl w:val="true"/>
          <w:lang w:bidi="fa-IR"/>
        </w:rPr>
        <w:t>خیر من عبادة ألف سنة و ألف حجّة و ألف عمرة، و خیر من عتق ألف رقبة و ألف غزوة و عیادة ألف مریض و ألف جمعة و ألف جنازة و ألف جائع یشبعها و ألف عار یکسوها و ألف فرس یوجّهه فی سبیل اللّه</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إلی آخر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جناب امیرالمؤمنین علیه‌السلام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شد رسول خدا</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بر ما و فاطمه علیهاالسلام نشسته بود نزدیکش و من عدس پاک می‌کردم، فرمودند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از من آنچه می‌گویم و نمی‌گویم مگر آنچه خداوند امر کرده که بگویم، نیست هیچ مردی که اعانت کند زوجه خود را در خانه خود، مگر اینکه به عدد هر مویی که در بدن اوست، خداوند به او عطا کند ثواب یک سال عبادت که روزها شخص روزه باشد و شب‌ها احیاء نموده باشد، و عطا کند خداوند به او مثل ثواب صابرین همچون داود</w:t>
      </w:r>
      <w:r>
        <w:rPr>
          <w:rStyle w:val="FootnoteAnchor"/>
          <w:rtl w:val="true"/>
        </w:rPr>
        <w:footnoteReference w:id="257"/>
      </w:r>
      <w:r>
        <w:rPr>
          <w:rFonts w:ascii="IRNazanin" w:hAnsi="IRNazanin" w:eastAsia="IRNazanin"/>
          <w:color w:val="111111"/>
          <w:sz w:val="28"/>
          <w:sz w:val="28"/>
          <w:szCs w:val="28"/>
          <w:rtl w:val="true"/>
          <w:lang w:bidi="fa-IR"/>
        </w:rPr>
        <w:t xml:space="preserve">و یعقوب 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بوده باشد در خدمت عیال در خانه و منّتی بر عیال نگذارد، بنویسد خداوند اسم او را در دفتر شهداء و بنویسد از برای او به هر روز و شبی که خدمت کند، </w:t>
      </w:r>
      <w:bookmarkStart w:id="238" w:name="pg12942_130310"/>
    </w:p>
    <w:p>
      <w:pPr>
        <w:pStyle w:val="BookText"/>
        <w:rPr/>
      </w:pPr>
      <w:bookmarkEnd w:id="238"/>
      <w:r>
        <w:rPr>
          <w:rFonts w:ascii="IRNazanin" w:hAnsi="IRNazanin" w:eastAsia="IRNazanin"/>
          <w:color w:val="111111"/>
          <w:sz w:val="28"/>
          <w:sz w:val="28"/>
          <w:szCs w:val="28"/>
          <w:rtl w:val="true"/>
          <w:lang w:bidi="fa-IR"/>
        </w:rPr>
        <w:t>ثواب هزار شهید و بنویسد برای او به هر قدمی، ثواب یک حج و یک عمره، و عطا کند به او به هر رگی که در بدن اوست، شهری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خدمت عیال و خانه کردن، بهتر است از عبادت هزار سال و هزار حج و هزار عمره، و بهتر است از آزاد کردن هزار بنده و هزار غزوه و عیادت هزار مریض و هزار نماز جمعه و تشییع هزار جنازه و سیر کردن هزار گرسنه و پوشیدن هزار برهنه و هزار اسب دادن به کسی که به جهاد فی سبیل اللّه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طول دارد و این وجیزه گنجایش تمام این حدیث و سایر اخبار را ندارد محول به کنزالعرفان و مجمع الحجج است طالب کلّ آن به آن دو کتاب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عبادت کردن خدا و ذکر خدا و یاد خدا که به این سهلی و آسانی باشد، بنده معصیت بزرگ،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و دشوار را چرا باید مرتکب شود که آن ریختن خون پسر فاطمه زهرا باشد با برادران آن حضرت، اللّه از بیگانگی از خدا و بی شرمی از رسول که دو دست فرزند علی بن ابی‌طالب جدا شده باشد و باز ظالمی از عقب یا جلو درآید و گرز آهن بر سر آن حضرت بزند و او را از اسب دراندازد و باز هم خود را از امّت رسول حساب کند، آه وا ویلاه و وا رزناه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لمؤلّفه</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4563104_3224264995"/>
      <w:bookmarkStart w:id="240" w:name="_Toc85"/>
      <w:bookmarkEnd w:id="239"/>
      <w:r>
        <w:rPr>
          <w:rtl w:val="true"/>
        </w:rPr>
        <w:t>[</w:t>
      </w:r>
      <w:r>
        <w:rPr>
          <w:rtl w:val="true"/>
        </w:rPr>
        <w:t>در سوگ شهادت قمر بنی هاشم</w:t>
      </w:r>
      <w:r>
        <w:rPr>
          <w:rtl w:val="true"/>
        </w:rPr>
        <w:t>]</w:t>
      </w:r>
      <w:bookmarkEnd w:id="240"/>
    </w:p>
    <w:p>
      <w:pPr>
        <w:pStyle w:val="BookText"/>
        <w:rPr/>
      </w:pPr>
      <w:r>
        <w:rPr>
          <w:rFonts w:ascii="IRNazanin" w:hAnsi="IRNazanin" w:eastAsia="IRNazanin"/>
          <w:color w:val="111111"/>
          <w:sz w:val="28"/>
          <w:sz w:val="28"/>
          <w:szCs w:val="28"/>
          <w:rtl w:val="true"/>
          <w:lang w:bidi="fa-IR"/>
        </w:rPr>
        <w:t>شد چو عبّاس علی، دستش جدا از جفای شامیان بی حیا</w:t>
      </w:r>
    </w:p>
    <w:p>
      <w:pPr>
        <w:pStyle w:val="BookText"/>
        <w:rPr/>
      </w:pPr>
      <w:r>
        <w:rPr>
          <w:rFonts w:ascii="IRNazanin" w:hAnsi="IRNazanin" w:eastAsia="IRNazanin"/>
          <w:color w:val="111111"/>
          <w:sz w:val="28"/>
          <w:sz w:val="28"/>
          <w:szCs w:val="28"/>
          <w:rtl w:val="true"/>
          <w:lang w:bidi="fa-IR"/>
        </w:rPr>
        <w:t>مشک را شه‌زاده بر دندان گرفت تیر و تیغ از کوفیان بر جان گرفت</w:t>
      </w:r>
    </w:p>
    <w:p>
      <w:pPr>
        <w:pStyle w:val="BookText"/>
        <w:rPr/>
      </w:pPr>
      <w:r>
        <w:rPr>
          <w:rFonts w:ascii="IRNazanin" w:hAnsi="IRNazanin" w:eastAsia="IRNazanin"/>
          <w:color w:val="111111"/>
          <w:sz w:val="28"/>
          <w:sz w:val="28"/>
          <w:szCs w:val="28"/>
          <w:rtl w:val="true"/>
          <w:lang w:bidi="fa-IR"/>
        </w:rPr>
        <w:t>تا که شاید آب را آن محترم زود آرد بهر اطفال حرم</w:t>
      </w:r>
    </w:p>
    <w:p>
      <w:pPr>
        <w:pStyle w:val="BookText"/>
        <w:rPr/>
      </w:pPr>
      <w:r>
        <w:rPr>
          <w:rFonts w:ascii="IRNazanin" w:hAnsi="IRNazanin" w:eastAsia="IRNazanin"/>
          <w:color w:val="111111"/>
          <w:sz w:val="28"/>
          <w:sz w:val="28"/>
          <w:szCs w:val="28"/>
          <w:rtl w:val="true"/>
          <w:lang w:bidi="fa-IR"/>
        </w:rPr>
        <w:t>زود آرد آب را آن گلعذار تا برآرد از سکینه انتظار</w:t>
      </w:r>
    </w:p>
    <w:p>
      <w:pPr>
        <w:pStyle w:val="BookText"/>
        <w:rPr/>
      </w:pPr>
      <w:r>
        <w:rPr>
          <w:rFonts w:ascii="IRNazanin" w:hAnsi="IRNazanin" w:eastAsia="IRNazanin"/>
          <w:color w:val="111111"/>
          <w:sz w:val="28"/>
          <w:sz w:val="28"/>
          <w:szCs w:val="28"/>
          <w:rtl w:val="true"/>
          <w:lang w:bidi="fa-IR"/>
        </w:rPr>
        <w:t>ظالمی تیری به مشک آب زد بر زمین از آب خون خوناب زد</w:t>
      </w:r>
    </w:p>
    <w:p>
      <w:pPr>
        <w:pStyle w:val="BookText"/>
        <w:rPr/>
      </w:pPr>
      <w:r>
        <w:rPr>
          <w:rFonts w:ascii="IRNazanin" w:hAnsi="IRNazanin" w:eastAsia="IRNazanin"/>
          <w:color w:val="111111"/>
          <w:sz w:val="28"/>
          <w:sz w:val="28"/>
          <w:szCs w:val="28"/>
          <w:rtl w:val="true"/>
          <w:lang w:bidi="fa-IR"/>
        </w:rPr>
        <w:t>کافر دیگر فکند از خشم کین تیری بر چشم امام راستین</w:t>
      </w:r>
    </w:p>
    <w:p>
      <w:pPr>
        <w:pStyle w:val="BookText"/>
        <w:rPr/>
      </w:pPr>
      <w:r>
        <w:rPr>
          <w:rFonts w:ascii="IRNazanin" w:hAnsi="IRNazanin" w:eastAsia="IRNazanin"/>
          <w:color w:val="111111"/>
          <w:sz w:val="28"/>
          <w:sz w:val="28"/>
          <w:szCs w:val="28"/>
          <w:rtl w:val="true"/>
          <w:lang w:bidi="fa-IR"/>
        </w:rPr>
        <w:t>تیر وی بنشست تا نزدیک پر بر میان چشم آن چشم بشر</w:t>
      </w:r>
    </w:p>
    <w:p>
      <w:pPr>
        <w:pStyle w:val="BookText"/>
        <w:rPr/>
      </w:pPr>
      <w:r>
        <w:rPr>
          <w:rFonts w:ascii="IRNazanin" w:hAnsi="IRNazanin" w:eastAsia="IRNazanin"/>
          <w:color w:val="111111"/>
          <w:sz w:val="28"/>
          <w:sz w:val="28"/>
          <w:szCs w:val="28"/>
          <w:rtl w:val="true"/>
          <w:lang w:bidi="fa-IR"/>
        </w:rPr>
        <w:t xml:space="preserve">چشم دیگر داشت سوی خیمه‌گاه دم به دم در ناله و افغان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کافری تخم زنا از پیش رو آهنین گرزی زدی بر فرق او </w:t>
      </w:r>
    </w:p>
    <w:p>
      <w:pPr>
        <w:pStyle w:val="BookText"/>
        <w:rPr/>
      </w:pPr>
      <w:r>
        <w:rPr>
          <w:rFonts w:ascii="IRNazanin" w:hAnsi="IRNazanin" w:eastAsia="IRNazanin"/>
          <w:color w:val="111111"/>
          <w:sz w:val="28"/>
          <w:sz w:val="28"/>
          <w:szCs w:val="28"/>
          <w:rtl w:val="true"/>
          <w:lang w:bidi="fa-IR"/>
        </w:rPr>
        <w:t xml:space="preserve">سر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درهم خورد شد پای عبّاس از سواری کند شد</w:t>
      </w:r>
    </w:p>
    <w:p>
      <w:pPr>
        <w:pStyle w:val="BookText"/>
        <w:rPr/>
      </w:pPr>
      <w:r>
        <w:rPr>
          <w:rFonts w:ascii="IRNazanin" w:hAnsi="IRNazanin" w:eastAsia="IRNazanin"/>
          <w:color w:val="111111"/>
          <w:sz w:val="28"/>
          <w:sz w:val="28"/>
          <w:szCs w:val="28"/>
          <w:rtl w:val="true"/>
          <w:lang w:bidi="fa-IR"/>
        </w:rPr>
        <w:t>بر زمین افتاد آن نور مبین همچو مهری کافتد از چرخ برین</w:t>
      </w:r>
    </w:p>
    <w:p>
      <w:pPr>
        <w:pStyle w:val="BookText"/>
        <w:rPr/>
      </w:pPr>
      <w:r>
        <w:rPr>
          <w:rFonts w:ascii="IRNazanin" w:hAnsi="IRNazanin" w:eastAsia="IRNazanin"/>
          <w:color w:val="111111"/>
          <w:sz w:val="28"/>
          <w:sz w:val="28"/>
          <w:szCs w:val="28"/>
          <w:rtl w:val="true"/>
          <w:lang w:bidi="fa-IR"/>
        </w:rPr>
        <w:t>کرد فریاد آن زمان با شور و شین کای برادر جان برادر جان حسین</w:t>
      </w:r>
    </w:p>
    <w:p>
      <w:pPr>
        <w:pStyle w:val="BookText"/>
        <w:rPr/>
      </w:pPr>
      <w:r>
        <w:rPr>
          <w:rFonts w:ascii="IRNazanin" w:hAnsi="IRNazanin" w:eastAsia="IRNazanin"/>
          <w:color w:val="111111"/>
          <w:sz w:val="28"/>
          <w:sz w:val="28"/>
          <w:szCs w:val="28"/>
          <w:rtl w:val="true"/>
          <w:lang w:bidi="fa-IR"/>
        </w:rPr>
        <w:t xml:space="preserve">کشته شد عبّاست از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یا اخا ادرک اخاک یا اخا</w:t>
      </w:r>
    </w:p>
    <w:p>
      <w:pPr>
        <w:pStyle w:val="BookText"/>
        <w:rPr/>
      </w:pPr>
      <w:r>
        <w:rPr>
          <w:rFonts w:ascii="IRNazanin" w:hAnsi="IRNazanin" w:eastAsia="IRNazanin"/>
          <w:color w:val="111111"/>
          <w:sz w:val="28"/>
          <w:sz w:val="28"/>
          <w:szCs w:val="28"/>
          <w:rtl w:val="true"/>
          <w:lang w:bidi="fa-IR"/>
        </w:rPr>
        <w:t xml:space="preserve">چون به گوش شاه آوازش رسید چون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خود طپید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از حد فزون بر دل نشست داغ عبّاس این زمان پشتم شکست</w:t>
      </w:r>
    </w:p>
    <w:p>
      <w:pPr>
        <w:pStyle w:val="BookText"/>
        <w:rPr/>
      </w:pP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سوز دلم تیره شد شمع شب افروز دلم</w:t>
      </w:r>
    </w:p>
    <w:p>
      <w:pPr>
        <w:pStyle w:val="BookText"/>
        <w:rPr/>
      </w:pPr>
      <w:r>
        <w:rPr>
          <w:rFonts w:ascii="IRNazanin" w:hAnsi="IRNazanin" w:eastAsia="IRNazanin"/>
          <w:color w:val="111111"/>
          <w:sz w:val="28"/>
          <w:sz w:val="28"/>
          <w:szCs w:val="28"/>
          <w:rtl w:val="true"/>
          <w:lang w:bidi="fa-IR"/>
        </w:rPr>
        <w:t>خواهرا زینب گریبان کن تو چاک بر سر افشان دخترانم را تو خاک</w:t>
      </w:r>
    </w:p>
    <w:p>
      <w:pPr>
        <w:pStyle w:val="BookText"/>
        <w:rPr/>
      </w:pPr>
      <w:r>
        <w:rPr>
          <w:rFonts w:ascii="IRNazanin" w:hAnsi="IRNazanin" w:eastAsia="IRNazanin"/>
          <w:color w:val="111111"/>
          <w:sz w:val="28"/>
          <w:sz w:val="28"/>
          <w:szCs w:val="28"/>
          <w:rtl w:val="true"/>
          <w:lang w:bidi="fa-IR"/>
        </w:rPr>
        <w:t>بی برادر گشته را یاری کنید این برادر کُشته را یاری کنید</w:t>
      </w:r>
    </w:p>
    <w:p>
      <w:pPr>
        <w:pStyle w:val="BookText"/>
        <w:rPr/>
      </w:pPr>
      <w:r>
        <w:rPr>
          <w:rFonts w:ascii="IRNazanin" w:hAnsi="IRNazanin" w:eastAsia="IRNazanin"/>
          <w:color w:val="111111"/>
          <w:sz w:val="28"/>
          <w:sz w:val="28"/>
          <w:szCs w:val="28"/>
          <w:rtl w:val="true"/>
          <w:lang w:bidi="fa-IR"/>
        </w:rPr>
        <w:t>زینبا دیگر ندارم من کمر نه دگر دارم برادر نه پسر</w:t>
      </w:r>
    </w:p>
    <w:p>
      <w:pPr>
        <w:pStyle w:val="BookText"/>
        <w:rPr/>
      </w:pPr>
      <w:r>
        <w:rPr>
          <w:rFonts w:ascii="IRNazanin" w:hAnsi="IRNazanin" w:eastAsia="IRNazanin"/>
          <w:color w:val="111111"/>
          <w:sz w:val="28"/>
          <w:sz w:val="28"/>
          <w:szCs w:val="28"/>
          <w:rtl w:val="true"/>
          <w:lang w:bidi="fa-IR"/>
        </w:rPr>
        <w:t>شکر للّه هر چه بودم ز اقربا بهر امّت کردم ایشان را فدا</w:t>
      </w:r>
    </w:p>
    <w:p>
      <w:pPr>
        <w:pStyle w:val="BookText"/>
        <w:rPr/>
      </w:pPr>
      <w:r>
        <w:rPr>
          <w:rFonts w:ascii="IRNazanin" w:hAnsi="IRNazanin" w:eastAsia="IRNazanin"/>
          <w:color w:val="111111"/>
          <w:sz w:val="28"/>
          <w:sz w:val="28"/>
          <w:szCs w:val="28"/>
          <w:rtl w:val="true"/>
          <w:lang w:bidi="fa-IR"/>
        </w:rPr>
        <w:t>سیّدا سرکار آصف رنجه شد جسم زارش زین مصیبت خسته شد</w:t>
      </w:r>
    </w:p>
    <w:p>
      <w:pPr>
        <w:pStyle w:val="BookText"/>
        <w:rPr/>
      </w:pPr>
      <w:r>
        <w:rPr>
          <w:rFonts w:ascii="IRNazanin" w:hAnsi="IRNazanin" w:eastAsia="IRNazanin"/>
          <w:color w:val="111111"/>
          <w:sz w:val="28"/>
          <w:sz w:val="28"/>
          <w:szCs w:val="28"/>
          <w:rtl w:val="true"/>
          <w:lang w:bidi="fa-IR"/>
        </w:rPr>
        <w:t>اشک‌ریزان شد چو ابر نوبهار آصف‌الدّوله امیر کامکار</w:t>
      </w:r>
    </w:p>
    <w:p>
      <w:pPr>
        <w:pStyle w:val="BookText"/>
        <w:rPr/>
      </w:pPr>
      <w:r>
        <w:rPr>
          <w:rFonts w:ascii="IRNazanin" w:hAnsi="IRNazanin" w:eastAsia="IRNazanin"/>
          <w:color w:val="111111"/>
          <w:sz w:val="28"/>
          <w:sz w:val="28"/>
          <w:szCs w:val="28"/>
          <w:rtl w:val="true"/>
          <w:lang w:bidi="fa-IR"/>
        </w:rPr>
        <w:t>شهریار از اول فتح الکتاب قلب وی از مثنوی گشته کباب</w:t>
      </w:r>
    </w:p>
    <w:p>
      <w:pPr>
        <w:pStyle w:val="BookText"/>
        <w:rPr/>
      </w:pPr>
      <w:r>
        <w:rPr>
          <w:rFonts w:ascii="IRNazanin" w:hAnsi="IRNazanin" w:eastAsia="IRNazanin"/>
          <w:color w:val="111111"/>
          <w:sz w:val="28"/>
          <w:sz w:val="28"/>
          <w:szCs w:val="28"/>
          <w:rtl w:val="true"/>
          <w:lang w:bidi="fa-IR"/>
        </w:rPr>
        <w:t>من ندارم باک ز آنچه گفته‌ام من ندارم خوف ز آنچه کرده‌ام</w:t>
      </w:r>
    </w:p>
    <w:p>
      <w:pPr>
        <w:pStyle w:val="BookText"/>
        <w:rPr/>
      </w:pPr>
      <w:r>
        <w:rPr>
          <w:rFonts w:ascii="IRNazanin" w:hAnsi="IRNazanin" w:eastAsia="IRNazanin"/>
          <w:color w:val="111111"/>
          <w:sz w:val="28"/>
          <w:sz w:val="28"/>
          <w:szCs w:val="28"/>
          <w:rtl w:val="true"/>
          <w:lang w:bidi="fa-IR"/>
        </w:rPr>
        <w:t>هر چه کردم هر چه گفتم تاکنون نامد از عمّان یکی قطره برون</w:t>
      </w:r>
    </w:p>
    <w:p>
      <w:pPr>
        <w:pStyle w:val="BookText"/>
        <w:rPr/>
      </w:pPr>
      <w:r>
        <w:rPr>
          <w:rFonts w:ascii="IRNazanin" w:hAnsi="IRNazanin" w:eastAsia="IRNazanin"/>
          <w:color w:val="111111"/>
          <w:sz w:val="28"/>
          <w:sz w:val="28"/>
          <w:szCs w:val="28"/>
          <w:rtl w:val="true"/>
          <w:lang w:bidi="fa-IR"/>
        </w:rPr>
        <w:t>این قدر شد کاخر از لطف اله دست خالی نامدم تا بارگاه</w:t>
      </w:r>
    </w:p>
    <w:p>
      <w:pPr>
        <w:pStyle w:val="BookText"/>
        <w:rPr/>
      </w:pPr>
      <w:r>
        <w:rPr>
          <w:rFonts w:ascii="IRNazanin" w:hAnsi="IRNazanin" w:eastAsia="IRNazanin"/>
          <w:color w:val="111111"/>
          <w:sz w:val="28"/>
          <w:sz w:val="28"/>
          <w:szCs w:val="28"/>
          <w:rtl w:val="true"/>
          <w:lang w:bidi="fa-IR"/>
        </w:rPr>
        <w:t xml:space="preserve">تحفه دنیا بیارندت همین اهل دنیا از کهین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مهین</w:t>
      </w:r>
    </w:p>
    <w:p>
      <w:pPr>
        <w:pStyle w:val="BookText"/>
        <w:rPr/>
      </w:pPr>
      <w:r>
        <w:rPr>
          <w:rFonts w:ascii="IRNazanin" w:hAnsi="IRNazanin" w:eastAsia="IRNazanin"/>
          <w:color w:val="111111"/>
          <w:sz w:val="28"/>
          <w:sz w:val="28"/>
          <w:szCs w:val="28"/>
          <w:rtl w:val="true"/>
          <w:lang w:bidi="fa-IR"/>
        </w:rPr>
        <w:t>بهر عقبی تحفه‌ات آورده‌ام آنچه گفتندم بکن من کرده‌ام</w:t>
      </w:r>
    </w:p>
    <w:p>
      <w:pPr>
        <w:pStyle w:val="BookText"/>
        <w:rPr/>
      </w:pPr>
      <w:r>
        <w:rPr>
          <w:rFonts w:ascii="IRNazanin" w:hAnsi="IRNazanin" w:eastAsia="IRNazanin"/>
          <w:color w:val="111111"/>
          <w:sz w:val="28"/>
          <w:sz w:val="28"/>
          <w:szCs w:val="28"/>
          <w:rtl w:val="true"/>
          <w:lang w:bidi="fa-IR"/>
        </w:rPr>
        <w:t>تحفه‌ام از کلّ عالم بهتر است هدیه‌ام اعظم‌تر از هفت کشور است</w:t>
      </w:r>
    </w:p>
    <w:p>
      <w:pPr>
        <w:pStyle w:val="BookText"/>
        <w:rPr/>
      </w:pPr>
      <w:r>
        <w:rPr>
          <w:rFonts w:ascii="IRNazanin" w:hAnsi="IRNazanin" w:eastAsia="IRNazanin"/>
          <w:color w:val="111111"/>
          <w:sz w:val="28"/>
          <w:sz w:val="28"/>
          <w:szCs w:val="28"/>
          <w:rtl w:val="true"/>
          <w:lang w:bidi="fa-IR"/>
        </w:rPr>
        <w:t>قیمت این تحفه را داند خدا اللّه اللّه از کلام کبریا</w:t>
      </w:r>
    </w:p>
    <w:p>
      <w:pPr>
        <w:pStyle w:val="BookText"/>
        <w:rPr/>
      </w:pPr>
      <w:r>
        <w:rPr>
          <w:rFonts w:ascii="IRNazanin" w:hAnsi="IRNazanin" w:eastAsia="IRNazanin"/>
          <w:color w:val="111111"/>
          <w:sz w:val="28"/>
          <w:sz w:val="28"/>
          <w:szCs w:val="28"/>
          <w:rtl w:val="true"/>
          <w:lang w:bidi="fa-IR"/>
        </w:rPr>
        <w:t>حق نگهدارت بود ای شهریار نجل پاکت جمله باشند کامکار</w:t>
      </w:r>
    </w:p>
    <w:p>
      <w:pPr>
        <w:pStyle w:val="BookText"/>
        <w:rPr/>
      </w:pPr>
      <w:r>
        <w:rPr>
          <w:rFonts w:ascii="IRNazanin" w:hAnsi="IRNazanin" w:eastAsia="IRNazanin"/>
          <w:color w:val="111111"/>
          <w:sz w:val="28"/>
          <w:sz w:val="28"/>
          <w:szCs w:val="28"/>
          <w:rtl w:val="true"/>
          <w:lang w:bidi="fa-IR"/>
        </w:rPr>
        <w:t>تا جهان برپاست باشد حیدرت حیدر است و دوستدار</w:t>
      </w:r>
      <w:r>
        <w:rPr>
          <w:rStyle w:val="FootnoteAnchor"/>
          <w:rtl w:val="true"/>
        </w:rPr>
        <w:footnoteReference w:id="258"/>
      </w:r>
      <w:r>
        <w:rPr>
          <w:rFonts w:ascii="IRNazanin" w:hAnsi="IRNazanin" w:eastAsia="IRNazanin"/>
          <w:color w:val="111111"/>
          <w:sz w:val="28"/>
          <w:sz w:val="28"/>
          <w:szCs w:val="28"/>
          <w:rtl w:val="true"/>
          <w:lang w:bidi="fa-IR"/>
        </w:rPr>
        <w:t>حیدر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حیدرا باشی همیشه پایدار تاج رفعت بر سرت ای شهریار </w:t>
      </w:r>
    </w:p>
    <w:p>
      <w:pPr>
        <w:pStyle w:val="BookText"/>
        <w:rPr/>
      </w:pPr>
      <w:r>
        <w:rPr>
          <w:rFonts w:ascii="IRNazanin" w:hAnsi="IRNazanin" w:eastAsia="IRNazanin"/>
          <w:color w:val="111111"/>
          <w:sz w:val="28"/>
          <w:sz w:val="28"/>
          <w:szCs w:val="28"/>
          <w:rtl w:val="true"/>
          <w:lang w:bidi="fa-IR"/>
        </w:rPr>
        <w:t>همچو حیدر در دو عالم سروری سروری و شهریار کشوری</w:t>
      </w:r>
    </w:p>
    <w:p>
      <w:pPr>
        <w:pStyle w:val="BookText"/>
        <w:rPr/>
      </w:pPr>
      <w:r>
        <w:rPr>
          <w:rFonts w:ascii="IRNazanin" w:hAnsi="IRNazanin" w:eastAsia="IRNazanin"/>
          <w:color w:val="111111"/>
          <w:sz w:val="28"/>
          <w:sz w:val="28"/>
          <w:szCs w:val="28"/>
          <w:rtl w:val="true"/>
          <w:lang w:bidi="fa-IR"/>
        </w:rPr>
        <w:t>سیدا آقا بکن ختم کتاب زاین سخن واللّه اعلم بالصّواب</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فرغت من تحریره و تصنیفه و تألیفه فی السابع و العشرین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من شهور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 علی هاجرها ألف ألف سلام و 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bookmarkStart w:id="241" w:name="pg12942_130313"/>
    </w:p>
    <w:p>
      <w:pPr>
        <w:pStyle w:val="Heading3"/>
        <w:numPr>
          <w:ilvl w:val="2"/>
          <w:numId w:val="1"/>
        </w:numPr>
        <w:rPr/>
      </w:pPr>
      <w:bookmarkStart w:id="242" w:name="__RefHeading___Toc4563106_3224264995"/>
      <w:bookmarkStart w:id="243" w:name="_Toc86"/>
      <w:bookmarkEnd w:id="241"/>
      <w:bookmarkEnd w:id="242"/>
      <w:r>
        <w:rPr>
          <w:rtl w:val="true"/>
        </w:rPr>
        <w:t>منابع تحقیق</w:t>
      </w:r>
      <w:bookmarkEnd w:id="24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آثار ملی اصفهان، ابوالقاسم رفیعی مهرآبادی،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ملی،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الأمالی،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دراسات الاسلامیة،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بحارالانوار، علامه مجلسی،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ربانی و محمدباقر بهبودی، چاپ سوم،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البیان،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حبیب قصیر عاملی،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الاعلام الاسلامی،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جوامع الجامع، شیخ طبرسی،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النشر الاسلامی،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رازی، فخر رازی،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غرائب القرآن، حسن بن محمد نیشابوری،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زکریا عمیرات،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القمی، علی بن ابراهیم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طیب موسوی جزائری،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الهدی، نجف،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تهذیب الأحکام،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موسوی خرسان،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ثواب الأعمال،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محمدمهدی و سید حسن خرسان،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جامع الاخبار، محمد بن محمد شعیری،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حیدریه، نجف</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الجامع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عبدالعلیم بردونی، دار احیاء </w:t>
      </w:r>
    </w:p>
    <w:p>
      <w:pPr>
        <w:pStyle w:val="BookText"/>
        <w:rPr/>
      </w:pPr>
      <w:r>
        <w:rPr>
          <w:rFonts w:ascii="IRNazanin" w:hAnsi="IRNazanin" w:eastAsia="IRNazanin"/>
          <w:color w:val="111111"/>
          <w:sz w:val="28"/>
          <w:sz w:val="28"/>
          <w:szCs w:val="28"/>
          <w:rtl w:val="true"/>
          <w:lang w:bidi="fa-IR"/>
        </w:rPr>
        <w:t xml:space="preserve">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الخرائج و الجرائح، قطب‌الدین راوندی،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اشراف سید محمدباقر موحد ابطحی،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مهدی،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خصائص الائمة، سید رضی، تحقیق محمد هادی امینی،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الاسلامیة،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الخصال،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صحیح بخاری، بخاری،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صحیفه نور، مجموعه رهنمودهای حضرت امام خمینی، چاپ دوم با تجدید نظر و اضافات، تدوین سازمان مدارک فرهنگی انقلاب اسلامی، سازمان چاپ و انتشارات وزارت فرهنگ و ارشاد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الفضائل، ابن شاذان، منشورات المطبعة الحیدریة و مکتبتها، نجف اشرف،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الکافی، شیخ کلینی،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سوم،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الکشاف، زمخشری،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مصطفی البابی حلبی، مصر،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کشف الیقین، علامه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چاپ اول، تهران،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اللهوف فی قتلی الطفوف، سید بن طاووس،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مجمع البحرین، شیخ طریحی،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نشر الثقافة الاسلامیة،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مجمع البیان، شیخ طبرسی،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 و محققین،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اعلمی،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محضر الشهود فی رد الیهود، حاج بابا قزوینی،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مسالک الافهام الی آیات الاحکام، جواد کاظمی،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شریف زاده، چاپخانه حیدری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مصباح المتهجد، شیخ طوسی،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فقه الشیعه، بیروت، </w:t>
      </w:r>
      <w:r>
        <w:rPr>
          <w:rFonts w:eastAsia="IRNazanin" w:cs="IRNazanin"/>
          <w:color w:val="111111"/>
          <w:sz w:val="28"/>
          <w:szCs w:val="28"/>
          <w:lang w:bidi="fa-IR"/>
        </w:rPr>
        <w:t>1411</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معارج الیقین فی اصول الدین، شیخ محمد سبزواری،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چاپ </w:t>
      </w:r>
    </w:p>
    <w:p>
      <w:pPr>
        <w:pStyle w:val="BookText"/>
        <w:rPr/>
      </w:pPr>
      <w:r>
        <w:rPr>
          <w:rFonts w:ascii="IRNazanin" w:hAnsi="IRNazanin" w:eastAsia="IRNazanin"/>
          <w:color w:val="111111"/>
          <w:sz w:val="28"/>
          <w:sz w:val="28"/>
          <w:szCs w:val="28"/>
          <w:rtl w:val="true"/>
          <w:lang w:bidi="fa-IR"/>
        </w:rPr>
        <w:t>اول،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لإحیاء التراث،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مفردات غریب القرآن، راغب اصفهانی،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مناقب آل ابی‌طالب، ابن شهر آشوب،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اساتید نجف،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حیدریه، نجف،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من لایحضره الفقیه،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موسوعة کلمات الامام الحسین علیه‌السلام ، گروه حدیث پژوهشکده باقرالعلوم علیه‌السلام ، چاپ سوم،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دارالمعروف،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نهایة الإحکام، علامه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رجایی،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اسماعیلیان،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النهایة فی غریب الحدیث، ابن اثیر،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احمد زاوی و محمود محمد طناحی، چاپ چهارم،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اسماعیلیان،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نهج البلاغة، سید رضی،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عبده،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وسائل الشیعة، حر عاملی،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علیهم‌السلام ، چاپ دوم،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 ینابیع المودة، سلیمان بن ابراهیم قندوزی،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جمال اشرف حسینی،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12942_130323"/>
      <w:bookmarkStart w:id="245" w:name="pg12942_130323"/>
      <w:bookmarkEnd w:id="245"/>
    </w:p>
    <w:p>
      <w:pPr>
        <w:pStyle w:val="Heading2"/>
        <w:numPr>
          <w:ilvl w:val="1"/>
          <w:numId w:val="1"/>
        </w:numPr>
        <w:rPr/>
      </w:pPr>
      <w:bookmarkStart w:id="246" w:name="pg12942_130323"/>
      <w:bookmarkStart w:id="247" w:name="__RefHeading___Toc4563108_3224264995"/>
      <w:bookmarkStart w:id="248" w:name="_Toc87"/>
      <w:bookmarkEnd w:id="246"/>
      <w:bookmarkEnd w:id="247"/>
      <w:r>
        <w:rPr>
          <w:rtl w:val="true"/>
        </w:rPr>
        <w:t>ردّ المظالم</w:t>
      </w:r>
      <w:bookmarkEnd w:id="248"/>
    </w:p>
    <w:p>
      <w:pPr>
        <w:pStyle w:val="Heading3"/>
        <w:numPr>
          <w:ilvl w:val="2"/>
          <w:numId w:val="1"/>
        </w:numPr>
        <w:rPr/>
      </w:pPr>
      <w:bookmarkStart w:id="249" w:name="__RefHeading___Toc4563110_3224264995"/>
      <w:bookmarkStart w:id="250" w:name="_Toc88"/>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بن محمدتقی موسوی اصفهانی</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نریمانی</w:t>
      </w:r>
    </w:p>
    <w:p>
      <w:pPr>
        <w:pStyle w:val="Heading3"/>
        <w:numPr>
          <w:ilvl w:val="2"/>
          <w:numId w:val="1"/>
        </w:numPr>
        <w:rPr/>
      </w:pPr>
      <w:bookmarkStart w:id="251" w:name="__RefHeading___Toc4563112_3224264995"/>
      <w:bookmarkStart w:id="252" w:name="_Toc89"/>
      <w:bookmarkEnd w:id="251"/>
      <w:r>
        <w:rPr>
          <w:rtl w:val="true"/>
        </w:rPr>
        <w:t>مقدمه تحقیق</w:t>
      </w:r>
      <w:bookmarkEnd w:id="25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 مهم فقهی که در برخی از ابواب فقه همچون لقطه، اختلاط مال حلال به حرام، عاریه، دین، ودیعه و صرف از آن بحث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مؤلّف أقوال علما را در این زمینه در تمام این ابواب جمع‌آوری کرده‌اند، بدون این که نظری از خود در این باب بیان بفرمایند</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2942_130330"/>
      <w:bookmarkStart w:id="254" w:name="pg12942_130330"/>
      <w:bookmarkEnd w:id="254"/>
    </w:p>
    <w:p>
      <w:pPr>
        <w:pStyle w:val="Heading3"/>
        <w:numPr>
          <w:ilvl w:val="2"/>
          <w:numId w:val="1"/>
        </w:numPr>
        <w:rPr/>
      </w:pPr>
      <w:bookmarkStart w:id="255" w:name="pg12942_130330"/>
      <w:bookmarkStart w:id="256" w:name="__RefHeading___Toc4563114_3224264995"/>
      <w:bookmarkStart w:id="257" w:name="_Toc90"/>
      <w:bookmarkEnd w:id="255"/>
      <w:bookmarkEnd w:id="256"/>
      <w:r>
        <w:rPr>
          <w:rtl w:val="true"/>
        </w:rPr>
        <w:t>شرح حال مؤلّف</w:t>
      </w:r>
      <w:bookmarkEnd w:id="257"/>
    </w:p>
    <w:p>
      <w:pPr>
        <w:pStyle w:val="BookText"/>
        <w:rPr/>
      </w:pPr>
      <w:r>
        <w:rPr>
          <w:rFonts w:ascii="IRNazanin" w:hAnsi="IRNazanin" w:eastAsia="IRNazanin"/>
          <w:color w:val="111111"/>
          <w:sz w:val="28"/>
          <w:sz w:val="28"/>
          <w:szCs w:val="28"/>
          <w:rtl w:val="true"/>
          <w:lang w:bidi="fa-IR"/>
        </w:rPr>
        <w:t xml:space="preserve">سید محمدحسن مجتهد اصفهانی، فرزند عالم ورع متقی و جامع معقول و منقول، سید محمدتقی مشهور به مستجاب الدعوه، عالم فاضل جلیل و محقق کامل بی بدیل می‌باشد، ایشان در حدود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شده و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دار باقی شتافته است، برای کسب اطلاعات بیشتر از تحصیل، اساتید و تألیفات این عالم بزرگوار به میراث حوزه اصفهان دفتر نهم،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مقدمه تحقیق رساله اعجاز القرآن با تحقیق حجت‌الاسلام محمدجواد نورمحمدی مراجعه فرمایید</w:t>
      </w:r>
      <w:r>
        <w:rPr>
          <w:rFonts w:eastAsia="IRNazanin" w:cs="IRNazanin"/>
          <w:color w:val="111111"/>
          <w:sz w:val="28"/>
          <w:szCs w:val="28"/>
          <w:rtl w:val="true"/>
          <w:lang w:bidi="fa-IR"/>
        </w:rPr>
        <w:t>.</w:t>
      </w:r>
    </w:p>
    <w:p>
      <w:pPr>
        <w:pStyle w:val="Heading3"/>
        <w:numPr>
          <w:ilvl w:val="2"/>
          <w:numId w:val="1"/>
        </w:numPr>
        <w:rPr/>
      </w:pPr>
      <w:bookmarkStart w:id="258" w:name="__RefHeading___Toc4563116_3224264995"/>
      <w:bookmarkStart w:id="259" w:name="_Toc91"/>
      <w:bookmarkEnd w:id="258"/>
      <w:r>
        <w:rPr>
          <w:rtl w:val="true"/>
        </w:rPr>
        <w:t>اصطلاح ردّ مظالم</w:t>
      </w:r>
      <w:bookmarkEnd w:id="25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مصطلح شدن رد مظالم، ظاهراً از زمان شهید اول به بعد متداول و مستعمل شده </w:t>
      </w:r>
      <w:bookmarkStart w:id="260" w:name="pg12942_130331"/>
    </w:p>
    <w:p>
      <w:pPr>
        <w:pStyle w:val="BookText"/>
        <w:rPr/>
      </w:pPr>
      <w:bookmarkEnd w:id="26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عمومیت داشته و شامل ظلم مادی و غیر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ضرر جسمی و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می‌شده؛ این استظهار از جستجو در مطاوی آثار فقهای بزرگ شیعه قابل رؤیت است و در واقع در آثار قبل از شهید اوّل اصطلاح رد مظالم یافت نمی‌شود هر چند مبحث رد مظالم با عناوین دیگر به صورت پراکنده در ابواب فقهی آمده است امّا چنین بر می‌آید که این اصطلاح از زمان شهید اول در کتب فقهی متداول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به تداول ایام تا عصر حاضر به اموالی که در ذمه انسان باشد و نتواند به صاحبانش برساند، اطلاق گردیده است و در ظاهر چنین است که در زمان مؤلّف نیز این اصطلاح به همین معنی بوده، زیرا تمام بحث‌هایی که از علمای گذشته جمع‌آوری کرده در همین باب است</w:t>
      </w:r>
      <w:r>
        <w:rPr>
          <w:rFonts w:eastAsia="IRNazanin" w:cs="IRNazanin"/>
          <w:color w:val="111111"/>
          <w:sz w:val="28"/>
          <w:szCs w:val="28"/>
          <w:rtl w:val="true"/>
          <w:lang w:bidi="fa-IR"/>
        </w:rPr>
        <w:t>.</w:t>
      </w:r>
    </w:p>
    <w:p>
      <w:pPr>
        <w:pStyle w:val="Heading3"/>
        <w:numPr>
          <w:ilvl w:val="2"/>
          <w:numId w:val="1"/>
        </w:numPr>
        <w:rPr/>
      </w:pPr>
      <w:bookmarkStart w:id="261" w:name="__RefHeading___Toc4563118_3224264995"/>
      <w:bookmarkStart w:id="262" w:name="_Toc92"/>
      <w:bookmarkEnd w:id="261"/>
      <w:r>
        <w:rPr>
          <w:rtl w:val="true"/>
        </w:rPr>
        <w:t xml:space="preserve">استعمال </w:t>
      </w:r>
      <w:r>
        <w:rPr>
          <w:rtl w:val="true"/>
        </w:rPr>
        <w:t>«</w:t>
      </w:r>
      <w:r>
        <w:rPr>
          <w:rtl w:val="true"/>
        </w:rPr>
        <w:t>ردّ مظالم</w:t>
      </w:r>
      <w:r>
        <w:rPr>
          <w:rtl w:val="true"/>
        </w:rPr>
        <w:t xml:space="preserve">» </w:t>
      </w:r>
      <w:r>
        <w:rPr>
          <w:rtl w:val="true"/>
        </w:rPr>
        <w:t>در کلام فقهای متقدم</w:t>
      </w:r>
      <w:bookmarkEnd w:id="26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اللمعة الدمشقیة شهید اول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مندوبات صلاة الاستسقاء، و هی کالعیدین، و یحول الرداء یمینا و یسارا، و لتکن بعد صوم ثلاثة آخرها الاثنین أو الجمعة، و التوبة و ردّ المظالم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کتاب رسائل کرکی، جوابات المسائل الفقهیة، یکی از سؤالاتی که از این فقیه بزرگوار شده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 لو کان علی شخص مال من ردّ المظالم أو من الزکاة</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کتاب رسائل شهید ثانی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ضابطة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المیت بصلاة أو صوم أو کلیهما أو غیر ذلک، و کان مشغول الذمة من جهة حج أو ردّ المظالم أو کفارات و أشباه ذلک</w:t>
      </w:r>
      <w:r>
        <w:rPr>
          <w:rFonts w:eastAsia="IRNazanin" w:cs="IRNazanin"/>
          <w:color w:val="111111"/>
          <w:sz w:val="28"/>
          <w:szCs w:val="28"/>
          <w:rtl w:val="true"/>
          <w:lang w:bidi="fa-IR"/>
        </w:rPr>
        <w:t>».</w:t>
      </w:r>
      <w:r>
        <w:rPr>
          <w:rStyle w:val="FootnoteAnchor"/>
          <w:rtl w:val="true"/>
        </w:rPr>
        <w:footnoteReference w:id="26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لوامع صاحبقرانی مجلسی اول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حقی از حقوق واجبه در مالش باشد، مانند زکات و خمس و ردّ مظالم و ندهد حق سبحانه و تعالی آن حق را ماری کند آتشی و در گردنش اندازد در روز قیامت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63" w:name="pg12942_130332"/>
    </w:p>
    <w:p>
      <w:pPr>
        <w:pStyle w:val="BookText"/>
        <w:rPr/>
      </w:pPr>
      <w:bookmarkEnd w:id="26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هدایة الامة شیخ حر عاملی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ردّ المظالم إلی أهلها إن عرفهم و إلاّ تصدق بها</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همچنین ایشان در وسائل الشیعة باب مستقلی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وجوب ردّ المظالم إلی أهلها و اشتراط ذلک فی التوبة منها، فإن عجز استغفر اللّه للمظلوم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کرده‌اند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باب آورده‌اند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میان علماء متقدم، ظاهراً، این بحث به صورت مستقل مطرح نشده و رساله‌ای مستقل در این باب نوشته نشده، تنها رساله‌ای که در این باب به صورت مستقل نگاشته شده همین رساله است که می‌شود گفت منحصر به فرد است</w:t>
      </w:r>
      <w:r>
        <w:rPr>
          <w:rFonts w:eastAsia="IRNazanin" w:cs="IRNazanin"/>
          <w:color w:val="111111"/>
          <w:sz w:val="28"/>
          <w:szCs w:val="28"/>
          <w:rtl w:val="true"/>
          <w:lang w:bidi="fa-IR"/>
        </w:rPr>
        <w:t>.</w:t>
      </w:r>
    </w:p>
    <w:p>
      <w:pPr>
        <w:pStyle w:val="Heading3"/>
        <w:numPr>
          <w:ilvl w:val="2"/>
          <w:numId w:val="1"/>
        </w:numPr>
        <w:rPr/>
      </w:pPr>
      <w:bookmarkStart w:id="264" w:name="__RefHeading___Toc4563120_3224264995"/>
      <w:bookmarkStart w:id="265" w:name="_Toc93"/>
      <w:bookmarkEnd w:id="264"/>
      <w:r>
        <w:rPr>
          <w:rtl w:val="true"/>
        </w:rPr>
        <w:t>نظر علمای معاصر در باب ردّ مظالم</w:t>
      </w:r>
      <w:bookmarkEnd w:id="26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آیة‌اللّه العظمی خوئی در توضیح رد مظالم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المظالم هی أموال الآخرین التی استولی علیها الإنسان عمدا أو جهلا، ثم التفت لذلک و لو إجمالا، فیجب ردّها علی أصحابها، واللّه العالم</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آیة‌اللّه العظمی سیستانی مدّظله العالی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للمغتربین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بعضی از اصطلاحات که در فتاوایش وارد شده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المظالم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التصدق علی الفقراء نیابة عن من له حق مالی متعلق بذمة الدافع، و لا یمکن الوصول إلیه</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266" w:name="__RefHeading___Toc4563122_3224264995"/>
      <w:bookmarkStart w:id="267" w:name="_Toc94"/>
      <w:bookmarkEnd w:id="266"/>
      <w:r>
        <w:rPr>
          <w:rtl w:val="true"/>
        </w:rPr>
        <w:t>روش تحقیق</w:t>
      </w:r>
      <w:bookmarkEnd w:id="26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رساله تک نسخه و به خط مؤلّف می‌باشد، نسخه خطی آن در کتابخانه مرکز احیاء میراث اسلامی به شماره </w:t>
      </w:r>
      <w:r>
        <w:rPr>
          <w:rFonts w:eastAsia="IRNazanin" w:cs="IRNazanin"/>
          <w:color w:val="111111"/>
          <w:sz w:val="28"/>
          <w:szCs w:val="28"/>
          <w:lang w:bidi="fa-IR"/>
        </w:rPr>
        <w:t>5/1480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و ما نیز این رساله شریف را بر اساس همین نسخه تصحیح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 خود لازم می‌دانم از این مرکز که همیشه همکاری لازم را در تهیه نسخه برای میراث حوزه اصفهان داشته‌اند تشکر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که نسخه بسیار بدخط بود نقل قول‌های آن را با مصادری که مؤلّف از آنها نقل کرده بود، تطبیق و موارد اختلافی را در پاورقی تذکر دادیم و مواردی که در نسخه افتاده بود را در کروشه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اضافه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حجت‌الاسلام حاج سید احمد سجادی که زمینه تحقیق این رساله را برای بنده فراهم کردند و از حجت‌الاسلام محمدجواد نورمحمدی که از راهنمایی‌های ایشان در تحقیق این رساله بهره بردم تشکر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سید محمود نریمانی</w:t>
      </w:r>
    </w:p>
    <w:p>
      <w:pPr>
        <w:pStyle w:val="BookText"/>
        <w:rPr/>
      </w:pPr>
      <w:r>
        <w:rPr>
          <w:rFonts w:ascii="IRNazanin" w:hAnsi="IRNazanin" w:eastAsia="IRNazanin"/>
          <w:color w:val="111111"/>
          <w:sz w:val="28"/>
          <w:sz w:val="28"/>
          <w:szCs w:val="28"/>
          <w:rtl w:val="true"/>
          <w:lang w:bidi="fa-IR"/>
        </w:rPr>
        <w:t xml:space="preserve">اول شعبان سال </w:t>
      </w:r>
      <w:r>
        <w:rPr>
          <w:rFonts w:eastAsia="IRNazanin" w:cs="IRNazanin"/>
          <w:color w:val="111111"/>
          <w:sz w:val="28"/>
          <w:szCs w:val="28"/>
          <w:lang w:bidi="fa-IR"/>
        </w:rPr>
        <w:t>1435</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10/3/1393</w:t>
      </w:r>
      <w:r>
        <w:rPr>
          <w:rFonts w:eastAsia="IRNazanin" w:cs="IRNazanin"/>
          <w:color w:val="111111"/>
          <w:sz w:val="28"/>
          <w:szCs w:val="28"/>
          <w:rtl w:val="true"/>
          <w:lang w:bidi="fa-IR"/>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نسخه خطی رد مظالم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آخر نسخه خطی رد مظالم </w:t>
      </w:r>
      <w:bookmarkStart w:id="268" w:name="pg12942_130336"/>
    </w:p>
    <w:p>
      <w:pPr>
        <w:pStyle w:val="BookText"/>
        <w:rPr/>
      </w:pPr>
      <w:bookmarkEnd w:id="268"/>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269" w:name="__RefHeading___Toc4563124_3224264995"/>
      <w:bookmarkStart w:id="270" w:name="_Toc95"/>
      <w:bookmarkEnd w:id="269"/>
      <w:r>
        <w:rPr>
          <w:rtl w:val="true"/>
        </w:rPr>
        <w:t>مسألة فی تحقیق معنی ردّ المظالم</w:t>
      </w:r>
      <w:bookmarkEnd w:id="270"/>
    </w:p>
    <w:p>
      <w:pPr>
        <w:pStyle w:val="Heading4"/>
        <w:numPr>
          <w:ilvl w:val="3"/>
          <w:numId w:val="1"/>
        </w:numPr>
        <w:rPr/>
      </w:pPr>
      <w:bookmarkStart w:id="271" w:name="__RefHeading___Toc4563126_3224264995"/>
      <w:bookmarkStart w:id="272" w:name="_Toc96"/>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الممتزج بالحرام الاشتباه فی القدر و المالک، فلو عرفهما سقط، و لو عرف المالک خاصة صالحه و المقدار خاصة أخرجه</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فی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الحلال المختلط بالحرام و لایتمیّز و لایعرف صاحبه و لا قدره، و لو عرف المالک خاصة صالحه، و لو عرف القدر خاصة تصدّق به</w:t>
      </w:r>
      <w:r>
        <w:rPr>
          <w:rFonts w:eastAsia="IRNazanin" w:cs="IRNazanin"/>
          <w:color w:val="111111"/>
          <w:sz w:val="28"/>
          <w:szCs w:val="28"/>
          <w:rtl w:val="true"/>
          <w:lang w:bidi="fa-IR"/>
        </w:rPr>
        <w:t>.</w:t>
      </w:r>
      <w:r>
        <w:rPr>
          <w:rStyle w:val="FootnoteAnchor"/>
          <w:rtl w:val="true"/>
        </w:rPr>
        <w:footnoteReference w:id="26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یجب الخمس فی هذا القسم أیضا و الظاهر أنّ مصرفه مصرف الخمس و إنّما یکتفی بإخراج خمسه و تحل الباقی إذا لم یعلم فی الجملة أنّ الحرام أزید من الخمس، فإن علم أخرج الزائد بحسب غلبة الظن؛ و فی مصرف الزیادة تردّد و ینبغی أن یتصدق بها و لا یخفی أنّه لو لم یکن الخلیط و هو الحلال قد ضمن و کان مما یجب فیه الخمس أنّ هذا الإخراج لایکفی و قد بقی من صور الحلال المختلط بالحرام مما ذکره المصنف صورة أخری و هی أن یعلم المالک و القدر و حکمهما ظاهر فلذا ترکها</w:t>
      </w:r>
      <w:r>
        <w:rPr>
          <w:rFonts w:eastAsia="IRNazanin" w:cs="IRNazanin"/>
          <w:color w:val="111111"/>
          <w:sz w:val="28"/>
          <w:szCs w:val="28"/>
          <w:rtl w:val="true"/>
          <w:lang w:bidi="fa-IR"/>
        </w:rPr>
        <w:t>.</w:t>
      </w:r>
      <w:r>
        <w:rPr>
          <w:rStyle w:val="FootnoteAnchor"/>
          <w:rtl w:val="true"/>
        </w:rPr>
        <w:footnoteReference w:id="268"/>
      </w:r>
      <w:bookmarkStart w:id="273" w:name="pg12942_130337"/>
    </w:p>
    <w:p>
      <w:pPr>
        <w:pStyle w:val="Heading4"/>
        <w:numPr>
          <w:ilvl w:val="3"/>
          <w:numId w:val="1"/>
        </w:numPr>
        <w:rPr/>
      </w:pPr>
      <w:bookmarkStart w:id="274" w:name="__RefHeading___Toc4563128_3224264995"/>
      <w:bookmarkStart w:id="275" w:name="_Toc97"/>
      <w:bookmarkEnd w:id="273"/>
      <w:bookmarkEnd w:id="274"/>
      <w:r>
        <w:rPr>
          <w:rtl w:val="true"/>
        </w:rPr>
        <w:t>[</w:t>
      </w:r>
      <w:r>
        <w:rPr>
          <w:rtl w:val="true"/>
        </w:rPr>
        <w:t>قول علامة الحلی فی الارشاد</w:t>
      </w:r>
      <w:r>
        <w:rPr>
          <w:rtl w:val="true"/>
        </w:rPr>
        <w:t>]</w:t>
      </w:r>
      <w:bookmarkEnd w:id="275"/>
    </w:p>
    <w:p>
      <w:pPr>
        <w:pStyle w:val="BookText"/>
        <w:rPr/>
      </w:pPr>
      <w:r>
        <w:rPr>
          <w:rFonts w:ascii="IRNazanin" w:hAnsi="IRNazanin" w:eastAsia="IRNazanin"/>
          <w:color w:val="111111"/>
          <w:sz w:val="28"/>
          <w:sz w:val="28"/>
          <w:szCs w:val="28"/>
          <w:rtl w:val="true"/>
          <w:lang w:bidi="fa-IR"/>
        </w:rPr>
        <w:t>و فی صرف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تراب الصیاغة یباع بالنقدین معا أو بغیرها و یتصدّق بالثمن بجهالة أربابه</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فی دیونه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جهله المالک تصدّق به عنه مع الیأس</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فی ودیعته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ردّها علی المالک و إن کان کافرا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جهله تصدّق و ضمن أو أبقاها أمانة و لا ضمان</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فی لقطته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أخذ الشاة فی العمران حبسها ثلاثة أیام، فإن لم یأت صاحبها باعها و تصدق بالثمن،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یعرف بنفسه و بغیره، فإن جاء 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تخیّر بین الملک و الضمان، و بین الصدقة و الضمان، و بین الإبقاء أمانة و لا ضمان</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276" w:name="__RefHeading___Toc4563130_3224264995"/>
      <w:bookmarkStart w:id="277" w:name="_Toc98"/>
      <w:bookmarkEnd w:id="276"/>
      <w:r>
        <w:rPr>
          <w:rtl w:val="true"/>
        </w:rPr>
        <w:t>[</w:t>
      </w:r>
      <w:r>
        <w:rPr>
          <w:rtl w:val="true"/>
        </w:rPr>
        <w:t>قول المحقق الحلی فی الشرایع</w:t>
      </w:r>
      <w:r>
        <w:rPr>
          <w:rtl w:val="true"/>
        </w:rPr>
        <w:t>]</w:t>
      </w:r>
      <w:bookmarkEnd w:id="277"/>
    </w:p>
    <w:p>
      <w:pPr>
        <w:pStyle w:val="BookText"/>
        <w:rPr/>
      </w:pPr>
      <w:r>
        <w:rPr>
          <w:rFonts w:ascii="IRNazanin" w:hAnsi="IRNazanin" w:eastAsia="IRNazanin"/>
          <w:color w:val="111111"/>
          <w:sz w:val="28"/>
          <w:sz w:val="28"/>
          <w:szCs w:val="28"/>
          <w:rtl w:val="true"/>
          <w:lang w:bidi="fa-IR"/>
        </w:rPr>
        <w:t>فی خمس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إذا اختلط بالحرام و لا یتمیّز وجب فیه الخمس</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فی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تراب الصیاغة یباع بالذهب و الفضة معا أو بعوض غیرهما، ثم یتصدّق به، لأنّ أربابه لا یتمیّزون</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فی دیونه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یعرف المالک اجتهد فی طلبه و مع الجهل</w:t>
      </w:r>
      <w:r>
        <w:rPr>
          <w:rStyle w:val="FootnoteAnchor"/>
          <w:rtl w:val="true"/>
        </w:rPr>
        <w:footnoteReference w:id="276"/>
      </w:r>
      <w:r>
        <w:rPr>
          <w:rFonts w:ascii="IRNazanin" w:hAnsi="IRNazanin" w:eastAsia="IRNazanin"/>
          <w:color w:val="111111"/>
          <w:sz w:val="28"/>
          <w:sz w:val="28"/>
          <w:szCs w:val="28"/>
          <w:rtl w:val="true"/>
          <w:lang w:bidi="fa-IR"/>
        </w:rPr>
        <w:t>یتصدّق به عنه علی قول</w:t>
      </w:r>
      <w:r>
        <w:rPr>
          <w:rFonts w:eastAsia="IRNazanin" w:cs="IRNazanin"/>
          <w:color w:val="111111"/>
          <w:sz w:val="28"/>
          <w:szCs w:val="28"/>
          <w:rtl w:val="true"/>
          <w:lang w:bidi="fa-IR"/>
        </w:rPr>
        <w:t>.</w:t>
      </w:r>
      <w:r>
        <w:rPr>
          <w:rStyle w:val="FootnoteAnchor"/>
          <w:rtl w:val="true"/>
        </w:rPr>
        <w:footnoteReference w:id="27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ودیعته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إعادتها علی المغصوب منه إن عرف؛ و إن جهل عرّفت سنة، ثم جاز التصدّق بها عن المالک و یضمن المتصدّق إن کره صاحبها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لقطته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شاة حبسها ثلاثة أیام، فإن لم یأت صاحبها، باعها الواجد و تصدّق بثمنها</w:t>
      </w:r>
      <w:r>
        <w:rPr>
          <w:rStyle w:val="FootnoteAnchor"/>
          <w:rtl w:val="true"/>
        </w:rPr>
        <w:footnoteReference w:id="2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تعریفها حولا، فإن جاء صاحبها، و إلاّ تصدّق بها أو استبقاها أمانة و لیس له تملکها و لو 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الحول فکره المالک،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أرجحها أ نّه لا یضمن، لأ نّها أمانة و قد دفعها دفعا مشروعا</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قیل</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 إذا اختلط بالحلال یجب الخمس عشرة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بالقدر و المالک، فالدفع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فیهما، فالخمس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بالمالک حسب، فالصلح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بالمالک، فالصلح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بالقدر، فالصدقة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بالقدر، فالصدقة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فیهما، فالصلح و هو یسقط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یقینا و المالک ظنا، ففی الصدقة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 یقینا والقدر ظنا، فالصلح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یظن قدره أزید من الخمس، فالزائد صدقة و فی الخمس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نقصه من الخمس، فالصدقة، إلاّ أن یتردد بین الخمس و الناقص و یقطع علی نفی الزیادة فالوجهان و الخمس لأربابه علی الأصح و الصدقة للفقراء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امتنع المالک من الصلح، قال صاحب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إلیه الخمس و یحل الباقی لأنّ الشرع طهر المال به</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فی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الحرام إذا اختلط بالحلال و لم یتمیز</w:t>
      </w:r>
      <w:r>
        <w:rPr>
          <w:rFonts w:eastAsia="IRNazanin" w:cs="IRNazanin"/>
          <w:color w:val="111111"/>
          <w:sz w:val="28"/>
          <w:szCs w:val="28"/>
          <w:rtl w:val="true"/>
          <w:lang w:bidi="fa-IR"/>
        </w:rPr>
        <w:t>.</w:t>
      </w:r>
      <w:r>
        <w:rPr>
          <w:rStyle w:val="FootnoteAnchor"/>
          <w:rtl w:val="true"/>
        </w:rPr>
        <w:footnoteReference w:id="28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الشیخ</w:t>
      </w:r>
      <w:r>
        <w:rPr>
          <w:rStyle w:val="FootnoteAnchor"/>
          <w:rtl w:val="true"/>
        </w:rPr>
        <w:footnoteReference w:id="283"/>
      </w:r>
      <w:r>
        <w:rPr>
          <w:rFonts w:ascii="IRNazanin" w:hAnsi="IRNazanin" w:eastAsia="IRNazanin"/>
          <w:color w:val="111111"/>
          <w:sz w:val="28"/>
          <w:sz w:val="28"/>
          <w:szCs w:val="28"/>
          <w:rtl w:val="true"/>
          <w:lang w:bidi="fa-IR"/>
        </w:rPr>
        <w:t>و أبوالصلاح</w:t>
      </w:r>
      <w:r>
        <w:rPr>
          <w:rStyle w:val="FootnoteAnchor"/>
          <w:rtl w:val="true"/>
        </w:rPr>
        <w:footnoteReference w:id="284"/>
      </w:r>
      <w:r>
        <w:rPr>
          <w:rFonts w:ascii="IRNazanin" w:hAnsi="IRNazanin" w:eastAsia="IRNazanin"/>
          <w:color w:val="111111"/>
          <w:sz w:val="28"/>
          <w:sz w:val="28"/>
          <w:szCs w:val="28"/>
          <w:rtl w:val="true"/>
          <w:lang w:bidi="fa-IR"/>
        </w:rPr>
        <w:t>و ابن ادریس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فی الحلال إذا </w:t>
      </w:r>
      <w:bookmarkStart w:id="278" w:name="pg12942_130339"/>
    </w:p>
    <w:p>
      <w:pPr>
        <w:pStyle w:val="BookText"/>
        <w:rPr/>
      </w:pPr>
      <w:bookmarkEnd w:id="278"/>
      <w:r>
        <w:rPr>
          <w:rFonts w:ascii="IRNazanin" w:hAnsi="IRNazanin" w:eastAsia="IRNazanin"/>
          <w:color w:val="111111"/>
          <w:sz w:val="28"/>
          <w:sz w:val="28"/>
          <w:szCs w:val="28"/>
          <w:rtl w:val="true"/>
          <w:lang w:bidi="fa-IR"/>
        </w:rPr>
        <w:t>اختلط بالحرام و لم یتمیّز أحدهما من الآخر و لم یذکر ذلک ابن الجنید و لا ابن أبی عقیل و لا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أ نّه قد وجب إخراج بعضه و لا طریق إلی الخروج من العهدة إلاّ بالخمس، لأ نّه المطهر للأموال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الحسن بن زیاد،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أتی أمیرالمؤمنین علیه‌السلام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إنّی أصبت مالا لا أعرف حلاله من حرامه،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الخمس من ذلک، فإنّ اللّه تعالی قد رضی من المال بالخمس، فاجتنب ما کان صاحبه یعمل</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6"/>
      </w:r>
    </w:p>
    <w:p>
      <w:pPr>
        <w:pStyle w:val="Heading4"/>
        <w:numPr>
          <w:ilvl w:val="3"/>
          <w:numId w:val="1"/>
        </w:numPr>
        <w:rPr/>
      </w:pPr>
      <w:bookmarkStart w:id="279" w:name="__RefHeading___Toc4563132_3224264995"/>
      <w:bookmarkStart w:id="280" w:name="_Toc99"/>
      <w:bookmarkEnd w:id="279"/>
      <w:r>
        <w:rPr>
          <w:rtl w:val="true"/>
        </w:rPr>
        <w:t>[</w:t>
      </w:r>
      <w:r>
        <w:rPr>
          <w:rtl w:val="true"/>
        </w:rPr>
        <w:t>قول المحقق الحلی فی المختصر النافع</w:t>
      </w:r>
      <w:r>
        <w:rPr>
          <w:rtl w:val="true"/>
        </w:rPr>
        <w:t>]</w:t>
      </w:r>
      <w:bookmarkEnd w:id="280"/>
    </w:p>
    <w:p>
      <w:pPr>
        <w:pStyle w:val="BookText"/>
        <w:rPr/>
      </w:pPr>
      <w:r>
        <w:rPr>
          <w:rFonts w:ascii="IRNazanin" w:hAnsi="IRNazanin" w:eastAsia="IRNazanin"/>
          <w:color w:val="111111"/>
          <w:sz w:val="28"/>
          <w:sz w:val="28"/>
          <w:szCs w:val="28"/>
          <w:rtl w:val="true"/>
          <w:lang w:bidi="fa-IR"/>
        </w:rPr>
        <w:t>و فی صرف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یجتمع من تراب الصیاغة یباع بالذهب و الفضة أو بجنس من غیرهما و یتصدّق به لأربابه، لأنّ أربابه لا یتمیّزون</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فی دیونه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یعرف صاحب الدین اجتهد فی طلبه و من الیأس،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به عنه</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فی ودیعته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جهله، عرفها کاللقطة حولا، فإن وجده و إلاّ تصدّق بها عن المالک إن شاء و یضمن إن لم یرض</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 فی لقطته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یحبسها عنده ثلاثة أیام، فإن جاء صاحبها و إلاّ تصدّق بثمنها</w:t>
      </w:r>
      <w:r>
        <w:rPr>
          <w:rFonts w:eastAsia="IRNazanin" w:cs="IRNazanin"/>
          <w:color w:val="111111"/>
          <w:sz w:val="28"/>
          <w:szCs w:val="28"/>
          <w:rtl w:val="true"/>
          <w:lang w:bidi="fa-IR"/>
        </w:rPr>
        <w:t>.</w:t>
      </w:r>
      <w:r>
        <w:rPr>
          <w:rStyle w:val="FootnoteAnchor"/>
          <w:rtl w:val="true"/>
        </w:rPr>
        <w:footnoteReference w:id="29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یفتقر إلی إذن الحاکم علی الظاهر و إن کان أحوط و الظاهر أ نّه لایتصدّق بعینها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الصدقة بثمنها مضی الحول، فیه تردد ینشأ من عموم الأمر بالتعریف و من إطلاق الإذن بالصدقة و الأول أحوط</w:t>
      </w:r>
      <w:r>
        <w:rPr>
          <w:rFonts w:eastAsia="IRNazanin" w:cs="IRNazanin"/>
          <w:color w:val="111111"/>
          <w:sz w:val="28"/>
          <w:szCs w:val="28"/>
          <w:rtl w:val="true"/>
          <w:lang w:bidi="fa-IR"/>
        </w:rPr>
        <w:t>.</w:t>
      </w:r>
      <w:r>
        <w:rPr>
          <w:rStyle w:val="FootnoteAnchor"/>
          <w:rtl w:val="true"/>
        </w:rPr>
        <w:footnoteReference w:id="291"/>
      </w:r>
      <w:bookmarkStart w:id="281" w:name="pg12942_130340"/>
    </w:p>
    <w:p>
      <w:pPr>
        <w:pStyle w:val="BookText"/>
        <w:rPr/>
      </w:pPr>
      <w:bookmarkEnd w:id="281"/>
      <w:r>
        <w:rPr>
          <w:rFonts w:ascii="IRNazanin" w:hAnsi="IRNazanin" w:eastAsia="IRNazanin"/>
          <w:color w:val="111111"/>
          <w:sz w:val="28"/>
          <w:sz w:val="28"/>
          <w:szCs w:val="28"/>
          <w:rtl w:val="true"/>
          <w:lang w:bidi="fa-IR"/>
        </w:rPr>
        <w:t>قال فی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یعرف حولا، فإن جاء صاحبه و إلاّ تصدّق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استبقاه أمانة و لا یملک و لو تصدّق به بعد الحول فکره المالک لم یضمن الملتقط علی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وجده فی غیر الحرام یعرف حولا، ثم الملتقط بالخیار بین التملک و الصدقة و ابقائها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تصدّق بها فکره المالک ضمن الملتقط</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282" w:name="__RefHeading___Toc4563134_3224264995"/>
      <w:bookmarkStart w:id="283" w:name="_Toc100"/>
      <w:bookmarkEnd w:id="282"/>
      <w:r>
        <w:rPr>
          <w:rtl w:val="true"/>
        </w:rPr>
        <w:t>[</w:t>
      </w:r>
      <w:r>
        <w:rPr>
          <w:rtl w:val="true"/>
        </w:rPr>
        <w:t>قول العلامة الحلی فی القواعد</w:t>
      </w:r>
      <w:r>
        <w:rPr>
          <w:rtl w:val="true"/>
        </w:rPr>
        <w:t>]</w:t>
      </w:r>
      <w:bookmarkEnd w:id="283"/>
    </w:p>
    <w:p>
      <w:pPr>
        <w:pStyle w:val="BookText"/>
        <w:rPr/>
      </w:pPr>
      <w:r>
        <w:rPr>
          <w:rFonts w:ascii="IRNazanin" w:hAnsi="IRNazanin" w:eastAsia="IRNazanin"/>
          <w:color w:val="111111"/>
          <w:sz w:val="28"/>
          <w:sz w:val="28"/>
          <w:szCs w:val="28"/>
          <w:rtl w:val="true"/>
          <w:lang w:bidi="fa-IR"/>
        </w:rPr>
        <w:t>و فی صرف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تراب الصیاغة یباع بالجوهرین معا أو بغیرهما لا بأحدهما، ثم یتصدّق به مع جهل أربابه</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فی دیونه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جهل المالک اجتهد فی طلبه، فإن أیس منه،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به عنه</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فی ودیعته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جهل عرفت سنة، ثم تصدّق بها عن المالک مع الضمان و إن شاء أبقاها أمانة أبدا من غیر ضمان، و لیس له التملک مع الضمان علی إشکال</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فی لقطته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شاة حبسها ثلاثة أیام، فإن جاء المالک و إلاّ باعها، و فی اشتراط الحاکم إشکال و تصدّق بثمنها و ضمن أو احتفظ</w:t>
      </w:r>
      <w:r>
        <w:rPr>
          <w:rStyle w:val="FootnoteAnchor"/>
          <w:rtl w:val="true"/>
        </w:rPr>
        <w:footnoteReference w:id="296"/>
      </w:r>
      <w:r>
        <w:rPr>
          <w:rFonts w:ascii="IRNazanin" w:hAnsi="IRNazanin" w:eastAsia="IRNazanin"/>
          <w:color w:val="111111"/>
          <w:sz w:val="28"/>
          <w:sz w:val="28"/>
          <w:szCs w:val="28"/>
          <w:rtl w:val="true"/>
          <w:lang w:bidi="fa-IR"/>
        </w:rPr>
        <w:t>و لا ضمان و فی الصدقة بعینها أو قبل الحول بثمنها إشکال</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أزید من الدرهم وجب تعریفها حولا، ثم إن شاء تملّک أو تصدّق و ضمن فیهما و إن شاء احتفظها للمالک ولا ضمان</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284" w:name="__RefHeading___Toc4563136_3224264995"/>
      <w:bookmarkStart w:id="285" w:name="_Toc101"/>
      <w:bookmarkEnd w:id="284"/>
      <w:r>
        <w:rPr>
          <w:rtl w:val="true"/>
        </w:rPr>
        <w:t>[</w:t>
      </w:r>
      <w:r>
        <w:rPr>
          <w:rtl w:val="true"/>
        </w:rPr>
        <w:t>قول الشهید الثانی فی الروضة</w:t>
      </w:r>
      <w:r>
        <w:rPr>
          <w:rtl w:val="true"/>
        </w:rPr>
        <w:t>]</w:t>
      </w:r>
      <w:bookmarkEnd w:id="28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الحلال المختلط بالحرام و لا یتمیّز و لا یعلم صاحبه و لا قدره بوجه، فإنّ إخراج خمسه حینئذ یطهر المال من الحرام، فلو تمیّز کان للحرام حکم المال المجهول المالک حیث لایعلم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علم صاحبه و لو فی جملة قوم منحصرین، فلابد من التخلّص منه و لو بصلح و لا خمس، فإن أبی قال فی التذکرة</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إلیه خمسه إن لم یعلم زیادته أو ما یغلب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ظنّه إن علم زیادته أو نقصانه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قدره کالربع و الثلث وجب إخراجه أجمع صدقة لا خمسا، و لو علم قدره جملة، لا تفصیلا، فإن علم أ نّه یزید عن</w:t>
      </w:r>
      <w:r>
        <w:rPr>
          <w:rStyle w:val="FootnoteAnchor"/>
          <w:rtl w:val="true"/>
        </w:rPr>
        <w:footnoteReference w:id="300"/>
      </w:r>
      <w:r>
        <w:rPr>
          <w:rFonts w:ascii="IRNazanin" w:hAnsi="IRNazanin" w:eastAsia="IRNazanin"/>
          <w:color w:val="111111"/>
          <w:sz w:val="28"/>
          <w:sz w:val="28"/>
          <w:szCs w:val="28"/>
          <w:rtl w:val="true"/>
          <w:lang w:bidi="fa-IR"/>
        </w:rPr>
        <w:t>الخمس خمّسه و تصدّق بالزائد و لو 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قویا کون الجمیع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نقصانه عنه، اقتصر علی ما یتیقّن به البراءة صدقة علی الظاهر و خمسا فی وجه، و هو أحوط، و لو کان الحلال الخلیط مما یجب فیه الخمس، خمّسه بعد ذلک بحسبه و لو تبیّن المالک بعد إخراج الخمس ففی الضمان له وجهان أجودهما ذلک</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فی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 الصائغ الصدقة به مع جهل أربابه بکل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علمهم فی محصورین وجب التخلّص منهم، و لو بالصلح مع جهل حق کل واحد بخصوصه و یتخیّر مع الجهل بین الصدقة بعینه و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الضمان لو ظهروا و لم یرضوا بها أی بالصدقة لعموم الأدلة الدالة علی ضمان ما أخذت الید، خرج منه ما إذا رضوا أو استمرّ الاشتباه فیبقی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العدم إذن الشارع له فی الصدقة، فلا یتعقب الضمان، و مصرف هذه الصدقة الفقراء و المساکین و یلحق بها شابهها من الصنائع الموجبة لتخلف أثر المال، کالحدادة و الطحن و الخیاطة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بعضهم معلوما وجب الخروج من حقة، و علی هذا یجب التخلّص من کل غریم یعلمه، و لذلک تحقق</w:t>
      </w:r>
      <w:r>
        <w:rPr>
          <w:rStyle w:val="FootnoteAnchor"/>
          <w:rtl w:val="true"/>
        </w:rPr>
        <w:footnoteReference w:id="302"/>
      </w:r>
      <w:r>
        <w:rPr>
          <w:rFonts w:ascii="IRNazanin" w:hAnsi="IRNazanin" w:eastAsia="IRNazanin"/>
          <w:color w:val="111111"/>
          <w:sz w:val="28"/>
          <w:sz w:val="28"/>
          <w:szCs w:val="28"/>
          <w:rtl w:val="true"/>
          <w:lang w:bidi="fa-IR"/>
        </w:rPr>
        <w:t>عند الفراغ من عمل کل واحد، فلو أخّر حتی صار مجهولا أثم بالتأخیر، و لزمه حکم ما سبق</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فی دیونه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جهله و یئس منه، تصدّق به عنه فی المشهور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دفعه إلی الحاکم، لأنّ الصدقة تصرف فی مال الغیر بغیر إذنه، و یضعف </w:t>
      </w:r>
      <w:bookmarkStart w:id="286" w:name="pg12942_130342"/>
    </w:p>
    <w:p>
      <w:pPr>
        <w:pStyle w:val="BookText"/>
        <w:rPr/>
      </w:pPr>
      <w:bookmarkEnd w:id="286"/>
      <w:r>
        <w:rPr>
          <w:rFonts w:ascii="IRNazanin" w:hAnsi="IRNazanin" w:eastAsia="IRNazanin"/>
          <w:color w:val="111111"/>
          <w:sz w:val="28"/>
          <w:sz w:val="28"/>
          <w:szCs w:val="28"/>
          <w:rtl w:val="true"/>
          <w:lang w:bidi="fa-IR"/>
        </w:rPr>
        <w:t xml:space="preserve">بأ نّه إحسان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إلیه، لأنّه إن ظهر و لم یرض بها ضمن له عوضها و إلاّ فهی أنفع من بقاء العین المعزولة المعرضة لتلفها بغیر تفریط المسقط 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التخییر بین الصدقة و الدفع إلی الحاکم و إبقاؤه فی یده</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فی لقطته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یجد صاحبها باعها و تصدّق بثمنها و ضمن إن لم یرض المالک علی الأقوی، و له إبقاؤها بغیر بیع، و إبقاء ثمنها أمانة إلی أن یظهر المالک أو یئس</w:t>
      </w:r>
      <w:r>
        <w:rPr>
          <w:rStyle w:val="FootnoteAnchor"/>
          <w:rtl w:val="true"/>
        </w:rPr>
        <w:footnoteReference w:id="305"/>
      </w:r>
      <w:r>
        <w:rPr>
          <w:rFonts w:ascii="IRNazanin" w:hAnsi="IRNazanin" w:eastAsia="IRNazanin"/>
          <w:color w:val="111111"/>
          <w:sz w:val="28"/>
          <w:sz w:val="28"/>
          <w:szCs w:val="28"/>
          <w:rtl w:val="true"/>
          <w:lang w:bidi="fa-IR"/>
        </w:rPr>
        <w:t>منه، و لا ضمان حینئذ إن جاز أخذها کما یظهر من العبارة، و الذی صرح به غیره عدم جواز أخذ</w:t>
      </w:r>
      <w:r>
        <w:rPr>
          <w:rStyle w:val="FootnoteAnchor"/>
          <w:rtl w:val="true"/>
        </w:rPr>
        <w:footnoteReference w:id="306"/>
      </w:r>
      <w:r>
        <w:rPr>
          <w:rFonts w:ascii="IRNazanin" w:hAnsi="IRNazanin" w:eastAsia="IRNazanin"/>
          <w:color w:val="111111"/>
          <w:sz w:val="28"/>
          <w:sz w:val="28"/>
          <w:szCs w:val="28"/>
          <w:rtl w:val="true"/>
          <w:lang w:bidi="fa-IR"/>
        </w:rPr>
        <w:t>شیء من العمران و لکن لو فعل لزمه هذا الحکم فی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فلیس له تملکها مع الضمان علی الأقوی، للأصل و ظاهر النص و الفتوی عدم وجوب التعریف حینئذ، و غیر الشاة یجب مع أخذه تعریفه سنة کغیره من المال أو یحفظه لمالکه من غیر تعریف أو یدفعه إلی الحاکم</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لقطة المال کلام طویل نافع</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287" w:name="__RefHeading___Toc4563138_3224264995"/>
      <w:bookmarkStart w:id="288" w:name="_Toc102"/>
      <w:bookmarkEnd w:id="287"/>
      <w:r>
        <w:rPr>
          <w:rtl w:val="true"/>
        </w:rPr>
        <w:t>[</w:t>
      </w:r>
      <w:r>
        <w:rPr>
          <w:rtl w:val="true"/>
        </w:rPr>
        <w:t>قول الفیض الکاشانی فی مفاتیح الشرائع</w:t>
      </w:r>
      <w:r>
        <w:rPr>
          <w:rtl w:val="true"/>
        </w:rPr>
        <w:t>]</w:t>
      </w:r>
      <w:bookmarkEnd w:id="288"/>
    </w:p>
    <w:p>
      <w:pPr>
        <w:pStyle w:val="BookText"/>
        <w:rPr/>
      </w:pPr>
      <w:r>
        <w:rPr>
          <w:rFonts w:ascii="IRNazanin" w:hAnsi="IRNazanin" w:eastAsia="IRNazanin"/>
          <w:color w:val="111111"/>
          <w:sz w:val="28"/>
          <w:sz w:val="28"/>
          <w:szCs w:val="28"/>
          <w:rtl w:val="true"/>
          <w:lang w:bidi="fa-IR"/>
        </w:rPr>
        <w:t>و فی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فی الحلال المختلط بالحرام غیر معلوم القدر و لا الصاحب علی المشهور، للخبرین، فیحل الباقی إن لم یعلم زیادته علی الخمس، و معه یتصدّق بها بعده کذا قالوه، و لم یذکره القدیمان</w:t>
      </w:r>
      <w:r>
        <w:rPr>
          <w:rStyle w:val="FootnoteAnchor"/>
          <w:rtl w:val="true"/>
        </w:rPr>
        <w:footnoteReference w:id="309"/>
      </w:r>
      <w:r>
        <w:rPr>
          <w:rFonts w:ascii="IRNazanin" w:hAnsi="IRNazanin" w:eastAsia="IRNazanin"/>
          <w:color w:val="111111"/>
          <w:sz w:val="28"/>
          <w:sz w:val="28"/>
          <w:szCs w:val="28"/>
          <w:rtl w:val="true"/>
          <w:lang w:bidi="fa-IR"/>
        </w:rPr>
        <w:t>و المفید، و الأولی أن یتصدّق بما تیقّن انتفاؤه عنه علی الفقراء بعد الیأس عن العلم بالمالک و له أن یتصدّق بالخمس منه لما ورد فی مثله فی عدة 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بخمس مالک، فإن اللّه عزّوجل رضی من الأشیاء بالخمس و سائر المال لک حلال</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دیونه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یعرف صاحبه اجتهد فی طلبه،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الیأس یتصدّق عنه کما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ینوی القضاء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الظفر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کسبیل مالک، فإن جاء طالب أعطیه</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العزل عند الوفاة و الوصیة به لیتمیّز الحق و البعد عن تصرّف الورثة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حدث بک حدث فأوصی به إن جاء له طالب أن یدفع إلیه</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تطلب له وارثا</w:t>
      </w:r>
      <w:r>
        <w:rPr>
          <w:rStyle w:val="FootnoteAnchor"/>
          <w:rtl w:val="true"/>
        </w:rPr>
        <w:footnoteReference w:id="314"/>
      </w:r>
      <w:r>
        <w:rPr>
          <w:rFonts w:ascii="IRNazanin" w:hAnsi="IRNazanin" w:eastAsia="IRNazanin"/>
          <w:color w:val="111111"/>
          <w:sz w:val="28"/>
          <w:sz w:val="28"/>
          <w:szCs w:val="28"/>
          <w:rtl w:val="true"/>
          <w:lang w:bidi="fa-IR"/>
        </w:rPr>
        <w:t>و إلاّ فهو کسبیل مالک،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عسی أن یصنع 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 بها فإن جاء لها طالب و إلاّ فهی کسبیل مالک</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الشیخ علی وجوب العزل مع الیأس و إن لم یحضر الوفاة، و حمل علی استبقاء ما یساوی الدین، و 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طال فأصدق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أطلبه</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فی صحیح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لاجناح علیه بعد أن یعلم اللّه أن نیته الأداء</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فی ودیعته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غاصبا لها یمنع منها و ینکر و یعبد علی صاحبها إن عرف، و إن جهل عرف سنة ثم جاز التصدّق بها، و یضمن مع کراهة صاحبها علی المشهور للخبر، خلافا للحلی</w:t>
      </w:r>
      <w:r>
        <w:rPr>
          <w:rStyle w:val="FootnoteAnchor"/>
          <w:rtl w:val="true"/>
        </w:rPr>
        <w:footnoteReference w:id="319"/>
      </w:r>
      <w:r>
        <w:rPr>
          <w:rFonts w:ascii="IRNazanin" w:hAnsi="IRNazanin" w:eastAsia="IRNazanin"/>
          <w:color w:val="111111"/>
          <w:sz w:val="28"/>
          <w:sz w:val="28"/>
          <w:szCs w:val="28"/>
          <w:rtl w:val="true"/>
          <w:lang w:bidi="fa-IR"/>
        </w:rPr>
        <w:t>حیث أوجب ردّها إلی إمام المسلمین، و مع التعذر یبقی أمانة ثم یوصی بها إلی عدل إلی حین التمکن من المستحق، و قواه فی المختلف</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المفید</w:t>
      </w:r>
      <w:r>
        <w:rPr>
          <w:rStyle w:val="FootnoteAnchor"/>
          <w:rtl w:val="true"/>
        </w:rPr>
        <w:footnoteReference w:id="321"/>
      </w:r>
      <w:r>
        <w:rPr>
          <w:rFonts w:ascii="IRNazanin" w:hAnsi="IRNazanin" w:eastAsia="IRNazanin"/>
          <w:color w:val="111111"/>
          <w:sz w:val="28"/>
          <w:sz w:val="28"/>
          <w:szCs w:val="28"/>
          <w:rtl w:val="true"/>
          <w:lang w:bidi="fa-IR"/>
        </w:rPr>
        <w:t>أوجب إخراج الخمس قبل التصدّق و لم یذکر التعریف و تبعه الدیلمی، أما التملک بعد التعریف فلم یذکره أحد و إن جعل فی الروایة کاللقطة</w:t>
      </w:r>
      <w:r>
        <w:rPr>
          <w:rFonts w:eastAsia="IRNazanin" w:cs="IRNazanin"/>
          <w:color w:val="111111"/>
          <w:sz w:val="28"/>
          <w:szCs w:val="28"/>
          <w:rtl w:val="true"/>
          <w:lang w:bidi="fa-IR"/>
        </w:rPr>
        <w:t>.</w:t>
      </w:r>
      <w:r>
        <w:rPr>
          <w:rStyle w:val="FootnoteAnchor"/>
          <w:rtl w:val="true"/>
        </w:rPr>
        <w:footnoteReference w:id="32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لقطته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شاة 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نّه یحبسها عنده ثلاثة أیام و یعرف فإن لم </w:t>
      </w:r>
      <w:bookmarkStart w:id="289" w:name="pg12942_130344"/>
    </w:p>
    <w:p>
      <w:pPr>
        <w:pStyle w:val="BookText"/>
        <w:rPr/>
      </w:pPr>
      <w:bookmarkEnd w:id="289"/>
      <w:r>
        <w:rPr>
          <w:rFonts w:ascii="IRNazanin" w:hAnsi="IRNazanin" w:eastAsia="IRNazanin"/>
          <w:color w:val="111111"/>
          <w:sz w:val="28"/>
          <w:sz w:val="28"/>
          <w:szCs w:val="28"/>
          <w:rtl w:val="true"/>
          <w:lang w:bidi="fa-IR"/>
        </w:rPr>
        <w:t>یأت صاحبها باعها و تصدّق بثمنها</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و إن کان أعم من الموجود فی العمران لکنه حمل علیه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ظهر المالک و لم یرض بالصدقة ففی الضمان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 و یحتمل فی غیر الشاة، بل مطلقا التعریف سنة، ثم التصدّق أو التملک کغیر الحیوان من الأموال عملا بالعموم</w:t>
      </w:r>
      <w:r>
        <w:rPr>
          <w:rFonts w:eastAsia="IRNazanin" w:cs="IRNazanin"/>
          <w:color w:val="111111"/>
          <w:sz w:val="28"/>
          <w:szCs w:val="28"/>
          <w:rtl w:val="true"/>
          <w:lang w:bidi="fa-IR"/>
        </w:rPr>
        <w:t>.</w:t>
      </w:r>
      <w:r>
        <w:rPr>
          <w:rStyle w:val="FootnoteAnchor"/>
          <w:rtl w:val="true"/>
        </w:rPr>
        <w:footnoteReference w:id="324"/>
      </w:r>
    </w:p>
    <w:p>
      <w:pPr>
        <w:pStyle w:val="Heading4"/>
        <w:numPr>
          <w:ilvl w:val="3"/>
          <w:numId w:val="1"/>
        </w:numPr>
        <w:rPr/>
      </w:pPr>
      <w:bookmarkStart w:id="290" w:name="__RefHeading___Toc4563140_3224264995"/>
      <w:bookmarkStart w:id="291" w:name="_Toc103"/>
      <w:bookmarkEnd w:id="290"/>
      <w:r>
        <w:rPr>
          <w:rtl w:val="true"/>
        </w:rPr>
        <w:t>[</w:t>
      </w:r>
      <w:r>
        <w:rPr>
          <w:rtl w:val="true"/>
        </w:rPr>
        <w:t>قول الشیخ الطوسی فی النهایة</w:t>
      </w:r>
      <w:r>
        <w:rPr>
          <w:rtl w:val="true"/>
        </w:rPr>
        <w:t>]</w:t>
      </w:r>
      <w:bookmarkEnd w:id="291"/>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حصل مع الإنسان مال قد اختلط الحلال بالحرام و لایتمیّز له و أراد تطهیره، أخرج منه الخمس و حل له التصرف فی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تمیّز له الحرام وجب علیه إخراجه و ردّه إلی أربابه؛ و من ورث مالا ممن یعلم أ نّه کان یجمعه من وجوه محظورة، مثل الربا و الغصب و ما یجری مجراهما و ما</w:t>
      </w:r>
      <w:r>
        <w:rPr>
          <w:rStyle w:val="FootnoteAnchor"/>
          <w:rtl w:val="true"/>
        </w:rPr>
        <w:footnoteReference w:id="325"/>
      </w:r>
      <w:r>
        <w:rPr>
          <w:rFonts w:ascii="IRNazanin" w:hAnsi="IRNazanin" w:eastAsia="IRNazanin"/>
          <w:color w:val="111111"/>
          <w:sz w:val="28"/>
          <w:sz w:val="28"/>
          <w:szCs w:val="28"/>
          <w:rtl w:val="true"/>
          <w:lang w:bidi="fa-IR"/>
        </w:rPr>
        <w:t xml:space="preserve">یتمیّز له المغصوب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الربا، أخرج منه الخمس و استعمل الباقی، و حل له التصرف فیه</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فی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بیع تراب الصیاغة، فإن بیع کان ثمنه للفقراء و المساکین یتصدّق به علیهم، لأنّ ذلک لأربابه الذین لایتمیّزون</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فی ودیعته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أن یرّدها إلی أربابها إن عرفهم؛ فإن لم یعرفهم عرّفها حولا کما تعرف اللقطة، فإن جاء صاحبها و إلاّ تصدّق بها عنه</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فی دیونه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یظفر به، تصدّق به عنه، و لیس علیه شیء</w:t>
      </w:r>
      <w:r>
        <w:rPr>
          <w:rFonts w:eastAsia="IRNazanin" w:cs="IRNazanin"/>
          <w:color w:val="111111"/>
          <w:sz w:val="28"/>
          <w:szCs w:val="28"/>
          <w:rtl w:val="true"/>
          <w:lang w:bidi="fa-IR"/>
        </w:rPr>
        <w:t>.</w:t>
      </w:r>
      <w:r>
        <w:rPr>
          <w:rStyle w:val="FootnoteAnchor"/>
          <w:rtl w:val="true"/>
        </w:rPr>
        <w:footnoteReference w:id="32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لقطته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 یجده فی غیر الحرم، فیلزمه أیضا أن یعرّفه سنة؛ فإن جاء صاحبه ردّ علیه؛ و إن لم یجئ، کان کسبیل ماله، و یجوز له التصرف فیه؛ إلاّ أ نّه یکون ضامنا له متی جاء صاحبه وجب علیه ردّه؛ فإن تصدّق به عنه، لزمه أن یغرمه له متی جاء، </w:t>
      </w:r>
      <w:bookmarkStart w:id="292" w:name="pg12942_130345"/>
    </w:p>
    <w:p>
      <w:pPr>
        <w:pStyle w:val="BookText"/>
        <w:rPr/>
      </w:pPr>
      <w:bookmarkEnd w:id="292"/>
      <w:r>
        <w:rPr>
          <w:rFonts w:ascii="IRNazanin" w:hAnsi="IRNazanin" w:eastAsia="IRNazanin"/>
          <w:color w:val="111111"/>
          <w:sz w:val="28"/>
          <w:sz w:val="28"/>
          <w:szCs w:val="28"/>
          <w:rtl w:val="true"/>
          <w:lang w:bidi="fa-IR"/>
        </w:rPr>
        <w:t>إلاّ أن یشاء صاحب المال أن یکون الأجر له، فیحتسب له بذلک عند اللّه</w:t>
      </w:r>
      <w:r>
        <w:rPr>
          <w:rFonts w:eastAsia="IRNazanin" w:cs="IRNazanin"/>
          <w:color w:val="111111"/>
          <w:sz w:val="28"/>
          <w:szCs w:val="28"/>
          <w:rtl w:val="true"/>
          <w:lang w:bidi="fa-IR"/>
        </w:rPr>
        <w:t>.</w:t>
      </w:r>
      <w:r>
        <w:rPr>
          <w:rStyle w:val="FootnoteAnchor"/>
          <w:rtl w:val="true"/>
        </w:rPr>
        <w:footnoteReference w:id="330"/>
      </w:r>
    </w:p>
    <w:p>
      <w:pPr>
        <w:pStyle w:val="Heading4"/>
        <w:numPr>
          <w:ilvl w:val="3"/>
          <w:numId w:val="1"/>
        </w:numPr>
        <w:rPr/>
      </w:pPr>
      <w:bookmarkStart w:id="293" w:name="__RefHeading___Toc4563142_3224264995"/>
      <w:bookmarkStart w:id="294" w:name="_Toc104"/>
      <w:bookmarkEnd w:id="293"/>
      <w:r>
        <w:rPr>
          <w:rtl w:val="true"/>
        </w:rPr>
        <w:t>[</w:t>
      </w:r>
      <w:r>
        <w:rPr>
          <w:rtl w:val="true"/>
        </w:rPr>
        <w:t>قول ابن إدریس الحلی فی السرائر</w:t>
      </w:r>
      <w:r>
        <w:rPr>
          <w:rtl w:val="true"/>
        </w:rPr>
        <w:t>]</w:t>
      </w:r>
      <w:bookmarkEnd w:id="294"/>
    </w:p>
    <w:p>
      <w:pPr>
        <w:pStyle w:val="BookText"/>
        <w:rPr/>
      </w:pP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اختلط المال الحرام بالحلال، حکم فیه بحکم الأغلب، فإن کان الغالب حراما احتاط فی إخراج الحرام منه، فإن لم یتمیّز له، أخرج الخمس و صار الباقی و التصرف فیه مباحا؛ و کذلک إن ورث ما لم</w:t>
      </w:r>
      <w:r>
        <w:rPr>
          <w:rStyle w:val="FootnoteAnchor"/>
          <w:rtl w:val="true"/>
        </w:rPr>
        <w:footnoteReference w:id="331"/>
      </w:r>
      <w:r>
        <w:rPr>
          <w:rFonts w:ascii="IRNazanin" w:hAnsi="IRNazanin" w:eastAsia="IRNazanin"/>
          <w:color w:val="111111"/>
          <w:sz w:val="28"/>
          <w:sz w:val="28"/>
          <w:szCs w:val="28"/>
          <w:rtl w:val="true"/>
          <w:lang w:bidi="fa-IR"/>
        </w:rPr>
        <w:t>یعلم أنّ صاحبه جمع بعضه من جهات محظورة من غصب و ربا و غیر ذلک، و لم یعلم مقداره، أخرج خمسه</w:t>
      </w:r>
      <w:r>
        <w:rPr>
          <w:rStyle w:val="FootnoteAnchor"/>
          <w:rtl w:val="true"/>
        </w:rPr>
        <w:footnoteReference w:id="332"/>
      </w:r>
      <w:r>
        <w:rPr>
          <w:rFonts w:ascii="IRNazanin" w:hAnsi="IRNazanin" w:eastAsia="IRNazanin"/>
          <w:color w:val="111111"/>
          <w:sz w:val="28"/>
          <w:sz w:val="28"/>
          <w:szCs w:val="28"/>
          <w:rtl w:val="true"/>
          <w:lang w:bidi="fa-IR"/>
        </w:rPr>
        <w:t>و استعمل الباقی استعمالا مباحا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غلب فی ظنه أو علم أنّ الأکثر حرام، اختلط فی إخراج الحرام منه؛ هذا إذا لم یتمیّز له الحرام، فإن تمیّز له بعینه أو بمقداره، وجب إخراجه قلیلا کان أو کثیرا و لا یجب علیه إخراج الخمس منه و یردّه إلی أربابه إذا تمیّزوا، فإن لم یتمیّزوا جدّ فی طلبهم و طلب وارثهم</w:t>
      </w:r>
      <w:r>
        <w:rPr>
          <w:rStyle w:val="FootnoteAnchor"/>
          <w:rtl w:val="true"/>
        </w:rPr>
        <w:footnoteReference w:id="333"/>
      </w:r>
      <w:r>
        <w:rPr>
          <w:rFonts w:ascii="IRNazanin" w:hAnsi="IRNazanin" w:eastAsia="IRNazanin"/>
          <w:color w:val="111111"/>
          <w:sz w:val="28"/>
          <w:sz w:val="28"/>
          <w:szCs w:val="28"/>
          <w:rtl w:val="true"/>
          <w:lang w:bidi="fa-IR"/>
        </w:rPr>
        <w:t>، فإن لم یجدهم و قطع علی انقراضهم، سلّمه إلی إمام المسلمین، فإنّه ماله إن کان ظاهرا، أو حفظه علیه إن کان مستترا و غائبا من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 نّه یتصدّق به عنهم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لقطته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الحرم، فلایجوز له أخذه، فإن أخذه فلیعرّفه سنة، فإن جاء صاحبه و إلاّ تصدّق به عنه، و کان ضامنا إذا جاء صاحبه و لم یرض بفعله، و إذا وجد فی غیر الحرم فلیعرّفه سنة</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ثم هو کسبیل ماله یعمل به ما شاء، إلاّ أ نّه ضامن إذا جاء صاحبه؛ هذا آخر کلام شیخنا</w:t>
      </w:r>
      <w:r>
        <w:rPr>
          <w:rStyle w:val="FootnoteAnchor"/>
          <w:rtl w:val="true"/>
        </w:rPr>
        <w:footnoteReference w:id="337"/>
      </w:r>
      <w:r>
        <w:rPr>
          <w:rFonts w:ascii="IRNazanin" w:hAnsi="IRNazanin" w:eastAsia="IRNazanin"/>
          <w:color w:val="111111"/>
          <w:sz w:val="28"/>
          <w:sz w:val="28"/>
          <w:szCs w:val="28"/>
          <w:rtl w:val="true"/>
          <w:lang w:bidi="fa-IR"/>
        </w:rPr>
        <w:t>فی الباب المشار إلیها و هو الحق الیقین، لأنّه مال الغیر، و الرسول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لایحل مال امرئ مسلم إلاّ عن طیب نفس منه</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و هذا ما </w:t>
      </w:r>
    </w:p>
    <w:p>
      <w:pPr>
        <w:pStyle w:val="BookText"/>
        <w:rPr/>
      </w:pPr>
      <w:r>
        <w:rPr>
          <w:rFonts w:ascii="Amiri" w:hAnsi="Amiri" w:eastAsia="Amiri" w:cs="Amiri"/>
          <w:color w:val="111111"/>
          <w:sz w:val="28"/>
          <w:sz w:val="28"/>
          <w:szCs w:val="28"/>
          <w:rtl w:val="true"/>
          <w:lang w:bidi="ar-SA"/>
        </w:rPr>
        <w:t>طابت نفسه بالصدقة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الذی یجده فی غیر الحرم، فیلزمه أیضا تعریفه</w:t>
      </w:r>
      <w:r>
        <w:rPr>
          <w:rStyle w:val="FootnoteAnchor"/>
          <w:rtl w:val="true"/>
        </w:rPr>
        <w:footnoteReference w:id="339"/>
      </w:r>
      <w:r>
        <w:rPr>
          <w:rFonts w:ascii="IRNazanin" w:hAnsi="IRNazanin" w:eastAsia="IRNazanin"/>
          <w:color w:val="111111"/>
          <w:sz w:val="28"/>
          <w:sz w:val="28"/>
          <w:szCs w:val="28"/>
          <w:rtl w:val="true"/>
          <w:lang w:bidi="fa-IR"/>
        </w:rPr>
        <w:t xml:space="preserve">سنة، فإن جاء صاحبه رد علیه و إن لم یجئ کان کسبیل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التعریف فیها و یجوز له التصرف فیه بسائر أنواع التصرفات إلاّ أ نّه یکون ضامنا له بقیمته بعد السنة، متی جاء صاحبه وجب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علیه، فإن تصدّق به عنه لزمه أیضا أن یغرمه له متی جاء صاحبه</w:t>
      </w:r>
      <w:r>
        <w:rPr>
          <w:rStyle w:val="FootnoteAnchor"/>
          <w:rtl w:val="true"/>
        </w:rPr>
        <w:footnoteReference w:id="340"/>
      </w:r>
      <w:r>
        <w:rPr>
          <w:rFonts w:ascii="IRNazanin" w:hAnsi="IRNazanin" w:eastAsia="IRNazanin"/>
          <w:color w:val="111111"/>
          <w:sz w:val="28"/>
          <w:sz w:val="28"/>
          <w:szCs w:val="28"/>
          <w:rtl w:val="true"/>
          <w:lang w:bidi="fa-IR"/>
        </w:rPr>
        <w:t>إلاّ أن یشاء صاحبه أن یکون له الأجر و یرضی بذلک فیحتسب له بذلک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النماء المنفصل و المتصل بعد الحول فی هذا الضرب یکون لمن وجدها دون صاحبها، لأ نّها بعد الحول صارت کسبیل ماله و لصاحبها قیمتها فحسب، فهو فی هذا الضرب بین خیرتین، بین أن یتصدّق بها بعد السنة ـ و یکون ضامنا لقیمتها بعد الحول إذا جاء صاحبها و لم یرض بفعله ـ و بین أن یجعلها کسبیل ماله و یضمن قیمتها لصاحبها بعد السنة و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یذهب شیخنا فی مسائل خلافه</w:t>
      </w:r>
      <w:r>
        <w:rPr>
          <w:rStyle w:val="FootnoteAnchor"/>
          <w:rtl w:val="true"/>
        </w:rPr>
        <w:footnoteReference w:id="341"/>
      </w:r>
      <w:r>
        <w:rPr>
          <w:rFonts w:ascii="IRNazanin" w:hAnsi="IRNazanin" w:eastAsia="IRNazanin"/>
          <w:color w:val="111111"/>
          <w:sz w:val="28"/>
          <w:sz w:val="28"/>
          <w:szCs w:val="28"/>
          <w:rtl w:val="true"/>
          <w:lang w:bidi="fa-IR"/>
        </w:rPr>
        <w:t>إلی أنّ لقطة غیر الحرم، یعرفها سنة، ثم هو مخیّر بعد السنة بین ثلاثة أشیاء، بین أن یحفظها علی صاحبها، و بین أن یتصدّق بها عنه ـ و یکون ضامنا إن لم یرض صاحبها بذلک ـ و بین أن یتملّکها و یتصرّف فیها، و علیه ضمانها إذا جاء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مذهب الشافعی و أبی حنیفة اختاره هاهنا، لأنّ بینهما خلافا فی لقطة الفقیر و الغنی و الصحیح الحق الیقین، إجماع أصحابنا علی أ نّه بعد السنة یکون کسبیل ماله أو یتصدّق بها بشرط الضمان و لم یقولوا هو بالخیار بعد السنة فی حفظها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صاحبها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شیخنا أبوجعفر فی الجزء الأول فی مسائل خلافه</w:t>
      </w:r>
      <w:r>
        <w:rPr>
          <w:rStyle w:val="FootnoteAnchor"/>
          <w:rtl w:val="true"/>
        </w:rPr>
        <w:footnoteReference w:id="342"/>
      </w:r>
      <w:r>
        <w:rPr>
          <w:rFonts w:ascii="IRNazanin" w:hAnsi="IRNazanin" w:eastAsia="IRNazanin"/>
          <w:color w:val="111111"/>
          <w:sz w:val="28"/>
          <w:sz w:val="28"/>
          <w:szCs w:val="28"/>
          <w:rtl w:val="true"/>
          <w:lang w:bidi="fa-IR"/>
        </w:rPr>
        <w:t>و مبسوطه</w:t>
      </w:r>
      <w:r>
        <w:rPr>
          <w:rStyle w:val="FootnoteAnchor"/>
          <w:rtl w:val="true"/>
        </w:rPr>
        <w:footnoteReference w:id="3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 نصابا من الأثمان أو غیرها من المواشی عرّفها سنة، ثم هو کسبیل ماله و ملکه، فإذا حال بعد ذلک علیه حول و أحوال لزمته زکاته، لأ نّه مالکه و إن کان ضامنا لها، و أما صاحبه فلا زکاة علیه، لأنّ مال الغائب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لایتمکّن منه، لا زکاة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الشافعی</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بعد سنة هل تدخل فی ملکه بغیر اختیاره؟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 هو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لایملکها إلاّ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بغیر اختیاره،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لایملکها إلاّ باختیاره، فإذا ملکها فإن کان من الأثمان یجب مثلها فی ذمته و إن کانت ماشیة وجب قیمتها فی ذمته، فأمّا الزکاة فإذا حال الحول من حین التقط، فلا زکاة فیها لأنّه أمین، و أما صاحب المال فله مال لایعلم موضعه علی قولین مثل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الحول فإنّه لا</w:t>
      </w:r>
      <w:r>
        <w:rPr>
          <w:rStyle w:val="FootnoteAnchor"/>
          <w:rtl w:val="true"/>
        </w:rPr>
        <w:footnoteReference w:id="345"/>
      </w:r>
      <w:r>
        <w:rPr>
          <w:rFonts w:ascii="IRNazanin" w:hAnsi="IRNazanin" w:eastAsia="IRNazanin"/>
          <w:color w:val="111111"/>
          <w:sz w:val="28"/>
          <w:sz w:val="28"/>
          <w:szCs w:val="28"/>
          <w:rtl w:val="true"/>
          <w:lang w:bidi="fa-IR"/>
        </w:rPr>
        <w:t>یملکها فهی أمانة أبدا فی یده، و رب المال علی قولین مثل الضالة، و إذا ملکها الملتقط و جاء الحول فهی کرجل له ألف و علیه ألف،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یمنع فهاهنا یمنع،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فهاهنا لایمنع إذا لم یکن له مال سواه بقدره، فإن کان له سواه لزمته زکاته، و رب المال علی قولین کالضالة و الغصوب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ما روی عنهم علیهم‌السلام أ 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لقطة غیر الحرم یعرّفها سنة، ثم هو کسبیل ماله</w:t>
      </w:r>
      <w:r>
        <w:rPr>
          <w:rStyle w:val="FootnoteAnchor"/>
          <w:rtl w:val="true"/>
        </w:rPr>
        <w:footnoteReference w:id="346"/>
      </w:r>
      <w:r>
        <w:rPr>
          <w:rFonts w:ascii="IRNazanin" w:hAnsi="IRNazanin" w:eastAsia="IRNazanin"/>
          <w:color w:val="111111"/>
          <w:sz w:val="28"/>
          <w:sz w:val="28"/>
          <w:szCs w:val="28"/>
          <w:rtl w:val="true"/>
          <w:lang w:bidi="fa-IR"/>
        </w:rPr>
        <w:t>، و سبیل ماله أن یجب فیه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فبهذا الظاهر یجب فیه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کلام شیخنا فی مسائل الخلاف، فی الجزء الأول فی کتاب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بعد السنة لایدخل فی</w:t>
      </w:r>
      <w:r>
        <w:rPr>
          <w:rStyle w:val="FootnoteAnchor"/>
          <w:rtl w:val="true"/>
        </w:rPr>
        <w:footnoteReference w:id="347"/>
      </w:r>
      <w:r>
        <w:rPr>
          <w:rFonts w:ascii="IRNazanin" w:hAnsi="IRNazanin" w:eastAsia="IRNazanin"/>
          <w:color w:val="111111"/>
          <w:sz w:val="28"/>
          <w:sz w:val="28"/>
          <w:szCs w:val="28"/>
          <w:rtl w:val="true"/>
          <w:lang w:bidi="fa-IR"/>
        </w:rPr>
        <w:t>ملکه و هو مخیّر بین ثلاث، خیّر علی ما قاله فی الجزء الثانی فی کتاب اللقطة فی مسائل الخلاف، لمّا وجبت علیه الزکاة بعد السنة و التعریف و حول الحول بعد ذلک و استدلاله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ما روی عنهم علیهم‌السلام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لقطة غیر الحرم یعرّفها سنة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هی کسبیل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قالوا یکون مخیرا بعد السنة بین ثلاث خیّر علی ما یذهب الشافعی إلیه فی أحد قولیه، و أیضا من قال بهذا القول لایوجب التعریف و إنّما یوجب التعریف حتی یملّکها، فأما إذا لم یرد أن یتملّکها، فلایجب علیه التعریف و لا خلاف بین أصحابنا فی وجوب التعریف فی هذه السنة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فدلّ هذا أجمع أنّ الذی اختاره شیخنا فی الجزء الثانی مذهب الشافعی و أن مذهبنا </w:t>
      </w:r>
    </w:p>
    <w:p>
      <w:pPr>
        <w:pStyle w:val="BookText"/>
        <w:rPr/>
      </w:pPr>
      <w:r>
        <w:rPr>
          <w:rFonts w:ascii="IRNazanin" w:hAnsi="IRNazanin" w:eastAsia="IRNazanin"/>
          <w:color w:val="111111"/>
          <w:sz w:val="28"/>
          <w:sz w:val="28"/>
          <w:szCs w:val="28"/>
          <w:rtl w:val="true"/>
          <w:lang w:bidi="fa-IR"/>
        </w:rPr>
        <w:t>و قول أصحابنا و روایاتهم بخلاف ذلک</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 فی دیونه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علیه دین وجب علیه أن ینوی قضاءه علی ما قدّمناه، فإن حضرته الوفاة، سلّمه إلی من یثق بدیانته و جعله وصیه فی تسلیمه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مات من له الدین، سلّمه إلی ورثته، فإن لم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 اجتهد فی طلبه</w:t>
      </w:r>
      <w:r>
        <w:rPr>
          <w:rStyle w:val="FootnoteAnchor"/>
          <w:rtl w:val="true"/>
        </w:rPr>
        <w:footnoteReference w:id="349"/>
      </w:r>
      <w:r>
        <w:rPr>
          <w:rFonts w:ascii="IRNazanin" w:hAnsi="IRNazanin" w:eastAsia="IRNazanin"/>
          <w:color w:val="111111"/>
          <w:sz w:val="28"/>
          <w:sz w:val="28"/>
          <w:szCs w:val="28"/>
          <w:rtl w:val="true"/>
          <w:lang w:bidi="fa-IR"/>
        </w:rPr>
        <w:t>، فإن لم یجده سلّمه إلی الحاکم، فإن قطع علی أ نّه لا وارث له کان لإمام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 نّه إذا لم یظفر بوارث له، تصدّق به عنه و لیس علیه شیء</w:t>
      </w:r>
      <w:r>
        <w:rPr>
          <w:rStyle w:val="FootnoteAnchor"/>
          <w:rtl w:val="true"/>
        </w:rPr>
        <w:footnoteReference w:id="350"/>
      </w:r>
      <w:r>
        <w:rPr>
          <w:rFonts w:ascii="IRNazanin" w:hAnsi="IRNazanin" w:eastAsia="IRNazanin"/>
          <w:color w:val="111111"/>
          <w:sz w:val="28"/>
          <w:sz w:val="28"/>
          <w:szCs w:val="28"/>
          <w:rtl w:val="true"/>
          <w:lang w:bidi="fa-IR"/>
        </w:rPr>
        <w:t>أورد ذلک شیخنا أبوجعفر فی نهایته</w:t>
      </w:r>
      <w:r>
        <w:rPr>
          <w:rStyle w:val="FootnoteAnchor"/>
          <w:rtl w:val="true"/>
        </w:rPr>
        <w:footnoteReference w:id="351"/>
      </w:r>
      <w:r>
        <w:rPr>
          <w:rFonts w:ascii="IRNazanin" w:hAnsi="IRNazanin" w:eastAsia="IRNazanin"/>
          <w:color w:val="111111"/>
          <w:sz w:val="28"/>
          <w:sz w:val="28"/>
          <w:szCs w:val="28"/>
          <w:rtl w:val="true"/>
          <w:lang w:bidi="fa-IR"/>
        </w:rPr>
        <w:t>من طریق الخبر إیرادا لا اعتقادا، لأنّ الصدقة لا دلیل علیها من کتاب و لا سنة مقطوع بها و لا إجماع، بل الإجماع و الأصول المقررة</w:t>
      </w:r>
      <w:r>
        <w:rPr>
          <w:rStyle w:val="FootnoteAnchor"/>
          <w:rtl w:val="true"/>
        </w:rPr>
        <w:footnoteReference w:id="352"/>
      </w:r>
      <w:r>
        <w:rPr>
          <w:rFonts w:ascii="IRNazanin" w:hAnsi="IRNazanin" w:eastAsia="IRNazanin"/>
          <w:color w:val="111111"/>
          <w:sz w:val="28"/>
          <w:sz w:val="28"/>
          <w:szCs w:val="28"/>
          <w:rtl w:val="true"/>
          <w:lang w:bidi="fa-IR"/>
        </w:rPr>
        <w:t>لمذهبنا تشهد بأن الإمام یستحق میراث من لا وارث له</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فی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لایجوز بیع تراب الصیاغة، فإن بیع کان ثمنه للفقراء و المساکین، یتصدّق به علیهم، لأنّ ذلک لأربابه الذین لایتمیّزون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تمیّزوا ردّ علیهم أموالهم و اصطلحوا فیما بینهم ما رواه أصحابنا و وجد فی روایاتهم</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فی ودیعته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علم المودَع أنّ المودِع لایملک الودیعة، لم یجز ردّها علیه</w:t>
      </w:r>
      <w:r>
        <w:rPr>
          <w:rStyle w:val="FootnoteAnchor"/>
          <w:rtl w:val="true"/>
        </w:rPr>
        <w:footnoteReference w:id="355"/>
      </w:r>
      <w:r>
        <w:rPr>
          <w:rFonts w:ascii="IRNazanin" w:hAnsi="IRNazanin" w:eastAsia="IRNazanin"/>
          <w:color w:val="111111"/>
          <w:sz w:val="28"/>
          <w:sz w:val="28"/>
          <w:szCs w:val="28"/>
          <w:rtl w:val="true"/>
          <w:lang w:bidi="fa-IR"/>
        </w:rPr>
        <w:t>مع الاختیار، بل یلزمه ردّ ذلک إلی مستحقه إن عرفه بعینه، فإن لم یعرفه بعینه، تعیّن</w:t>
      </w:r>
      <w:r>
        <w:rPr>
          <w:rStyle w:val="FootnoteAnchor"/>
          <w:rtl w:val="true"/>
        </w:rPr>
        <w:footnoteReference w:id="356"/>
      </w:r>
      <w:r>
        <w:rPr>
          <w:rFonts w:ascii="IRNazanin" w:hAnsi="IRNazanin" w:eastAsia="IRNazanin"/>
          <w:color w:val="111111"/>
          <w:sz w:val="28"/>
          <w:sz w:val="28"/>
          <w:szCs w:val="28"/>
          <w:rtl w:val="true"/>
          <w:lang w:bidi="fa-IR"/>
        </w:rPr>
        <w:t xml:space="preserve">له حملها إلی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العادل، فإن لم یتمکّن لزمه الحفظ بنفسه من حیاته و من</w:t>
      </w:r>
      <w:r>
        <w:rPr>
          <w:rStyle w:val="FootnoteAnchor"/>
          <w:rtl w:val="true"/>
        </w:rPr>
        <w:footnoteReference w:id="357"/>
      </w:r>
      <w:r>
        <w:rPr>
          <w:rFonts w:ascii="IRNazanin" w:hAnsi="IRNazanin" w:eastAsia="IRNazanin"/>
          <w:color w:val="111111"/>
          <w:sz w:val="28"/>
          <w:sz w:val="28"/>
          <w:szCs w:val="28"/>
          <w:rtl w:val="true"/>
          <w:lang w:bidi="fa-IR"/>
        </w:rPr>
        <w:t>یثق إلیه فی ذلک بعد وفاته إلی حین التمکّن من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و الحال هذه فی الحکم کاللقطة علی ما روی فی بعض الروایات و الأول أحوط</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w:t>
      </w:r>
      <w:r>
        <w:rPr>
          <w:rStyle w:val="FootnoteAnchor"/>
          <w:rtl w:val="true"/>
        </w:rPr>
        <w:footnoteReference w:id="358"/>
      </w:r>
      <w:r>
        <w:rPr>
          <w:rFonts w:ascii="IRNazanin" w:hAnsi="IRNazanin" w:eastAsia="IRNazanin"/>
          <w:color w:val="111111"/>
          <w:sz w:val="28"/>
          <w:sz w:val="28"/>
          <w:szCs w:val="28"/>
          <w:rtl w:val="true"/>
          <w:lang w:bidi="fa-IR"/>
        </w:rPr>
        <w:t xml:space="preserve">کانت الودیعة من حلال و حرام لایتمیّز أحدهما من الآخر، لزم ردّ جمیعها إلی </w:t>
      </w:r>
      <w:bookmarkStart w:id="295" w:name="pg12942_130349"/>
    </w:p>
    <w:p>
      <w:pPr>
        <w:pStyle w:val="BookText"/>
        <w:rPr/>
      </w:pPr>
      <w:bookmarkEnd w:id="295"/>
      <w:r>
        <w:rPr>
          <w:rFonts w:ascii="IRNazanin" w:hAnsi="IRNazanin" w:eastAsia="IRNazanin"/>
          <w:color w:val="111111"/>
          <w:sz w:val="28"/>
          <w:sz w:val="28"/>
          <w:szCs w:val="28"/>
          <w:rtl w:val="true"/>
          <w:lang w:bidi="fa-IR"/>
        </w:rPr>
        <w:t>المودِع متی طلبها بدلیل إجماع أصحابنا</w:t>
      </w:r>
      <w:r>
        <w:rPr>
          <w:rFonts w:eastAsia="IRNazanin" w:cs="IRNazanin"/>
          <w:color w:val="111111"/>
          <w:sz w:val="28"/>
          <w:szCs w:val="28"/>
          <w:rtl w:val="true"/>
          <w:lang w:bidi="fa-IR"/>
        </w:rPr>
        <w:t>.</w:t>
      </w:r>
      <w:r>
        <w:rPr>
          <w:rStyle w:val="FootnoteAnchor"/>
          <w:rtl w:val="true"/>
        </w:rPr>
        <w:footnoteReference w:id="359"/>
      </w:r>
    </w:p>
    <w:p>
      <w:pPr>
        <w:pStyle w:val="Heading4"/>
        <w:numPr>
          <w:ilvl w:val="3"/>
          <w:numId w:val="1"/>
        </w:numPr>
        <w:rPr/>
      </w:pPr>
      <w:bookmarkStart w:id="296" w:name="__RefHeading___Toc4563144_3224264995"/>
      <w:bookmarkStart w:id="297" w:name="_Toc105"/>
      <w:bookmarkEnd w:id="296"/>
      <w:r>
        <w:rPr>
          <w:rtl w:val="true"/>
        </w:rPr>
        <w:t>[</w:t>
      </w:r>
      <w:r>
        <w:rPr>
          <w:rtl w:val="true"/>
        </w:rPr>
        <w:t>قول یحیی بن سعید الحلی فی الجامع للشرائع</w:t>
      </w:r>
      <w:r>
        <w:rPr>
          <w:rtl w:val="true"/>
        </w:rPr>
        <w:t>]</w:t>
      </w:r>
      <w:bookmarkEnd w:id="297"/>
    </w:p>
    <w:p>
      <w:pPr>
        <w:pStyle w:val="BookText"/>
        <w:rPr/>
      </w:pPr>
      <w:r>
        <w:rPr>
          <w:rFonts w:ascii="IRNazanin" w:hAnsi="IRNazanin" w:eastAsia="IRNazanin"/>
          <w:color w:val="111111"/>
          <w:sz w:val="28"/>
          <w:sz w:val="28"/>
          <w:szCs w:val="28"/>
          <w:rtl w:val="true"/>
          <w:lang w:bidi="fa-IR"/>
        </w:rPr>
        <w:t>و فی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واجب فی مال اختلط حرامه بحلاله و لم یتعیّن صاحب الحرام و لا قدره، فإن تعیّن صاحبه صولح، و إن تعیّن قدره فقط تصدّق به عنه</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 فی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w:t>
      </w:r>
      <w:r>
        <w:rPr>
          <w:rStyle w:val="FootnoteAnchor"/>
          <w:rtl w:val="true"/>
        </w:rPr>
        <w:footnoteReference w:id="361"/>
      </w:r>
      <w:r>
        <w:rPr>
          <w:rFonts w:ascii="IRNazanin" w:hAnsi="IRNazanin" w:eastAsia="IRNazanin"/>
          <w:color w:val="111111"/>
          <w:sz w:val="28"/>
          <w:sz w:val="28"/>
          <w:szCs w:val="28"/>
          <w:rtl w:val="true"/>
          <w:lang w:bidi="fa-IR"/>
        </w:rPr>
        <w:t>فی تراب الصیاغة إن أمکن استحلاله من صاحبه فعل، فإن کان یتهمه إن أخبر، بیع بطعام و شبهه و یصدّق به بایعه إما له أو علی محتاج من أهله و غیرهم</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فی دیونه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استدان ممن لایعرفه و غاب أو غصب منه تصدّق به عنه، فإن عرفه نوی قضاه، فإن حضره الموت وصی إلی ثقة به و اجتهد الوصی فی طلبه، فإن مات طلب وارثه، فإن لم یجده تصدّق به عنه</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فی ودیعته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أودع مغصوبا یعرف ربّه وجب ردّه علیه، فإن لم یفعل مع الإمکان ضمن له، فإن لم یمکّنه، فلا 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یعرف ربّه عرّفه حولا، فإن جاء صاحبه فیه و إلاّ تصدّق به، فإذا جاء صاحبه خیّره بین الأجر و الغرم و إن کان مختلطا بمال المودِع کالدهن و شبهه ردّه علی المودِع</w:t>
      </w:r>
      <w:r>
        <w:rPr>
          <w:rFonts w:eastAsia="IRNazanin" w:cs="IRNazanin"/>
          <w:color w:val="111111"/>
          <w:sz w:val="28"/>
          <w:szCs w:val="28"/>
          <w:rtl w:val="true"/>
          <w:lang w:bidi="fa-IR"/>
        </w:rPr>
        <w:t>.</w:t>
      </w:r>
      <w:r>
        <w:rPr>
          <w:rStyle w:val="FootnoteAnchor"/>
          <w:rtl w:val="true"/>
        </w:rPr>
        <w:footnoteReference w:id="36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لقطته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تدخل فی ملکه بعد الحول و علیه ضمانها، فإن تصدّق بها ضمنها لصاحبها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یشاء صاحبها أن</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الأجر له و لا یکون أمانة بعد حول التعریف</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bookmarkStart w:id="298" w:name="pg12942_130350"/>
    </w:p>
    <w:p>
      <w:pPr>
        <w:pStyle w:val="Heading4"/>
        <w:numPr>
          <w:ilvl w:val="3"/>
          <w:numId w:val="1"/>
        </w:numPr>
        <w:rPr/>
      </w:pPr>
      <w:bookmarkStart w:id="299" w:name="__RefHeading___Toc4563146_3224264995"/>
      <w:bookmarkStart w:id="300" w:name="_Toc106"/>
      <w:bookmarkEnd w:id="298"/>
      <w:bookmarkEnd w:id="299"/>
      <w:r>
        <w:rPr>
          <w:rtl w:val="true"/>
        </w:rPr>
        <w:t>[</w:t>
      </w:r>
      <w:r>
        <w:rPr>
          <w:rtl w:val="true"/>
        </w:rPr>
        <w:t>قول ابی الصلاح الحلبی فی الکافی</w:t>
      </w:r>
      <w:r>
        <w:rPr>
          <w:rtl w:val="true"/>
        </w:rPr>
        <w:t>]</w:t>
      </w:r>
      <w:bookmarkEnd w:id="300"/>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اختلط حلاله بحرامه و لم یتمیّز أحدهما من الآخر و لاتعیّن له مستحقه</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 فی ودیعته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یخلف المودع وارثا فهی من مال الأنفال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المودع لایملک الودیعة أو لا یصح منه الایداع</w:t>
      </w:r>
      <w:r>
        <w:rPr>
          <w:rStyle w:val="FootnoteAnchor"/>
          <w:rtl w:val="true"/>
        </w:rPr>
        <w:footnoteReference w:id="368"/>
      </w:r>
      <w:r>
        <w:rPr>
          <w:rFonts w:ascii="IRNazanin" w:hAnsi="IRNazanin" w:eastAsia="IRNazanin"/>
          <w:color w:val="111111"/>
          <w:sz w:val="28"/>
          <w:sz w:val="28"/>
          <w:szCs w:val="28"/>
          <w:rtl w:val="true"/>
          <w:lang w:bidi="fa-IR"/>
        </w:rPr>
        <w:t>کالغاصب و الکافر الحربی، فعلی المودِع أن یحمل ما أودعه الحربی إلی سلطان الإسلام العادل علیه‌السلام و یرد المغصوب إلی مستحقه، فإن لم یتعیّن له و لا من ینوب منابه، حملها إلی الإمام العادل، فإن تعذّر ذلک فی المسألتین، فعلی المودع حفظ الودیعة إلی حین التمکّن من إیصالها إلی مستحق ذلک و الوصیة بها إلی من یقوم مقامه فیها و لایجوز ردّها إلی المودع مع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الودیعة مختلطة بحلال و حرام و یتمیّز أحدهما من الآخر، فعلی المودَع ردّ الحرام إلی أهله إن عرّفهم و إلاّ صنع ما رسّمناه و الحلال إلی المودع، فإن لم یتمیز له الحلال من الحرام فهی أمانة للمودع یجب ردّها متی طلبها</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فی لقطته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حضر</w:t>
      </w:r>
      <w:r>
        <w:rPr>
          <w:rStyle w:val="FootnoteAnchor"/>
          <w:rtl w:val="true"/>
        </w:rPr>
        <w:footnoteReference w:id="370"/>
      </w:r>
      <w:r>
        <w:rPr>
          <w:rFonts w:ascii="IRNazanin" w:hAnsi="IRNazanin" w:eastAsia="IRNazanin"/>
          <w:color w:val="111111"/>
          <w:sz w:val="28"/>
          <w:sz w:val="28"/>
          <w:szCs w:val="28"/>
          <w:rtl w:val="true"/>
          <w:lang w:bidi="fa-IR"/>
        </w:rPr>
        <w:t>صاحب اللقطة و قد تصرّف فیها الملتقط، فعلیه ردّ مثلها أو قیمتها إن کان تصرّفه بعد التعریف</w:t>
      </w:r>
      <w:r>
        <w:rPr>
          <w:rStyle w:val="FootnoteAnchor"/>
          <w:rtl w:val="true"/>
        </w:rPr>
        <w:footnoteReference w:id="371"/>
      </w:r>
      <w:r>
        <w:rPr>
          <w:rFonts w:ascii="IRNazanin" w:hAnsi="IRNazanin" w:eastAsia="IRNazanin"/>
          <w:color w:val="111111"/>
          <w:sz w:val="28"/>
          <w:sz w:val="28"/>
          <w:szCs w:val="28"/>
          <w:rtl w:val="true"/>
          <w:lang w:bidi="fa-IR"/>
        </w:rPr>
        <w:t>و ان کان قبله ردّ معها ما أفادت من ربح، فإن کانت قد تصدّق بها، فهو بالخیار بین إمضاء الصدقة و له ثوابها و بین الرجوع علیه بها و یکون ثواب الصدقة له دونه</w:t>
      </w:r>
      <w:r>
        <w:rPr>
          <w:rFonts w:eastAsia="IRNazanin" w:cs="IRNazanin"/>
          <w:color w:val="111111"/>
          <w:sz w:val="28"/>
          <w:szCs w:val="28"/>
          <w:rtl w:val="true"/>
          <w:lang w:bidi="fa-IR"/>
        </w:rPr>
        <w:t>.</w:t>
      </w:r>
      <w:r>
        <w:rPr>
          <w:rStyle w:val="FootnoteAnchor"/>
          <w:rtl w:val="true"/>
        </w:rPr>
        <w:footnoteReference w:id="372"/>
      </w:r>
    </w:p>
    <w:p>
      <w:pPr>
        <w:pStyle w:val="Heading4"/>
        <w:numPr>
          <w:ilvl w:val="3"/>
          <w:numId w:val="1"/>
        </w:numPr>
        <w:rPr/>
      </w:pPr>
      <w:bookmarkStart w:id="301" w:name="__RefHeading___Toc4563148_3224264995"/>
      <w:bookmarkStart w:id="302" w:name="_Toc107"/>
      <w:bookmarkEnd w:id="301"/>
      <w:r>
        <w:rPr>
          <w:rtl w:val="true"/>
        </w:rPr>
        <w:t>[</w:t>
      </w:r>
      <w:r>
        <w:rPr>
          <w:rtl w:val="true"/>
        </w:rPr>
        <w:t>قول فاضل الآبی فی کشف الرموز</w:t>
      </w:r>
      <w:r>
        <w:rPr>
          <w:rtl w:val="true"/>
        </w:rPr>
        <w:t>]</w:t>
      </w:r>
      <w:bookmarkEnd w:id="302"/>
    </w:p>
    <w:p>
      <w:pPr>
        <w:pStyle w:val="BookText"/>
        <w:rPr/>
      </w:pPr>
      <w:r>
        <w:rPr>
          <w:rFonts w:ascii="IRNazanin" w:hAnsi="IRNazanin" w:eastAsia="IRNazanin"/>
          <w:color w:val="111111"/>
          <w:sz w:val="28"/>
          <w:sz w:val="28"/>
          <w:szCs w:val="28"/>
          <w:rtl w:val="true"/>
          <w:lang w:bidi="fa-IR"/>
        </w:rPr>
        <w:t>و فی کشف الرموز فی ودیعته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جهله ـ أی مالکها ـ عرّفها کاللقطة حولا، فإن وجده و إلاّ تصدّق بها عن المالک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Style w:val="FootnoteAnchor"/>
          <w:rtl w:val="true"/>
        </w:rPr>
        <w:footnoteReference w:id="373"/>
      </w:r>
      <w:r>
        <w:rPr>
          <w:rFonts w:ascii="IRNazanin" w:hAnsi="IRNazanin" w:eastAsia="IRNazanin"/>
          <w:color w:val="111111"/>
          <w:sz w:val="28"/>
          <w:sz w:val="28"/>
          <w:szCs w:val="28"/>
          <w:rtl w:val="true"/>
          <w:lang w:bidi="fa-IR"/>
        </w:rPr>
        <w:t xml:space="preserve">التعریف لأنّه مال حصل فی یده و مالکه غیر معین الشخص، و کل من حصل فی یده مال الغیر و لا یعرفه یجب تعریفه، أما المقدمة الأولی فمسلّمة، و أمّا الثانیة </w:t>
      </w:r>
    </w:p>
    <w:p>
      <w:pPr>
        <w:pStyle w:val="BookText"/>
        <w:rPr/>
      </w:pPr>
      <w:r>
        <w:rPr>
          <w:rFonts w:ascii="IRNazanin" w:hAnsi="IRNazanin" w:eastAsia="IRNazanin"/>
          <w:color w:val="111111"/>
          <w:sz w:val="28"/>
          <w:sz w:val="28"/>
          <w:szCs w:val="28"/>
          <w:rtl w:val="true"/>
          <w:lang w:bidi="fa-IR"/>
        </w:rPr>
        <w:t xml:space="preserve">فللحذر من إضاعة المال المنهی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التصدّق مع عدم الوجدان، فمستنده ما رواه سلیمان بن داود، عن حفص بن غیاث، عن أبی 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لص أودع رجلا متاعا،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إلی صاحبه إن أمکن، و إلاّ تصدّق بها، فإن جاء بعد ذلک خیّره بین الأجر</w:t>
      </w:r>
      <w:r>
        <w:rPr>
          <w:rStyle w:val="FootnoteAnchor"/>
          <w:rtl w:val="true"/>
        </w:rPr>
        <w:footnoteReference w:id="374"/>
      </w:r>
      <w:r>
        <w:rPr>
          <w:rFonts w:ascii="IRNazanin" w:hAnsi="IRNazanin" w:eastAsia="IRNazanin"/>
          <w:color w:val="111111"/>
          <w:sz w:val="28"/>
          <w:sz w:val="28"/>
          <w:szCs w:val="28"/>
          <w:rtl w:val="true"/>
          <w:lang w:bidi="fa-IR"/>
        </w:rPr>
        <w:t>و الغرم</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هذا اختیار شیخنا و</w:t>
      </w:r>
      <w:r>
        <w:rPr>
          <w:rStyle w:val="FootnoteAnchor"/>
          <w:rtl w:val="true"/>
        </w:rPr>
        <w:footnoteReference w:id="376"/>
      </w:r>
      <w:r>
        <w:rPr>
          <w:rFonts w:ascii="IRNazanin" w:hAnsi="IRNazanin" w:eastAsia="IRNazanin"/>
          <w:color w:val="111111"/>
          <w:sz w:val="28"/>
          <w:sz w:val="28"/>
          <w:szCs w:val="28"/>
          <w:rtl w:val="true"/>
          <w:lang w:bidi="fa-IR"/>
        </w:rPr>
        <w:t xml:space="preserve">الشیخ أبی جعفر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اتباعه و به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w:t>
      </w:r>
      <w:r>
        <w:rPr>
          <w:rStyle w:val="FootnoteAnchor"/>
          <w:rtl w:val="true"/>
        </w:rPr>
        <w:footnoteReference w:id="377"/>
      </w:r>
      <w:r>
        <w:rPr>
          <w:rFonts w:ascii="Amiri" w:hAnsi="Amiri" w:eastAsia="Amiri" w:cs="Amiri"/>
          <w:color w:val="111111"/>
          <w:sz w:val="28"/>
          <w:sz w:val="28"/>
          <w:szCs w:val="28"/>
          <w:rtl w:val="true"/>
          <w:lang w:bidi="ar-SA"/>
        </w:rPr>
        <w:t>و سلاّر</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بخمسها علی مستحق الخمس و الباقی علی فقراء المؤمنین و لست أعرف منشأ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المتأخر أعرض عن التصدّق و ذهب إلی حملها إلی الإمام المسلمین کاللقطة</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 فی لقطته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أزید، فإن وجده فی الحرم کره أخذه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النهایة</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لقطة الحرم لا یجوز أخذها؛ و قال فی الخلاف</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أخذها و یجب تعریفها و یظهر مثل ذلک من کلام المفید</w:t>
      </w:r>
      <w:r>
        <w:rPr>
          <w:rStyle w:val="FootnoteAnchor"/>
          <w:rtl w:val="true"/>
        </w:rPr>
        <w:footnoteReference w:id="382"/>
      </w:r>
      <w:r>
        <w:rPr>
          <w:rFonts w:ascii="IRNazanin" w:hAnsi="IRNazanin" w:eastAsia="IRNazanin"/>
          <w:color w:val="111111"/>
          <w:sz w:val="28"/>
          <w:sz w:val="28"/>
          <w:szCs w:val="28"/>
          <w:rtl w:val="true"/>
          <w:lang w:bidi="fa-IR"/>
        </w:rPr>
        <w:t>و ابن بابویه فی المقنع</w:t>
      </w:r>
      <w:r>
        <w:rPr>
          <w:rStyle w:val="FootnoteAnchor"/>
          <w:rtl w:val="true"/>
        </w:rPr>
        <w:footnoteReference w:id="383"/>
      </w:r>
      <w:r>
        <w:rPr>
          <w:rFonts w:ascii="Amiri" w:hAnsi="Amiri" w:eastAsia="Amiri" w:cs="Amiri"/>
          <w:color w:val="111111"/>
          <w:sz w:val="28"/>
          <w:sz w:val="28"/>
          <w:szCs w:val="28"/>
          <w:rtl w:val="true"/>
          <w:lang w:bidi="ar-SA"/>
        </w:rPr>
        <w:t>و سلاّر</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 قال علی بن بابویه فی رسالته</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و الأفضل أن یترک لقطة الحرم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مستند النهایة ما روی عنه أبی بصیر، عن علی بن أبی حمزة، عن العبد الصالح موسی بن جعفر علیهماالسلام ، عن رجل وجد دینارا فی الحرم فأخذه،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ما صنع ما کان ینبغی له أن یأخذه،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عرّفه فلم یجد له باغیا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بلده، فیتصدّق به علی أهل بیت من المسلمین، فإن جاء صاحبه</w:t>
      </w:r>
      <w:r>
        <w:rPr>
          <w:rStyle w:val="FootnoteAnchor"/>
          <w:rtl w:val="true"/>
        </w:rPr>
        <w:footnoteReference w:id="386"/>
      </w:r>
      <w:r>
        <w:rPr>
          <w:rFonts w:ascii="IRNazanin" w:hAnsi="IRNazanin" w:eastAsia="IRNazanin"/>
          <w:color w:val="111111"/>
          <w:sz w:val="28"/>
          <w:sz w:val="28"/>
          <w:szCs w:val="28"/>
          <w:rtl w:val="true"/>
          <w:lang w:bidi="fa-IR"/>
        </w:rPr>
        <w:t>فهو له ضامن</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مستند الخلاف ما روی عن النبی صلی‌الله‌علیه‌و‌آله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لاتحل لقطة الحرم إلاّ لمنشد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یعنی لمعرّف و الوجه الکراهیة توفیقا بین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التقدیرات، لایحل تملّکها و یجب التعریف حولا، فإن لم یجد صاحبها، إمّا أن یستبقیها أمانة أو یتصدّق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یضمن لو لم یرض الصاحب بالصدقة؟ فیه قولان، قال فی باب اللقطة من النهایة</w:t>
      </w:r>
      <w:r>
        <w:rPr>
          <w:rStyle w:val="FootnoteAnchor"/>
          <w:rtl w:val="true"/>
        </w:rPr>
        <w:footnoteReference w:id="389"/>
      </w:r>
      <w:r>
        <w:rPr>
          <w:rFonts w:ascii="IRNazanin" w:hAnsi="IRNazanin" w:eastAsia="IRNazanin"/>
          <w:color w:val="111111"/>
          <w:sz w:val="28"/>
          <w:sz w:val="28"/>
          <w:szCs w:val="28"/>
          <w:rtl w:val="true"/>
          <w:lang w:bidi="fa-IR"/>
        </w:rPr>
        <w:t>و المفید فی المقنعة</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یتصدّق و لا شیء علیه و هو تمسک</w:t>
      </w:r>
      <w:r>
        <w:rPr>
          <w:rStyle w:val="FootnoteAnchor"/>
          <w:rtl w:val="true"/>
        </w:rPr>
        <w:footnoteReference w:id="391"/>
      </w:r>
      <w:r>
        <w:rPr>
          <w:rFonts w:ascii="IRNazanin" w:hAnsi="IRNazanin" w:eastAsia="IRNazanin"/>
          <w:color w:val="111111"/>
          <w:sz w:val="28"/>
          <w:sz w:val="28"/>
          <w:szCs w:val="28"/>
          <w:rtl w:val="true"/>
          <w:lang w:bidi="fa-IR"/>
        </w:rPr>
        <w:t xml:space="preserve">بأ نّه تصرّف مأذون فیه شرعا، فالضمان منفی بالأصل إلاّ فی موضع الدلالة و اختاره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البراج فی المهذب</w:t>
      </w:r>
      <w:r>
        <w:rPr>
          <w:rStyle w:val="FootnoteAnchor"/>
          <w:rtl w:val="true"/>
        </w:rPr>
        <w:footnoteReference w:id="392"/>
      </w:r>
      <w:r>
        <w:rPr>
          <w:rFonts w:ascii="IRNazanin" w:hAnsi="IRNazanin" w:eastAsia="IRNazanin"/>
          <w:color w:val="111111"/>
          <w:sz w:val="28"/>
          <w:sz w:val="28"/>
          <w:szCs w:val="28"/>
          <w:rtl w:val="true"/>
          <w:lang w:bidi="fa-IR"/>
        </w:rPr>
        <w:t>و سلار فی رسالته</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ذهب فی الخلاف</w:t>
      </w:r>
      <w:r>
        <w:rPr>
          <w:rStyle w:val="FootnoteAnchor"/>
          <w:rtl w:val="true"/>
        </w:rPr>
        <w:footnoteReference w:id="394"/>
      </w:r>
      <w:r>
        <w:rPr>
          <w:rFonts w:ascii="IRNazanin" w:hAnsi="IRNazanin" w:eastAsia="IRNazanin"/>
          <w:color w:val="111111"/>
          <w:sz w:val="28"/>
          <w:sz w:val="28"/>
          <w:szCs w:val="28"/>
          <w:rtl w:val="true"/>
          <w:lang w:bidi="fa-IR"/>
        </w:rPr>
        <w:t>و فی کتاب الحج من النهایة</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یتصدّق بها بشرط الضمان و هو فی روایة علی بن أبی حمزة و قد قدّمناها و اختاره المتأخر مستدلاّ بأ نّه مال الغیر، و قال الرسول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لایحل مال امرئ مسلم إلاّ عن طیب نفس منه</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 هو ضعیف لأ نّا سلّمنا أ نّه مال الغیر و لکن إذن الشارع فی التصدّق به، و فی التصرّف</w:t>
      </w:r>
      <w:r>
        <w:rPr>
          <w:rStyle w:val="FootnoteAnchor"/>
          <w:rtl w:val="true"/>
        </w:rPr>
        <w:footnoteReference w:id="397"/>
      </w:r>
      <w:r>
        <w:rPr>
          <w:rFonts w:ascii="IRNazanin" w:hAnsi="IRNazanin" w:eastAsia="IRNazanin"/>
          <w:color w:val="111111"/>
          <w:sz w:val="28"/>
          <w:sz w:val="28"/>
          <w:szCs w:val="28"/>
          <w:rtl w:val="true"/>
          <w:lang w:bidi="fa-IR"/>
        </w:rPr>
        <w:t>الشرعی یسقط الضمان حذرا من الإضرار، فالأشبه هو الأول</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الجواب عن الروایة أنّ التهجم علی الأموال</w:t>
      </w:r>
      <w:r>
        <w:rPr>
          <w:rStyle w:val="FootnoteAnchor"/>
          <w:rtl w:val="true"/>
        </w:rPr>
        <w:footnoteReference w:id="399"/>
      </w:r>
      <w:r>
        <w:rPr>
          <w:rFonts w:ascii="IRNazanin" w:hAnsi="IRNazanin" w:eastAsia="IRNazanin"/>
          <w:color w:val="111111"/>
          <w:sz w:val="28"/>
          <w:sz w:val="28"/>
          <w:szCs w:val="28"/>
          <w:rtl w:val="true"/>
          <w:lang w:bidi="fa-IR"/>
        </w:rPr>
        <w:t>بخبر الواحد غیر جائز خصوصا فی موضع الخلاف مع کونه ضعیفا</w:t>
      </w:r>
      <w:r>
        <w:rPr>
          <w:rStyle w:val="FootnoteAnchor"/>
          <w:rtl w:val="true"/>
        </w:rPr>
        <w:footnoteReference w:id="400"/>
      </w:r>
      <w:r>
        <w:rPr>
          <w:rFonts w:ascii="IRNazanin" w:hAnsi="IRNazanin" w:eastAsia="IRNazanin"/>
          <w:color w:val="111111"/>
          <w:sz w:val="28"/>
          <w:sz w:val="28"/>
          <w:szCs w:val="28"/>
          <w:rtl w:val="true"/>
          <w:lang w:bidi="fa-IR"/>
        </w:rPr>
        <w:t>فإنّ فی الطریق وهب بن حفص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فرّقتم بینها و بین لقطة غیر الحرم، فذهبتم إلی ضمانها؟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لوجهین،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لاتفاق فقهائنا علیه؛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الفارق و هو کون لقطة غیر الحرم مجوزة التملک و لا کذا لقطة الحرم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303" w:name="pg12942_130353"/>
    </w:p>
    <w:p>
      <w:pPr>
        <w:pStyle w:val="Heading4"/>
        <w:numPr>
          <w:ilvl w:val="3"/>
          <w:numId w:val="1"/>
        </w:numPr>
        <w:rPr/>
      </w:pPr>
      <w:bookmarkStart w:id="304" w:name="__RefHeading___Toc4563150_3224264995"/>
      <w:bookmarkStart w:id="305" w:name="_Toc108"/>
      <w:bookmarkEnd w:id="303"/>
      <w:bookmarkEnd w:id="304"/>
      <w:r>
        <w:rPr>
          <w:rtl w:val="true"/>
        </w:rPr>
        <w:t>[</w:t>
      </w:r>
      <w:r>
        <w:rPr>
          <w:rtl w:val="true"/>
        </w:rPr>
        <w:t>قول الصیمری فی غایة المرام</w:t>
      </w:r>
      <w:r>
        <w:rPr>
          <w:rtl w:val="true"/>
        </w:rPr>
        <w:t>]</w:t>
      </w:r>
      <w:bookmarkEnd w:id="305"/>
    </w:p>
    <w:p>
      <w:pPr>
        <w:pStyle w:val="BookText"/>
        <w:rPr/>
      </w:pPr>
      <w:r>
        <w:rPr>
          <w:rFonts w:ascii="IRNazanin" w:hAnsi="IRNazanin" w:eastAsia="IRNazanin"/>
          <w:color w:val="111111"/>
          <w:sz w:val="28"/>
          <w:sz w:val="28"/>
          <w:szCs w:val="28"/>
          <w:rtl w:val="true"/>
          <w:lang w:bidi="fa-IR"/>
        </w:rPr>
        <w:t>و فی غایة المرام فی دیونه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علیه دین و غاب صاحبه عنه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حکاه المصنف، مذهب الشیخ فی النهایة و هو مشتمل علی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نیة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العزل عند الوفاة و هو واجب عند الشیخ و المصنف و أنکره ابن إدریس و ادعی الإجماع علی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الوصیة بدونه</w:t>
      </w:r>
      <w:r>
        <w:rPr>
          <w:rStyle w:val="FootnoteAnchor"/>
          <w:rtl w:val="true"/>
        </w:rPr>
        <w:footnoteReference w:id="401"/>
      </w:r>
      <w:r>
        <w:rPr>
          <w:rFonts w:ascii="IRNazanin" w:hAnsi="IRNazanin" w:eastAsia="IRNazanin"/>
          <w:color w:val="111111"/>
          <w:sz w:val="28"/>
          <w:sz w:val="28"/>
          <w:szCs w:val="28"/>
          <w:rtl w:val="true"/>
          <w:lang w:bidi="fa-IR"/>
        </w:rPr>
        <w:t>و هذا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الصدقة مع الیأس من الوارث و هو مذهب الشیخ و ابن البراج و اختاره المصنف و أبوالعباس لئلا یتعطّل المال و یخرج عن الانتفاع و لاحتیاج من هو علیه إلی تفریغ الذمة و لا سبیل غیر الصدقة، فإن ظفر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بالوارث بعد ذلک قضاه دینه إذا لم یرض بالصدقة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إدریس</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یدفعه إلی الحاکم إذا لم یعلم له وارثا، فإن قطع بعدم الوارث کان للإمام و اختاره فخرالدین</w:t>
      </w:r>
      <w:r>
        <w:rPr>
          <w:rStyle w:val="FootnoteAnchor"/>
          <w:rtl w:val="true"/>
        </w:rPr>
        <w:footnoteReference w:id="403"/>
      </w:r>
      <w:r>
        <w:rPr>
          <w:rFonts w:ascii="IRNazanin" w:hAnsi="IRNazanin" w:eastAsia="IRNazanin"/>
          <w:color w:val="111111"/>
          <w:sz w:val="28"/>
          <w:sz w:val="28"/>
          <w:szCs w:val="28"/>
          <w:rtl w:val="true"/>
          <w:lang w:bidi="fa-IR"/>
        </w:rPr>
        <w:t>و المقداد</w:t>
      </w:r>
      <w:r>
        <w:rPr>
          <w:rStyle w:val="FootnoteAnchor"/>
          <w:rtl w:val="true"/>
        </w:rPr>
        <w:footnoteReference w:id="404"/>
      </w:r>
      <w:r>
        <w:rPr>
          <w:rFonts w:ascii="IRNazanin" w:hAnsi="IRNazanin" w:eastAsia="IRNazanin"/>
          <w:color w:val="111111"/>
          <w:sz w:val="28"/>
          <w:sz w:val="28"/>
          <w:szCs w:val="28"/>
          <w:rtl w:val="true"/>
          <w:lang w:bidi="fa-IR"/>
        </w:rPr>
        <w:t>لأنّ الإمام وارث من لا وارث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العلاّمة</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انتفاء الوارث وجب حفظه، ـ لأ نّه مال معصوم فیجب حفظه علی مالکه ـ ، فإن آیس من وجوده و الظفر به أمکن أن یتصدق به</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فی ودیعته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کان الغاصب مزجها بماله، ثم أودع الجمیع فإن أمکن المستودع تمییز المالین، ردّ علیه ماله و منع الآخر 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تمییزهما</w:t>
      </w:r>
      <w:r>
        <w:rPr>
          <w:rStyle w:val="FootnoteAnchor"/>
          <w:rtl w:val="true"/>
        </w:rPr>
        <w:footnoteReference w:id="407"/>
      </w:r>
      <w:r>
        <w:rPr>
          <w:rFonts w:ascii="IRNazanin" w:hAnsi="IRNazanin" w:eastAsia="IRNazanin"/>
          <w:color w:val="111111"/>
          <w:sz w:val="28"/>
          <w:sz w:val="28"/>
          <w:szCs w:val="28"/>
          <w:rtl w:val="true"/>
          <w:lang w:bidi="fa-IR"/>
        </w:rPr>
        <w:t>وجب اعادتهما علی الغاصب</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مخالفة للأصل، لأ نّها تتضمن دفع مال الغیر إلی غیر مالکه مع کونه </w:t>
      </w:r>
    </w:p>
    <w:p>
      <w:pPr>
        <w:pStyle w:val="BookText"/>
        <w:rPr/>
      </w:pPr>
      <w:r>
        <w:rPr>
          <w:rFonts w:ascii="IRNazanin" w:hAnsi="IRNazanin" w:eastAsia="IRNazanin"/>
          <w:color w:val="111111"/>
          <w:sz w:val="28"/>
          <w:sz w:val="28"/>
          <w:szCs w:val="28"/>
          <w:rtl w:val="true"/>
          <w:lang w:bidi="fa-IR"/>
        </w:rPr>
        <w:t>غاصبا و هو غیر جائز إلاّ أنّ عمل أکثر الأصحاب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الودیعة من حلال و حرام لایتمیز أحدهما عن الآخر، ردّ جمیعها إلی المودع متی طلبها بدلیل إجماع أصحابنا</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فقد ظهر أن المسألة إجماعیة و العلاّمة فی القواعد</w:t>
      </w:r>
      <w:r>
        <w:rPr>
          <w:rStyle w:val="FootnoteAnchor"/>
          <w:rtl w:val="true"/>
        </w:rPr>
        <w:footnoteReference w:id="409"/>
      </w:r>
      <w:r>
        <w:rPr>
          <w:rFonts w:ascii="IRNazanin" w:hAnsi="IRNazanin" w:eastAsia="IRNazanin"/>
          <w:color w:val="111111"/>
          <w:sz w:val="28"/>
          <w:sz w:val="28"/>
          <w:szCs w:val="28"/>
          <w:rtl w:val="true"/>
          <w:lang w:bidi="fa-IR"/>
        </w:rPr>
        <w:t>حکم بما هو فتوی الأصحاب ثم استشکل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فخرالدین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منشأه من قول الأصحاب، ثم نقل قول ابن ادریس هذا الذی نقلناه،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أنّه ردّ الغصب إلی الغاصب و هو لایجوز، و الأولی ردّه إلی</w:t>
      </w:r>
      <w:r>
        <w:rPr>
          <w:rStyle w:val="FootnoteAnchor"/>
          <w:rtl w:val="true"/>
        </w:rPr>
        <w:footnoteReference w:id="410"/>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هذا کلامه؛ و لا بأس بالعمل علی ما اجتمعت علیه الأصحاب، لأن الإجماع حجة</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فی لقطته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 اللقطة قبل الحول و لو نوی ذلک و لا بعد الحول ما لم یقصد التملک،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تملّک بعد التعریف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حولا و إن لم یقصد،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الأصحاب هنا علی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دخولها فی ملک الملتقط بعد التعریف قهرا بغیر اختیاره و هو مذهب الشیخ فی النهایة</w:t>
      </w:r>
      <w:r>
        <w:rPr>
          <w:rStyle w:val="FootnoteAnchor"/>
          <w:rtl w:val="true"/>
        </w:rPr>
        <w:footnoteReference w:id="413"/>
      </w:r>
      <w:r>
        <w:rPr>
          <w:rFonts w:ascii="IRNazanin" w:hAnsi="IRNazanin" w:eastAsia="IRNazanin"/>
          <w:color w:val="111111"/>
          <w:sz w:val="28"/>
          <w:sz w:val="28"/>
          <w:szCs w:val="28"/>
          <w:rtl w:val="true"/>
          <w:lang w:bidi="fa-IR"/>
        </w:rPr>
        <w:t>و ابن بابویه</w:t>
      </w:r>
      <w:r>
        <w:rPr>
          <w:rStyle w:val="FootnoteAnchor"/>
          <w:rtl w:val="true"/>
        </w:rPr>
        <w:footnoteReference w:id="414"/>
      </w:r>
      <w:r>
        <w:rPr>
          <w:rFonts w:ascii="IRNazanin" w:hAnsi="IRNazanin" w:eastAsia="IRNazanin"/>
          <w:color w:val="111111"/>
          <w:sz w:val="28"/>
          <w:sz w:val="28"/>
          <w:szCs w:val="28"/>
          <w:rtl w:val="true"/>
          <w:lang w:bidi="fa-IR"/>
        </w:rPr>
        <w:t>و ابن إدریس</w:t>
      </w:r>
      <w:r>
        <w:rPr>
          <w:rStyle w:val="FootnoteAnchor"/>
          <w:rtl w:val="true"/>
        </w:rPr>
        <w:footnoteReference w:id="415"/>
      </w:r>
      <w:r>
        <w:rPr>
          <w:rFonts w:ascii="IRNazanin" w:hAnsi="IRNazanin" w:eastAsia="IRNazanin"/>
          <w:color w:val="111111"/>
          <w:sz w:val="28"/>
          <w:sz w:val="28"/>
          <w:szCs w:val="28"/>
          <w:rtl w:val="true"/>
          <w:lang w:bidi="fa-IR"/>
        </w:rPr>
        <w:t xml:space="preserve">لقول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یعرفها سنة فإن جاء لها طالب</w:t>
      </w:r>
      <w:r>
        <w:rPr>
          <w:rStyle w:val="FootnoteAnchor"/>
          <w:rtl w:val="true"/>
        </w:rPr>
        <w:footnoteReference w:id="416"/>
      </w:r>
      <w:r>
        <w:rPr>
          <w:rFonts w:ascii="IRNazanin" w:hAnsi="IRNazanin" w:eastAsia="IRNazanin"/>
          <w:color w:val="111111"/>
          <w:sz w:val="28"/>
          <w:sz w:val="28"/>
          <w:szCs w:val="28"/>
          <w:rtl w:val="true"/>
          <w:lang w:bidi="fa-IR"/>
        </w:rPr>
        <w:t>و إلاّ فهی کسبیل ماله</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و الفاء للتعقیب من غیر تراخ، فلو احتاج دخولها فی الملک بعد التعریف إلی نیة لحصل التراخی و هو باطل فلا یفتقر إلی نیة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لایدخل فی ملکه بعد التعریف إلاّ باختیاره و یکفی فیه القصد و إن لم یتلفظ، قاله العلاّمة فی المختلف</w:t>
      </w:r>
      <w:r>
        <w:rPr>
          <w:rStyle w:val="FootnoteAnchor"/>
          <w:rtl w:val="true"/>
        </w:rPr>
        <w:footnoteReference w:id="418"/>
      </w:r>
      <w:r>
        <w:rPr>
          <w:rFonts w:ascii="IRNazanin" w:hAnsi="IRNazanin" w:eastAsia="IRNazanin"/>
          <w:color w:val="111111"/>
          <w:sz w:val="28"/>
          <w:sz w:val="28"/>
          <w:szCs w:val="28"/>
          <w:rtl w:val="true"/>
          <w:lang w:bidi="fa-IR"/>
        </w:rPr>
        <w:t>و اختاره فخرالدین</w:t>
      </w:r>
      <w:r>
        <w:rPr>
          <w:rStyle w:val="FootnoteAnchor"/>
          <w:rtl w:val="true"/>
        </w:rPr>
        <w:footnoteReference w:id="419"/>
      </w:r>
      <w:r>
        <w:rPr>
          <w:rFonts w:ascii="IRNazanin" w:hAnsi="IRNazanin" w:eastAsia="IRNazanin"/>
          <w:color w:val="111111"/>
          <w:sz w:val="28"/>
          <w:sz w:val="28"/>
          <w:szCs w:val="28"/>
          <w:rtl w:val="true"/>
          <w:lang w:bidi="fa-IR"/>
        </w:rPr>
        <w:t>و أبوالعباس و هو المعتمد، أما الافتقار إلی النیة فلأصالة بقاء الملک علی مالکه ما لم یحصل قصد التملک و أما عدم الافتقار إلی اللفظ، فلأنّ النیة من أفعال القلوب فیکفی فیها القصد کسائر النیات</w:t>
      </w:r>
      <w:r>
        <w:rPr>
          <w:rFonts w:eastAsia="IRNazanin" w:cs="IRNazanin"/>
          <w:color w:val="111111"/>
          <w:sz w:val="28"/>
          <w:szCs w:val="28"/>
          <w:rtl w:val="true"/>
          <w:lang w:bidi="fa-IR"/>
        </w:rPr>
        <w:t xml:space="preserve">. </w:t>
      </w:r>
      <w:bookmarkStart w:id="306" w:name="pg12942_130355"/>
    </w:p>
    <w:p>
      <w:pPr>
        <w:pStyle w:val="BookText"/>
        <w:rPr/>
      </w:pPr>
      <w:bookmarkEnd w:id="306"/>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لایدخل فی ملکه بعد التعریف إلاّ بالنیة و اللفظ، مثل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 تملّکها و هو مذهب الشیخ فی الخلاف</w:t>
      </w:r>
      <w:r>
        <w:rPr>
          <w:rStyle w:val="FootnoteAnchor"/>
          <w:rtl w:val="true"/>
        </w:rPr>
        <w:footnoteReference w:id="420"/>
      </w:r>
      <w:r>
        <w:rPr>
          <w:rFonts w:ascii="Amiri" w:hAnsi="Amiri" w:eastAsia="Amiri" w:cs="Amiri"/>
          <w:color w:val="111111"/>
          <w:sz w:val="28"/>
          <w:sz w:val="28"/>
          <w:szCs w:val="28"/>
          <w:rtl w:val="true"/>
          <w:lang w:bidi="ar-SA"/>
        </w:rPr>
        <w:t>و ابن حمزة</w:t>
      </w:r>
      <w:r>
        <w:rPr>
          <w:rStyle w:val="FootnoteAnchor"/>
          <w:rtl w:val="true"/>
        </w:rPr>
        <w:footnoteReference w:id="421"/>
      </w:r>
      <w:r>
        <w:rPr>
          <w:rFonts w:ascii="IRNazanin" w:hAnsi="IRNazanin" w:eastAsia="IRNazanin"/>
          <w:color w:val="111111"/>
          <w:sz w:val="28"/>
          <w:sz w:val="28"/>
          <w:szCs w:val="28"/>
          <w:rtl w:val="true"/>
          <w:lang w:bidi="fa-IR"/>
        </w:rPr>
        <w:t>و أبی الصلاح</w:t>
      </w:r>
      <w:r>
        <w:rPr>
          <w:rStyle w:val="FootnoteAnchor"/>
          <w:rtl w:val="true"/>
        </w:rPr>
        <w:footnoteReference w:id="422"/>
      </w:r>
      <w:r>
        <w:rPr>
          <w:rFonts w:ascii="IRNazanin" w:hAnsi="IRNazanin" w:eastAsia="IRNazanin"/>
          <w:color w:val="111111"/>
          <w:sz w:val="28"/>
          <w:sz w:val="28"/>
          <w:szCs w:val="28"/>
          <w:rtl w:val="true"/>
          <w:lang w:bidi="fa-IR"/>
        </w:rPr>
        <w:t>، للإجماع علی حصول الملک بذلک دون غیره، فلایحصل الملک بدونه</w:t>
      </w:r>
      <w:r>
        <w:rPr>
          <w:rFonts w:eastAsia="IRNazanin" w:cs="IRNazanin"/>
          <w:color w:val="111111"/>
          <w:sz w:val="28"/>
          <w:szCs w:val="28"/>
          <w:rtl w:val="true"/>
          <w:lang w:bidi="fa-IR"/>
        </w:rPr>
        <w:t>.</w:t>
      </w:r>
      <w:r>
        <w:rPr>
          <w:rStyle w:val="FootnoteAnchor"/>
          <w:rtl w:val="true"/>
        </w:rPr>
        <w:footnoteReference w:id="423"/>
      </w:r>
    </w:p>
    <w:p>
      <w:pPr>
        <w:pStyle w:val="Heading4"/>
        <w:numPr>
          <w:ilvl w:val="3"/>
          <w:numId w:val="1"/>
        </w:numPr>
        <w:rPr/>
      </w:pPr>
      <w:bookmarkStart w:id="307" w:name="__RefHeading___Toc4563152_3224264995"/>
      <w:bookmarkStart w:id="308" w:name="_Toc109"/>
      <w:bookmarkEnd w:id="307"/>
      <w:r>
        <w:rPr>
          <w:rtl w:val="true"/>
        </w:rPr>
        <w:t>[</w:t>
      </w:r>
      <w:r>
        <w:rPr>
          <w:rtl w:val="true"/>
        </w:rPr>
        <w:t>قول المقداد السیوری فی التنقیح</w:t>
      </w:r>
      <w:r>
        <w:rPr>
          <w:rtl w:val="true"/>
        </w:rPr>
        <w:t>]</w:t>
      </w:r>
      <w:bookmarkEnd w:id="308"/>
    </w:p>
    <w:p>
      <w:pPr>
        <w:pStyle w:val="BookText"/>
        <w:rPr/>
      </w:pPr>
      <w:r>
        <w:rPr>
          <w:rFonts w:ascii="IRNazanin" w:hAnsi="IRNazanin" w:eastAsia="IRNazanin"/>
          <w:color w:val="111111"/>
          <w:sz w:val="28"/>
          <w:sz w:val="28"/>
          <w:szCs w:val="28"/>
          <w:rtl w:val="true"/>
          <w:lang w:bidi="fa-IR"/>
        </w:rPr>
        <w:t>و فی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مال حلال اختلط بحرام و تقسیم مسائله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المالک و المقدار، فیوصله إلیه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المالک لا المقدار، فیصالحه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المقدار لا المالک، فیتصدّق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لایعلمهما معا و هو المراد هنا</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 فی دیونه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الیأس،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به عنه</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قاله الشیخ و لا یعلم له مستند صریح فی ذلک، فقال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له وارثا دفعه إلی الحاکم، فإن قطع علی أن لا وارث له، کان للإمام</w:t>
      </w:r>
      <w:r>
        <w:rPr>
          <w:rStyle w:val="FootnoteAnchor"/>
          <w:rtl w:val="true"/>
        </w:rPr>
        <w:footnoteReference w:id="425"/>
      </w:r>
      <w:r>
        <w:rPr>
          <w:rFonts w:ascii="IRNazanin" w:hAnsi="IRNazanin" w:eastAsia="IRNazanin"/>
          <w:color w:val="111111"/>
          <w:sz w:val="28"/>
          <w:sz w:val="28"/>
          <w:szCs w:val="28"/>
          <w:rtl w:val="true"/>
          <w:lang w:bidi="fa-IR"/>
        </w:rPr>
        <w:t>، و هوالحق، لکن علی تقدیر العلم بموته و عدم وارثه یکون للإمام، أما إذا انتفی العلم بذلک فحفظه أولی حتی یظهر خبره أو خبر وارثه</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فی ودیعته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کانت غصبا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قول الشیخ معتمدا علی روایة حفص بن غیاث، عن الصادق علیه‌السلام و هو ضعیف، لکن النظر یؤیّد روایته، فإنّه مال المجهول المالک فیکون لقطة فیعمل به ما یعمل بها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المفید</w:t>
      </w:r>
      <w:r>
        <w:rPr>
          <w:rStyle w:val="FootnoteAnchor"/>
          <w:rtl w:val="true"/>
        </w:rPr>
        <w:footnoteReference w:id="427"/>
      </w:r>
      <w:r>
        <w:rPr>
          <w:rFonts w:ascii="IRNazanin" w:hAnsi="IRNazanin" w:eastAsia="IRNazanin"/>
          <w:color w:val="111111"/>
          <w:sz w:val="28"/>
          <w:sz w:val="28"/>
          <w:szCs w:val="28"/>
          <w:rtl w:val="true"/>
          <w:lang w:bidi="fa-IR"/>
        </w:rPr>
        <w:t>و سلار</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یعرف المالک أخرج خمسها لأربابه و تصدّق بالباقی علی فقراء المؤمنین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یحملها إلی الإمام العادل، فإن تعذّر فعلیه حفظها إلی حین تمکّنه من إیصالها إلی مستحقها و الوصیة بها إلی من یقوم مقامه و لایجوز ردّها إلی الظالم مع الإختیار، و هو اختیار ابن إدریس و العلاّمة، و هو الأقوی، و کلام المصنف لایدفع هذا القول، لأ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تصدّق بها إن شاء و إن</w:t>
      </w:r>
      <w:r>
        <w:rPr>
          <w:rStyle w:val="FootnoteAnchor"/>
          <w:rtl w:val="true"/>
        </w:rPr>
        <w:footnoteReference w:id="429"/>
      </w:r>
      <w:r>
        <w:rPr>
          <w:rFonts w:ascii="IRNazanin" w:hAnsi="IRNazanin" w:eastAsia="IRNazanin"/>
          <w:color w:val="111111"/>
          <w:sz w:val="28"/>
          <w:sz w:val="28"/>
          <w:szCs w:val="28"/>
          <w:rtl w:val="true"/>
          <w:lang w:bidi="fa-IR"/>
        </w:rPr>
        <w:t>لم یشأ عمل کما قاله التقی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کانت مختلطة بمال المودع ردّها علیه إن لم یتمیّز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لم یردّها و الحالة هذه لزم منع مال الغیر،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استشکله العلاّمة فی القواعد</w:t>
      </w:r>
      <w:r>
        <w:rPr>
          <w:rStyle w:val="FootnoteAnchor"/>
          <w:rtl w:val="true"/>
        </w:rPr>
        <w:footnoteReference w:id="430"/>
      </w:r>
      <w:r>
        <w:rPr>
          <w:rFonts w:ascii="IRNazanin" w:hAnsi="IRNazanin" w:eastAsia="IRNazanin"/>
          <w:color w:val="111111"/>
          <w:sz w:val="28"/>
          <w:sz w:val="28"/>
          <w:szCs w:val="28"/>
          <w:rtl w:val="true"/>
          <w:lang w:bidi="fa-IR"/>
        </w:rPr>
        <w:t>من حیث استلزام ذلک ردّ مال</w:t>
      </w:r>
      <w:r>
        <w:rPr>
          <w:rStyle w:val="FootnoteAnchor"/>
          <w:rtl w:val="true"/>
        </w:rPr>
        <w:footnoteReference w:id="431"/>
      </w:r>
      <w:r>
        <w:rPr>
          <w:rFonts w:ascii="IRNazanin" w:hAnsi="IRNazanin" w:eastAsia="IRNazanin"/>
          <w:color w:val="111111"/>
          <w:sz w:val="28"/>
          <w:sz w:val="28"/>
          <w:szCs w:val="28"/>
          <w:rtl w:val="true"/>
          <w:lang w:bidi="fa-IR"/>
        </w:rPr>
        <w:t>المغصوب إلی الغاصب و هو باطل، و من نقل ابن إدریس</w:t>
      </w:r>
      <w:r>
        <w:rPr>
          <w:rStyle w:val="FootnoteAnchor"/>
          <w:rtl w:val="true"/>
        </w:rPr>
        <w:footnoteReference w:id="432"/>
      </w:r>
      <w:r>
        <w:rPr>
          <w:rFonts w:ascii="IRNazanin" w:hAnsi="IRNazanin" w:eastAsia="IRNazanin"/>
          <w:color w:val="111111"/>
          <w:sz w:val="28"/>
          <w:sz w:val="28"/>
          <w:szCs w:val="28"/>
          <w:rtl w:val="true"/>
          <w:lang w:bidi="fa-IR"/>
        </w:rPr>
        <w:t>الإجماع علی وجوب ردّه إلیه و الأجود إن أمکن الحاکم سلّمه إلیه و إلاّ ردّه إلی الغاصب عملا بالإجماع المذکور، لأن الإجماع المنقول بخبر الواحد حجة</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 فی لقطته</w:t>
      </w:r>
      <w:r>
        <w:rPr>
          <w:rFonts w:eastAsia="IRNazanin" w:cs="IRNazanin"/>
          <w:color w:val="111111"/>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تصدّق به بعد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هذا اختیار الشیخین فی النهایة</w:t>
      </w:r>
      <w:r>
        <w:rPr>
          <w:rStyle w:val="FootnoteAnchor"/>
          <w:rtl w:val="true"/>
        </w:rPr>
        <w:footnoteReference w:id="434"/>
      </w:r>
      <w:r>
        <w:rPr>
          <w:rFonts w:ascii="Amiri" w:hAnsi="Amiri" w:eastAsia="Amiri" w:cs="Amiri"/>
          <w:color w:val="111111"/>
          <w:sz w:val="28"/>
          <w:sz w:val="28"/>
          <w:szCs w:val="28"/>
          <w:rtl w:val="true"/>
          <w:lang w:bidi="ar-SA"/>
        </w:rPr>
        <w:t>و المقنعة</w:t>
      </w:r>
      <w:r>
        <w:rPr>
          <w:rStyle w:val="FootnoteAnchor"/>
          <w:rtl w:val="true"/>
        </w:rPr>
        <w:footnoteReference w:id="435"/>
      </w:r>
      <w:r>
        <w:rPr>
          <w:rFonts w:ascii="IRNazanin" w:hAnsi="IRNazanin" w:eastAsia="IRNazanin"/>
          <w:color w:val="111111"/>
          <w:sz w:val="28"/>
          <w:sz w:val="28"/>
          <w:szCs w:val="28"/>
          <w:rtl w:val="true"/>
          <w:lang w:bidi="fa-IR"/>
        </w:rPr>
        <w:t>و القاضی فی المهذب</w:t>
      </w:r>
      <w:r>
        <w:rPr>
          <w:rStyle w:val="FootnoteAnchor"/>
          <w:rtl w:val="true"/>
        </w:rPr>
        <w:footnoteReference w:id="436"/>
      </w:r>
      <w:r>
        <w:rPr>
          <w:rFonts w:ascii="IRNazanin" w:hAnsi="IRNazanin" w:eastAsia="IRNazanin"/>
          <w:color w:val="111111"/>
          <w:sz w:val="28"/>
          <w:sz w:val="28"/>
          <w:szCs w:val="28"/>
          <w:rtl w:val="true"/>
          <w:lang w:bidi="fa-IR"/>
        </w:rPr>
        <w:t>، لأنّ الصدقة فیها تصرف شرعی بالإجماع، فلا یتعقبه ضمان؛ و قال الشیخ فی الخلاف</w:t>
      </w:r>
      <w:r>
        <w:rPr>
          <w:rStyle w:val="FootnoteAnchor"/>
          <w:rtl w:val="true"/>
        </w:rPr>
        <w:footnoteReference w:id="437"/>
      </w:r>
      <w:r>
        <w:rPr>
          <w:rFonts w:ascii="IRNazanin" w:hAnsi="IRNazanin" w:eastAsia="IRNazanin"/>
          <w:color w:val="111111"/>
          <w:sz w:val="28"/>
          <w:sz w:val="28"/>
          <w:szCs w:val="28"/>
          <w:rtl w:val="true"/>
          <w:lang w:bidi="fa-IR"/>
        </w:rPr>
        <w:t>و ابن إدریس</w:t>
      </w:r>
      <w:r>
        <w:rPr>
          <w:rStyle w:val="FootnoteAnchor"/>
          <w:rtl w:val="true"/>
        </w:rPr>
        <w:footnoteReference w:id="438"/>
      </w:r>
      <w:r>
        <w:rPr>
          <w:rFonts w:ascii="IRNazanin" w:hAnsi="IRNazanin" w:eastAsia="IRNazanin"/>
          <w:color w:val="111111"/>
          <w:sz w:val="28"/>
          <w:sz w:val="28"/>
          <w:szCs w:val="28"/>
          <w:rtl w:val="true"/>
          <w:lang w:bidi="fa-IR"/>
        </w:rPr>
        <w:t>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لروایة ابن أبی حمزة المتقدمة و فیها ضعف، لأنّ فی طریقها وهب بن حفص و هو ضعیف</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 اللقطة إلی آخره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فواید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الشیخ فی المبسوط</w:t>
      </w:r>
      <w:r>
        <w:rPr>
          <w:rStyle w:val="FootnoteAnchor"/>
          <w:rtl w:val="true"/>
        </w:rPr>
        <w:footnoteReference w:id="440"/>
      </w:r>
      <w:r>
        <w:rPr>
          <w:rFonts w:ascii="IRNazanin" w:hAnsi="IRNazanin" w:eastAsia="IRNazanin"/>
          <w:color w:val="111111"/>
          <w:sz w:val="28"/>
          <w:sz w:val="28"/>
          <w:szCs w:val="28"/>
          <w:rtl w:val="true"/>
          <w:lang w:bidi="fa-IR"/>
        </w:rPr>
        <w:t>و الخلاف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التقی و ابن حمزة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p>
    <w:p>
      <w:pPr>
        <w:pStyle w:val="BookText"/>
        <w:rPr/>
      </w:pPr>
      <w:r>
        <w:rPr>
          <w:rFonts w:ascii="IRNazanin" w:hAnsi="IRNazanin" w:eastAsia="IRNazanin"/>
          <w:color w:val="111111"/>
          <w:sz w:val="28"/>
          <w:sz w:val="28"/>
          <w:szCs w:val="28"/>
          <w:rtl w:val="true"/>
          <w:lang w:bidi="fa-IR"/>
        </w:rPr>
        <w:t>أنّ اللقطة لا تملّک بمجرد انقضاء الحول، بل لابد مع ذلک من نیة التملّک؛ و هو الحق و علیه الفتوی، لأصالة بقاء الملک علی مالکه، فلایخرج عنه إلاّ بدلیل و لیس إلاّ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رواه محمد بن مسلم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اللقطة،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لاتقربوها فإن ابتلیت بها فعرّفها سنة، فإن جاء صاحبها و إلاّ فاجعلها</w:t>
      </w:r>
      <w:r>
        <w:rPr>
          <w:rStyle w:val="FootnoteAnchor"/>
          <w:rtl w:val="true"/>
        </w:rPr>
        <w:footnoteReference w:id="441"/>
      </w:r>
      <w:r>
        <w:rPr>
          <w:rFonts w:ascii="IRNazanin" w:hAnsi="IRNazanin" w:eastAsia="IRNazanin"/>
          <w:color w:val="111111"/>
          <w:sz w:val="28"/>
          <w:sz w:val="28"/>
          <w:szCs w:val="28"/>
          <w:rtl w:val="true"/>
          <w:lang w:bidi="fa-IR"/>
        </w:rPr>
        <w:t>فی عرض مالک یجری علیها ما یجری علی مالک إلی أن یجیء الطالب</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قال الشیخ فی النهایة</w:t>
      </w:r>
      <w:r>
        <w:rPr>
          <w:rStyle w:val="FootnoteAnchor"/>
          <w:rtl w:val="true"/>
        </w:rPr>
        <w:footnoteReference w:id="443"/>
      </w:r>
      <w:r>
        <w:rPr>
          <w:rFonts w:ascii="IRNazanin" w:hAnsi="IRNazanin" w:eastAsia="IRNazanin"/>
          <w:color w:val="111111"/>
          <w:sz w:val="28"/>
          <w:sz w:val="28"/>
          <w:szCs w:val="28"/>
          <w:rtl w:val="true"/>
          <w:lang w:bidi="fa-IR"/>
        </w:rPr>
        <w:t>و ابن ادریس</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بمجرد دخول</w:t>
      </w:r>
      <w:r>
        <w:rPr>
          <w:rStyle w:val="FootnoteAnchor"/>
          <w:rtl w:val="true"/>
        </w:rPr>
        <w:footnoteReference w:id="445"/>
      </w:r>
      <w:r>
        <w:rPr>
          <w:rFonts w:ascii="IRNazanin" w:hAnsi="IRNazanin" w:eastAsia="IRNazanin"/>
          <w:color w:val="111111"/>
          <w:sz w:val="28"/>
          <w:sz w:val="28"/>
          <w:szCs w:val="28"/>
          <w:rtl w:val="true"/>
          <w:lang w:bidi="fa-IR"/>
        </w:rPr>
        <w:t>الحول، لما رواه الحلبی عن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تعرّفها سنة، فإن جاء لها طالب و إلاّ فهی کسبیل</w:t>
      </w:r>
      <w:r>
        <w:rPr>
          <w:rStyle w:val="FootnoteAnchor"/>
          <w:rtl w:val="true"/>
        </w:rPr>
        <w:footnoteReference w:id="446"/>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و مثله روایة داود بن سرحان عن الصادق علیه‌السلام </w:t>
      </w:r>
      <w:r>
        <w:rPr>
          <w:rStyle w:val="FootnoteAnchor"/>
          <w:rtl w:val="true"/>
        </w:rPr>
        <w:footnoteReference w:id="448"/>
      </w:r>
      <w:r>
        <w:rPr>
          <w:rFonts w:ascii="IRNazanin" w:hAnsi="IRNazanin" w:eastAsia="IRNazanin"/>
          <w:color w:val="111111"/>
          <w:sz w:val="28"/>
          <w:sz w:val="28"/>
          <w:szCs w:val="28"/>
          <w:rtl w:val="true"/>
          <w:lang w:bidi="fa-IR"/>
        </w:rPr>
        <w:t>و الفاء للتعقیب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بأ 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کسبیل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و التشبیه لایقتضی الاتفاق فی جمیع الأحکام و إلاّ لکان هو هو و لیس، بل یکفی فی مطلق التشبیه الاتفاق فی بعض الأحکام؛ و هو هنا کذلک فإنّه یشابه ماله فی جواز التصرف بأحد الأمور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مع نیة التملک التلفظ باختیار الملک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اخترت تملکها أم لا؟ قال التقی نعم،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 اللفظ</w:t>
      </w:r>
      <w:r>
        <w:rPr>
          <w:rStyle w:val="FootnoteAnchor"/>
          <w:rtl w:val="true"/>
        </w:rPr>
        <w:footnoteReference w:id="449"/>
      </w:r>
      <w:r>
        <w:rPr>
          <w:rFonts w:ascii="IRNazanin" w:hAnsi="IRNazanin" w:eastAsia="IRNazanin"/>
          <w:color w:val="111111"/>
          <w:sz w:val="28"/>
          <w:sz w:val="28"/>
          <w:szCs w:val="28"/>
          <w:rtl w:val="true"/>
          <w:lang w:bidi="fa-IR"/>
        </w:rPr>
        <w:t>یحصل الملک یقینا بخلافه مع النیة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الشیخ فی الخلاف</w:t>
      </w:r>
      <w:r>
        <w:rPr>
          <w:rFonts w:eastAsia="IRNazanin" w:cs="IRNazanin"/>
          <w:color w:val="111111"/>
          <w:sz w:val="28"/>
          <w:szCs w:val="28"/>
          <w:rtl w:val="true"/>
          <w:lang w:bidi="fa-IR"/>
        </w:rPr>
        <w:t>.</w:t>
      </w:r>
      <w:r>
        <w:rPr>
          <w:rStyle w:val="FootnoteAnchor"/>
          <w:rtl w:val="true"/>
        </w:rPr>
        <w:footnoteReference w:id="45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الفتوی علی خلافه، بل یکفی مجرد النیة، لأصالة عدم الاشتراط، و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فاجعلها فی عرض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الفاء للتعقیب و لم یذکر اللفظ، فلو شرط لزم تأخیر</w:t>
      </w:r>
      <w:r>
        <w:rPr>
          <w:rStyle w:val="FootnoteAnchor"/>
          <w:rtl w:val="true"/>
        </w:rPr>
        <w:footnoteReference w:id="451"/>
      </w:r>
      <w:r>
        <w:rPr>
          <w:rFonts w:ascii="IRNazanin" w:hAnsi="IRNazanin" w:eastAsia="IRNazanin"/>
          <w:color w:val="111111"/>
          <w:sz w:val="28"/>
          <w:sz w:val="28"/>
          <w:szCs w:val="28"/>
          <w:rtl w:val="true"/>
          <w:lang w:bidi="fa-IR"/>
        </w:rPr>
        <w:t xml:space="preserve">البیان </w:t>
      </w:r>
      <w:bookmarkStart w:id="309" w:name="pg12942_130358"/>
    </w:p>
    <w:p>
      <w:pPr>
        <w:pStyle w:val="BookText"/>
        <w:rPr/>
      </w:pPr>
      <w:bookmarkEnd w:id="309"/>
      <w:r>
        <w:rPr>
          <w:rFonts w:ascii="Amiri" w:hAnsi="Amiri" w:eastAsia="Amiri" w:cs="Amiri"/>
          <w:color w:val="111111"/>
          <w:sz w:val="28"/>
          <w:sz w:val="28"/>
          <w:szCs w:val="28"/>
          <w:rtl w:val="true"/>
          <w:lang w:bidi="ar-SA"/>
        </w:rPr>
        <w:t>عن وقت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مع نیة التملک هل یثبت فی ذمته ضمانها بمجرد النیة أو یتوقف علی مجیء المالک و مطالبته؟</w:t>
      </w:r>
    </w:p>
    <w:p>
      <w:pPr>
        <w:pStyle w:val="BookText"/>
        <w:rPr/>
      </w:pPr>
      <w:r>
        <w:rPr>
          <w:rFonts w:ascii="IRNazanin" w:hAnsi="IRNazanin" w:eastAsia="IRNazanin"/>
          <w:color w:val="111111"/>
          <w:sz w:val="28"/>
          <w:sz w:val="28"/>
          <w:szCs w:val="28"/>
          <w:rtl w:val="true"/>
          <w:lang w:bidi="fa-IR"/>
        </w:rPr>
        <w:t>نقل الشیخ فی المبسوط</w:t>
      </w:r>
      <w:r>
        <w:rPr>
          <w:rStyle w:val="FootnoteAnchor"/>
          <w:rtl w:val="true"/>
        </w:rPr>
        <w:footnoteReference w:id="452"/>
      </w:r>
      <w:r>
        <w:rPr>
          <w:rFonts w:ascii="IRNazanin" w:hAnsi="IRNazanin" w:eastAsia="IRNazanin"/>
          <w:color w:val="111111"/>
          <w:sz w:val="28"/>
          <w:sz w:val="28"/>
          <w:szCs w:val="28"/>
          <w:rtl w:val="true"/>
          <w:lang w:bidi="fa-IR"/>
        </w:rPr>
        <w:t xml:space="preserve">القولین محتجاً علی الثانی بقوله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لقطة فلیشهد ذا عدل ثم لایغیره و لایکتم</w:t>
      </w:r>
      <w:r>
        <w:rPr>
          <w:rStyle w:val="FootnoteAnchor"/>
          <w:rtl w:val="true"/>
        </w:rPr>
        <w:footnoteReference w:id="453"/>
      </w:r>
      <w:r>
        <w:rPr>
          <w:rFonts w:ascii="IRNazanin" w:hAnsi="IRNazanin" w:eastAsia="IRNazanin"/>
          <w:color w:val="111111"/>
          <w:sz w:val="28"/>
          <w:sz w:val="28"/>
          <w:szCs w:val="28"/>
          <w:rtl w:val="true"/>
          <w:lang w:bidi="fa-IR"/>
        </w:rPr>
        <w:t>فإن جاء صاحبها فلیردها و إلاّ فهو مال اللّه یؤتیه من یشاء</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و الفتوی علی الأوّل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بقاء الملک علی مالکه فتملکه بغیر إذنه موجب لضمانه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المطالبة تتوقف علی الاستحقاق، فلو علّل الاستحقاق بها،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فائدة القولین فی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عزلها من ترکته قبل موته علی الأول و عدمه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الوصیة بها علی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الملتقط مستحقا للزکاة علی الأول لکونه غارما دون الثانی لعدم ثبوت شیء فی ذمته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استثناء قدرها</w:t>
      </w:r>
      <w:r>
        <w:rPr>
          <w:rStyle w:val="FootnoteAnchor"/>
          <w:rtl w:val="true"/>
        </w:rPr>
        <w:footnoteReference w:id="457"/>
      </w:r>
      <w:r>
        <w:rPr>
          <w:rFonts w:ascii="IRNazanin" w:hAnsi="IRNazanin" w:eastAsia="IRNazanin"/>
          <w:color w:val="111111"/>
          <w:sz w:val="28"/>
          <w:sz w:val="28"/>
          <w:szCs w:val="28"/>
          <w:rtl w:val="true"/>
          <w:lang w:bidi="fa-IR"/>
        </w:rPr>
        <w:t>من الربح الذی یجب فیه الخمس لکونه دینا، فیکون من المؤن، فیخمّس الباقی علی الأول و عدم جواز استثنائه علی الثانی</w:t>
      </w:r>
      <w:r>
        <w:rPr>
          <w:rFonts w:eastAsia="IRNazanin" w:cs="IRNazanin"/>
          <w:color w:val="111111"/>
          <w:sz w:val="28"/>
          <w:szCs w:val="28"/>
          <w:rtl w:val="true"/>
          <w:lang w:bidi="fa-IR"/>
        </w:rPr>
        <w:t>.</w:t>
      </w:r>
      <w:r>
        <w:rPr>
          <w:rStyle w:val="FootnoteAnchor"/>
          <w:rtl w:val="true"/>
        </w:rPr>
        <w:footnoteReference w:id="458"/>
      </w:r>
    </w:p>
    <w:p>
      <w:pPr>
        <w:pStyle w:val="Heading4"/>
        <w:numPr>
          <w:ilvl w:val="3"/>
          <w:numId w:val="1"/>
        </w:numPr>
        <w:rPr/>
      </w:pPr>
      <w:bookmarkStart w:id="310" w:name="__RefHeading___Toc4563154_3224264995"/>
      <w:bookmarkStart w:id="311" w:name="_Toc110"/>
      <w:bookmarkEnd w:id="310"/>
      <w:r>
        <w:rPr>
          <w:rtl w:val="true"/>
        </w:rPr>
        <w:t>[</w:t>
      </w:r>
      <w:r>
        <w:rPr>
          <w:rtl w:val="true"/>
        </w:rPr>
        <w:t>قول ابن فهد الحلی فی المهذب البارع</w:t>
      </w:r>
      <w:r>
        <w:rPr>
          <w:rtl w:val="true"/>
        </w:rPr>
        <w:t>]</w:t>
      </w:r>
      <w:bookmarkEnd w:id="311"/>
    </w:p>
    <w:p>
      <w:pPr>
        <w:pStyle w:val="BookText"/>
        <w:rPr/>
      </w:pPr>
      <w:r>
        <w:rPr>
          <w:rFonts w:ascii="IRNazanin" w:hAnsi="IRNazanin" w:eastAsia="IRNazanin"/>
          <w:color w:val="111111"/>
          <w:sz w:val="28"/>
          <w:sz w:val="28"/>
          <w:szCs w:val="28"/>
          <w:rtl w:val="true"/>
          <w:lang w:bidi="fa-IR"/>
        </w:rPr>
        <w:t>و فی المهذب البارع فی دیونه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الیأس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 عنه</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النهایة</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یجتهد المدیون فی طلب الوارث، فإن لم یظفر به تصدّق </w:t>
      </w:r>
    </w:p>
    <w:p>
      <w:pPr>
        <w:pStyle w:val="BookText"/>
        <w:rPr/>
      </w:pPr>
      <w:r>
        <w:rPr>
          <w:rFonts w:ascii="IRNazanin" w:hAnsi="IRNazanin" w:eastAsia="IRNazanin"/>
          <w:color w:val="111111"/>
          <w:sz w:val="28"/>
          <w:sz w:val="28"/>
          <w:szCs w:val="28"/>
          <w:rtl w:val="true"/>
          <w:lang w:bidi="fa-IR"/>
        </w:rPr>
        <w:t>به، و تبعه القاضی</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 قال ابن ادریس</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یدفعه إلی الحاکم إذا لم یعلم له وارثا، فإن قطع علی أ نّه لا وارث له، کان لإمام المسلمین، لأ نّه یستحق میراث من لا وارث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العلاّمة</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یعلم انتفاء الوارث وجب حفظه، لأ نّه مال معصوم، فیجب حفظه علی مالکه کغیره من الأموال، فإن آیس من وجوده و الظفر به أمکن أن یتصدّق به و ینوی القضاء عند الظفر بالوارث، لئلا یتعطّل المال، إذ لا یجوز التصرف فیه و لا یمکن إیصاله إلی مستحقه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التصرف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لعدم تعیین الدین إلاّ بقبض المستحق له، بل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لاحتیاجه إلی تفریغ ذمته ـ و هو غیر متمکن من إیصاله إلی مستحقه، فشرّع له التصدّق</w:t>
      </w:r>
      <w:r>
        <w:rPr>
          <w:rStyle w:val="FootnoteAnchor"/>
          <w:rtl w:val="true"/>
        </w:rPr>
        <w:footnoteReference w:id="463"/>
      </w:r>
      <w:r>
        <w:rPr>
          <w:rFonts w:ascii="IRNazanin" w:hAnsi="IRNazanin" w:eastAsia="IRNazanin"/>
          <w:color w:val="111111"/>
          <w:sz w:val="28"/>
          <w:sz w:val="28"/>
          <w:szCs w:val="28"/>
          <w:rtl w:val="true"/>
          <w:lang w:bidi="fa-IR"/>
        </w:rPr>
        <w:t>به کاللقطة ـ کان أحسن</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 فی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تصدّق بها بعد الحول فکره المالک، هل یضمن أم لا؟ الشیخ فی الکتابین</w:t>
      </w:r>
      <w:r>
        <w:rPr>
          <w:rStyle w:val="FootnoteAnchor"/>
          <w:rtl w:val="true"/>
        </w:rPr>
        <w:footnoteReference w:id="465"/>
      </w:r>
      <w:r>
        <w:rPr>
          <w:rFonts w:ascii="IRNazanin" w:hAnsi="IRNazanin" w:eastAsia="IRNazanin"/>
          <w:color w:val="111111"/>
          <w:sz w:val="28"/>
          <w:sz w:val="28"/>
          <w:szCs w:val="28"/>
          <w:rtl w:val="true"/>
          <w:lang w:bidi="fa-IR"/>
        </w:rPr>
        <w:t>علی الأول و به قال ابن ادریس</w:t>
      </w:r>
      <w:r>
        <w:rPr>
          <w:rStyle w:val="FootnoteAnchor"/>
          <w:rtl w:val="true"/>
        </w:rPr>
        <w:footnoteReference w:id="466"/>
      </w:r>
      <w:r>
        <w:rPr>
          <w:rFonts w:ascii="IRNazanin" w:hAnsi="IRNazanin" w:eastAsia="IRNazanin"/>
          <w:color w:val="111111"/>
          <w:sz w:val="28"/>
          <w:sz w:val="28"/>
          <w:szCs w:val="28"/>
          <w:rtl w:val="true"/>
          <w:lang w:bidi="fa-IR"/>
        </w:rPr>
        <w:t>و أبو علی</w:t>
      </w:r>
      <w:r>
        <w:rPr>
          <w:rStyle w:val="FootnoteAnchor"/>
          <w:rtl w:val="true"/>
        </w:rPr>
        <w:footnoteReference w:id="467"/>
      </w:r>
      <w:r>
        <w:rPr>
          <w:rFonts w:ascii="IRNazanin" w:hAnsi="IRNazanin" w:eastAsia="IRNazanin"/>
          <w:color w:val="111111"/>
          <w:sz w:val="28"/>
          <w:sz w:val="28"/>
          <w:szCs w:val="28"/>
          <w:rtl w:val="true"/>
          <w:lang w:bidi="fa-IR"/>
        </w:rPr>
        <w:t>و اختاره العلاّمة فی المختلف</w:t>
      </w:r>
      <w:r>
        <w:rPr>
          <w:rStyle w:val="FootnoteAnchor"/>
          <w:rtl w:val="true"/>
        </w:rPr>
        <w:footnoteReference w:id="468"/>
      </w:r>
      <w:r>
        <w:rPr>
          <w:rFonts w:ascii="IRNazanin" w:hAnsi="IRNazanin" w:eastAsia="IRNazanin"/>
          <w:color w:val="111111"/>
          <w:sz w:val="28"/>
          <w:sz w:val="28"/>
          <w:szCs w:val="28"/>
          <w:rtl w:val="true"/>
          <w:lang w:bidi="fa-IR"/>
        </w:rPr>
        <w:t>و المفید</w:t>
      </w:r>
      <w:r>
        <w:rPr>
          <w:rStyle w:val="FootnoteAnchor"/>
          <w:rtl w:val="true"/>
        </w:rPr>
        <w:footnoteReference w:id="469"/>
      </w:r>
      <w:r>
        <w:rPr>
          <w:rFonts w:ascii="IRNazanin" w:hAnsi="IRNazanin" w:eastAsia="IRNazanin"/>
          <w:color w:val="111111"/>
          <w:sz w:val="28"/>
          <w:sz w:val="28"/>
          <w:szCs w:val="28"/>
          <w:rtl w:val="true"/>
          <w:lang w:bidi="fa-IR"/>
        </w:rPr>
        <w:t>و تلمیذه</w:t>
      </w:r>
      <w:r>
        <w:rPr>
          <w:rStyle w:val="FootnoteAnchor"/>
          <w:rtl w:val="true"/>
        </w:rPr>
        <w:footnoteReference w:id="470"/>
      </w:r>
      <w:r>
        <w:rPr>
          <w:rFonts w:ascii="IRNazanin" w:hAnsi="IRNazanin" w:eastAsia="IRNazanin"/>
          <w:color w:val="111111"/>
          <w:sz w:val="28"/>
          <w:sz w:val="28"/>
          <w:szCs w:val="28"/>
          <w:rtl w:val="true"/>
          <w:lang w:bidi="fa-IR"/>
        </w:rPr>
        <w:t>علی الثانی و به قال القاضی</w:t>
      </w:r>
      <w:r>
        <w:rPr>
          <w:rStyle w:val="FootnoteAnchor"/>
          <w:rtl w:val="true"/>
        </w:rPr>
        <w:footnoteReference w:id="471"/>
      </w:r>
      <w:r>
        <w:rPr>
          <w:rFonts w:ascii="Amiri" w:hAnsi="Amiri" w:eastAsia="Amiri" w:cs="Amiri"/>
          <w:color w:val="111111"/>
          <w:sz w:val="28"/>
          <w:sz w:val="28"/>
          <w:szCs w:val="28"/>
          <w:rtl w:val="true"/>
          <w:lang w:bidi="ar-SA"/>
        </w:rPr>
        <w:t>و ابن حمزة</w:t>
      </w:r>
      <w:r>
        <w:rPr>
          <w:rStyle w:val="FootnoteAnchor"/>
          <w:rtl w:val="true"/>
        </w:rPr>
        <w:footnoteReference w:id="472"/>
      </w:r>
      <w:r>
        <w:rPr>
          <w:rFonts w:ascii="IRNazanin" w:hAnsi="IRNazanin" w:eastAsia="IRNazanin"/>
          <w:color w:val="111111"/>
          <w:sz w:val="28"/>
          <w:sz w:val="28"/>
          <w:szCs w:val="28"/>
          <w:rtl w:val="true"/>
          <w:lang w:bidi="fa-IR"/>
        </w:rPr>
        <w:t>و اختاره المصنف</w:t>
      </w:r>
      <w:r>
        <w:rPr>
          <w:rFonts w:eastAsia="IRNazanin" w:cs="IRNazanin"/>
          <w:color w:val="111111"/>
          <w:sz w:val="28"/>
          <w:szCs w:val="28"/>
          <w:rtl w:val="true"/>
          <w:lang w:bidi="fa-IR"/>
        </w:rPr>
        <w:t>.</w:t>
      </w:r>
      <w:r>
        <w:rPr>
          <w:rStyle w:val="FootnoteAnchor"/>
          <w:rtl w:val="true"/>
        </w:rPr>
        <w:footnoteReference w:id="47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للشیخ فی النهایة القولان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اختیاره فی باب الحج</w:t>
      </w:r>
      <w:r>
        <w:rPr>
          <w:rStyle w:val="FootnoteAnchor"/>
          <w:rtl w:val="true"/>
        </w:rPr>
        <w:footnoteReference w:id="474"/>
      </w:r>
      <w:r>
        <w:rPr>
          <w:rFonts w:ascii="IRNazanin" w:hAnsi="IRNazanin" w:eastAsia="IRNazanin"/>
          <w:color w:val="111111"/>
          <w:sz w:val="28"/>
          <w:sz w:val="28"/>
          <w:szCs w:val="28"/>
          <w:rtl w:val="true"/>
          <w:lang w:bidi="fa-IR"/>
        </w:rPr>
        <w:t>و الثانی فی اللقطة</w:t>
      </w:r>
      <w:r>
        <w:rPr>
          <w:rStyle w:val="FootnoteAnchor"/>
          <w:rtl w:val="true"/>
        </w:rPr>
        <w:footnoteReference w:id="475"/>
      </w:r>
      <w:r>
        <w:rPr>
          <w:rFonts w:ascii="IRNazanin" w:hAnsi="IRNazanin" w:eastAsia="IRNazanin"/>
          <w:color w:val="111111"/>
          <w:sz w:val="28"/>
          <w:sz w:val="28"/>
          <w:szCs w:val="28"/>
          <w:rtl w:val="true"/>
          <w:lang w:bidi="fa-IR"/>
        </w:rPr>
        <w:t xml:space="preserve">، احتج الأولون بعموم ضمان الید،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 نّه </w:t>
      </w:r>
    </w:p>
    <w:p>
      <w:pPr>
        <w:pStyle w:val="BookText"/>
        <w:rPr/>
      </w:pPr>
      <w:r>
        <w:rPr>
          <w:rFonts w:ascii="IRNazanin" w:hAnsi="IRNazanin" w:eastAsia="IRNazanin"/>
          <w:color w:val="111111"/>
          <w:sz w:val="28"/>
          <w:sz w:val="28"/>
          <w:szCs w:val="28"/>
          <w:rtl w:val="true"/>
          <w:lang w:bidi="fa-IR"/>
        </w:rPr>
        <w:t>تصرّف بإتلاف المال بغیر إذن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نّها أمانة عنده و قد دفعها مشروعا، فلا یتعقبه ضمان و لأنّ الأصل عدم الضمان</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تملک اللقطة بحول الحول و إن عرّفها ما لم ینو التملک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بمضی الحول</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للأصحاب هنا ثلاثة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دخولها فی ملک الملتقط بعد التعریف بغیر اختیاره و هو ظاهر الشیخ فی النهایة</w:t>
      </w:r>
      <w:r>
        <w:rPr>
          <w:rStyle w:val="FootnoteAnchor"/>
          <w:rtl w:val="true"/>
        </w:rPr>
        <w:footnoteReference w:id="477"/>
      </w:r>
      <w:r>
        <w:rPr>
          <w:rFonts w:ascii="IRNazanin" w:hAnsi="IRNazanin" w:eastAsia="IRNazanin"/>
          <w:color w:val="111111"/>
          <w:sz w:val="28"/>
          <w:sz w:val="28"/>
          <w:szCs w:val="28"/>
          <w:rtl w:val="true"/>
          <w:lang w:bidi="fa-IR"/>
        </w:rPr>
        <w:t>و ابن بابویه</w:t>
      </w:r>
      <w:r>
        <w:rPr>
          <w:rStyle w:val="FootnoteAnchor"/>
          <w:rtl w:val="true"/>
        </w:rPr>
        <w:footnoteReference w:id="478"/>
      </w:r>
      <w:r>
        <w:rPr>
          <w:rFonts w:ascii="IRNazanin" w:hAnsi="IRNazanin" w:eastAsia="IRNazanin"/>
          <w:color w:val="111111"/>
          <w:sz w:val="28"/>
          <w:sz w:val="28"/>
          <w:szCs w:val="28"/>
          <w:rtl w:val="true"/>
          <w:lang w:bidi="fa-IR"/>
        </w:rPr>
        <w:t>و ابن إدریس</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لایدخل إلاّ باختیاره و یکفی فیه النیة، و لا یشترط تلفظه، اختاره العلاّمة فی المختلف</w:t>
      </w:r>
      <w:r>
        <w:rPr>
          <w:rStyle w:val="FootnoteAnchor"/>
          <w:rtl w:val="true"/>
        </w:rPr>
        <w:footnoteReference w:id="480"/>
      </w:r>
      <w:r>
        <w:rPr>
          <w:rFonts w:ascii="IRNazanin" w:hAnsi="IRNazanin" w:eastAsia="IRNazanin"/>
          <w:color w:val="111111"/>
          <w:sz w:val="28"/>
          <w:sz w:val="28"/>
          <w:szCs w:val="28"/>
          <w:rtl w:val="true"/>
          <w:lang w:bidi="fa-IR"/>
        </w:rPr>
        <w:t>و فخرالمحققین</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لایدخل فی ملکه إلاّ باختیاره و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 ملکها و هو قول الشیخ فی الخلاف</w:t>
      </w:r>
      <w:r>
        <w:rPr>
          <w:rStyle w:val="FootnoteAnchor"/>
          <w:rtl w:val="true"/>
        </w:rPr>
        <w:footnoteReference w:id="482"/>
      </w:r>
      <w:r>
        <w:rPr>
          <w:rFonts w:ascii="Amiri" w:hAnsi="Amiri" w:eastAsia="Amiri" w:cs="Amiri"/>
          <w:color w:val="111111"/>
          <w:sz w:val="28"/>
          <w:sz w:val="28"/>
          <w:szCs w:val="28"/>
          <w:rtl w:val="true"/>
          <w:lang w:bidi="ar-SA"/>
        </w:rPr>
        <w:t>و ابن حمزة</w:t>
      </w:r>
      <w:r>
        <w:rPr>
          <w:rStyle w:val="FootnoteAnchor"/>
          <w:rtl w:val="true"/>
        </w:rPr>
        <w:footnoteReference w:id="483"/>
      </w:r>
      <w:r>
        <w:rPr>
          <w:rFonts w:ascii="IRNazanin" w:hAnsi="IRNazanin" w:eastAsia="IRNazanin"/>
          <w:color w:val="111111"/>
          <w:sz w:val="28"/>
          <w:sz w:val="28"/>
          <w:szCs w:val="28"/>
          <w:rtl w:val="true"/>
          <w:lang w:bidi="fa-IR"/>
        </w:rPr>
        <w:t>و التقی</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احتج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بعموم قول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یعرّفها سنة، فإن جاء لها طالب و إلاّ فهی کسبیل ماله</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رواه الحلبی فی الصحیح عقیب التعریف و عدم مجیء المالک لکونها کسبیل ماله، لأنّ الفاء للتعقیب من غیر تراخ، فلایکون معلّقا علی غیره و إلاّ لتراخی عنه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العلاّمة</w:t>
      </w:r>
      <w:r>
        <w:rPr>
          <w:rStyle w:val="FootnoteAnchor"/>
          <w:rtl w:val="true"/>
        </w:rPr>
        <w:footnoteReference w:id="486"/>
      </w:r>
      <w:r>
        <w:rPr>
          <w:rFonts w:ascii="IRNazanin" w:hAnsi="IRNazanin" w:eastAsia="IRNazanin"/>
          <w:color w:val="111111"/>
          <w:sz w:val="28"/>
          <w:sz w:val="28"/>
          <w:szCs w:val="28"/>
          <w:rtl w:val="true"/>
          <w:lang w:bidi="fa-IR"/>
        </w:rPr>
        <w:t xml:space="preserve">بقول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فاجعلها فی عرض مالک یجری علیها ما یجری علی مالک</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و الفاء للتعقیب، و صیغة إفعل للأمر، و لا أقل من أن تکون للإباحة، لأنّه لیس للتهدید قطعا فیستدعی أن یکون المأمور به مقدورا بعد التعریف و عدم مجیء </w:t>
      </w:r>
      <w:bookmarkStart w:id="312" w:name="pg12942_130361"/>
    </w:p>
    <w:p>
      <w:pPr>
        <w:pStyle w:val="BookText"/>
        <w:rPr/>
      </w:pPr>
      <w:bookmarkEnd w:id="312"/>
      <w:r>
        <w:rPr>
          <w:rFonts w:ascii="IRNazanin" w:hAnsi="IRNazanin" w:eastAsia="IRNazanin"/>
          <w:color w:val="111111"/>
          <w:sz w:val="28"/>
          <w:sz w:val="28"/>
          <w:szCs w:val="28"/>
          <w:rtl w:val="true"/>
          <w:lang w:bidi="fa-IR"/>
        </w:rPr>
        <w:t>المالک، لأ نّه عقّب أمره بالجعل بعدم مجیء المالک و التعریف سنة، و لم یذکر اللفظ، فلو شرط لتأخّر البیان عن وقت الحاجة، فلا یشترط اللفظ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قلناه مجمع علی تملکه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لیس علیه دلیل</w:t>
      </w:r>
      <w:r>
        <w:rPr>
          <w:rFonts w:eastAsia="IRNazanin" w:cs="IRNazanin"/>
          <w:color w:val="111111"/>
          <w:sz w:val="28"/>
          <w:szCs w:val="28"/>
          <w:rtl w:val="true"/>
          <w:lang w:bidi="fa-IR"/>
        </w:rPr>
        <w:t>.</w:t>
      </w:r>
      <w:r>
        <w:rPr>
          <w:rStyle w:val="FootnoteAnchor"/>
          <w:rtl w:val="true"/>
        </w:rPr>
        <w:footnoteReference w:id="488"/>
      </w:r>
    </w:p>
    <w:p>
      <w:pPr>
        <w:pStyle w:val="Heading4"/>
        <w:numPr>
          <w:ilvl w:val="3"/>
          <w:numId w:val="1"/>
        </w:numPr>
        <w:rPr/>
      </w:pPr>
      <w:bookmarkStart w:id="313" w:name="__RefHeading___Toc4563156_3224264995"/>
      <w:bookmarkStart w:id="314" w:name="_Toc111"/>
      <w:bookmarkEnd w:id="313"/>
      <w:r>
        <w:rPr>
          <w:rtl w:val="true"/>
        </w:rPr>
        <w:t>[</w:t>
      </w:r>
      <w:r>
        <w:rPr>
          <w:rtl w:val="true"/>
        </w:rPr>
        <w:t>قول السید عمیدالدین فی کنز الفوائد</w:t>
      </w:r>
      <w:r>
        <w:rPr>
          <w:rtl w:val="true"/>
        </w:rPr>
        <w:t>]</w:t>
      </w:r>
      <w:bookmarkEnd w:id="314"/>
    </w:p>
    <w:p>
      <w:pPr>
        <w:pStyle w:val="BookText"/>
        <w:rPr/>
      </w:pPr>
      <w:r>
        <w:rPr>
          <w:rFonts w:ascii="IRNazanin" w:hAnsi="IRNazanin" w:eastAsia="IRNazanin"/>
          <w:color w:val="111111"/>
          <w:sz w:val="28"/>
          <w:sz w:val="28"/>
          <w:szCs w:val="28"/>
          <w:rtl w:val="true"/>
          <w:lang w:bidi="fa-IR"/>
        </w:rPr>
        <w:t>و فی 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جهل عرّفت سنة ثم تصدّق بها عن المالک مع الضمان، و إن شاء أبقاها أمانة و أبدا</w:t>
      </w:r>
      <w:r>
        <w:rPr>
          <w:rStyle w:val="FootnoteAnchor"/>
          <w:rtl w:val="true"/>
        </w:rPr>
        <w:footnoteReference w:id="489"/>
      </w:r>
      <w:r>
        <w:rPr>
          <w:rFonts w:ascii="IRNazanin" w:hAnsi="IRNazanin" w:eastAsia="IRNazanin"/>
          <w:color w:val="111111"/>
          <w:sz w:val="28"/>
          <w:sz w:val="28"/>
          <w:szCs w:val="28"/>
          <w:rtl w:val="true"/>
          <w:lang w:bidi="fa-IR"/>
        </w:rPr>
        <w:t>من غیر ضمان، فلیس له التملک علی إشکال</w:t>
      </w:r>
      <w:r>
        <w:rPr>
          <w:rFonts w:eastAsia="IRNazanin" w:cs="IRNazanin"/>
          <w:color w:val="111111"/>
          <w:sz w:val="28"/>
          <w:szCs w:val="28"/>
          <w:rtl w:val="true"/>
          <w:lang w:bidi="fa-IR"/>
        </w:rPr>
        <w:t>».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بذلک إذا أودعه ظالم مالا مغصوبا، فإنّه لایجوز له ردّه علی الغاصب مع التمکن، بل علی المالک إن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جهل المالک تخیّر بین 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المالک بعد التعریف حولا و یضمن لو حضر المالک و بین إبقائه أمانة دائما و لا ضمان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له أن یتملّک بعد التعریف المذکور؟ 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ینشأ من أ نّها کاللقطة من حیث أ نّها مال ضائع و لا یعرف صاحبه، فکان له التملّک بعد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 نّها لیست لقطة و إنّما هی ودیعة و لیس له تملّکها إذ تملّک مال الغیر من غیر رضاه علی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لأصحابنا فی هذه المسألة أقوالا، فأوجب الشیخ فی النهایة تعریفها حولا کاللقطة</w:t>
      </w:r>
      <w:r>
        <w:rPr>
          <w:rStyle w:val="FootnoteAnchor"/>
          <w:rtl w:val="true"/>
        </w:rPr>
        <w:footnoteReference w:id="490"/>
      </w:r>
      <w:r>
        <w:rPr>
          <w:rFonts w:ascii="IRNazanin" w:hAnsi="IRNazanin" w:eastAsia="IRNazanin"/>
          <w:color w:val="111111"/>
          <w:sz w:val="28"/>
          <w:sz w:val="28"/>
          <w:szCs w:val="28"/>
          <w:rtl w:val="true"/>
          <w:lang w:bidi="fa-IR"/>
        </w:rPr>
        <w:t>فإن جاء صاحبها و إلاّ تصدّق بها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قال ابن الجنید</w:t>
      </w:r>
      <w:r>
        <w:rPr>
          <w:rStyle w:val="FootnoteAnchor"/>
          <w:rtl w:val="true"/>
        </w:rPr>
        <w:footnoteReference w:id="491"/>
      </w:r>
      <w:r>
        <w:rPr>
          <w:rFonts w:ascii="IRNazanin" w:hAnsi="IRNazanin" w:eastAsia="IRNazanin"/>
          <w:color w:val="111111"/>
          <w:sz w:val="28"/>
          <w:sz w:val="28"/>
          <w:szCs w:val="28"/>
          <w:rtl w:val="true"/>
          <w:lang w:bidi="fa-IR"/>
        </w:rPr>
        <w:t>و ابن البراج</w:t>
      </w:r>
      <w:r>
        <w:rPr>
          <w:rFonts w:eastAsia="IRNazanin" w:cs="IRNazanin"/>
          <w:color w:val="111111"/>
          <w:sz w:val="28"/>
          <w:szCs w:val="28"/>
          <w:rtl w:val="true"/>
          <w:lang w:bidi="fa-IR"/>
        </w:rPr>
        <w:t>.</w:t>
      </w:r>
      <w:r>
        <w:rPr>
          <w:rStyle w:val="FootnoteAnchor"/>
          <w:rtl w:val="true"/>
        </w:rPr>
        <w:footnoteReference w:id="49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المفید</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الودیعة فی أموال المسلمین و غصوبهم و لم یعرف</w:t>
      </w:r>
      <w:r>
        <w:rPr>
          <w:rStyle w:val="FootnoteAnchor"/>
          <w:rtl w:val="true"/>
        </w:rPr>
        <w:footnoteReference w:id="494"/>
      </w:r>
      <w:r>
        <w:rPr>
          <w:rFonts w:ascii="IRNazanin" w:hAnsi="IRNazanin" w:eastAsia="IRNazanin"/>
          <w:color w:val="111111"/>
          <w:sz w:val="28"/>
          <w:sz w:val="28"/>
          <w:szCs w:val="28"/>
          <w:rtl w:val="true"/>
          <w:lang w:bidi="fa-IR"/>
        </w:rPr>
        <w:t>أربابها أخرج منها الخمس إلی فقراء آل محمد و أیتامهم و أبناء سبیلهم و الباقی إلی فقراء المسلمین</w:t>
      </w:r>
      <w:r>
        <w:rPr>
          <w:rStyle w:val="FootnoteAnchor"/>
          <w:rtl w:val="true"/>
        </w:rPr>
        <w:footnoteReference w:id="495"/>
      </w:r>
      <w:r>
        <w:rPr>
          <w:rFonts w:ascii="IRNazanin" w:hAnsi="IRNazanin" w:eastAsia="IRNazanin"/>
          <w:color w:val="111111"/>
          <w:sz w:val="28"/>
          <w:sz w:val="28"/>
          <w:szCs w:val="28"/>
          <w:rtl w:val="true"/>
          <w:lang w:bidi="fa-IR"/>
        </w:rPr>
        <w:t>و به قال السلاّر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315" w:name="pg12942_130362"/>
    </w:p>
    <w:p>
      <w:pPr>
        <w:pStyle w:val="BookText"/>
        <w:rPr/>
      </w:pPr>
      <w:bookmarkEnd w:id="315"/>
      <w:r>
        <w:rPr>
          <w:rFonts w:ascii="IRNazanin" w:hAnsi="IRNazanin" w:eastAsia="IRNazanin"/>
          <w:color w:val="111111"/>
          <w:sz w:val="28"/>
          <w:sz w:val="28"/>
          <w:szCs w:val="28"/>
          <w:rtl w:val="true"/>
          <w:lang w:bidi="fa-IR"/>
        </w:rPr>
        <w:t>و أوجب أبوالصلاح حملها إلی الإمام و مع التعذّر بحفظها لأربابها و یوصی بها عند الوفاة</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کذا ابن ادریس أوجب حملها إلی الإمام مع التمکّن و إلاّ حفظها بنفسه فی حیاته أو بمن یثق به بعد وفاته</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 ردّ الجمیع علی المودع علی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بذلک أ نّه إذا أودعه الظالم مالا ممتزجا من ماله و من مال مغصوب و لم یتمیّز، قال 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یردّه علی الظالم و فیه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ینشأ من أ نّه یجب علیه ردّ ماله إلیه، و لا یمکن إلاّ بردّ الجمیع و إفراد مال الغیر غیر ممکن لعدم تمییزه، فوجب ردّ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إفراد ما یعلمه غصبا و إلاّ لزم تسلیم مال الغیر إلی غیر مستحقّه اختیارا، و هو غیر جائز قطعا</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فی لقطته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یملکها مجّانا و یتجدّد وجوب العوض بمجیء مالکها أو بعوض یثبت فی ذمته؟ إشکال، والفائدة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منشأه الاتفاق علی أ نّه بمضیّ الحول و التعریف له ذلک مع نیّة التملّک یملکها و إنّ لمالکها مثلها أو قیمتها و ذلک یفهم منه ثبوت أحد الأمرین فی ذمّته و من أنّ ضمان العین أعم من ذلک و من وجوب الدفع لوطلب المالک و کل منها یحتمل و لا دلالة للعام علی الخاص و تظهر الفائدة فیما ذکره المصنف</w:t>
      </w:r>
      <w:r>
        <w:rPr>
          <w:rFonts w:eastAsia="IRNazanin" w:cs="IRNazanin"/>
          <w:color w:val="111111"/>
          <w:sz w:val="28"/>
          <w:szCs w:val="28"/>
          <w:rtl w:val="true"/>
          <w:lang w:bidi="fa-IR"/>
        </w:rPr>
        <w:t>.</w:t>
      </w:r>
      <w:r>
        <w:rPr>
          <w:rStyle w:val="FootnoteAnchor"/>
          <w:rtl w:val="true"/>
        </w:rPr>
        <w:footnoteReference w:id="499"/>
      </w:r>
    </w:p>
    <w:p>
      <w:pPr>
        <w:pStyle w:val="Heading4"/>
        <w:numPr>
          <w:ilvl w:val="3"/>
          <w:numId w:val="1"/>
        </w:numPr>
        <w:rPr/>
      </w:pPr>
      <w:bookmarkStart w:id="316" w:name="__RefHeading___Toc4563158_3224264995"/>
      <w:bookmarkStart w:id="317" w:name="_Toc112"/>
      <w:bookmarkEnd w:id="316"/>
      <w:r>
        <w:rPr>
          <w:rtl w:val="true"/>
        </w:rPr>
        <w:t>[</w:t>
      </w:r>
      <w:r>
        <w:rPr>
          <w:rtl w:val="true"/>
        </w:rPr>
        <w:t>قول ابن حمزة الطوسی فی الوسیلة</w:t>
      </w:r>
      <w:r>
        <w:rPr>
          <w:rtl w:val="true"/>
        </w:rPr>
        <w:t>]</w:t>
      </w:r>
      <w:bookmarkEnd w:id="317"/>
    </w:p>
    <w:p>
      <w:pPr>
        <w:pStyle w:val="BookText"/>
        <w:rPr/>
      </w:pPr>
      <w:r>
        <w:rPr>
          <w:rFonts w:ascii="IRNazanin" w:hAnsi="IRNazanin" w:eastAsia="IRNazanin"/>
          <w:color w:val="111111"/>
          <w:sz w:val="28"/>
          <w:sz w:val="28"/>
          <w:szCs w:val="28"/>
          <w:rtl w:val="true"/>
          <w:lang w:bidi="fa-IR"/>
        </w:rPr>
        <w:t>و فی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مال اختلط فیه الحلال بالحرام</w:t>
      </w:r>
      <w:r>
        <w:rPr>
          <w:rStyle w:val="FootnoteAnchor"/>
          <w:rtl w:val="true"/>
        </w:rPr>
        <w:footnoteReference w:id="500"/>
      </w:r>
      <w:r>
        <w:rPr>
          <w:rFonts w:ascii="IRNazanin" w:hAnsi="IRNazanin" w:eastAsia="IRNazanin"/>
          <w:color w:val="111111"/>
          <w:sz w:val="28"/>
          <w:sz w:val="28"/>
          <w:szCs w:val="28"/>
          <w:rtl w:val="true"/>
          <w:lang w:bidi="fa-IR"/>
        </w:rPr>
        <w:t>علی وجه لایتمیّز و المیراث الذی اختلط الحلال و الحرام کذلک</w:t>
      </w:r>
      <w:r>
        <w:rPr>
          <w:rFonts w:eastAsia="IRNazanin" w:cs="IRNazanin"/>
          <w:color w:val="111111"/>
          <w:sz w:val="28"/>
          <w:szCs w:val="28"/>
          <w:rtl w:val="true"/>
          <w:lang w:bidi="fa-IR"/>
        </w:rPr>
        <w:t>.</w:t>
      </w:r>
      <w:r>
        <w:rPr>
          <w:rStyle w:val="FootnoteAnchor"/>
          <w:rtl w:val="true"/>
        </w:rPr>
        <w:footnoteReference w:id="50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دیونه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یعرف ورثة من له الدین به و أراد من علیه الدین مصالحتهم جاز إذا أعلمهم بمقدار المال</w:t>
      </w:r>
      <w:r>
        <w:rPr>
          <w:rFonts w:eastAsia="IRNazanin" w:cs="IRNazanin"/>
          <w:color w:val="111111"/>
          <w:sz w:val="28"/>
          <w:szCs w:val="28"/>
          <w:rtl w:val="true"/>
          <w:lang w:bidi="fa-IR"/>
        </w:rPr>
        <w:t>.</w:t>
      </w:r>
      <w:r>
        <w:rPr>
          <w:rStyle w:val="FootnoteAnchor"/>
          <w:rtl w:val="true"/>
        </w:rPr>
        <w:footnoteReference w:id="502"/>
      </w:r>
      <w:bookmarkStart w:id="318" w:name="pg12942_130363"/>
    </w:p>
    <w:p>
      <w:pPr>
        <w:pStyle w:val="Heading4"/>
        <w:numPr>
          <w:ilvl w:val="3"/>
          <w:numId w:val="1"/>
        </w:numPr>
        <w:rPr/>
      </w:pPr>
      <w:bookmarkStart w:id="319" w:name="__RefHeading___Toc4563160_3224264995"/>
      <w:bookmarkStart w:id="320" w:name="_Toc113"/>
      <w:bookmarkEnd w:id="318"/>
      <w:bookmarkEnd w:id="319"/>
      <w:r>
        <w:rPr>
          <w:rtl w:val="true"/>
        </w:rPr>
        <w:t>[</w:t>
      </w:r>
      <w:r>
        <w:rPr>
          <w:rtl w:val="true"/>
        </w:rPr>
        <w:t>قول ابن زهرة الحلبی فی الغنیة</w:t>
      </w:r>
      <w:r>
        <w:rPr>
          <w:rtl w:val="true"/>
        </w:rPr>
        <w:t>]</w:t>
      </w:r>
      <w:bookmarkEnd w:id="320"/>
    </w:p>
    <w:p>
      <w:pPr>
        <w:pStyle w:val="BookText"/>
        <w:rPr/>
      </w:pPr>
      <w:r>
        <w:rPr>
          <w:rFonts w:ascii="IRNazanin" w:hAnsi="IRNazanin" w:eastAsia="IRNazanin"/>
          <w:color w:val="111111"/>
          <w:sz w:val="28"/>
          <w:sz w:val="28"/>
          <w:szCs w:val="28"/>
          <w:rtl w:val="true"/>
          <w:lang w:bidi="fa-IR"/>
        </w:rPr>
        <w:t>و فی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المال الذی لم یتمیّز حلاله من حرامه، بدلیل الإجماع المتردد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 فی ودیعته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علم المودِع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لایملک الودیعة، لم یجز له ردّها إلیه مع الاختیار، بل یلزمه ردّ ذلک إلی مستحقه إن عرفه بعینه، فإن لم یتعیّن له، حملها إلی الإمام العادل، فإن لم یتمکّن لزمه الحفظ بنفسه فی حیاته و بمن یثق إلیه فی ذلک بعد وفاته إلی حین التمکّن من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أصحابنا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الحکم فی هذه کالحکم فی اللقطة</w:t>
      </w:r>
      <w:r>
        <w:rPr>
          <w:rStyle w:val="FootnoteAnchor"/>
          <w:rtl w:val="true"/>
        </w:rPr>
        <w:footnoteReference w:id="504"/>
      </w:r>
      <w:r>
        <w:rPr>
          <w:rFonts w:ascii="IRNazanin" w:hAnsi="IRNazanin" w:eastAsia="IRNazanin"/>
          <w:color w:val="111111"/>
          <w:sz w:val="28"/>
          <w:sz w:val="28"/>
          <w:szCs w:val="28"/>
          <w:rtl w:val="true"/>
          <w:lang w:bidi="fa-IR"/>
        </w:rPr>
        <w:t xml:space="preserve">و الأول أحوط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الودیعة من حلال و حرام لایتمیّز أحدهما من الآخر، لزم ردّ جمیعها إلی المودِع متی طلبها</w:t>
      </w:r>
      <w:r>
        <w:rPr>
          <w:rStyle w:val="FootnoteAnchor"/>
          <w:rtl w:val="true"/>
        </w:rPr>
        <w:footnoteReference w:id="505"/>
      </w:r>
      <w:r>
        <w:rPr>
          <w:rFonts w:ascii="IRNazanin" w:hAnsi="IRNazanin" w:eastAsia="IRNazanin"/>
          <w:color w:val="111111"/>
          <w:sz w:val="28"/>
          <w:sz w:val="28"/>
          <w:szCs w:val="28"/>
          <w:rtl w:val="true"/>
          <w:lang w:bidi="fa-IR"/>
        </w:rPr>
        <w:t>بدلیل الإجماع المشار إلیه</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 فی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بعد الحول إن لم یأت صاحبه فهو</w:t>
      </w:r>
      <w:r>
        <w:rPr>
          <w:rStyle w:val="FootnoteAnchor"/>
          <w:rtl w:val="true"/>
        </w:rPr>
        <w:footnoteReference w:id="507"/>
      </w:r>
      <w:r>
        <w:rPr>
          <w:rFonts w:ascii="IRNazanin" w:hAnsi="IRNazanin" w:eastAsia="IRNazanin"/>
          <w:color w:val="111111"/>
          <w:sz w:val="28"/>
          <w:sz w:val="28"/>
          <w:szCs w:val="28"/>
          <w:rtl w:val="true"/>
          <w:lang w:bidi="fa-IR"/>
        </w:rPr>
        <w:t xml:space="preserve">بالخیار بین حفظه انتظارا للتمکّن منه و بین أن یتصدّق به عنه، و یضمنه إن حضر و لم یرض و بین أن یتملّکه و یتصرّف فیه 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إلاّ لقطة الحرم، فإنّه لایجوز تملّکها و لایلزم</w:t>
      </w:r>
      <w:r>
        <w:rPr>
          <w:rStyle w:val="FootnoteAnchor"/>
          <w:rtl w:val="true"/>
        </w:rPr>
        <w:footnoteReference w:id="508"/>
      </w:r>
      <w:r>
        <w:rPr>
          <w:rFonts w:ascii="IRNazanin" w:hAnsi="IRNazanin" w:eastAsia="IRNazanin"/>
          <w:color w:val="111111"/>
          <w:sz w:val="28"/>
          <w:sz w:val="28"/>
          <w:szCs w:val="28"/>
          <w:rtl w:val="true"/>
          <w:lang w:bidi="fa-IR"/>
        </w:rPr>
        <w:t>ضمانها إن تصدّق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ذلک کله الإجماع المشار إلیه</w:t>
      </w:r>
      <w:r>
        <w:rPr>
          <w:rFonts w:eastAsia="IRNazanin" w:cs="IRNazanin"/>
          <w:color w:val="111111"/>
          <w:sz w:val="28"/>
          <w:szCs w:val="28"/>
          <w:rtl w:val="true"/>
          <w:lang w:bidi="fa-IR"/>
        </w:rPr>
        <w:t>.</w:t>
      </w:r>
      <w:r>
        <w:rPr>
          <w:rStyle w:val="FootnoteAnchor"/>
          <w:rtl w:val="true"/>
        </w:rPr>
        <w:footnoteReference w:id="509"/>
      </w:r>
    </w:p>
    <w:p>
      <w:pPr>
        <w:pStyle w:val="Heading4"/>
        <w:numPr>
          <w:ilvl w:val="3"/>
          <w:numId w:val="1"/>
        </w:numPr>
        <w:rPr/>
      </w:pPr>
      <w:bookmarkStart w:id="321" w:name="__RefHeading___Toc4563162_3224264995"/>
      <w:bookmarkStart w:id="322" w:name="_Toc114"/>
      <w:bookmarkEnd w:id="321"/>
      <w:r>
        <w:rPr>
          <w:rtl w:val="true"/>
        </w:rPr>
        <w:t>[</w:t>
      </w:r>
      <w:r>
        <w:rPr>
          <w:rtl w:val="true"/>
        </w:rPr>
        <w:t>قول العلاّمة الحلی فی التبصرة</w:t>
      </w:r>
      <w:r>
        <w:rPr>
          <w:rtl w:val="true"/>
        </w:rPr>
        <w:t>]</w:t>
      </w:r>
      <w:bookmarkEnd w:id="322"/>
    </w:p>
    <w:p>
      <w:pPr>
        <w:pStyle w:val="BookText"/>
        <w:rPr/>
      </w:pPr>
      <w:r>
        <w:rPr>
          <w:rFonts w:ascii="IRNazanin" w:hAnsi="IRNazanin" w:eastAsia="IRNazanin"/>
          <w:color w:val="111111"/>
          <w:sz w:val="28"/>
          <w:sz w:val="28"/>
          <w:szCs w:val="28"/>
          <w:rtl w:val="true"/>
          <w:lang w:bidi="fa-IR"/>
        </w:rPr>
        <w:t>و فی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الحرام الممتزج بالحلال و لم یتمیّز</w:t>
      </w:r>
      <w:r>
        <w:rPr>
          <w:rFonts w:eastAsia="IRNazanin" w:cs="IRNazanin"/>
          <w:color w:val="111111"/>
          <w:sz w:val="28"/>
          <w:szCs w:val="28"/>
          <w:rtl w:val="true"/>
          <w:lang w:bidi="fa-IR"/>
        </w:rPr>
        <w:t>.</w:t>
      </w:r>
      <w:r>
        <w:rPr>
          <w:rStyle w:val="FootnoteAnchor"/>
          <w:rtl w:val="true"/>
        </w:rPr>
        <w:footnoteReference w:id="51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ردّها عقلا علی المودِع أو إلی ورثته بعد موته، إلاّ أن یکون غاصبا، فیردّها علی مالکها و مع الجهل لقطة، یتصدّق بها إن شاء إلاّ أن یتمزّج بمال الظالم فیردّها علیه</w:t>
      </w:r>
      <w:r>
        <w:rPr>
          <w:rFonts w:eastAsia="IRNazanin" w:cs="IRNazanin"/>
          <w:color w:val="111111"/>
          <w:sz w:val="28"/>
          <w:szCs w:val="28"/>
          <w:rtl w:val="true"/>
          <w:lang w:bidi="fa-IR"/>
        </w:rPr>
        <w:t>.</w:t>
      </w:r>
      <w:r>
        <w:rPr>
          <w:rStyle w:val="FootnoteAnchor"/>
          <w:rtl w:val="true"/>
        </w:rPr>
        <w:footnoteReference w:id="511"/>
      </w:r>
      <w:bookmarkStart w:id="323" w:name="pg12942_130364"/>
    </w:p>
    <w:p>
      <w:pPr>
        <w:pStyle w:val="BookText"/>
        <w:rPr/>
      </w:pPr>
      <w:bookmarkEnd w:id="323"/>
      <w:r>
        <w:rPr>
          <w:rFonts w:ascii="IRNazanin" w:hAnsi="IRNazanin" w:eastAsia="IRNazanin"/>
          <w:color w:val="111111"/>
          <w:sz w:val="28"/>
          <w:sz w:val="28"/>
          <w:szCs w:val="28"/>
          <w:rtl w:val="true"/>
          <w:lang w:bidi="fa-IR"/>
        </w:rPr>
        <w:t>و فی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أخذ اللقطة، فإن أخذها و کانت دون الدرهم ملکها؛ و إن کانت درهما فما زاد، عرّفها حولا، فإن کانت فی الحرم تصدّق بها بعده و لا ضمان إذا استبقاها أمانة، فإن کانت فی غیره، فإن نوی التملّک جاز و یضمن، کذا إن تصدّق بها و لو نوی الحفظ، فلا ضمان</w:t>
      </w:r>
      <w:r>
        <w:rPr>
          <w:rFonts w:eastAsia="IRNazanin" w:cs="IRNazanin"/>
          <w:color w:val="111111"/>
          <w:sz w:val="28"/>
          <w:szCs w:val="28"/>
          <w:rtl w:val="true"/>
          <w:lang w:bidi="fa-IR"/>
        </w:rPr>
        <w:t>.</w:t>
      </w:r>
      <w:r>
        <w:rPr>
          <w:rStyle w:val="FootnoteAnchor"/>
          <w:rtl w:val="true"/>
        </w:rPr>
        <w:footnoteReference w:id="512"/>
      </w:r>
    </w:p>
    <w:p>
      <w:pPr>
        <w:pStyle w:val="Heading4"/>
        <w:numPr>
          <w:ilvl w:val="3"/>
          <w:numId w:val="1"/>
        </w:numPr>
        <w:rPr/>
      </w:pPr>
      <w:bookmarkStart w:id="324" w:name="__RefHeading___Toc4563164_3224264995"/>
      <w:bookmarkStart w:id="325" w:name="_Toc115"/>
      <w:bookmarkEnd w:id="324"/>
      <w:r>
        <w:rPr>
          <w:rtl w:val="true"/>
        </w:rPr>
        <w:t>[</w:t>
      </w:r>
      <w:r>
        <w:rPr>
          <w:rtl w:val="true"/>
        </w:rPr>
        <w:t>قول العلاّمة الحلی فی التلخیص</w:t>
      </w:r>
      <w:r>
        <w:rPr>
          <w:rtl w:val="true"/>
        </w:rPr>
        <w:t>]</w:t>
      </w:r>
      <w:bookmarkEnd w:id="325"/>
    </w:p>
    <w:p>
      <w:pPr>
        <w:pStyle w:val="BookText"/>
        <w:rPr/>
      </w:pPr>
      <w:r>
        <w:rPr>
          <w:rFonts w:ascii="IRNazanin" w:hAnsi="IRNazanin" w:eastAsia="IRNazanin"/>
          <w:color w:val="111111"/>
          <w:sz w:val="28"/>
          <w:sz w:val="28"/>
          <w:szCs w:val="28"/>
          <w:rtl w:val="true"/>
          <w:lang w:bidi="fa-IR"/>
        </w:rPr>
        <w:t>و 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الدین إذا غاب وجب علی المدین نیة القضاء و العزل و الوصیة عند الموت و لو عدم المدین و ورثته 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 فی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الردّ عند المطالبة، إلاّ أن یکون غاصبا، فیردّ علی صاحبها و مع الجهل جاز أن یتصدّق بعد تعریف سنة أو یمکلها و یضمن علی رأی، و لو مزجها الغاصب و لم یتمکّن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التخلّص ردّت إلیه</w:t>
      </w:r>
      <w:r>
        <w:rPr>
          <w:rFonts w:eastAsia="IRNazanin" w:cs="IRNazanin"/>
          <w:color w:val="111111"/>
          <w:sz w:val="28"/>
          <w:szCs w:val="28"/>
          <w:rtl w:val="true"/>
          <w:lang w:bidi="fa-IR"/>
        </w:rPr>
        <w:t>.</w:t>
      </w:r>
      <w:r>
        <w:rPr>
          <w:rStyle w:val="FootnoteAnchor"/>
          <w:rtl w:val="true"/>
        </w:rPr>
        <w:footnoteReference w:id="514"/>
      </w:r>
    </w:p>
    <w:p>
      <w:pPr>
        <w:pStyle w:val="Heading4"/>
        <w:numPr>
          <w:ilvl w:val="3"/>
          <w:numId w:val="1"/>
        </w:numPr>
        <w:rPr/>
      </w:pPr>
      <w:bookmarkStart w:id="326" w:name="__RefHeading___Toc4563166_3224264995"/>
      <w:bookmarkStart w:id="327" w:name="_Toc116"/>
      <w:bookmarkEnd w:id="326"/>
      <w:r>
        <w:rPr>
          <w:rtl w:val="true"/>
        </w:rPr>
        <w:t>[</w:t>
      </w:r>
      <w:r>
        <w:rPr>
          <w:rtl w:val="true"/>
        </w:rPr>
        <w:t>قول الشهید الثانی فی المسالک</w:t>
      </w:r>
      <w:r>
        <w:rPr>
          <w:rtl w:val="true"/>
        </w:rPr>
        <w:t>]</w:t>
      </w:r>
      <w:bookmarkEnd w:id="327"/>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یجب تعریفها حولا، فإن جاء صاحبها و إلاّ 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استبقاها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أنّ ما زاد عن القلیل من لقطة الحرم، لایجوز تملّکها مطلقا، سواء قلنا بتحریم لقطته أم بکراهیّته، بل یجب تعریفها سنة، ثم یتخیّر بین إبقائها فی یده أمانة و إن شاء تصدّق بها عن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ضمانه حینئذ علی تقدیر ظهور المالک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هو المشهور ـ الضمان لدلالة خبر ابن أبی حمزة</w:t>
      </w:r>
      <w:r>
        <w:rPr>
          <w:rStyle w:val="FootnoteAnchor"/>
          <w:rtl w:val="true"/>
        </w:rPr>
        <w:footnoteReference w:id="515"/>
      </w:r>
      <w:r>
        <w:rPr>
          <w:rFonts w:ascii="IRNazanin" w:hAnsi="IRNazanin" w:eastAsia="IRNazanin"/>
          <w:color w:val="111111"/>
          <w:sz w:val="28"/>
          <w:sz w:val="28"/>
          <w:szCs w:val="28"/>
          <w:rtl w:val="true"/>
          <w:lang w:bidi="fa-IR"/>
        </w:rPr>
        <w:t>علیه و لأ نّه تصرّف فی مال الغیر بغیر إذنه، فیضمنه مع عدم رضاه و خصوصا علی القول بتحریم الالتقاط</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هو الذی اختاره المصنف و جماعة ـ عدمه، للإذن فی الصدقة شرعا و لا یتعقّبه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ینبغی علی القول بالتحریم أن یکون مضمونة علیه و إن أبقاها فی یده </w:t>
      </w:r>
    </w:p>
    <w:p>
      <w:pPr>
        <w:pStyle w:val="BookText"/>
        <w:rPr/>
      </w:pPr>
      <w:r>
        <w:rPr>
          <w:rFonts w:ascii="IRNazanin" w:hAnsi="IRNazanin" w:eastAsia="IRNazanin"/>
          <w:color w:val="111111"/>
          <w:sz w:val="28"/>
          <w:sz w:val="28"/>
          <w:szCs w:val="28"/>
          <w:rtl w:val="true"/>
          <w:lang w:bidi="fa-IR"/>
        </w:rPr>
        <w:t>للعدوان بأخذها، لکن أطلق القول بکونها أمانة من حرّم الالتقاط و من جوّزه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وجدها فی غیر الحرم عرّفها حولا إن کان مما یبقی کالثیاب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أمانة لمالکها من غیر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وجد</w:t>
      </w:r>
      <w:r>
        <w:rPr>
          <w:rStyle w:val="FootnoteAnchor"/>
          <w:rtl w:val="true"/>
        </w:rPr>
        <w:footnoteReference w:id="516"/>
      </w:r>
      <w:r>
        <w:rPr>
          <w:rFonts w:ascii="IRNazanin" w:hAnsi="IRNazanin" w:eastAsia="IRNazanin"/>
          <w:color w:val="111111"/>
          <w:sz w:val="28"/>
          <w:sz w:val="28"/>
          <w:szCs w:val="28"/>
          <w:rtl w:val="true"/>
          <w:lang w:bidi="fa-IR"/>
        </w:rPr>
        <w:t>اللقطة البالغة قدر الدرهم عینا أو قیمة أو زائدة عنه المأمونة البقاء، وجب تعریفها سنة إما مطلقا أو مع نیة التملّک، کما سیأتی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عرّفه سنة تخیّر بین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یملّکها أو</w:t>
      </w:r>
      <w:r>
        <w:rPr>
          <w:rStyle w:val="FootnoteAnchor"/>
          <w:rtl w:val="true"/>
        </w:rPr>
        <w:footnoteReference w:id="517"/>
      </w:r>
      <w:r>
        <w:rPr>
          <w:rFonts w:ascii="IRNazanin" w:hAnsi="IRNazanin" w:eastAsia="IRNazanin"/>
          <w:color w:val="111111"/>
          <w:sz w:val="28"/>
          <w:sz w:val="28"/>
          <w:szCs w:val="28"/>
          <w:rtl w:val="true"/>
          <w:lang w:bidi="fa-IR"/>
        </w:rPr>
        <w:t>الصدقة عن مالکها، و یضمن للمالک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فی الضمان مع التصدّق</w:t>
      </w:r>
      <w:r>
        <w:rPr>
          <w:rStyle w:val="FootnoteAnchor"/>
          <w:rtl w:val="true"/>
        </w:rPr>
        <w:footnoteReference w:id="518"/>
      </w:r>
      <w:r>
        <w:rPr>
          <w:rFonts w:ascii="IRNazanin" w:hAnsi="IRNazanin" w:eastAsia="IRNazanin"/>
          <w:color w:val="111111"/>
          <w:sz w:val="28"/>
          <w:sz w:val="28"/>
          <w:szCs w:val="28"/>
          <w:rtl w:val="true"/>
          <w:lang w:bidi="fa-IR"/>
        </w:rPr>
        <w:t>و کراهة المالک هنا و إن اختلف فی لقطة الحرم، و من ثم اختار المصنف عدم الضمان هناک و جزم به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الفارق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Style w:val="FootnoteAnchor"/>
          <w:rtl w:val="true"/>
        </w:rPr>
        <w:footnoteReference w:id="519"/>
      </w:r>
      <w:r>
        <w:rPr>
          <w:rFonts w:ascii="IRNazanin" w:hAnsi="IRNazanin" w:eastAsia="IRNazanin"/>
          <w:color w:val="111111"/>
          <w:sz w:val="28"/>
          <w:sz w:val="28"/>
          <w:szCs w:val="28"/>
          <w:rtl w:val="true"/>
          <w:lang w:bidi="fa-IR"/>
        </w:rPr>
        <w:t xml:space="preserve">الکثیرة الدالة علی الضمان هنا من غیر معارض و إن کان الدلیل الذی ذکره من امتثال مراد الشارع آتیا هنا، إلاّ أنّه لایقابل الدلیل النقلی الصریح، کقوله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عن اللقطة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عرّفها حولا، فإن جاء ربها و إلاّ تصدّق بها، فإذا جاء ربها فرضی بالأجر و إلاّ غرمها</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و روایة الحسین بن کثیر،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أمیرالمؤمنین علیه‌السلام عن اللقطة،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یعرفها حولا</w:t>
      </w:r>
      <w:r>
        <w:rPr>
          <w:rStyle w:val="FootnoteAnchor"/>
          <w:rtl w:val="true"/>
        </w:rPr>
        <w:footnoteReference w:id="522"/>
      </w:r>
      <w:r>
        <w:rPr>
          <w:rFonts w:ascii="IRNazanin" w:hAnsi="IRNazanin" w:eastAsia="IRNazanin"/>
          <w:color w:val="111111"/>
          <w:sz w:val="28"/>
          <w:sz w:val="28"/>
          <w:szCs w:val="28"/>
          <w:rtl w:val="true"/>
          <w:lang w:bidi="fa-IR"/>
        </w:rPr>
        <w:t>، فإن جاء صاحبها دفعها إلیه و إلاّ حبسها حولا و إن لم یجئ صاحبها أو من یطلبها تصدّق بها، فإن جاء صاحبها بعد ما تصدّق بها، إن شاء أغرمها الذی کانت عنده و کان الأجر له و ان کره ذلک احتسبها و الأجر له</w:t>
      </w:r>
      <w:r>
        <w:rPr>
          <w:rFonts w:eastAsia="IRNazanin" w:cs="IRNazanin"/>
          <w:color w:val="111111"/>
          <w:sz w:val="28"/>
          <w:szCs w:val="28"/>
          <w:rtl w:val="true"/>
          <w:lang w:bidi="fa-IR"/>
        </w:rPr>
        <w:t>».</w:t>
      </w:r>
      <w:r>
        <w:rPr>
          <w:rStyle w:val="FootnoteAnchor"/>
          <w:rtl w:val="true"/>
        </w:rPr>
        <w:footnoteReference w:id="52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محمد بن مسلم عن أحدهما علیهماالسلام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اللقطة،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لاترفعوها فإن ابتلیت فعرفها سنة فإن جاء طالبها و إلاّ فاجعلها فی عرض مالک یجری علیها مایجری علی مالک إلی أن یجیء طالبها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الأخبار</w:t>
      </w:r>
      <w:r>
        <w:rPr>
          <w:rFonts w:eastAsia="IRNazanin" w:cs="IRNazanin"/>
          <w:color w:val="111111"/>
          <w:sz w:val="28"/>
          <w:szCs w:val="28"/>
          <w:rtl w:val="true"/>
          <w:lang w:bidi="fa-IR"/>
        </w:rPr>
        <w:t xml:space="preserve">. </w:t>
      </w:r>
      <w:bookmarkStart w:id="328" w:name="pg12942_130366"/>
    </w:p>
    <w:p>
      <w:pPr>
        <w:pStyle w:val="BookText"/>
        <w:rPr/>
      </w:pPr>
      <w:bookmarkEnd w:id="328"/>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یبقیها فی یده أمانة فی حرز أمثالها کالودیعة، فلایضمنها إلاّ مع التعدی أو التفریط، لأ نّه حینئذ محسن إلی المالک بحفظ ماله و حراسته، فلایتعلّق به ضمان لانتفاء السبیل عن المحسن</w:t>
      </w:r>
      <w:r>
        <w:rPr>
          <w:rFonts w:eastAsia="IRNazanin" w:cs="IRNazanin"/>
          <w:color w:val="111111"/>
          <w:sz w:val="28"/>
          <w:szCs w:val="28"/>
          <w:rtl w:val="true"/>
          <w:lang w:bidi="fa-IR"/>
        </w:rPr>
        <w:t>.</w:t>
      </w:r>
      <w:r>
        <w:rPr>
          <w:rStyle w:val="FootnoteAnchor"/>
          <w:rtl w:val="true"/>
        </w:rPr>
        <w:footnoteReference w:id="524"/>
      </w:r>
    </w:p>
    <w:p>
      <w:pPr>
        <w:pStyle w:val="Heading4"/>
        <w:numPr>
          <w:ilvl w:val="3"/>
          <w:numId w:val="1"/>
        </w:numPr>
        <w:rPr/>
      </w:pPr>
      <w:bookmarkStart w:id="329" w:name="__RefHeading___Toc4563168_3224264995"/>
      <w:bookmarkStart w:id="330" w:name="_Toc117"/>
      <w:bookmarkEnd w:id="329"/>
      <w:r>
        <w:rPr>
          <w:rtl w:val="true"/>
        </w:rPr>
        <w:t>[</w:t>
      </w:r>
      <w:r>
        <w:rPr>
          <w:rtl w:val="true"/>
        </w:rPr>
        <w:t>قول العلامة الحلی فی المختلف</w:t>
      </w:r>
      <w:r>
        <w:rPr>
          <w:rtl w:val="true"/>
        </w:rPr>
        <w:t>]</w:t>
      </w:r>
      <w:bookmarkEnd w:id="330"/>
    </w:p>
    <w:p>
      <w:pPr>
        <w:pStyle w:val="BookText"/>
        <w:rPr/>
      </w:pPr>
      <w:r>
        <w:rPr>
          <w:rFonts w:ascii="IRNazanin" w:hAnsi="IRNazanin" w:eastAsia="IRNazanin"/>
          <w:color w:val="111111"/>
          <w:sz w:val="28"/>
          <w:sz w:val="28"/>
          <w:szCs w:val="28"/>
          <w:rtl w:val="true"/>
          <w:lang w:bidi="fa-IR"/>
        </w:rPr>
        <w:t>و فی المختلف فی ودیعته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أودعه الظالم شیئا یعلم أ نّه غصب و لا یعرف المالک، قال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یعرفها حولا کما یعرف اللقطة، فإن جاء صاحبها و إلاّ تصدّق بها عنه</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و تبعه ابن البراج</w:t>
      </w:r>
      <w:r>
        <w:rPr>
          <w:rStyle w:val="FootnoteAnchor"/>
          <w:rtl w:val="true"/>
        </w:rPr>
        <w:footnoteReference w:id="526"/>
      </w:r>
      <w:r>
        <w:rPr>
          <w:rFonts w:ascii="IRNazanin" w:hAnsi="IRNazanin" w:eastAsia="IRNazanin"/>
          <w:color w:val="111111"/>
          <w:sz w:val="28"/>
          <w:sz w:val="28"/>
          <w:szCs w:val="28"/>
          <w:rtl w:val="true"/>
          <w:lang w:bidi="fa-IR"/>
        </w:rPr>
        <w:t>و به قال 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الودیعة عن أموال المسلمین و غصبوهم، فعرف المودع أربابها بأعیانهم کان له ردّ کل مال إلی صاحبه و لم یجز له ردّها إلی الظالم، إلاّ أن یخاف علی نفسه من ذلک؛ و إن لم یعرف أربابها أخرج منها الخمس إلی فقراء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أیتامهم و أبناء سبیلهم و صرف منها الباقی إلی فقراء المؤمنین</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 قال أبوالصلاح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المغصوب إلی مستحقه، فإن لم یتعیّن له و لا من ینوب منابه، حملها إلی الإمام العادل، فإن تعذّر ذلک فی المسلمین</w:t>
      </w:r>
      <w:r>
        <w:rPr>
          <w:rStyle w:val="FootnoteAnchor"/>
          <w:rtl w:val="true"/>
        </w:rPr>
        <w:footnoteReference w:id="528"/>
      </w:r>
      <w:r>
        <w:rPr>
          <w:rFonts w:ascii="IRNazanin" w:hAnsi="IRNazanin" w:eastAsia="IRNazanin"/>
          <w:color w:val="111111"/>
          <w:sz w:val="28"/>
          <w:sz w:val="28"/>
          <w:szCs w:val="28"/>
          <w:rtl w:val="true"/>
          <w:lang w:bidi="fa-IR"/>
        </w:rPr>
        <w:t>فعلی المودَع حفظ الودیعة إلی حین التمکّن من إیصالها إلی مستحق ذلک و الوصیة بها إلی من یقوم مقامه فیها و لایجوز ردّها علی المودِع مع الاختیار</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 قال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یعرف أربابها جعل خمسها لفقراء أهل البیت و الباقی لفقراء المؤمنین</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و هو یناسب قول المفید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یتعیّن له، حملها إلی الإمام العادل، فإن لم یتمکّن لزمه الحفظ بنفسه فی حیاته و بمن یثق إلیه فی ذلک بعد وفاته إلی حین التمکّن من المستحق</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و هو </w:t>
      </w:r>
    </w:p>
    <w:p>
      <w:pPr>
        <w:pStyle w:val="BookText"/>
        <w:rPr/>
      </w:pP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الشیخ بما رواه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رجل من المسلمین أودعه رجل من اللصوص دراهم أو متاعا و اللص مسلم، هل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لایردّه، فإن أمکنه أن یردّه علی صاحبه فعل و إلاّ کان فی یده بمنزلة اللقطة یصیبها</w:t>
      </w:r>
      <w:r>
        <w:rPr>
          <w:rStyle w:val="FootnoteAnchor"/>
          <w:rtl w:val="true"/>
        </w:rPr>
        <w:footnoteReference w:id="532"/>
      </w:r>
      <w:r>
        <w:rPr>
          <w:rFonts w:ascii="IRNazanin" w:hAnsi="IRNazanin" w:eastAsia="IRNazanin"/>
          <w:color w:val="111111"/>
          <w:sz w:val="28"/>
          <w:sz w:val="28"/>
          <w:szCs w:val="28"/>
          <w:rtl w:val="true"/>
          <w:lang w:bidi="fa-IR"/>
        </w:rPr>
        <w:t xml:space="preserve">فیعرفها حولا، فإن أصاب صاحبها ردّها علیه و إلاّ تصدّق بها، فإن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خیّره بین الأجر و الغرم، فإن اختار الأجرة 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اختار الغرم غرمه له و کان الأجر له</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و لأ نّه مال فی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مالک معروف عنده، و کان حکمه حکم اللقطة</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 فی السند، و لا نسلم مساواته للقطة، علی أنّ قول الشیخ لایخلو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تملّک لقطة الحرم إجماعا، بل یجب تعریفها حولا، ثم تخیّر بعده بین الاحتفاظ و الصدقة، فإن تصدّق بها بعد الحول، ففی الضمان قولان للشیخ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ثبوته، قاله فی النهایة</w:t>
      </w:r>
      <w:r>
        <w:rPr>
          <w:rStyle w:val="FootnoteAnchor"/>
          <w:rtl w:val="true"/>
        </w:rPr>
        <w:footnoteReference w:id="535"/>
      </w:r>
      <w:r>
        <w:rPr>
          <w:rFonts w:ascii="IRNazanin" w:hAnsi="IRNazanin" w:eastAsia="IRNazanin"/>
          <w:color w:val="111111"/>
          <w:sz w:val="28"/>
          <w:sz w:val="28"/>
          <w:szCs w:val="28"/>
          <w:rtl w:val="true"/>
          <w:lang w:bidi="fa-IR"/>
        </w:rPr>
        <w:t>فی باب آخر عن فقه الحج و کذا فی المبسوط</w:t>
      </w:r>
      <w:r>
        <w:rPr>
          <w:rStyle w:val="FootnoteAnchor"/>
          <w:rtl w:val="true"/>
        </w:rPr>
        <w:footnoteReference w:id="536"/>
      </w:r>
      <w:r>
        <w:rPr>
          <w:rFonts w:ascii="IRNazanin" w:hAnsi="IRNazanin" w:eastAsia="IRNazanin"/>
          <w:color w:val="111111"/>
          <w:sz w:val="28"/>
          <w:sz w:val="28"/>
          <w:szCs w:val="28"/>
          <w:rtl w:val="true"/>
          <w:lang w:bidi="fa-IR"/>
        </w:rPr>
        <w:t>و الخلاف</w:t>
      </w:r>
      <w:r>
        <w:rPr>
          <w:rStyle w:val="FootnoteAnchor"/>
          <w:rtl w:val="true"/>
        </w:rPr>
        <w:footnoteReference w:id="537"/>
      </w:r>
      <w:r>
        <w:rPr>
          <w:rFonts w:ascii="IRNazanin" w:hAnsi="IRNazanin" w:eastAsia="IRNazanin"/>
          <w:color w:val="111111"/>
          <w:sz w:val="28"/>
          <w:sz w:val="28"/>
          <w:szCs w:val="28"/>
          <w:rtl w:val="true"/>
          <w:lang w:bidi="fa-IR"/>
        </w:rPr>
        <w:t>و به قال ابن الجنید و ابن ادریس</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اللقطة من النهایة</w:t>
      </w:r>
      <w:r>
        <w:rPr>
          <w:rStyle w:val="FootnoteAnchor"/>
          <w:rtl w:val="true"/>
        </w:rPr>
        <w:footnoteReference w:id="539"/>
      </w:r>
      <w:r>
        <w:rPr>
          <w:rFonts w:ascii="IRNazanin" w:hAnsi="IRNazanin" w:eastAsia="IRNazanin"/>
          <w:color w:val="111111"/>
          <w:sz w:val="28"/>
          <w:sz w:val="28"/>
          <w:szCs w:val="28"/>
          <w:rtl w:val="true"/>
          <w:lang w:bidi="fa-IR"/>
        </w:rPr>
        <w:t xml:space="preserve">أ نّه لا ضمان علیه و هو قول المفید رحمه‌الله </w:t>
      </w:r>
      <w:r>
        <w:rPr>
          <w:rStyle w:val="FootnoteAnchor"/>
          <w:rtl w:val="true"/>
        </w:rPr>
        <w:footnoteReference w:id="540"/>
      </w:r>
      <w:r>
        <w:rPr>
          <w:rFonts w:ascii="IRNazanin" w:hAnsi="IRNazanin" w:eastAsia="IRNazanin"/>
          <w:color w:val="111111"/>
          <w:sz w:val="28"/>
          <w:sz w:val="28"/>
          <w:szCs w:val="28"/>
          <w:rtl w:val="true"/>
          <w:lang w:bidi="fa-IR"/>
        </w:rPr>
        <w:t>و ابن البراج</w:t>
      </w:r>
      <w:r>
        <w:rPr>
          <w:rStyle w:val="FootnoteAnchor"/>
          <w:rtl w:val="true"/>
        </w:rPr>
        <w:footnoteReference w:id="541"/>
      </w:r>
      <w:r>
        <w:rPr>
          <w:rFonts w:ascii="IRNazanin" w:hAnsi="IRNazanin" w:eastAsia="IRNazanin"/>
          <w:color w:val="111111"/>
          <w:sz w:val="28"/>
          <w:sz w:val="28"/>
          <w:szCs w:val="28"/>
          <w:rtl w:val="true"/>
          <w:lang w:bidi="fa-IR"/>
        </w:rPr>
        <w:t>و سلار</w:t>
      </w:r>
      <w:r>
        <w:rPr>
          <w:rStyle w:val="FootnoteAnchor"/>
          <w:rtl w:val="true"/>
        </w:rPr>
        <w:footnoteReference w:id="542"/>
      </w:r>
      <w:r>
        <w:rPr>
          <w:rFonts w:ascii="Amiri" w:hAnsi="Amiri" w:eastAsia="Amiri" w:cs="Amiri"/>
          <w:color w:val="111111"/>
          <w:sz w:val="28"/>
          <w:sz w:val="28"/>
          <w:szCs w:val="28"/>
          <w:rtl w:val="true"/>
          <w:lang w:bidi="ar-SA"/>
        </w:rPr>
        <w:t>و ابن حمزة</w:t>
      </w:r>
      <w:r>
        <w:rPr>
          <w:rStyle w:val="FootnoteAnchor"/>
          <w:rtl w:val="true"/>
        </w:rPr>
        <w:footnoteReference w:id="543"/>
      </w:r>
      <w:r>
        <w:rPr>
          <w:rFonts w:ascii="IRNazanin" w:hAnsi="IRNazanin" w:eastAsia="IRNazanin"/>
          <w:color w:val="111111"/>
          <w:sz w:val="28"/>
          <w:sz w:val="28"/>
          <w:szCs w:val="28"/>
          <w:rtl w:val="true"/>
          <w:lang w:bidi="fa-IR"/>
        </w:rPr>
        <w:t>و والدی رحمه‌الله و الأقوی الأول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أ نّه تصرف فی مال الغیر بغیر إذنه و اتلفه</w:t>
      </w:r>
      <w:r>
        <w:rPr>
          <w:rStyle w:val="FootnoteAnchor"/>
          <w:rtl w:val="true"/>
        </w:rPr>
        <w:footnoteReference w:id="544"/>
      </w:r>
      <w:r>
        <w:rPr>
          <w:rFonts w:ascii="IRNazanin" w:hAnsi="IRNazanin" w:eastAsia="IRNazanin"/>
          <w:color w:val="111111"/>
          <w:sz w:val="28"/>
          <w:sz w:val="28"/>
          <w:szCs w:val="28"/>
          <w:rtl w:val="true"/>
          <w:lang w:bidi="fa-IR"/>
        </w:rPr>
        <w:t>علیه بغیر قوله، فکان ضامنا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رواه علی بن أبی حمزة عن العبد الصالح موسی بن جعفر الحدیث</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احتج الشیخ بأ نّه فعل المأمور به من الصدقة، فلاتجب علیه عقوبة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بین الضمان و الأمر بالصدقة، کلقطة غیر الحرم إجماعا</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المحقق الأردبیلی فی مجمع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مجمع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تراب الصیاغة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تدلّ علی ما ذکره أیضا ـ مع التصدّق بالثمن المجهول أربابه ـ روایة علی بن میمون الصائغ،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عمّا یکنس عن التراب فأبیعه، فما أصنع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 فإما لک</w:t>
      </w:r>
      <w:r>
        <w:rPr>
          <w:rStyle w:val="FootnoteAnchor"/>
          <w:rtl w:val="true"/>
        </w:rPr>
        <w:footnoteReference w:id="547"/>
      </w:r>
      <w:r>
        <w:rPr>
          <w:rFonts w:ascii="IRNazanin" w:hAnsi="IRNazanin" w:eastAsia="IRNazanin"/>
          <w:color w:val="111111"/>
          <w:sz w:val="28"/>
          <w:sz w:val="28"/>
          <w:szCs w:val="28"/>
          <w:rtl w:val="true"/>
          <w:lang w:bidi="fa-IR"/>
        </w:rPr>
        <w:t>و إما لأهله،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 ذهبا و فضة و حدیدا، فبأی شیء أبیعه،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بطعام،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لی قرابة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أعطیه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 کأ نّه ترک بیعه بالنقدین، لبعد ذلک و ظهور جوازه و لا یضرّ عدم صحة هذا الخبر لوجود غیره کما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رحمه‌الله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لجهالة أربابه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یدلّ علی جواز التصدّق فی کل مجهول مالکه، کما هو مضمون الأخبار</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 فی دیونه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نیة القضاء مع غیبة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المقصود أ نّه یجب الوفاء عند الطلب، فإن لم یکن المالک حاضرا بل غائبا، یقصد الوفاء بمعنی أ نّه یکون فی قصده، إذا خطر بباله بمعنی أن یکون جازما علی الأداء وقت الحضور عند الإمکان الشرعی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 نّه إجماعی مستندا إلی أ نّه یجب الإتیان بمهما أمکن و إلی صحیحة عبدالغفار الجازی،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مات و علیه 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علی بدنه</w:t>
      </w:r>
      <w:r>
        <w:rPr>
          <w:rStyle w:val="FootnoteAnchor"/>
          <w:rtl w:val="true"/>
        </w:rPr>
        <w:footnoteReference w:id="550"/>
      </w:r>
      <w:r>
        <w:rPr>
          <w:rFonts w:ascii="IRNazanin" w:hAnsi="IRNazanin" w:eastAsia="IRNazanin"/>
          <w:color w:val="111111"/>
          <w:sz w:val="28"/>
          <w:sz w:val="28"/>
          <w:szCs w:val="28"/>
          <w:rtl w:val="true"/>
          <w:lang w:bidi="fa-IR"/>
        </w:rPr>
        <w:t xml:space="preserve">أنفقه من غیر فساد، لم یؤاخذه اللّه عزوجل إذا علم من نیة الأداء، إلاّ من کان لایرید </w:t>
      </w:r>
    </w:p>
    <w:p>
      <w:pPr>
        <w:pStyle w:val="BookText"/>
        <w:rPr/>
      </w:pPr>
      <w:r>
        <w:rPr>
          <w:rFonts w:ascii="IRNazanin" w:hAnsi="IRNazanin" w:eastAsia="IRNazanin"/>
          <w:color w:val="111111"/>
          <w:sz w:val="28"/>
          <w:sz w:val="28"/>
          <w:szCs w:val="28"/>
          <w:rtl w:val="true"/>
          <w:lang w:bidi="fa-IR"/>
        </w:rPr>
        <w:t>أن یؤدی عن أمانته، فهو بمنزلة السارق، و کذلک الزکاة أیضا، و کذلک من استحل أن یذهب بمهور النساء</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و فیها تحریم الإسراف و عدمه علی البدن و جواز الدین للصرف فیه و تحریمه للفساد و فوریة الأداء؛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علیه روایة زرارة بن أعین،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أباجعفر علیه‌السلام لرجل یکون علیه الدین لایقدر علی صاحبه و لا علی ولی له و لا یدری بأی أرض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لاجناح علیه بعد أن یعلم اللّه منه أنّ نیته الأداء</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و لا یضر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مرسلة ابن فضال، عن بعض أصحابه عن أبی عبداللّه علیه‌السلام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استدان فلم ینو قضاءه، کان بمنزلة السارق</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 هی تدلّ علی العموم، و هذا یؤیّد الإثم بالقصد و النیات،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عدم الفرق بین الغائب و الحاضر، إلاّ أ نّه لما کان فی الحاضر، یجب الأداء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النیة و لکن قد لایتمکّن عنه هنا أیضا، فالقصد لازم کالغائب حتی یؤدّی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شرح الشرائع</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نیة القضاء ثابت علی کل من علیه حق، سواء کان ذو الحق غائبا أم حاضرا، إلاّ أنّ ذلک من أحکام الإیمان کما قالوا فی العزم علی فعل الواجب الموسع فی وقت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تأمل، إذ دلیله غیر ظاهر، و لو کان من أحکام الإیمان ینبغی الخروج عنه بعدمه، و لیس کذلک فقصدهم غیر ظاهر، و یمکن کونه من أحکام الإیمان، إذا کان ضروریا و لیس ببعید کونه کذلک إلاّ فی النادر فیقبل عذره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 نّه لو کان ینبغی قصد وجوب الأداء؛ أی اعتقاد وجوبه لا قصد الأداء أو فعل </w:t>
      </w:r>
    </w:p>
    <w:p>
      <w:pPr>
        <w:pStyle w:val="BookText"/>
        <w:rPr/>
      </w:pPr>
      <w:r>
        <w:rPr>
          <w:rFonts w:ascii="IRNazanin" w:hAnsi="IRNazanin" w:eastAsia="IRNazanin"/>
          <w:color w:val="111111"/>
          <w:sz w:val="28"/>
          <w:sz w:val="28"/>
          <w:szCs w:val="28"/>
          <w:rtl w:val="true"/>
          <w:lang w:bidi="fa-IR"/>
        </w:rPr>
        <w:t>الواجب، فإن قصد فعل الصلاة الواجبة أداء، الظاهر أ نّه لیس من أحکام الإیمان بالمعنی المذکور، لأ نّه لو اعتقد وجوبها و قصد عدم فعلها لو لم یفعل لم یکفر، فلعل قصدهم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الوصیة به مع أمارة الموت و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الوصیة به</w:t>
      </w:r>
      <w:r>
        <w:rPr>
          <w:rStyle w:val="FootnoteAnchor"/>
          <w:rtl w:val="true"/>
        </w:rPr>
        <w:footnoteReference w:id="555"/>
      </w:r>
      <w:r>
        <w:rPr>
          <w:rFonts w:ascii="IRNazanin" w:hAnsi="IRNazanin" w:eastAsia="IRNazanin"/>
          <w:color w:val="111111"/>
          <w:sz w:val="28"/>
          <w:sz w:val="28"/>
          <w:szCs w:val="28"/>
          <w:rtl w:val="true"/>
          <w:lang w:bidi="fa-IR"/>
        </w:rPr>
        <w:t>عند ظهور علامة الموت، کأ نّه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بعض الأخبار</w:t>
      </w:r>
      <w:r>
        <w:rPr>
          <w:rStyle w:val="FootnoteAnchor"/>
          <w:rtl w:val="true"/>
        </w:rPr>
        <w:footnoteReference w:id="556"/>
      </w:r>
      <w:r>
        <w:rPr>
          <w:rFonts w:ascii="IRNazanin" w:hAnsi="IRNazanin" w:eastAsia="IRNazanin"/>
          <w:color w:val="111111"/>
          <w:sz w:val="28"/>
          <w:sz w:val="28"/>
          <w:szCs w:val="28"/>
          <w:rtl w:val="true"/>
          <w:lang w:bidi="fa-IR"/>
        </w:rPr>
        <w:t>أیضا مؤیّدا بالاعتبار، فإنّه لو لم یفعل یمکن عدم علم الورثة</w:t>
      </w:r>
      <w:r>
        <w:rPr>
          <w:rStyle w:val="FootnoteAnchor"/>
          <w:rtl w:val="true"/>
        </w:rPr>
        <w:footnoteReference w:id="557"/>
      </w:r>
      <w:r>
        <w:rPr>
          <w:rFonts w:ascii="IRNazanin" w:hAnsi="IRNazanin" w:eastAsia="IRNazanin"/>
          <w:color w:val="111111"/>
          <w:sz w:val="28"/>
          <w:sz w:val="28"/>
          <w:szCs w:val="28"/>
          <w:rtl w:val="true"/>
          <w:lang w:bidi="fa-IR"/>
        </w:rPr>
        <w:t xml:space="preserve">فیضیع المال خصوصا إذا لم یکن الشهود المقبولة، و معها یمکن عدم حصول الشهادة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نّه یحتاج إلی الیمین، و لأ نّها غایة ما یمکن حینئذ فی ردّ مال الغیر، بل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الوصیة بما له و بما علیه و سیجیء فی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العزل فذکروه أیضا و دلیله غیر ظاهر، إلاّ ما یتخیّل أ نّه غایة ما یمکن، و أ نّه أقرب إلی الوفاء، و بعید عن تصرّف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الإیجاب بمثل هذا مشکل، إلاّ أن یکون إجماع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أیضا تعیّنه بذلک بحیث لو تلف یکون من مال الغریم من غیر ضمان إلاّ مع التفریط و التقصیر، فالقول به بعید، نعم فائدة التعیین ما مرّ و التأکید فی الأداء و دفع وجوب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وجوب الاشهاد أیضا فی الکل مع الإمکان و القول بوجوب العزل و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أن یکون تتمة للوصیة أی یجب حینئذ الوصیة و العزل، کما هو الظاهر، و یمکن کونه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واجبا فی الغائب مطلقا، و لکن ینبغی أن لایکون مطلقا، بل مع طول الغیبة و الیأس من الحضور، فیعزل احتیاطا و یشهد علیه و یوصی به لصاحبه؛ هذا مع معلومیة صاحبه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لم یکن یعرفه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 فی طلبه بمعنی أن یبذل جهده علی العادة باستخباره فی مواضع یمکن کونه هناک عادة إلی أن ییأس، فیتصدّق علی موضع التصدّق </w:t>
      </w:r>
    </w:p>
    <w:p>
      <w:pPr>
        <w:pStyle w:val="BookText"/>
        <w:rPr/>
      </w:pPr>
      <w:r>
        <w:rPr>
          <w:rFonts w:ascii="IRNazanin" w:hAnsi="IRNazanin" w:eastAsia="IRNazanin"/>
          <w:color w:val="111111"/>
          <w:sz w:val="28"/>
          <w:sz w:val="28"/>
          <w:szCs w:val="28"/>
          <w:rtl w:val="true"/>
          <w:lang w:bidi="fa-IR"/>
        </w:rPr>
        <w:t xml:space="preserve">المندوب و إن کان واجبا علیه أو علی وارثه، لأ نّه فی أصله مندوب علی مالکه و لیس بواجب علیه، فالوجوب علیهما کوجوب التصدّق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المندوب علی الوکیل و الوصی، فیجوز علی السادة و الأغنیاء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الأحوط أن یکون علی مستحق الزکاة کما هو ظاهر عبارات الأصحاب فی أمثاله لوجوبه الآن علی المتصدّق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دلیل</w:t>
      </w:r>
      <w:r>
        <w:rPr>
          <w:rStyle w:val="FootnoteAnchor"/>
          <w:rtl w:val="true"/>
        </w:rPr>
        <w:footnoteReference w:id="558"/>
      </w:r>
      <w:r>
        <w:rPr>
          <w:rFonts w:ascii="Amiri" w:hAnsi="Amiri" w:eastAsia="Amiri" w:cs="Amiri"/>
          <w:color w:val="111111"/>
          <w:sz w:val="28"/>
          <w:sz w:val="28"/>
          <w:szCs w:val="28"/>
          <w:rtl w:val="true"/>
          <w:lang w:bidi="ar-SA"/>
        </w:rPr>
        <w:t>وجوبه و من کلامهم التصدّق علی المستحقین، و یؤیّده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لأ نّه لرفع الاحتیاج، و لأنّ المالک أرضی به، و لأ 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 وجوب التصدّق تأمل، و لهذا ما جوّزه ابن ادریس</w:t>
      </w:r>
      <w:r>
        <w:rPr>
          <w:rStyle w:val="FootnoteAnchor"/>
          <w:rtl w:val="true"/>
        </w:rPr>
        <w:footnoteReference w:id="560"/>
      </w:r>
      <w:r>
        <w:rPr>
          <w:rFonts w:ascii="Amiri" w:hAnsi="Amiri" w:eastAsia="Amiri" w:cs="Amiri"/>
          <w:color w:val="111111"/>
          <w:sz w:val="28"/>
          <w:sz w:val="28"/>
          <w:szCs w:val="28"/>
          <w:rtl w:val="true"/>
          <w:lang w:bidi="ar-SA"/>
        </w:rPr>
        <w:t>و توقّف العلاّمة</w:t>
      </w:r>
      <w:r>
        <w:rPr>
          <w:rStyle w:val="FootnoteAnchor"/>
          <w:rtl w:val="true"/>
        </w:rPr>
        <w:footnoteReference w:id="561"/>
      </w:r>
      <w:r>
        <w:rPr>
          <w:rFonts w:ascii="IRNazanin" w:hAnsi="IRNazanin" w:eastAsia="IRNazanin"/>
          <w:color w:val="111111"/>
          <w:sz w:val="28"/>
          <w:sz w:val="28"/>
          <w:szCs w:val="28"/>
          <w:rtl w:val="true"/>
          <w:lang w:bidi="fa-IR"/>
        </w:rPr>
        <w:t>فی أکثر کتبه علی ما نقل فی شرح الشرائع</w:t>
      </w:r>
      <w:r>
        <w:rPr>
          <w:rStyle w:val="FootnoteAnchor"/>
          <w:rtl w:val="true"/>
        </w:rPr>
        <w:footnoteReference w:id="562"/>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النص، و لأنّ تصدّق مال نفسه لغیره مع عدم إبراء نفسه، غیر معلوم الجواز، لأ نّهم یقولون حفظه واجب، و لأ نّه کالاسراف و التبذیر المنفی</w:t>
      </w:r>
      <w:r>
        <w:rPr>
          <w:rStyle w:val="FootnoteAnchor"/>
          <w:rtl w:val="true"/>
        </w:rPr>
        <w:footnoteReference w:id="563"/>
      </w:r>
      <w:r>
        <w:rPr>
          <w:rFonts w:ascii="IRNazanin" w:hAnsi="IRNazanin" w:eastAsia="IRNazanin"/>
          <w:color w:val="111111"/>
          <w:sz w:val="28"/>
          <w:sz w:val="28"/>
          <w:szCs w:val="28"/>
          <w:rtl w:val="true"/>
          <w:lang w:bidi="fa-IR"/>
        </w:rPr>
        <w:t>و إن کان لبراءة الذمة و لحصول</w:t>
      </w:r>
      <w:r>
        <w:rPr>
          <w:rStyle w:val="FootnoteAnchor"/>
          <w:rtl w:val="true"/>
        </w:rPr>
        <w:footnoteReference w:id="564"/>
      </w:r>
      <w:r>
        <w:rPr>
          <w:rFonts w:ascii="IRNazanin" w:hAnsi="IRNazanin" w:eastAsia="IRNazanin"/>
          <w:color w:val="111111"/>
          <w:sz w:val="28"/>
          <w:sz w:val="28"/>
          <w:szCs w:val="28"/>
          <w:rtl w:val="true"/>
          <w:lang w:bidi="fa-IR"/>
        </w:rPr>
        <w:t>الثواب، فإنّه غیر ظاهر مع أ نّه قد یکون غنیا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ینبغی النزاع فی الجواز إذا کان دینا، لأ نّه ماله و مال الغیر فی ذمته، و قضیّة التسلط جواز التصرف فی ماله ما شاء، و الأصل و عدم ظهور المانع، لأنّ صرف المال فی وجه اللّه صحیح</w:t>
      </w:r>
      <w:r>
        <w:rPr>
          <w:rStyle w:val="FootnoteAnchor"/>
          <w:rtl w:val="true"/>
        </w:rPr>
        <w:footnoteReference w:id="565"/>
      </w:r>
      <w:r>
        <w:rPr>
          <w:rFonts w:ascii="IRNazanin" w:hAnsi="IRNazanin" w:eastAsia="IRNazanin"/>
          <w:color w:val="111111"/>
          <w:sz w:val="28"/>
          <w:sz w:val="28"/>
          <w:szCs w:val="28"/>
          <w:rtl w:val="true"/>
          <w:lang w:bidi="fa-IR"/>
        </w:rPr>
        <w:t>و براءة الذمة ـ و لو احتیاطا ـ لایسمی اسرافا و لا تبذیرا، و لأنّ النص فی مال الغیر ـ إذا لم یعلم صاحبه ـ کثیر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و قد سلّمه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فلیس التوقف لعدم النص، و لا یحتاج إلی الخصوص، بل لوجود نص علی عدم التصدّق هنا بخصوصه مع تلک النصوص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معاویة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أبوعبداللّه علیه‌السلام ، عن رجل کان له علی رجل حق ففقد و لا یدری أحی هو أم میت؟ و لا یعرف له وارث، و لا نسب ولا بلد؟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قد طال فأصدّق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أطلبه</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حملها علی عدم الیأس بالکلیة، لأنّ الأمر بالطلب معه لا یحسن من الحکیم، و هو ظاهر، و الاستحباب، و التخییر،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التذکرة</w:t>
      </w:r>
      <w:r>
        <w:rPr>
          <w:rStyle w:val="FootnoteAnchor"/>
          <w:rtl w:val="true"/>
        </w:rPr>
        <w:footnoteReference w:id="567"/>
      </w:r>
      <w:r>
        <w:rPr>
          <w:rFonts w:ascii="IRNazanin" w:hAnsi="IRNazanin" w:eastAsia="IRNazanin"/>
          <w:color w:val="111111"/>
          <w:sz w:val="28"/>
          <w:sz w:val="28"/>
          <w:szCs w:val="28"/>
          <w:rtl w:val="true"/>
          <w:lang w:bidi="fa-IR"/>
        </w:rPr>
        <w:t>بعد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به عنه و ذکر روایة زرارة</w:t>
      </w:r>
      <w:r>
        <w:rPr>
          <w:rStyle w:val="FootnoteAnchor"/>
          <w:rtl w:val="true"/>
        </w:rPr>
        <w:footnoteReference w:id="568"/>
      </w:r>
      <w:r>
        <w:rPr>
          <w:rFonts w:ascii="IRNazanin" w:hAnsi="IRNazanin" w:eastAsia="IRNazanin"/>
          <w:color w:val="111111"/>
          <w:sz w:val="28"/>
          <w:sz w:val="28"/>
          <w:szCs w:val="28"/>
          <w:rtl w:val="true"/>
          <w:lang w:bidi="fa-IR"/>
        </w:rPr>
        <w:t>و هذه الروایة صحیحة السند و تدلّ من حیث المفهوم علی منع التصدّق و وجوب الطلب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بعده، لأنّ الطلب مع الیأس و عدم إمکان الوجدان عبث لایؤمر به فکأنّ مراده مع عدم الیأس و إن کان بعیدا، لأنّ الغرض معه کأنّه یرید الیأس فی الجملة کما أشرنا إلیه فی التأویل للجمع فذلک غیر بعید، و لا ینافی ما قاله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القول بجواز التصدّق، أ نّه إنّما تصرّف الآن فی ماله و یقصد عن المالک و حصول الثواب له و لا ضرر علیه، لأ نّه إن ظهر و رضی، و إلاّ فتأخذ العوض فی الدنیا و الآخرة، فهو محسن ینبغی عدم السبیل علیه فی هذا الفعل بطلب العوض عنه لا فی الدنیا و لا فی الآخرة، لنفی جنس السبیل عنه، و لیس بتضییع للمال، لحصول الثواب له علی تقدیر عدم الرضا، و براءة الذمة علی تقدیره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هذا الکلام و کلام الأصحاب أ نّه حینئذ لایحتاج إلی الوصیة لأ نّه قد برئ ذمته بذلک</w:t>
      </w:r>
      <w:r>
        <w:rPr>
          <w:rFonts w:eastAsia="IRNazanin" w:cs="IRNazanin"/>
          <w:color w:val="111111"/>
          <w:sz w:val="28"/>
          <w:szCs w:val="28"/>
          <w:rtl w:val="true"/>
          <w:lang w:bidi="fa-IR"/>
        </w:rPr>
        <w:t xml:space="preserve">. </w:t>
      </w:r>
      <w:bookmarkStart w:id="331" w:name="pg12942_130373"/>
    </w:p>
    <w:p>
      <w:pPr>
        <w:pStyle w:val="BookText"/>
        <w:rPr/>
      </w:pPr>
      <w:bookmarkEnd w:id="331"/>
      <w:r>
        <w:rPr>
          <w:rFonts w:ascii="IRNazanin" w:hAnsi="IRNazanin" w:eastAsia="IRNazanin"/>
          <w:color w:val="111111"/>
          <w:sz w:val="28"/>
          <w:sz w:val="28"/>
          <w:szCs w:val="28"/>
          <w:rtl w:val="true"/>
          <w:lang w:bidi="fa-IR"/>
        </w:rPr>
        <w:t xml:space="preserve">و فیه تأمّل، لاحتمال أن یظهر بعده و لم یرض و یکون للمدیون مال یمکن الوفاء، فلایبعد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الأداء فالوصیة به ینبغی، و إنّما فائدة التصدق جواز التصرف فی باقی الأموال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فیه عین موجودة غیر ممتازة و الخروج عن عهدة الواجب و عدم الضمان مع عدم ظهور الصاحب علی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الإیصال إلی الحاکم ممکنا ینبغی اختیار ذلک، لأ نّه وکیل الغائب و أیضا إن أراد التصدق، هو أعلم بمواقعه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حینئذ حصول براءة المتصرف المدیون، و أما الحاکم فهو أعرف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الظاهر عدم الخروج عن الضمان علی تقدیر العزل والوصیة و إن تعیّن دفع ذلک من جهة الوصیة، لأصل عدم صیرورته له إلاّ بقبض المالک أو وکیله و أصل عدم براءة الذمة بعد الشغل، و هو ظاهر، و إنّما الفائدة ما تقدم، و اتباع قول العلماء مع عدم نص فیه، و مجرد جواز العزل بإذنهم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سقوط الضمان و إن قلنا إنّه أمانة،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مات المالک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دلیله ظاهر</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جهله تصدّق به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شرحه مفصلا عن قریب</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1"/>
      </w:r>
    </w:p>
    <w:p>
      <w:pPr>
        <w:pStyle w:val="Heading4"/>
        <w:numPr>
          <w:ilvl w:val="3"/>
          <w:numId w:val="1"/>
        </w:numPr>
        <w:rPr/>
      </w:pPr>
      <w:bookmarkStart w:id="332" w:name="__RefHeading___Toc4563170_3224264995"/>
      <w:bookmarkStart w:id="333" w:name="_Toc118"/>
      <w:bookmarkEnd w:id="332"/>
      <w:r>
        <w:rPr>
          <w:rtl w:val="true"/>
        </w:rPr>
        <w:t>[</w:t>
      </w:r>
      <w:r>
        <w:rPr>
          <w:rtl w:val="true"/>
        </w:rPr>
        <w:t>قول العلاّمة الحلّی فی المختلف</w:t>
      </w:r>
      <w:r>
        <w:rPr>
          <w:rtl w:val="true"/>
        </w:rPr>
        <w:t>]</w:t>
      </w:r>
      <w:bookmarkEnd w:id="333"/>
    </w:p>
    <w:p>
      <w:pPr>
        <w:pStyle w:val="BookText"/>
        <w:rPr/>
      </w:pPr>
      <w:r>
        <w:rPr>
          <w:rFonts w:ascii="IRNazanin" w:hAnsi="IRNazanin" w:eastAsia="IRNazanin"/>
          <w:color w:val="111111"/>
          <w:sz w:val="28"/>
          <w:sz w:val="28"/>
          <w:szCs w:val="28"/>
          <w:rtl w:val="true"/>
          <w:lang w:bidi="fa-IR"/>
        </w:rPr>
        <w:t>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وجب علیه دین و غاب عنه صاحبه غیبة، لم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 وجب علیه أن ینوی قضاءه و یعزل ماله عن ملکه</w:t>
      </w:r>
      <w:r>
        <w:rPr>
          <w:rFonts w:eastAsia="IRNazanin" w:cs="IRNazanin"/>
          <w:color w:val="111111"/>
          <w:sz w:val="28"/>
          <w:szCs w:val="28"/>
          <w:rtl w:val="true"/>
          <w:lang w:bidi="fa-IR"/>
        </w:rPr>
        <w:t>.</w:t>
      </w:r>
      <w:r>
        <w:rPr>
          <w:rStyle w:val="FootnoteAnchor"/>
          <w:rtl w:val="true"/>
        </w:rPr>
        <w:footnoteReference w:id="57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العزل غیر واجب بإجماع المسلمین</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و لیس عندی بعیدا من الصواب حمل قول الشیخ رحمه‌الله علی من حضرته الوفاة أو حمل العزل علی استیفاء ما یساوی الدین بمعنی أنّه یجوز له التصرف فی جمیع أمواله بالصدقة و غیرها، إلاّ ما یساوی الدین، فإنّه یجب علیه إبقاؤه للإیفاء</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و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أحمد بن محمد، عن موسی بن عمر، عن الحجال، عن داود بن أبی یزید، عن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عبداللّه علیه‌السلام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أصبت مالا و إنّی قد خفت فیه علی نفسی و لو أصبت صاحبه دفعته إلیه و تخلّصت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أن لو أصبته کنت تدفعه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 اللّه ماله صاحب غیری،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فاستحلفه أن یدفعه إلی من یأمره،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فاقسمه فی إخوانک و لک الأمن ممّا خفت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فقسمته بین إخوانی</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و رواه الصدوق بإسناده عن الجحال، 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بعد تعریفه سنة</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محمد بن الحسن باسناده عن الصفار، عن محمد بن عیسی بن عبید عن یونس بن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أبوالحسن الرضا علیه‌السلام و أنا حاضر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 کان لنا بمکة فرحی منها إلی منزله فرحلنا إلی منزلنا، فلمّا أن صرنا فی الطریق أصبنا بعض متاعه معنا، فأی شیء نصنع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تحملونه حتی تحملوه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نعرفه و لا نعرف بلده و لا نعرف کیف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کذا فبعه و تصدّق بثمنه،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أهل الولایة</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 رواه الکلینی</w:t>
      </w:r>
      <w:r>
        <w:rPr>
          <w:rStyle w:val="FootnoteAnchor"/>
          <w:rtl w:val="true"/>
        </w:rPr>
        <w:footnoteReference w:id="578"/>
      </w:r>
      <w:r>
        <w:rPr>
          <w:rFonts w:ascii="IRNazanin" w:hAnsi="IRNazanin" w:eastAsia="IRNazanin"/>
          <w:color w:val="111111"/>
          <w:sz w:val="28"/>
          <w:sz w:val="28"/>
          <w:szCs w:val="28"/>
          <w:rtl w:val="true"/>
          <w:lang w:bidi="fa-IR"/>
        </w:rPr>
        <w:t>عن علی بن إبراهیم، عن محمد بن عیسی نحوه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باسناده عن الحسین بن سعید، عن فضالة بن أیوب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بکیر، عن زرارة،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أباجعفر علیه‌السلام عن اللقطة فأرانی خاتما فی یده من فضة،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مما جاء به </w:t>
      </w:r>
      <w:bookmarkStart w:id="334" w:name="pg12942_130375"/>
    </w:p>
    <w:p>
      <w:pPr>
        <w:pStyle w:val="BookText"/>
        <w:rPr/>
      </w:pPr>
      <w:bookmarkEnd w:id="334"/>
      <w:r>
        <w:rPr>
          <w:rFonts w:ascii="IRNazanin" w:hAnsi="IRNazanin" w:eastAsia="IRNazanin"/>
          <w:color w:val="111111"/>
          <w:sz w:val="28"/>
          <w:sz w:val="28"/>
          <w:szCs w:val="28"/>
          <w:rtl w:val="true"/>
          <w:lang w:bidi="fa-IR"/>
        </w:rPr>
        <w:t>السیل و أنا أرید أن أتصدّق به</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ما یدلّ علی ذلک و یأتی ما یدلّ علیه</w:t>
      </w:r>
      <w:r>
        <w:rPr>
          <w:rFonts w:eastAsia="IRNazanin" w:cs="IRNazanin"/>
          <w:color w:val="111111"/>
          <w:sz w:val="28"/>
          <w:szCs w:val="28"/>
          <w:rtl w:val="true"/>
          <w:lang w:bidi="fa-IR"/>
        </w:rPr>
        <w:t>.</w:t>
      </w:r>
      <w:r>
        <w:rPr>
          <w:rStyle w:val="FootnoteAnchor"/>
          <w:rtl w:val="true"/>
        </w:rPr>
        <w:footnoteReference w:id="580"/>
      </w:r>
    </w:p>
    <w:p>
      <w:pPr>
        <w:pStyle w:val="Heading4"/>
        <w:numPr>
          <w:ilvl w:val="3"/>
          <w:numId w:val="1"/>
        </w:numPr>
        <w:rPr/>
      </w:pPr>
      <w:bookmarkStart w:id="335" w:name="__RefHeading___Toc4563172_3224264995"/>
      <w:bookmarkStart w:id="336" w:name="_Toc119"/>
      <w:bookmarkEnd w:id="335"/>
      <w:r>
        <w:rPr>
          <w:rtl w:val="true"/>
        </w:rPr>
        <w:t>[</w:t>
      </w:r>
      <w:r>
        <w:rPr>
          <w:rtl w:val="true"/>
        </w:rPr>
        <w:t>قول المحقق السبزواری فی الکفایة</w:t>
      </w:r>
      <w:r>
        <w:rPr>
          <w:rtl w:val="true"/>
        </w:rPr>
        <w:t>]</w:t>
      </w:r>
      <w:bookmarkEnd w:id="336"/>
    </w:p>
    <w:p>
      <w:pPr>
        <w:pStyle w:val="BookText"/>
        <w:rPr/>
      </w:pPr>
      <w:r>
        <w:rPr>
          <w:rFonts w:ascii="IRNazanin" w:hAnsi="IRNazanin" w:eastAsia="IRNazanin"/>
          <w:color w:val="111111"/>
          <w:sz w:val="28"/>
          <w:sz w:val="28"/>
          <w:szCs w:val="28"/>
          <w:rtl w:val="true"/>
          <w:lang w:bidi="fa-IR"/>
        </w:rPr>
        <w:t>و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الشیخ</w:t>
      </w:r>
      <w:r>
        <w:rPr>
          <w:rStyle w:val="FootnoteAnchor"/>
          <w:rtl w:val="true"/>
        </w:rPr>
        <w:footnoteReference w:id="581"/>
      </w:r>
      <w:r>
        <w:rPr>
          <w:rFonts w:ascii="Amiri" w:hAnsi="Amiri" w:eastAsia="Amiri" w:cs="Amiri"/>
          <w:color w:val="111111"/>
          <w:sz w:val="28"/>
          <w:sz w:val="28"/>
          <w:szCs w:val="28"/>
          <w:rtl w:val="true"/>
          <w:lang w:bidi="ar-SA"/>
        </w:rPr>
        <w:t>و جماعة</w:t>
      </w:r>
      <w:r>
        <w:rPr>
          <w:rStyle w:val="FootnoteAnchor"/>
          <w:rtl w:val="true"/>
        </w:rPr>
        <w:footnoteReference w:id="582"/>
      </w:r>
      <w:r>
        <w:rPr>
          <w:rFonts w:ascii="IRNazanin" w:hAnsi="IRNazanin" w:eastAsia="IRNazanin"/>
          <w:color w:val="111111"/>
          <w:sz w:val="28"/>
          <w:sz w:val="28"/>
          <w:szCs w:val="28"/>
          <w:rtl w:val="true"/>
          <w:lang w:bidi="fa-IR"/>
        </w:rPr>
        <w:t xml:space="preserve">من الأصحاب أ نّه یجب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فی الحلال المختلط بالحرام و لا یتمیّز الحلال من الحرام و لا یعرف صاحبه و لا قدره فیحلّ الباقی بعد إخراج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یذکره جماعة من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مستند الأوّل روایتان ضعیفتان</w:t>
      </w:r>
      <w:r>
        <w:rPr>
          <w:rStyle w:val="FootnoteAnchor"/>
          <w:rtl w:val="true"/>
        </w:rPr>
        <w:footnoteReference w:id="583"/>
      </w:r>
      <w:r>
        <w:rPr>
          <w:rFonts w:ascii="IRNazanin" w:hAnsi="IRNazanin" w:eastAsia="IRNazanin"/>
          <w:color w:val="111111"/>
          <w:sz w:val="28"/>
          <w:sz w:val="28"/>
          <w:szCs w:val="28"/>
          <w:rtl w:val="true"/>
          <w:lang w:bidi="fa-IR"/>
        </w:rPr>
        <w:t>غیر دالّتین علی خصوص المقصود، بل أحدهما مشعرة بأنّ مصرفه مصرف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الشهید فی البیان</w:t>
      </w:r>
      <w:r>
        <w:rPr>
          <w:rStyle w:val="FootnoteAnchor"/>
          <w:rtl w:val="true"/>
        </w:rPr>
        <w:footnoteReference w:id="584"/>
      </w:r>
      <w:r>
        <w:rPr>
          <w:rFonts w:ascii="IRNazanin" w:hAnsi="IRNazanin" w:eastAsia="IRNazanin"/>
          <w:color w:val="111111"/>
          <w:sz w:val="28"/>
          <w:sz w:val="28"/>
          <w:szCs w:val="28"/>
          <w:rtl w:val="true"/>
          <w:lang w:bidi="fa-IR"/>
        </w:rPr>
        <w:t>نوع تردّد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المتأخرین</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المطابق للأصول وجوب عزل ما تیقّن انتفاؤه عنه و التفحص عن صاحبه إلی أن یحصل الیأس عن العلم به، فیتصدّق به علی الفقراء کما فی غیره من الأموال المجهولة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بالتصدّق بما هذا شأنه روایات کثیرة مؤیّده بالإطلاقات المعلومة و أدلّة العقل، فلا بأس بالعمل بها إنشاء اللّه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عرف المالک خاصّة صالحه، و إن أبی قال فی التذکرة</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إلیه خمسه، لأنّ هذا القدر جعله اللّه تعالی مطهّرا للمال؛ و فیه تأمل و لا یبعد الاکتفاء بما تیقّن انتفاؤه عنه، و الأحوط أن یدفع إلیه ما یحصل به الیقین بالبراءة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مات المالک دفع إلی الورثة، فإن لم یجد له وارثا، فمصرفه مصرف میراث من لا وارث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عرف القدر خاصّة دون المالک،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به علی أرباب الزکاة مع الیأس من المالک، سواء کان بقدر الخمس أم لا</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إخراج الخمس، ثم التصدّق بالزائد فی صورة الزیادة</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احتمل بعضهم کون مصرف الجمیع مصرف الخمس</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 xml:space="preserve">و لو لم یعلم التعیین، لکن علم أ نّه زائد علی الخمس،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أن یخرج ما یتیقّن به البراءة أو یغلب علی ظنه، و یحتمل قویّا الاکتفاء بإخراج ما یتیقّن انتفاءه عنه، و لو لم یعلم التعیین، لکن علم أ نّه أقلّ من الخمس فالأمر فیه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بعضهم احتمال الخمس فی هذه الصورة</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و لو تبیّن المالک بعد إخراج الخمس أو الصدقة ففی الضمان و عدمه وجهان، و لا فرق فیما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المختلط من کسبه أو میراث کما صرّح به العلاّمة</w:t>
      </w:r>
      <w:r>
        <w:rPr>
          <w:rStyle w:val="FootnoteAnchor"/>
          <w:rtl w:val="true"/>
        </w:rPr>
        <w:footnoteReference w:id="591"/>
      </w:r>
      <w:r>
        <w:rPr>
          <w:rFonts w:ascii="IRNazanin" w:hAnsi="IRNazanin" w:eastAsia="IRNazanin"/>
          <w:color w:val="111111"/>
          <w:sz w:val="28"/>
          <w:sz w:val="28"/>
          <w:szCs w:val="28"/>
          <w:rtl w:val="true"/>
          <w:lang w:bidi="fa-IR"/>
        </w:rPr>
        <w:t>و الشهید</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حکم الصلة و الهدیة أیضا کذلک</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 فی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 الصیاغة إن علم بالقرائن المفیدة للعلم أنّ صاحبه أعرض عنه، جاز للصائغ تملّکه کسایر الأموال المعرض عنها، خصوصا إذا کانت ممّا یتسامح فیها عادة، و لا یبعد الاکتفاء بالظن مع عدم قضاء العادات علی خلافه، و إلاّ فإن کان أربابه معلومین استحلّهم أو ردّه إلیهم، و لو کان بعضهم معلوما فلابد من الاستحلال و إلاّ فالظاهر جواز بیعه و الصدقة به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رواه الکلینی عن علی بن میمون الصائغ،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عمّا یکنس من التراب فأبیعه فما أصنع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 فإمّا لک و إمّا لأهله،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 ذهبا و فضة و حدیدا فبأی شیء أبیعه؟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بطعام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لی قرابة محتاج </w:t>
      </w:r>
    </w:p>
    <w:p>
      <w:pPr>
        <w:pStyle w:val="BookText"/>
        <w:rPr/>
      </w:pPr>
      <w:r>
        <w:rPr>
          <w:rFonts w:ascii="IRNazanin" w:hAnsi="IRNazanin" w:eastAsia="IRNazanin"/>
          <w:color w:val="111111"/>
          <w:sz w:val="28"/>
          <w:sz w:val="28"/>
          <w:szCs w:val="28"/>
          <w:rtl w:val="true"/>
          <w:lang w:bidi="fa-IR"/>
        </w:rPr>
        <w:t>أعطه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 روی الشیخ فی الصحیح إلی علیّ</w:t>
      </w:r>
      <w:r>
        <w:rPr>
          <w:rStyle w:val="FootnoteAnchor"/>
          <w:rtl w:val="true"/>
        </w:rPr>
        <w:footnoteReference w:id="595"/>
      </w:r>
      <w:r>
        <w:rPr>
          <w:rFonts w:ascii="IRNazanin" w:hAnsi="IRNazanin" w:eastAsia="IRNazanin"/>
          <w:color w:val="111111"/>
          <w:sz w:val="28"/>
          <w:sz w:val="28"/>
          <w:szCs w:val="28"/>
          <w:rtl w:val="true"/>
          <w:lang w:bidi="fa-IR"/>
        </w:rPr>
        <w:t>الصائغ ـ و هو غیر ممدوح ولا مجروح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تراب الصوّاغین و إنّا نبیعه؟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تستطیع أن تستحله</w:t>
      </w:r>
      <w:r>
        <w:rPr>
          <w:rStyle w:val="FootnoteAnchor"/>
          <w:rtl w:val="true"/>
        </w:rPr>
        <w:footnoteReference w:id="596"/>
      </w:r>
      <w:r>
        <w:rPr>
          <w:rFonts w:ascii="IRNazanin" w:hAnsi="IRNazanin" w:eastAsia="IRNazanin"/>
          <w:color w:val="111111"/>
          <w:sz w:val="28"/>
          <w:sz w:val="28"/>
          <w:szCs w:val="28"/>
          <w:rtl w:val="true"/>
          <w:lang w:bidi="fa-IR"/>
        </w:rPr>
        <w:t>من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إذا أخبرته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نبیعه؟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أصنع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 إما لک و إما لأهله</w:t>
      </w:r>
      <w:r>
        <w:rPr>
          <w:rStyle w:val="FootnoteAnchor"/>
          <w:rtl w:val="true"/>
        </w:rPr>
        <w:footnoteReference w:id="597"/>
      </w:r>
      <w:r>
        <w:rPr>
          <w:rStyle w:val="FootnoteAnchor"/>
          <w:rtl w:val="true"/>
        </w:rPr>
        <w:footnoteReference w:id="598"/>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ذا قرابة محتاجا فأصله؟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 یستفاد من هذه الروایة جواز بیعه مع علمه بأربابه عند خوف التهمة، و الظاهر أ نّه لایتعیّن علیه البیع، بل یجوز التصدّق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الأرباب أوّلا ثم یؤخّر حتی یصیر مجهولا فیأثم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مصرفه مصرف الصدقات الواجبة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المندوبة و إن کان عیاله</w:t>
      </w:r>
      <w:r>
        <w:rPr>
          <w:rStyle w:val="FootnoteAnchor"/>
          <w:rtl w:val="true"/>
        </w:rPr>
        <w:footnoteReference w:id="600"/>
      </w:r>
      <w:r>
        <w:rPr>
          <w:rFonts w:ascii="IRNazanin" w:hAnsi="IRNazanin" w:eastAsia="IRNazanin"/>
          <w:color w:val="111111"/>
          <w:sz w:val="28"/>
          <w:sz w:val="28"/>
          <w:szCs w:val="28"/>
          <w:rtl w:val="true"/>
          <w:lang w:bidi="fa-IR"/>
        </w:rPr>
        <w:t>و فی جواز أخذه لنفسه لو کان علی وصف الاستحقاق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ظهر بعض الأرباب بعد الصدقة و لم یرض بها فهل یضمن؟ فیه احتمالان</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 فی دیونه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علیه دین وجب أن ینوی القضاء،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غاب صاحبه غیبة منقطعة یجب أن یعزل ذلک عند وفاته و یوصی به لیوصل إلی أربابه، و ربما قیل بوجوب العزل عند الیأس من الوصول إلیه و إن لم یحضر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المختلف</w:t>
      </w:r>
      <w:r>
        <w:rPr>
          <w:rStyle w:val="FootnoteAnchor"/>
          <w:rtl w:val="true"/>
        </w:rPr>
        <w:footnoteReference w:id="602"/>
      </w:r>
      <w:r>
        <w:rPr>
          <w:rFonts w:ascii="IRNazanin" w:hAnsi="IRNazanin" w:eastAsia="IRNazanin"/>
          <w:color w:val="111111"/>
          <w:sz w:val="28"/>
          <w:sz w:val="28"/>
          <w:szCs w:val="28"/>
          <w:rtl w:val="true"/>
          <w:lang w:bidi="fa-IR"/>
        </w:rPr>
        <w:t>أ نّه لا خلاف فی وجوب العزل عند الوفاة، و لا أعرف نصا فی هذا الباب</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یعرفه اجتهد فی طلبه، فإذا یئس منه،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به عنه</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 xml:space="preserve">و تبعه علیه </w:t>
      </w:r>
    </w:p>
    <w:p>
      <w:pPr>
        <w:pStyle w:val="BookText"/>
        <w:rPr/>
      </w:pPr>
      <w:r>
        <w:rPr>
          <w:rFonts w:ascii="Amiri" w:hAnsi="Amiri" w:eastAsia="Amiri" w:cs="Amiri"/>
          <w:color w:val="111111"/>
          <w:sz w:val="28"/>
          <w:sz w:val="28"/>
          <w:szCs w:val="28"/>
          <w:rtl w:val="true"/>
          <w:lang w:bidi="ar-SA"/>
        </w:rPr>
        <w:t>جماعة من الأصحاب</w:t>
      </w:r>
      <w:r>
        <w:rPr>
          <w:rStyle w:val="FootnoteAnchor"/>
          <w:rtl w:val="true"/>
        </w:rPr>
        <w:footnoteReference w:id="604"/>
      </w:r>
      <w:r>
        <w:rPr>
          <w:rFonts w:ascii="IRNazanin" w:hAnsi="IRNazanin" w:eastAsia="IRNazanin"/>
          <w:color w:val="111111"/>
          <w:sz w:val="28"/>
          <w:sz w:val="28"/>
          <w:szCs w:val="28"/>
          <w:rtl w:val="true"/>
          <w:lang w:bidi="fa-IR"/>
        </w:rPr>
        <w:t>و توقّف فیه الفاضلان</w:t>
      </w:r>
      <w:r>
        <w:rPr>
          <w:rStyle w:val="FootnoteAnchor"/>
          <w:rtl w:val="true"/>
        </w:rPr>
        <w:footnoteReference w:id="605"/>
      </w:r>
      <w:r>
        <w:rPr>
          <w:rFonts w:ascii="IRNazanin" w:hAnsi="IRNazanin" w:eastAsia="IRNazanin"/>
          <w:color w:val="111111"/>
          <w:sz w:val="28"/>
          <w:sz w:val="28"/>
          <w:szCs w:val="28"/>
          <w:rtl w:val="true"/>
          <w:lang w:bidi="fa-IR"/>
        </w:rPr>
        <w:t>لعدم النصّ علی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ابن إدریس</w:t>
      </w:r>
      <w:r>
        <w:rPr>
          <w:rStyle w:val="FootnoteAnchor"/>
          <w:rtl w:val="true"/>
        </w:rPr>
        <w:footnoteReference w:id="606"/>
      </w:r>
      <w:r>
        <w:rPr>
          <w:rFonts w:ascii="IRNazanin" w:hAnsi="IRNazanin" w:eastAsia="IRNazanin"/>
          <w:color w:val="111111"/>
          <w:sz w:val="28"/>
          <w:sz w:val="28"/>
          <w:szCs w:val="28"/>
          <w:rtl w:val="true"/>
          <w:lang w:bidi="fa-IR"/>
        </w:rPr>
        <w:t>إلی عدم جوازها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جواز الصدقة مع الضمان، لأ نّه إحسان محض، لأ نّه إن ظهر المالک ضمن له عوضها إن لم یرض بها، و إلاّ فالصدقة أنفع من بقائها المعرض لتلفها، و أمّا الوجوب فلادلیل علیه، بل ظاهر صحیحة زرارة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علیه‌السلام </w:t>
      </w:r>
      <w:r>
        <w:rPr>
          <w:rStyle w:val="FootnoteAnchor"/>
          <w:rtl w:val="true"/>
        </w:rPr>
        <w:footnoteReference w:id="607"/>
      </w:r>
      <w:r>
        <w:rPr>
          <w:rFonts w:ascii="IRNazanin" w:hAnsi="IRNazanin" w:eastAsia="IRNazanin"/>
          <w:color w:val="111111"/>
          <w:sz w:val="28"/>
          <w:sz w:val="28"/>
          <w:szCs w:val="28"/>
          <w:rtl w:val="true"/>
          <w:lang w:bidi="fa-IR"/>
        </w:rPr>
        <w:t xml:space="preserve">و صحیحة معاویة بن وهب، عن أبی عبداللّه علیه‌السلام </w:t>
      </w:r>
      <w:r>
        <w:rPr>
          <w:rStyle w:val="FootnoteAnchor"/>
          <w:rtl w:val="true"/>
        </w:rPr>
        <w:footnoteReference w:id="608"/>
      </w:r>
      <w:r>
        <w:rPr>
          <w:rFonts w:ascii="IRNazanin" w:hAnsi="IRNazanin" w:eastAsia="IRNazanin"/>
          <w:color w:val="111111"/>
          <w:sz w:val="28"/>
          <w:sz w:val="28"/>
          <w:szCs w:val="28"/>
          <w:rtl w:val="true"/>
          <w:lang w:bidi="fa-IR"/>
        </w:rPr>
        <w:t>عدم الوجوب</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و فی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إیجاب الردّ لا یختص بالمودع المسلم، بل یعمّ الکافر مطلقا علی الأشهر الأقرب، للآیة</w:t>
      </w:r>
      <w:r>
        <w:rPr>
          <w:rStyle w:val="FootnoteAnchor"/>
          <w:rtl w:val="true"/>
        </w:rPr>
        <w:footnoteReference w:id="610"/>
      </w:r>
      <w:r>
        <w:rPr>
          <w:rFonts w:ascii="IRNazanin" w:hAnsi="IRNazanin" w:eastAsia="IRNazanin"/>
          <w:color w:val="111111"/>
          <w:sz w:val="28"/>
          <w:sz w:val="28"/>
          <w:szCs w:val="28"/>
          <w:rtl w:val="true"/>
          <w:lang w:bidi="fa-IR"/>
        </w:rPr>
        <w:t>و الأخبار</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و قال أبوالصلاح</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xml:space="preserve">إذا کان المودِع حربیّا وجب علی المودَع أن یحمل ما أودعه إلی سلطان الإسلام و لو کان المودع غاصبا لها لم یجب الردّ، بل یمنع منه و یجب الإنکار، و له أن یحلف و یردّ المغصوب منه إن علمه، و إن جهله فالمشهور أ نّه یعرّف سنة ثم جاز التصدّق بها عن المالک و یضمن المتصدّق، و مستنده روایة حفص بن غیاث عن الصادق علیه‌السلام </w:t>
      </w:r>
      <w:r>
        <w:rPr>
          <w:rStyle w:val="FootnoteAnchor"/>
          <w:rtl w:val="true"/>
        </w:rPr>
        <w:footnoteReference w:id="613"/>
      </w:r>
      <w:r>
        <w:rPr>
          <w:rFonts w:ascii="IRNazanin" w:hAnsi="IRNazanin" w:eastAsia="IRNazanin"/>
          <w:color w:val="111111"/>
          <w:sz w:val="28"/>
          <w:sz w:val="28"/>
          <w:szCs w:val="28"/>
          <w:rtl w:val="true"/>
          <w:lang w:bidi="fa-IR"/>
        </w:rPr>
        <w:t>و هی ضعیفة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أوجب ابن إدریس</w:t>
      </w:r>
      <w:r>
        <w:rPr>
          <w:rStyle w:val="FootnoteAnchor"/>
          <w:rtl w:val="true"/>
        </w:rPr>
        <w:footnoteReference w:id="614"/>
      </w:r>
      <w:r>
        <w:rPr>
          <w:rFonts w:ascii="IRNazanin" w:hAnsi="IRNazanin" w:eastAsia="IRNazanin"/>
          <w:color w:val="111111"/>
          <w:sz w:val="28"/>
          <w:sz w:val="28"/>
          <w:szCs w:val="28"/>
          <w:rtl w:val="true"/>
          <w:lang w:bidi="fa-IR"/>
        </w:rPr>
        <w:t>ردّها إلی إمام المسلمین، فإن تعذّر أبقاها أمانة، ثم یوصی بها إلی العدل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حین التمکّن من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قوّاه فی المختلف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هو حسن و إن کان القول بجواز التصدّق بها بعد الیأس و التعریف متوجّها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استجود التخییر بین الصدقة بها و إبقائها أمانة و هو جیّد؛ و لکن تقیید الصدقة بالضمان کما فی الإرشاد</w:t>
      </w:r>
      <w:r>
        <w:rPr>
          <w:rStyle w:val="FootnoteAnchor"/>
          <w:rtl w:val="true"/>
        </w:rPr>
        <w:footnoteReference w:id="616"/>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المتأخرین</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یحتمل التصدّق به علی ما یدلّ علیه الأخبار الدالّة علی فعل ذلک فی المال المجهول صاحبه، لکن تلک الأدلّة خالیة عن الضمان، بل ظاهرها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الضمان علی تقدیره هل هو بمعنی أنّه لو وجد صاحبه حین حیاة القابض یجب ردّه علیه فقط أولا، بل ضمان مثل سائر الدیون حتّی یجب الإیصاء ثم علی الورثة کذلک؟ فیه وجهان، و الأوّل أنسب بالأصل</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المفید</w:t>
      </w:r>
      <w:r>
        <w:rPr>
          <w:rStyle w:val="FootnoteAnchor"/>
          <w:rtl w:val="true"/>
        </w:rPr>
        <w:footnoteReference w:id="618"/>
      </w:r>
      <w:r>
        <w:rPr>
          <w:rFonts w:ascii="IRNazanin" w:hAnsi="IRNazanin" w:eastAsia="IRNazanin"/>
          <w:color w:val="111111"/>
          <w:sz w:val="28"/>
          <w:sz w:val="28"/>
          <w:szCs w:val="28"/>
          <w:rtl w:val="true"/>
          <w:lang w:bidi="fa-IR"/>
        </w:rPr>
        <w:t>رحمه‌الله إلی أ نّه یخرج خمسها إلی مستحقه و الباقی یتصدّق به و لم یذکر التعریف، و علی القول بالتعریف هل له التملّک بعد التعریف هنا، کما جاز فی اللقطة؟ فیه وجهان و إنّما یجب منع الغاصب مع إمکانه، فلو لم یمکن سلّمها إلیه، و فی الضمان إشکال</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و فی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أودعه لصّ مالا و هو یعلم أ نّه لیس المال له لم یجز له الرد إلیه، فإن عرف مالکه بخصوصه أو من کان له علیه ید شرعیة دفعه إلیه و إلاّ فالمشهور أنّ حکمه حکم اللقطة فی وجوب التعریف سنة ثم التصدّق به عن مالکه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مستنده روایة حفص بن غیاث،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أباعبداللّه علیه‌السلام عن رجل من المسلمین أودعه رجل من اللصوص دراهم أو متاعا و اللص مسلم، هل یرده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یردّه، فإن أمکنه أن یردّه علی أصحابه فعل، و إلاّ کان فی یده بمنزلة اللقطة بعینها فیعرفها حولا، فإن أصاب صاحبها ردّها علیه و إلاّ تصدّق بها، فإن جاء صاحبها بعد ذلک خیّره بین الأجر و الغرم، فإن اختار الأجر فله الأجر، و إن اختار الغرم غرم له، و کان الأجر له</w:t>
      </w:r>
      <w:r>
        <w:rPr>
          <w:rFonts w:eastAsia="IRNazanin" w:cs="IRNazanin"/>
          <w:color w:val="111111"/>
          <w:sz w:val="28"/>
          <w:szCs w:val="28"/>
          <w:rtl w:val="true"/>
          <w:lang w:bidi="fa-IR"/>
        </w:rPr>
        <w:t>».</w:t>
      </w:r>
      <w:r>
        <w:rPr>
          <w:rStyle w:val="FootnoteAnchor"/>
          <w:rtl w:val="true"/>
        </w:rPr>
        <w:footnoteReference w:id="620"/>
      </w:r>
      <w:bookmarkStart w:id="337" w:name="pg12942_130380"/>
    </w:p>
    <w:p>
      <w:pPr>
        <w:pStyle w:val="BookText"/>
        <w:rPr/>
      </w:pPr>
      <w:bookmarkEnd w:id="337"/>
      <w:r>
        <w:rPr>
          <w:rFonts w:ascii="IRNazanin" w:hAnsi="IRNazanin" w:eastAsia="IRNazanin"/>
          <w:color w:val="111111"/>
          <w:sz w:val="28"/>
          <w:sz w:val="28"/>
          <w:szCs w:val="28"/>
          <w:rtl w:val="true"/>
          <w:lang w:bidi="fa-IR"/>
        </w:rPr>
        <w:t>و الروایة ضعیفة السند، فیشکل التعویل علیه و القاعدة تقتضی أن یکون مالا مجهول المالک، فلایجب التعریف، و یجری فیه حکم مال 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قولان 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المفید</w:t>
      </w:r>
      <w:r>
        <w:rPr>
          <w:rStyle w:val="FootnoteAnchor"/>
          <w:rtl w:val="true"/>
        </w:rPr>
        <w:footnoteReference w:id="621"/>
      </w:r>
      <w:r>
        <w:rPr>
          <w:rFonts w:ascii="Amiri" w:hAnsi="Amiri" w:eastAsia="Amiri" w:cs="Amiri"/>
          <w:color w:val="111111"/>
          <w:sz w:val="28"/>
          <w:sz w:val="28"/>
          <w:szCs w:val="28"/>
          <w:rtl w:val="true"/>
          <w:lang w:bidi="ar-SA"/>
        </w:rPr>
        <w:t>و سلاّر</w:t>
      </w:r>
      <w:r>
        <w:rPr>
          <w:rStyle w:val="FootnoteAnchor"/>
          <w:rtl w:val="true"/>
        </w:rPr>
        <w:footnoteReference w:id="6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یتصدّق بخمسها علی مستحق الخمس و الباقی علی فقراء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إدریس</w:t>
      </w:r>
      <w:r>
        <w:rPr>
          <w:rStyle w:val="FootnoteAnchor"/>
          <w:rtl w:val="true"/>
        </w:rPr>
        <w:footnoteReference w:id="623"/>
      </w:r>
      <w:r>
        <w:rPr>
          <w:rFonts w:ascii="IRNazanin" w:hAnsi="IRNazanin" w:eastAsia="IRNazanin"/>
          <w:color w:val="111111"/>
          <w:sz w:val="28"/>
          <w:sz w:val="28"/>
          <w:szCs w:val="28"/>
          <w:rtl w:val="true"/>
          <w:lang w:bidi="fa-IR"/>
        </w:rPr>
        <w:t>، و هو أ نّه یدفعها إلی إمام المسلمین</w:t>
      </w:r>
      <w:r>
        <w:rPr>
          <w:rFonts w:eastAsia="IRNazanin" w:cs="IRNazanin"/>
          <w:color w:val="111111"/>
          <w:sz w:val="28"/>
          <w:szCs w:val="28"/>
          <w:rtl w:val="true"/>
          <w:lang w:bidi="fa-IR"/>
        </w:rPr>
        <w:t>.</w:t>
      </w:r>
      <w:r>
        <w:rPr>
          <w:rStyle w:val="FootnoteAnchor"/>
          <w:rtl w:val="true"/>
        </w:rPr>
        <w:footnoteReference w:id="624"/>
      </w:r>
    </w:p>
    <w:p>
      <w:pPr>
        <w:pStyle w:val="Heading4"/>
        <w:numPr>
          <w:ilvl w:val="3"/>
          <w:numId w:val="1"/>
        </w:numPr>
        <w:rPr/>
      </w:pPr>
      <w:bookmarkStart w:id="338" w:name="__RefHeading___Toc4563174_3224264995"/>
      <w:bookmarkStart w:id="339" w:name="_Toc120"/>
      <w:bookmarkEnd w:id="338"/>
      <w:r>
        <w:rPr>
          <w:rtl w:val="true"/>
        </w:rPr>
        <w:t>[</w:t>
      </w:r>
      <w:r>
        <w:rPr>
          <w:rtl w:val="true"/>
        </w:rPr>
        <w:t>قول الشهید الثانی فی المسالک</w:t>
      </w:r>
      <w:r>
        <w:rPr>
          <w:rtl w:val="true"/>
        </w:rPr>
        <w:t>]</w:t>
      </w:r>
      <w:bookmarkEnd w:id="339"/>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الحلال إذا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اختلط بالحرام و لا یتمیّز، وجب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جهل قدر الحرام و مالکه، فلو عرفهما تعیّن الدفع إلی المالک، سواء زاد علی الخمس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علم القدر خاصة، وجبت الصدقة به علی مستحق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علمه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علم أ نّه یزید علی الخمس، أخرج خمسه و تصدّق بما یغلب علی ظنّه أ نّه مع الخمس قدر الحرام فصاعدا، و یحتمل کون الجمیع صدقة و کونه خمسا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أ نّه أوّل من الخمس اقتصر علی إخراج ما یتحقق معه براءة الذمة؛ و یحتمل الاکتفاء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هو خمس أو صدقة؟ وجهان، و لا ریب إن جعله خمسا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المالک خاصة صالحه، فإن أبی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إلیه خمسه مع الجهل المحض بقدره أو ما یغلب علی الظن إن علم زیادته عنه أو نقصه، لأن هذا القدر جعله اللّه مطهرا للمال</w:t>
      </w:r>
      <w:r>
        <w:rPr>
          <w:rFonts w:eastAsia="IRNazanin" w:cs="IRNazanin"/>
          <w:color w:val="111111"/>
          <w:sz w:val="28"/>
          <w:szCs w:val="28"/>
          <w:rtl w:val="true"/>
          <w:lang w:bidi="fa-IR"/>
        </w:rPr>
        <w:t>.</w:t>
      </w:r>
      <w:r>
        <w:rPr>
          <w:rStyle w:val="FootnoteAnchor"/>
          <w:rtl w:val="true"/>
        </w:rPr>
        <w:footnoteReference w:id="62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الخلیط مما یجب فیه الخمس لم یکن هذا الخمس کافیا عن خمسه، بل یخرج الخمس لأجل الحرام أو لا أو ما یقوم مقامه، ثم یخمّس الباقی بحبسه من غوص أو مکسب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ظهر مالک الحرام بعد الإخراج و لم یرض به ففی الضمان له وجهان، أقربهما </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و فی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تراب الصیاغة إلی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یتصدّق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معللا بأنّ أربابه لایتمیّزون، محمول علی ذلک، فلو تمیّزوا بأن کانوا منحصرین ردّه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بعضهم معلوما فلابد من محاللته و لو بالصلح لأن الصدقة بمال الغیر مشروطة بالیأس من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فیجب التخلّص من کل غریم یعلمه و ذلک یتحقق عند الفراغ من عمل کل واحد، فلو أخّر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 مجهولا أثم بالتأخیر، و لزمه ما ذکر من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لایتعیّن بیعه قبل الصدقة ـ کما یشعر به ظاهر العبارة ـ بل یتخیّر بین الصدقة بعینه و ثمنه و إنّما ذکر البیع لینبه علی تعیین الطریق إلی بیعه، سواء أراد الصدقة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مصرفه مصرف الصدقات الواجبة و قیل المندوبة و إن کانوا عیاله، لا نفسه و إن کان بالوصف مع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ظهر بعد الصدقة بعض المستحقین و لم یرض بالصدقة ضمن حصته، مع احتمال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دلّت القرائن علی إعراض مالکه عنه جاز للصائغ تملکه کغیره من الأموال المعرض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الأصل فی ذلک روایة علی بن میمون الصائغ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به أرباب باقی الحِرَف، کالحداد و الخیاط و الطحان و الخباز</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 فی الدیون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علیه دین و غاب صاحبه عنه غیبة منقطعة یجب أن ینوی القضاء و أن یعزل ذلک عند وفاته و یوصی به لیوصل إلی أربابه،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نیة القضاء ثابت علی کل من علیه حق، سواء کان ذو الحق غائبا أم حاضرا، لأن ذلک من أحکام الإیمان، کما قالوا فی العزم علی الواجب فی الوقت الموسع، لا لکونه بدلا عن التعجیل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ذکر الوجوب مع الغیبة المنقطعة تأکیدا، و لیس المراد أ نّه یجب تجدید العزم السابق حینئذ، لعدم دلیل علی هذا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وجوب العزل عند الوفاة فهو مناسب لتمیّز الحق، و أبعد عن تصرف الورثة فیه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 بوجوب العزل عند الیأس من الوصول إلیه و إن لم یحضر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العزل عند الوفاة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کلامهم ـ خصوصا علی ما یظهر من المختلف</w:t>
      </w:r>
      <w:r>
        <w:rPr>
          <w:rStyle w:val="FootnoteAnchor"/>
          <w:rtl w:val="true"/>
        </w:rPr>
        <w:footnoteReference w:id="628"/>
      </w:r>
      <w:r>
        <w:rPr>
          <w:rFonts w:ascii="IRNazanin" w:hAnsi="IRNazanin" w:eastAsia="IRNazanin"/>
          <w:color w:val="111111"/>
          <w:sz w:val="28"/>
          <w:sz w:val="28"/>
          <w:szCs w:val="28"/>
          <w:rtl w:val="true"/>
          <w:lang w:bidi="fa-IR"/>
        </w:rPr>
        <w:t>ـ أ نّه لا خلاف فیه، و إلاّ لأمکن تطرّق القول بعدم الوجوب، لأصالة البراءة مع عدم النص</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 یعرفه اجتهد فی طلبه، و مع الیأس یتصدّق به عنه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 فی الاجتهاد هنا بذل الوسع فی السؤال عنه فی الأماکن التی یمکن کونه أو خبره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یستمر کذلک علی وجه لو کان لظهر، فإذا یئس منه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به عنه</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و تبعه علیه جماعة من الأصحاب</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و توقّف المصنف هنا، و العلاّمة فی کثیر من کتبه،</w:t>
      </w:r>
      <w:r>
        <w:rPr>
          <w:rStyle w:val="FootnoteAnchor"/>
          <w:rtl w:val="true"/>
        </w:rPr>
        <w:footnoteReference w:id="632"/>
      </w:r>
      <w:r>
        <w:rPr>
          <w:rFonts w:ascii="IRNazanin" w:hAnsi="IRNazanin" w:eastAsia="IRNazanin"/>
          <w:color w:val="111111"/>
          <w:sz w:val="28"/>
          <w:sz w:val="28"/>
          <w:szCs w:val="28"/>
          <w:rtl w:val="true"/>
          <w:lang w:bidi="fa-IR"/>
        </w:rPr>
        <w:t>لعدم النصّ علی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ذهب ابن إدریس</w:t>
      </w:r>
      <w:r>
        <w:rPr>
          <w:rStyle w:val="FootnoteAnchor"/>
          <w:rtl w:val="true"/>
        </w:rPr>
        <w:footnoteReference w:id="633"/>
      </w:r>
      <w:r>
        <w:rPr>
          <w:rFonts w:ascii="IRNazanin" w:hAnsi="IRNazanin" w:eastAsia="IRNazanin"/>
          <w:color w:val="111111"/>
          <w:sz w:val="28"/>
          <w:sz w:val="28"/>
          <w:szCs w:val="28"/>
          <w:rtl w:val="true"/>
          <w:lang w:bidi="fa-IR"/>
        </w:rPr>
        <w:t>إلی عدم جوازها، لأ نّها تصرف فی مال الغیر غیر مأذون فیه شرعا و لا شبهة فی جوازه إنّما الکلام فی تعیّنه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الصدقة أنّها إحسان محض بالنسبة إلی المالک، لأنّه إن ظهر ضمن له عوضها إن لم یرض بها، و إلاّ فالصدقة أنفع له من بقائها، المعرض لتلفها بغیر تفریط المؤدی إلی سقوط حقه، و قد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الْمُحْسِنِینَ مِن سَبِیلٍ</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 قد ورد الأمر بالصدقة فی نظائر کثیرة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فالعمل بهذا القول أجود، خصوصا مع تعذر قبض الحاکم لها، أما معه فهو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یمکن مراجعة فهو أولی من الصدقة بغیر إذنه و إن کان جائزا، لأ نّه أبصر بمواقعها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مصرفها مصرف الصدقة المندوبة و إن وجبت علی المدیون أو وارثه بالعارض، فإنّه بمنزلة الوکیل و الوصی الذی یجب علیه الصدقة و إن کانت فی أصلها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مندوبة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 نّه یضمن مع ظهور المالک و عدم رضاه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دفعها إلی الحاکم فلا ضمان و إن تلفت فی یده بغیر تفریط و لم یرض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بقائها</w:t>
      </w:r>
      <w:r>
        <w:rPr>
          <w:rStyle w:val="FootnoteAnchor"/>
          <w:rtl w:val="true"/>
        </w:rPr>
        <w:footnoteReference w:id="635"/>
      </w:r>
      <w:r>
        <w:rPr>
          <w:rFonts w:ascii="IRNazanin" w:hAnsi="IRNazanin" w:eastAsia="IRNazanin"/>
          <w:color w:val="111111"/>
          <w:sz w:val="28"/>
          <w:sz w:val="28"/>
          <w:szCs w:val="28"/>
          <w:rtl w:val="true"/>
          <w:lang w:bidi="fa-IR"/>
        </w:rPr>
        <w:t xml:space="preserve">معزولة فی یده أو </w:t>
      </w:r>
    </w:p>
    <w:p>
      <w:pPr>
        <w:pStyle w:val="BookText"/>
        <w:rPr/>
      </w:pPr>
      <w:r>
        <w:rPr>
          <w:rFonts w:ascii="IRNazanin" w:hAnsi="IRNazanin" w:eastAsia="IRNazanin"/>
          <w:color w:val="111111"/>
          <w:sz w:val="28"/>
          <w:sz w:val="28"/>
          <w:szCs w:val="28"/>
          <w:rtl w:val="true"/>
          <w:lang w:bidi="fa-IR"/>
        </w:rPr>
        <w:t>ید وارثه فینبغی أن یکون حکمها حکم ما لو کانت فی ید الحاکم، لأنّ الإذن الشرعی فی عزلها یصیرها أمانة فی یده، فلایتبعه الضمان، مع احتماله لأنّ الأمانة هنا شرعیة لا مالکیة، و الأمانة الشرعیة قد یتبعها الضمان</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و فی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 المودع غاصبا لها فیمنع منها و لو مات فطلبها</w:t>
      </w:r>
      <w:r>
        <w:rPr>
          <w:rStyle w:val="FootnoteAnchor"/>
          <w:rtl w:val="true"/>
        </w:rPr>
        <w:footnoteReference w:id="637"/>
      </w:r>
      <w:r>
        <w:rPr>
          <w:rFonts w:ascii="IRNazanin" w:hAnsi="IRNazanin" w:eastAsia="IRNazanin"/>
          <w:color w:val="111111"/>
          <w:sz w:val="28"/>
          <w:sz w:val="28"/>
          <w:szCs w:val="28"/>
          <w:rtl w:val="true"/>
          <w:lang w:bidi="fa-IR"/>
        </w:rPr>
        <w:t>وارثه وجب الإنکار و تجب إعادتها علی المغصوب منه إن عرف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مستنده روایة حفص بن غیاث عن الصادق علیه‌السلام </w:t>
      </w:r>
      <w:r>
        <w:rPr>
          <w:rStyle w:val="FootnoteAnchor"/>
          <w:rtl w:val="true"/>
        </w:rPr>
        <w:footnoteReference w:id="638"/>
      </w:r>
      <w:r>
        <w:rPr>
          <w:rFonts w:ascii="IRNazanin" w:hAnsi="IRNazanin" w:eastAsia="IRNazanin"/>
          <w:color w:val="111111"/>
          <w:sz w:val="28"/>
          <w:sz w:val="28"/>
          <w:szCs w:val="28"/>
          <w:rtl w:val="true"/>
          <w:lang w:bidi="fa-IR"/>
        </w:rPr>
        <w:t>و الطریق ضعیف، و لکنه عندهم مجبور بالشهرة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أوجب ابن ادریس</w:t>
      </w:r>
      <w:r>
        <w:rPr>
          <w:rStyle w:val="FootnoteAnchor"/>
          <w:rtl w:val="true"/>
        </w:rPr>
        <w:footnoteReference w:id="639"/>
      </w:r>
      <w:r>
        <w:rPr>
          <w:rFonts w:ascii="IRNazanin" w:hAnsi="IRNazanin" w:eastAsia="IRNazanin"/>
          <w:color w:val="111111"/>
          <w:sz w:val="28"/>
          <w:sz w:val="28"/>
          <w:szCs w:val="28"/>
          <w:rtl w:val="true"/>
          <w:lang w:bidi="fa-IR"/>
        </w:rPr>
        <w:t>ردّها إلی إمام المسلمین، فإن تعذّر أبقاها أمانة، ثم یوصی بها إلی عدل إلی حین التمکّن من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قوّاه فی المختلف</w:t>
      </w:r>
      <w:r>
        <w:rPr>
          <w:rStyle w:val="FootnoteAnchor"/>
          <w:rtl w:val="true"/>
        </w:rPr>
        <w:footnoteReference w:id="640"/>
      </w:r>
      <w:r>
        <w:rPr>
          <w:rFonts w:ascii="IRNazanin" w:hAnsi="IRNazanin" w:eastAsia="IRNazanin"/>
          <w:color w:val="111111"/>
          <w:sz w:val="28"/>
          <w:sz w:val="28"/>
          <w:szCs w:val="28"/>
          <w:rtl w:val="true"/>
          <w:lang w:bidi="fa-IR"/>
        </w:rPr>
        <w:t>و هو حسن، و إن کان القول بجواز التصدّق بها بعد الیأس و التعریف متوجها أیضا کما فی کل مال یئس من معرفة صاحبه، لأنّ فیه جمعا بین مصلحتی الدنیا و الآخرة بالنسبة إلی مالکها، فإنّه لو ظهر غرم له إن لم یرض بالصدقة، و لا ضرر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المفید</w:t>
      </w:r>
      <w:r>
        <w:rPr>
          <w:rStyle w:val="FootnoteAnchor"/>
          <w:rtl w:val="true"/>
        </w:rPr>
        <w:footnoteReference w:id="641"/>
      </w:r>
      <w:r>
        <w:rPr>
          <w:rFonts w:ascii="IRNazanin" w:hAnsi="IRNazanin" w:eastAsia="IRNazanin"/>
          <w:color w:val="111111"/>
          <w:sz w:val="28"/>
          <w:sz w:val="28"/>
          <w:szCs w:val="28"/>
          <w:rtl w:val="true"/>
          <w:lang w:bidi="fa-IR"/>
        </w:rPr>
        <w:t xml:space="preserve">إلی أ نّه یخرج خمسها لمستحقه و الباقی یتصدّق به، و لم یذکر التعریف، و تبعه سلار رحمه‌الله </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و الأجود التخییر بین الصدقة بها و إبقائها أمانة، و لیس له التملّک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التعریف هنا و إن جاز فی 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احتمل جوازه بناء علی الروایة، فإنّه جعلها فیها کاللقطة،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یرید أ نّها منزلةً منزلة اللقطة فی وجوب التعریف،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من عمل بالروایة جواز التملک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یجب إنکارها علی الوارث یجب علی المودع أیضا، لاستواهما</w:t>
      </w:r>
      <w:r>
        <w:rPr>
          <w:rStyle w:val="FootnoteAnchor"/>
          <w:rtl w:val="true"/>
        </w:rPr>
        <w:footnoteReference w:id="643"/>
      </w:r>
      <w:r>
        <w:rPr>
          <w:rFonts w:ascii="IRNazanin" w:hAnsi="IRNazanin" w:eastAsia="IRNazanin"/>
          <w:color w:val="111111"/>
          <w:sz w:val="28"/>
          <w:sz w:val="28"/>
          <w:szCs w:val="28"/>
          <w:rtl w:val="true"/>
          <w:lang w:bidi="fa-IR"/>
        </w:rPr>
        <w:t xml:space="preserve">فی عدم </w:t>
      </w:r>
      <w:bookmarkStart w:id="340" w:name="pg12942_130384"/>
    </w:p>
    <w:p>
      <w:pPr>
        <w:pStyle w:val="BookText"/>
        <w:rPr/>
      </w:pPr>
      <w:bookmarkEnd w:id="340"/>
      <w:r>
        <w:rPr>
          <w:rFonts w:ascii="IRNazanin" w:hAnsi="IRNazanin" w:eastAsia="IRNazanin"/>
          <w:color w:val="111111"/>
          <w:sz w:val="28"/>
          <w:sz w:val="28"/>
          <w:szCs w:val="28"/>
          <w:rtl w:val="true"/>
          <w:lang w:bidi="fa-IR"/>
        </w:rPr>
        <w:t>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 المصنف بالوارث لا وجه له و إنّما یجب منع الغاصب منها مع إمکانه، فلو لم یقدر علی ذلک سلّمها إلیه و فی الضمان حینئذ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قواعد الغصب أنّ للمالک الرجوع علی أیّهما شاء و إن کان قرار الضمان علی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الغاصب مزجها بماله ثم أودع الجمیع فإن أمکن المستودع تمییز المالین ردّ علیه ماله و منع الآخر و إن لم یمکن تمییزهما وجب علیه إعادتهما علی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أطلق المصنف و جماعة من الأصحاب</w:t>
      </w:r>
      <w:r>
        <w:rPr>
          <w:rStyle w:val="FootnoteAnchor"/>
          <w:rtl w:val="true"/>
        </w:rPr>
        <w:footnoteReference w:id="644"/>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منعه منها یقتضی منعه من ماله، لأنّ الغرض عدم التمیّز، و هو غیر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بأنّ فی الرد تسلیطا للغاصب علی مال غیره بغیر حق، و هو غیر جایز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ردّه علی الحاکم إن أمکن لیقسّمه و یردّ علی الغاصب ماله، فإن تعذّر و کان مثلیا و قدر حق الغاصب معلوما، أحتمل قویا جواز تولی الودعی القسمة جمعا بین الحقین و القسمة هنا إجباریة للضرورة، تنزیلا للودعی منزلة المالک حیث قد تعلّق بضمانه، و للحسبة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لم یکن کذلک بأن امتزج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لایعلم القدر أصلا ففیه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یتوجّه حینئذ ما أطلقه المصنف إن لم یمکن مدافعة الغاصب علی وجه یمکن معه الاطلاع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عدم جواز الردّ مطلقا مع إمکانه إلی أن یعترف الغاصب بقدر معین أو یقاسم، لاستحالة ترجیح حقه علی حق المغصوب منه مع تعلّق الودعی بالحقین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کلام الأصحاب هنا شیء منقح</w:t>
      </w:r>
      <w:r>
        <w:rPr>
          <w:rFonts w:eastAsia="IRNazanin" w:cs="IRNazanin"/>
          <w:color w:val="111111"/>
          <w:sz w:val="28"/>
          <w:szCs w:val="28"/>
          <w:rtl w:val="true"/>
          <w:lang w:bidi="fa-IR"/>
        </w:rPr>
        <w:t>.</w:t>
      </w:r>
      <w:r>
        <w:rPr>
          <w:rStyle w:val="FootnoteAnchor"/>
          <w:rtl w:val="true"/>
        </w:rPr>
        <w:footnoteReference w:id="64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1" w:name="__RefHeading___Toc4563176_3224264995"/>
      <w:bookmarkStart w:id="342" w:name="_Toc121"/>
      <w:bookmarkEnd w:id="341"/>
      <w:r>
        <w:rPr>
          <w:rtl w:val="true"/>
        </w:rPr>
        <w:t>[</w:t>
      </w:r>
      <w:r>
        <w:rPr>
          <w:rtl w:val="true"/>
        </w:rPr>
        <w:t>قول السید علی الطباطبائی فی الریاض</w:t>
      </w:r>
      <w:r>
        <w:rPr>
          <w:rtl w:val="true"/>
        </w:rPr>
        <w:t>]</w:t>
      </w:r>
      <w:bookmarkEnd w:id="342"/>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علی الصائغ أن یتصدّق به عن مالکه مع الضمان بلاخلاف فی الأول، لأنّ أربابه لایتمیّزون فی الغالب ـ و لو بنحو من العلم بهم ـ فی محصورین، فلایمکن التخلّص عن حقهم إلاّ بذلک فوجب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للنصوص الواردة بذلک فی المال المجهول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للخبرین فی خصوص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یکنس من التراب، فأبیعه فما أصنع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به فإما لک و إما لأهله،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 ذهبا و فضة و حدیدا، فبأی شیء أبیعه؟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بطعام،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قرابة محتاجا أعطیه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تراب الصائغین و إنّا نبیعه،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تستطیع أن تحله من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أخبرته اتهمنی،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أبیعه؟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نصنع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 إما لک و إما لأهله،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لی قرابة محتاج فأصله؟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و قصور السند منجبر بالفعل و یستفاد من الأخیر توقف التصدّق علی عدم إمکان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الاستحلال من الصاحب، و به صرح بعض الأصحاب، حتی ذکروا</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أ نّه لو علمه فی محصورین وجب التخلص منه و لو بالصلح، مع الجهل بمقدار الحق و لا فرق فی ذلک بین ما إذا کان متعددا أو متحدا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ظاهر الخبر جواز التصدّق مع العلم بالمالک بمجرد خوف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مشکل سیما مع إمکان إیصال الحق المتصدّق به إلیه أو الاستحلال منه بوجه لا یوجب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قول قوی فی الثانی، لو ظهر المالک و لم یرض به، لعموم الأدلة الدالة علی ضمان ما أخذت الید، خرج منه ما إذا رضی الصاحب أو استمرّ الاشتباه بالإجماع فیبقی الباقی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لإذن الشارع له فی الصدقة، فلایتعقب الضمان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التلازم نظر، من إشعار الخبرین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لک و إما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یتعقب الضمان إذا لم یرض المالک، بناء علی أنّ معناه ـ علی الظاهر المصرّح به فی کل جماعة ـ أنّ التصدّق لک إن لم یرض الصاحب، و له إن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الضمان أحوط، و مصرف هذه الصدقة الفقراء و المساکین، کما ذکره الأصحاب</w:t>
      </w:r>
      <w:r>
        <w:rPr>
          <w:rStyle w:val="FootnoteAnchor"/>
          <w:rtl w:val="true"/>
        </w:rPr>
        <w:footnoteReference w:id="649"/>
      </w:r>
      <w:r>
        <w:rPr>
          <w:rFonts w:ascii="IRNazanin" w:hAnsi="IRNazanin" w:eastAsia="IRNazanin"/>
          <w:color w:val="111111"/>
          <w:sz w:val="28"/>
          <w:sz w:val="28"/>
          <w:szCs w:val="28"/>
          <w:rtl w:val="true"/>
          <w:lang w:bidi="fa-IR"/>
        </w:rPr>
        <w:t>و لعله لانصراف الإطلاق إلیه بحکم الاستقراء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الدفع إلی ذی قرابته إذا کانوا بصفتهم، بنص الخبر و من عدم خلاف بین الأصحاب فیه، و فی جواز الإعطاء للعیال إذا کانوا بصفة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لفحوی الجواز فی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یستفاد منه جواز أخذه لنفسه مع الشرط المذکور، إن قلنا بذلک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ثمة لو دفعت إلیه للصرف فی الفقراء و أهل المسکنة، و هو بصفتهم؛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بالصیاغة ما شابهها من الصنائع الموجبة لتخلف أثر المال، کالحدادة و الطحن و الخیاطة و الخبازة، کل ذا إذا لم یعلم إعراض المالک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التملک له و التصرف من دون تصدّق عن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إجماع و إلاّ فللنظر فیه مجال، حیث لم ینهض حجة علی انتقال الملک، و جواز التصرف بمجرد نیة الإعراض، مضافا إلی إطلاق الخبرین بالتصدّق؛ فتأمّل</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 فی دیونه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غاب صاحب الدین غیبة منقطعة نوی المستدین قضاءه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إجماعا،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الحکم فی کل من علیه حق، سواء کان ذو الحق غائبا أم حاضرا و إنّما ذکر الوجوب مع الغیبة المنقطعة تأکیدا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الوجوب بأ نّه من أحکام الإیمان، کما قالوا فی العزم علی الواجب الموسع، لا لکونه بدلا عن التعجیل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إلاّ أن یکون إجماعا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الأجود الاستدلال علیه فی محل الفرض بالنصوص المرویّة فی باب الدین فی الکتب الثلاثة</w:t>
      </w:r>
      <w:r>
        <w:rPr>
          <w:rStyle w:val="FootnoteAnchor"/>
          <w:rtl w:val="true"/>
        </w:rPr>
        <w:footnoteReference w:id="651"/>
      </w:r>
      <w:r>
        <w:rPr>
          <w:rFonts w:ascii="IRNazanin" w:hAnsi="IRNazanin" w:eastAsia="IRNazanin"/>
          <w:color w:val="111111"/>
          <w:sz w:val="28"/>
          <w:sz w:val="28"/>
          <w:szCs w:val="28"/>
          <w:rtl w:val="true"/>
          <w:lang w:bidi="fa-IR"/>
        </w:rPr>
        <w:t xml:space="preserve">الدالة علی أنّ من استدان دینا فلم ینو قضاءه کان بمنزلة السارق، و به </w:t>
      </w:r>
    </w:p>
    <w:p>
      <w:pPr>
        <w:pStyle w:val="BookText"/>
        <w:rPr/>
      </w:pPr>
      <w:r>
        <w:rPr>
          <w:rFonts w:ascii="IRNazanin" w:hAnsi="IRNazanin" w:eastAsia="IRNazanin"/>
          <w:color w:val="111111"/>
          <w:sz w:val="28"/>
          <w:sz w:val="28"/>
          <w:szCs w:val="28"/>
          <w:rtl w:val="true"/>
          <w:lang w:bidi="fa-IR"/>
        </w:rPr>
        <w:t>صرّح فی الرضوی</w:t>
      </w:r>
      <w:r>
        <w:rPr>
          <w:rStyle w:val="FootnoteAnchor"/>
          <w:rtl w:val="true"/>
        </w:rPr>
        <w:footnoteReference w:id="652"/>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قصور الأسانید منجبرٌ بالاعتبار و فتوی الأصحاب و مؤید بالصحیح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یکون علیه الدین لایقدر علی صاحبه و لا علی ولی و لا یدری بأی أرض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جناح علیه بعد أن یعلم اللّه تعالی منه أنّ نیته الأداء</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علیه دین ینوی قضاءه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معه من اللّه تعالی عزوجل حافظان یعینانه علی الأداء من أمانته، فإن قصرت نیته عن الأداء قصر عنه المعونة بقدر ما قصر من نیته</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للرجل یکون علیه دین ینوی قضاءه</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و یجب علیه عزله عند وفاته وفاقا للنهایة،</w:t>
      </w:r>
      <w:r>
        <w:rPr>
          <w:rStyle w:val="FootnoteAnchor"/>
          <w:rtl w:val="true"/>
        </w:rPr>
        <w:footnoteReference w:id="656"/>
      </w:r>
      <w:r>
        <w:rPr>
          <w:rFonts w:ascii="IRNazanin" w:hAnsi="IRNazanin" w:eastAsia="IRNazanin"/>
          <w:color w:val="111111"/>
          <w:sz w:val="28"/>
          <w:sz w:val="28"/>
          <w:szCs w:val="28"/>
          <w:rtl w:val="true"/>
          <w:lang w:bidi="fa-IR"/>
        </w:rPr>
        <w:t>بل ربما احتمل فی المسالک</w:t>
      </w:r>
      <w:r>
        <w:rPr>
          <w:rStyle w:val="FootnoteAnchor"/>
          <w:rtl w:val="true"/>
        </w:rPr>
        <w:footnoteReference w:id="657"/>
      </w:r>
      <w:r>
        <w:rPr>
          <w:rFonts w:ascii="IRNazanin" w:hAnsi="IRNazanin" w:eastAsia="IRNazanin"/>
          <w:color w:val="111111"/>
          <w:sz w:val="28"/>
          <w:sz w:val="28"/>
          <w:szCs w:val="28"/>
          <w:rtl w:val="true"/>
          <w:lang w:bidi="fa-IR"/>
        </w:rPr>
        <w:t>عدم الخلاف فیه، مشعرا بدعوی الإجماع علیه، کما فی شرح القواعد للمحقق الثانی</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و لا دلیل علیه، عدا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 نّه مناسب لتمیّز الحق، و أبعد عن تصرف الورثة فیه</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و هو کما تری، مع أنّ فی السرائر</w:t>
      </w:r>
      <w:r>
        <w:rPr>
          <w:rStyle w:val="FootnoteAnchor"/>
          <w:rtl w:val="true"/>
        </w:rPr>
        <w:footnoteReference w:id="660"/>
      </w:r>
      <w:r>
        <w:rPr>
          <w:rFonts w:ascii="IRNazanin" w:hAnsi="IRNazanin" w:eastAsia="IRNazanin"/>
          <w:color w:val="111111"/>
          <w:sz w:val="28"/>
          <w:sz w:val="28"/>
          <w:szCs w:val="28"/>
          <w:rtl w:val="true"/>
          <w:lang w:bidi="fa-IR"/>
        </w:rPr>
        <w:t>ادعی إجماع المسلمین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أقوی للاصل و إن کان الأول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أحوط منه العزل مطلقا، فقد حکی فی المسالک قولا</w:t>
      </w:r>
      <w:r>
        <w:rPr>
          <w:rStyle w:val="FootnoteAnchor"/>
          <w:rtl w:val="true"/>
        </w:rPr>
        <w:footnoteReference w:id="661"/>
      </w:r>
      <w:r>
        <w:rPr>
          <w:rFonts w:ascii="IRNazanin" w:hAnsi="IRNazanin" w:eastAsia="IRNazanin"/>
          <w:color w:val="111111"/>
          <w:sz w:val="28"/>
          <w:sz w:val="28"/>
          <w:szCs w:val="28"/>
          <w:rtl w:val="true"/>
          <w:lang w:bidi="fa-IR"/>
        </w:rPr>
        <w:t>و لکن لایلزم منه انتقال الضمان بالعزل، بل علیه الضمان مع التلف علی الإطلاق لعدم الدلیل عن الانتقال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یجب أن یکون موصیا به عند الوفاة بلا خلاف، کما فی شرح الشرائع للمفلح الصیمری</w:t>
      </w:r>
      <w:r>
        <w:rPr>
          <w:rStyle w:val="FootnoteAnchor"/>
          <w:rtl w:val="true"/>
        </w:rPr>
        <w:footnoteReference w:id="662"/>
      </w:r>
      <w:r>
        <w:rPr>
          <w:rFonts w:ascii="IRNazanin" w:hAnsi="IRNazanin" w:eastAsia="IRNazanin"/>
          <w:color w:val="111111"/>
          <w:sz w:val="28"/>
          <w:sz w:val="28"/>
          <w:szCs w:val="28"/>
          <w:rtl w:val="true"/>
          <w:lang w:bidi="fa-IR"/>
        </w:rPr>
        <w:t xml:space="preserve">لأ نّه مع ترک الوصیة ربما أدی إلی فوات المال و بقاء اشتغال الذمة به، </w:t>
      </w:r>
    </w:p>
    <w:p>
      <w:pPr>
        <w:pStyle w:val="BookText"/>
        <w:rPr/>
      </w:pPr>
      <w:r>
        <w:rPr>
          <w:rFonts w:ascii="IRNazanin" w:hAnsi="IRNazanin" w:eastAsia="IRNazanin"/>
          <w:color w:val="111111"/>
          <w:sz w:val="28"/>
          <w:sz w:val="28"/>
          <w:szCs w:val="28"/>
          <w:rtl w:val="true"/>
          <w:lang w:bidi="fa-IR"/>
        </w:rPr>
        <w:t>فیجب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بعض النصوص الآتیة، بل عن ظاهر جملة من الأصحاب وجوب</w:t>
      </w:r>
      <w:r>
        <w:rPr>
          <w:rStyle w:val="FootnoteAnchor"/>
          <w:rtl w:val="true"/>
        </w:rPr>
        <w:footnoteReference w:id="663"/>
      </w:r>
      <w:r>
        <w:rPr>
          <w:rFonts w:ascii="IRNazanin" w:hAnsi="IRNazanin" w:eastAsia="IRNazanin"/>
          <w:color w:val="111111"/>
          <w:sz w:val="28"/>
          <w:sz w:val="28"/>
          <w:szCs w:val="28"/>
          <w:rtl w:val="true"/>
          <w:lang w:bidi="fa-IR"/>
        </w:rPr>
        <w:t>التوصیة بماله، و علیه تدلّ جملة من الأخبار الآتیة فی کتاب الوصیة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یعرفه اجتهد فی طلبه ببذل الوسع فی السؤال عنه فی الأمکنة التی یمکن کونه أو خبّره بها، و یستمر کذلک علی وجه لو کان لظهر، بلاخلاف أجده، و به یشعر الصحیح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صریح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کان له علی رجل حق ففقده، و لایدری أین یطلبه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یدری أحیّ هو أم میت، و لا یعرف له وارثا و لا نسبا و لا ولدا،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قد طال فأتصدّق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و نحوه خبران آخران مرویان هما ـ کالأول و أخبار الآتیة ـ فی الکتب الثلاثة فی باب میراث مفقود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کان عند أبی أجیر یعمل عنده بالأجر ففقدناه و بقی له من أجره شیء و لا نعرف له وارثا،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فأطلبه،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طلبناه و لم نجد،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 و حرک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 و اجهد، فإن قدرت علیه، و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کسبیل مالک حتی یجیء له طالب، فإن حدث بک حدث فأوص به إن جاء له طالب أن یدفع إلیه</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و مع الیأس عنه بحیث لایحتمل الوقوف علیه عادة،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یتصدّق به عنه، کما عن الطوسی</w:t>
      </w:r>
      <w:r>
        <w:rPr>
          <w:rStyle w:val="FootnoteAnchor"/>
          <w:rtl w:val="true"/>
        </w:rPr>
        <w:footnoteReference w:id="666"/>
      </w:r>
      <w:r>
        <w:rPr>
          <w:rFonts w:ascii="IRNazanin" w:hAnsi="IRNazanin" w:eastAsia="IRNazanin"/>
          <w:color w:val="111111"/>
          <w:sz w:val="28"/>
          <w:sz w:val="28"/>
          <w:szCs w:val="28"/>
          <w:rtl w:val="true"/>
          <w:lang w:bidi="fa-IR"/>
        </w:rPr>
        <w:t>و القاضی</w:t>
      </w:r>
      <w:r>
        <w:rPr>
          <w:rStyle w:val="FootnoteAnchor"/>
          <w:rtl w:val="true"/>
        </w:rPr>
        <w:footnoteReference w:id="667"/>
      </w:r>
      <w:r>
        <w:rPr>
          <w:rFonts w:ascii="IRNazanin" w:hAnsi="IRNazanin" w:eastAsia="IRNazanin"/>
          <w:color w:val="111111"/>
          <w:sz w:val="28"/>
          <w:sz w:val="28"/>
          <w:szCs w:val="28"/>
          <w:rtl w:val="true"/>
          <w:lang w:bidi="fa-IR"/>
        </w:rPr>
        <w:t xml:space="preserve">و جماعة لئلا یتعطل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یخرج عن الانتفاع و احتیاج</w:t>
      </w:r>
      <w:r>
        <w:rPr>
          <w:rStyle w:val="FootnoteAnchor"/>
          <w:rtl w:val="true"/>
        </w:rPr>
        <w:footnoteReference w:id="668"/>
      </w:r>
      <w:r>
        <w:rPr>
          <w:rFonts w:ascii="IRNazanin" w:hAnsi="IRNazanin" w:eastAsia="IRNazanin"/>
          <w:color w:val="111111"/>
          <w:sz w:val="28"/>
          <w:sz w:val="28"/>
          <w:szCs w:val="28"/>
          <w:rtl w:val="true"/>
          <w:lang w:bidi="fa-IR"/>
        </w:rPr>
        <w:t>من هو علیه إلی تفریغ ذمته و لا سبیل غیر الصدقة و هو کما تری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الفقیه ـ بعد الصحیح المتقدم ـ و قد روی فی هذا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نجد وارثا علم اللّه تعالی منک الجهد فتصدّق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الخبران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وقعت عندی مأتا دراهم و أربعة دراهم، فمات صاحبها و لم أعرف له ورثة فرأیک فی إعلامی حالها، و ما أصنع بها، فقد ضقت بها ذرعا؟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 فیها و أخرجها صدقة قلیلا قلیلا حتی یخرج</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لأبی جیران کان یقوم فی رحا و له عندنا دراهم و لیس له وارث،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تدفع إلی المساکین،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ثانیة رأیک فیها، ثم عاد علیه المسألة،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ذلک، فأعاد علیه المسألة ثالثة،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وارثا، فإن وجدت له وارثا و إلاّ فهو کسبیل مالک،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عساک أن تصنع 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 بها، فإن جاء طالبها و إلاّ فکسبیل مالک</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و أسانیدها بالإرسال و الجهالة قاصرة، و عن المقاومة للصحیحین المتقدمین ـ سیما الثانیة و تالیها ـ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بقاعدة أصالة بقاء شغل الذمة معارضة، و لذا أنکر الحلی</w:t>
      </w:r>
      <w:r>
        <w:rPr>
          <w:rStyle w:val="FootnoteAnchor"/>
          <w:rtl w:val="true"/>
        </w:rPr>
        <w:footnoteReference w:id="671"/>
      </w:r>
      <w:r>
        <w:rPr>
          <w:rFonts w:ascii="IRNazanin" w:hAnsi="IRNazanin" w:eastAsia="IRNazanin"/>
          <w:color w:val="111111"/>
          <w:sz w:val="28"/>
          <w:sz w:val="28"/>
          <w:szCs w:val="28"/>
          <w:rtl w:val="true"/>
          <w:lang w:bidi="fa-IR"/>
        </w:rPr>
        <w:t>هذا القول، فأوجب الدفع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أجود و إن کان القول بجواز الصدقة عن المالک مع الضمان له إذا لم یرض بها لایخلو عن قوة، وفاقا لشیخنا الشهید الثانی</w:t>
      </w:r>
      <w:r>
        <w:rPr>
          <w:rStyle w:val="FootnoteAnchor"/>
          <w:rtl w:val="true"/>
        </w:rPr>
        <w:footnoteReference w:id="672"/>
      </w:r>
      <w:r>
        <w:rPr>
          <w:rFonts w:ascii="IRNazanin" w:hAnsi="IRNazanin" w:eastAsia="IRNazanin"/>
          <w:color w:val="111111"/>
          <w:sz w:val="28"/>
          <w:sz w:val="28"/>
          <w:szCs w:val="28"/>
          <w:rtl w:val="true"/>
          <w:lang w:bidi="fa-IR"/>
        </w:rPr>
        <w:t>و جماعة، لأ نّه إحسان محض، فإنّه إن ظهر المالک ضمن له العوض مع عدم الرضا بها، و إلاّ فالصدقة أنفع من بقائها المعرض لتلفها؛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الوجوب فقد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یستفاد من بعض الأخبار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 نّه کسبیل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الدالّ علیه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مثله فی القریب من الصحیح فی الفقیه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ودیعته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کانت الودیعة غصبا منعه أو وارثه من أخذها و توصل فی وصولها إلی </w:t>
      </w:r>
    </w:p>
    <w:p>
      <w:pPr>
        <w:pStyle w:val="BookText"/>
        <w:rPr/>
      </w:pPr>
      <w:r>
        <w:rPr>
          <w:rFonts w:ascii="IRNazanin" w:hAnsi="IRNazanin" w:eastAsia="IRNazanin"/>
          <w:color w:val="111111"/>
          <w:sz w:val="28"/>
          <w:sz w:val="28"/>
          <w:szCs w:val="28"/>
          <w:rtl w:val="true"/>
          <w:lang w:bidi="fa-IR"/>
        </w:rPr>
        <w:t>المستحق لها إن عرف و لو</w:t>
      </w:r>
      <w:r>
        <w:rPr>
          <w:rStyle w:val="FootnoteAnchor"/>
          <w:rtl w:val="true"/>
        </w:rPr>
        <w:footnoteReference w:id="675"/>
      </w:r>
      <w:r>
        <w:rPr>
          <w:rFonts w:ascii="IRNazanin" w:hAnsi="IRNazanin" w:eastAsia="IRNazanin"/>
          <w:color w:val="111111"/>
          <w:sz w:val="28"/>
          <w:sz w:val="28"/>
          <w:szCs w:val="28"/>
          <w:rtl w:val="true"/>
          <w:lang w:bidi="fa-IR"/>
        </w:rPr>
        <w:t xml:space="preserve">جهله عرّفها کاللقطة حولا، فإن وجدها و إلاّ تصدّق بها عن المالک إنشاء و یضمن إن لم یرض علی المشهور للخبر ـ المنجبر ضعفه بعمل الأکثر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من المسلمین أودعه رجل من اللصوص مالا أو متاعا و اللص مسلم هل یرد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یردّه فإن أمکنه أن یردّه علی صاحبه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إلاّ کان فی یده بمنزلة اللقطة یصیبها فیعرفها حولا، فإن أصاب صاحبها ردّها علیه و إلاّ تصدّق بها، فإن جاء بعد ذلک خیّره بین الأجر و الغرم، فإن الاختار الأجر فله و إن اختار الغرم غرم له و کان الأجر له</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خلافا للحلبی</w:t>
      </w:r>
      <w:r>
        <w:rPr>
          <w:rStyle w:val="FootnoteAnchor"/>
          <w:rtl w:val="true"/>
        </w:rPr>
        <w:footnoteReference w:id="677"/>
      </w:r>
      <w:r>
        <w:rPr>
          <w:rFonts w:ascii="IRNazanin" w:hAnsi="IRNazanin" w:eastAsia="IRNazanin"/>
          <w:color w:val="111111"/>
          <w:sz w:val="28"/>
          <w:sz w:val="28"/>
          <w:szCs w:val="28"/>
          <w:rtl w:val="true"/>
          <w:lang w:bidi="fa-IR"/>
        </w:rPr>
        <w:t>و الحلی</w:t>
      </w:r>
      <w:r>
        <w:rPr>
          <w:rStyle w:val="FootnoteAnchor"/>
          <w:rtl w:val="true"/>
        </w:rPr>
        <w:footnoteReference w:id="678"/>
      </w:r>
      <w:r>
        <w:rPr>
          <w:rFonts w:ascii="IRNazanin" w:hAnsi="IRNazanin" w:eastAsia="IRNazanin"/>
          <w:color w:val="111111"/>
          <w:sz w:val="28"/>
          <w:sz w:val="28"/>
          <w:szCs w:val="28"/>
          <w:rtl w:val="true"/>
          <w:lang w:bidi="fa-IR"/>
        </w:rPr>
        <w:t xml:space="preserve">فأوجبا ردّها إلی إمام المسلمین علیه‌السلام و مع التعذر یبقی أمانة ثم یوصی بها إلی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حین التمکّن من المستحق و قوّاه فی المختلف</w:t>
      </w:r>
      <w:r>
        <w:rPr>
          <w:rStyle w:val="FootnoteAnchor"/>
          <w:rtl w:val="true"/>
        </w:rPr>
        <w:footnoteReference w:id="679"/>
      </w:r>
      <w:r>
        <w:rPr>
          <w:rFonts w:ascii="IRNazanin" w:hAnsi="IRNazanin" w:eastAsia="IRNazanin"/>
          <w:color w:val="111111"/>
          <w:sz w:val="28"/>
          <w:sz w:val="28"/>
          <w:szCs w:val="28"/>
          <w:rtl w:val="true"/>
          <w:lang w:bidi="fa-IR"/>
        </w:rPr>
        <w:t>معللا بأ نّه أحوط و التفاتا إلی ضعف الخبر، و فی الثانی ما مرّ و فی الأول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للمفید</w:t>
      </w:r>
      <w:r>
        <w:rPr>
          <w:rStyle w:val="FootnoteAnchor"/>
          <w:rtl w:val="true"/>
        </w:rPr>
        <w:footnoteReference w:id="680"/>
      </w:r>
      <w:r>
        <w:rPr>
          <w:rFonts w:ascii="IRNazanin" w:hAnsi="IRNazanin" w:eastAsia="IRNazanin"/>
          <w:color w:val="111111"/>
          <w:sz w:val="28"/>
          <w:sz w:val="28"/>
          <w:szCs w:val="28"/>
          <w:rtl w:val="true"/>
          <w:lang w:bidi="fa-IR"/>
        </w:rPr>
        <w:t>و الدیلمی</w:t>
      </w:r>
      <w:r>
        <w:rPr>
          <w:rStyle w:val="FootnoteAnchor"/>
          <w:rtl w:val="true"/>
        </w:rPr>
        <w:footnoteReference w:id="681"/>
      </w:r>
      <w:r>
        <w:rPr>
          <w:rFonts w:ascii="IRNazanin" w:hAnsi="IRNazanin" w:eastAsia="IRNazanin"/>
          <w:color w:val="111111"/>
          <w:sz w:val="28"/>
          <w:sz w:val="28"/>
          <w:szCs w:val="28"/>
          <w:rtl w:val="true"/>
          <w:lang w:bidi="fa-IR"/>
        </w:rPr>
        <w:t>فأوجبا إخراج الخمس قبل التصدّق و لم یذکر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للفاضل فی الإرشاد</w:t>
      </w:r>
      <w:r>
        <w:rPr>
          <w:rStyle w:val="FootnoteAnchor"/>
          <w:rtl w:val="true"/>
        </w:rPr>
        <w:footnoteReference w:id="682"/>
      </w:r>
      <w:r>
        <w:rPr>
          <w:rFonts w:ascii="IRNazanin" w:hAnsi="IRNazanin" w:eastAsia="IRNazanin"/>
          <w:color w:val="111111"/>
          <w:sz w:val="28"/>
          <w:sz w:val="28"/>
          <w:szCs w:val="28"/>
          <w:rtl w:val="true"/>
          <w:lang w:bidi="fa-IR"/>
        </w:rPr>
        <w:t>و تبعه الشهید الثانی</w:t>
      </w:r>
      <w:r>
        <w:rPr>
          <w:rStyle w:val="FootnoteAnchor"/>
          <w:rtl w:val="true"/>
        </w:rPr>
        <w:footnoteReference w:id="683"/>
      </w:r>
      <w:r>
        <w:rPr>
          <w:rFonts w:ascii="IRNazanin" w:hAnsi="IRNazanin" w:eastAsia="IRNazanin"/>
          <w:color w:val="111111"/>
          <w:sz w:val="28"/>
          <w:sz w:val="28"/>
          <w:szCs w:val="28"/>
          <w:rtl w:val="true"/>
          <w:lang w:bidi="fa-IR"/>
        </w:rPr>
        <w:t>فخیّرا بین الصدقة بها بعد الیأس و التعریف مع الضمان و إبقائها أمانة، و له وجه لولا ما مرّ من الخبر المنجبر بعمل الأکثر، کما فی کل مال مجهول المالک، فقد دلّت الأخبار بأنّ حکمها ذلک، لکنها خالیة عن الضمان، بل ظاهرها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الضمان علی تقدیره هل هو بمعنی أ نّه لو وجد صاحبه یجب ردّه علیه فقط، أو لا، بل ضمان مثل سائر الدیون حتی یجب علیه الإیصال</w:t>
      </w:r>
      <w:r>
        <w:rPr>
          <w:rStyle w:val="FootnoteAnchor"/>
          <w:rtl w:val="true"/>
        </w:rPr>
        <w:footnoteReference w:id="684"/>
      </w:r>
      <w:r>
        <w:rPr>
          <w:rFonts w:ascii="IRNazanin" w:hAnsi="IRNazanin" w:eastAsia="IRNazanin"/>
          <w:color w:val="111111"/>
          <w:sz w:val="28"/>
          <w:sz w:val="28"/>
          <w:szCs w:val="28"/>
          <w:rtl w:val="true"/>
          <w:lang w:bidi="fa-IR"/>
        </w:rPr>
        <w:t>ثم علی الورثة کذلک؟ فیه وجهان، و الأول بالأصل أنسب</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 التشبیه باللقطة فی الروایة یقتضی جواز التملک بعد التعریف، و لم یذکره أحد فی المسألة، و إنّما یجب منع الغاصب مع إمکانه و إلاّ سلّمها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الضمان إشکال و الأقرب العدم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کانت الودیعة المغصوبة مختلطة بمال المودِع، ردّها علیه إن لم یتمیّز إجماعا کما فی الغنیة</w:t>
      </w:r>
      <w:r>
        <w:rPr>
          <w:rStyle w:val="FootnoteAnchor"/>
          <w:rtl w:val="true"/>
        </w:rPr>
        <w:footnoteReference w:id="685"/>
      </w:r>
      <w:r>
        <w:rPr>
          <w:rFonts w:ascii="IRNazanin" w:hAnsi="IRNazanin" w:eastAsia="IRNazanin"/>
          <w:color w:val="111111"/>
          <w:sz w:val="28"/>
          <w:sz w:val="28"/>
          <w:szCs w:val="28"/>
          <w:rtl w:val="true"/>
          <w:lang w:bidi="fa-IR"/>
        </w:rPr>
        <w:t>و عن الحلی</w:t>
      </w:r>
      <w:r>
        <w:rPr>
          <w:rStyle w:val="FootnoteAnchor"/>
          <w:rtl w:val="true"/>
        </w:rPr>
        <w:footnoteReference w:id="686"/>
      </w:r>
      <w:r>
        <w:rPr>
          <w:rFonts w:ascii="IRNazanin" w:hAnsi="IRNazanin" w:eastAsia="IRNazanin"/>
          <w:color w:val="111111"/>
          <w:sz w:val="28"/>
          <w:sz w:val="28"/>
          <w:szCs w:val="28"/>
          <w:rtl w:val="true"/>
          <w:lang w:bidi="fa-IR"/>
        </w:rPr>
        <w:t>و نسبه فخرالدین</w:t>
      </w:r>
      <w:r>
        <w:rPr>
          <w:rStyle w:val="FootnoteAnchor"/>
          <w:rtl w:val="true"/>
        </w:rPr>
        <w:footnoteReference w:id="687"/>
      </w:r>
      <w:r>
        <w:rPr>
          <w:rFonts w:ascii="IRNazanin" w:hAnsi="IRNazanin" w:eastAsia="IRNazanin"/>
          <w:color w:val="111111"/>
          <w:sz w:val="28"/>
          <w:sz w:val="28"/>
          <w:szCs w:val="28"/>
          <w:rtl w:val="true"/>
          <w:lang w:bidi="fa-IR"/>
        </w:rPr>
        <w:t xml:space="preserve">إلی الأصحاب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 و لولاه لکان الحکم علی إطلاقه محل ریبة، لاستلزام الرد تسلیط الغاصب علی مال غیره بغیر حق، و هو غیر جایز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الأوفق بالقواعد هو ما ذکره فی المسالک</w:t>
      </w:r>
      <w:r>
        <w:rPr>
          <w:rStyle w:val="FootnoteAnchor"/>
          <w:rtl w:val="true"/>
        </w:rPr>
        <w:footnoteReference w:id="688"/>
      </w:r>
      <w:r>
        <w:rPr>
          <w:rFonts w:ascii="IRNazanin" w:hAnsi="IRNazanin" w:eastAsia="IRNazanin"/>
          <w:color w:val="111111"/>
          <w:sz w:val="28"/>
          <w:sz w:val="28"/>
          <w:szCs w:val="28"/>
          <w:rtl w:val="true"/>
          <w:lang w:bidi="fa-IR"/>
        </w:rPr>
        <w:t>من أنّ الأقوی ردّه علی الحاکم مع إمکانه، لیقسّمه و یردّ علی الغاصب ماله، و مع تعذره احتمل قویا جواز تولی الودعی القسمة إن کان مثلیا و قدر حق الغاصب معلوما، جمعا بین الحقین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القسمة هنا إجباریة، للضرورة تنزیلا للودعی منزلة المالک حیث قد تعلق بضمانه و للحسبة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امتزج علی وجه لایعلم القدر أصلا ففیه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یتوجه حینئذ</w:t>
      </w:r>
      <w:r>
        <w:rPr>
          <w:rStyle w:val="FootnoteAnchor"/>
          <w:rtl w:val="true"/>
        </w:rPr>
        <w:footnoteReference w:id="689"/>
      </w:r>
      <w:r>
        <w:rPr>
          <w:rFonts w:ascii="IRNazanin" w:hAnsi="IRNazanin" w:eastAsia="IRNazanin"/>
          <w:color w:val="111111"/>
          <w:sz w:val="28"/>
          <w:sz w:val="28"/>
          <w:szCs w:val="28"/>
          <w:rtl w:val="true"/>
          <w:lang w:bidi="fa-IR"/>
        </w:rPr>
        <w:t>ما أطلقه الأصحاب إن لم یمکن مدافعة الغاصب علی وجه یمکن معه الاطلاع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عدم جواز الردّ مطلقا مع إمکانه إلی أن یعترف الغاصب بقدر معین أو یقاسم، لاستحالة ترجیح حقه علی حق المغصوب منه، مع تعلق الودعی بالحقین</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 فی لقطته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وجده فی غیر الحرم و کان زائدا عمّا دون الدرهم یعرّف حولا واحدا بلا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 و النصوص به مع ذلک مستفیضة ففی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یعرّفها سنة فإن جاء لها طالب، و إلاّ فهی کسبیل ماله</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ترفعوها فإن ابتلیت فعرّفها سنة، فإن جاء طالبها، و إلاّ فاجعلها فی عرض مالک یجری علیها ما یجری علی مالک إلی أن یجیء طالب</w:t>
      </w:r>
      <w:r>
        <w:rPr>
          <w:rFonts w:eastAsia="IRNazanin" w:cs="IRNazanin"/>
          <w:color w:val="111111"/>
          <w:sz w:val="28"/>
          <w:szCs w:val="28"/>
          <w:rtl w:val="true"/>
          <w:lang w:bidi="fa-IR"/>
        </w:rPr>
        <w:t>».</w:t>
      </w:r>
      <w:r>
        <w:rPr>
          <w:rStyle w:val="FootnoteAnchor"/>
          <w:rtl w:val="true"/>
        </w:rPr>
        <w:footnoteReference w:id="69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یعرّفها سنة، فإن لم یعرف صاحبها حفظها فی عرض ماله حتی یجیء طالبها، فیعطیها إیّاه و إن مات أوصی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أصابها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لها ضامن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المرسل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یعرّف سنة قلیلا کان أو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دون الدرهم فلایعرّف</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إلی غیر ذلک من النصوص الکثیرة</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الملتقط بعد التعریف تمام الحول بالخیار بین التملک مع الضمان کما فی بعض الصحاح المتقدمة و غیره من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ینبغی أن یعرّفها سنة فی مجمع، فإن جاء طالبها دفعها إلیه و إلاّ کانت فی ماله، فإن مات کانت میراثا لولده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ورثه، فإن لم یجیء لها طالب کانت فی أموالهم هی لهم و إن جاء طالبها بعده دفعوها إلیه</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خیّره إذا جاءک بعد سنة بین أجرها و بین أن تغرمها</w:t>
      </w:r>
      <w:r>
        <w:rPr>
          <w:rStyle w:val="FootnoteAnchor"/>
          <w:rtl w:val="true"/>
        </w:rPr>
        <w:footnoteReference w:id="696"/>
      </w:r>
      <w:r>
        <w:rPr>
          <w:rFonts w:ascii="IRNazanin" w:hAnsi="IRNazanin" w:eastAsia="IRNazanin"/>
          <w:color w:val="111111"/>
          <w:sz w:val="28"/>
          <w:sz w:val="28"/>
          <w:szCs w:val="28"/>
          <w:rtl w:val="true"/>
          <w:lang w:bidi="fa-IR"/>
        </w:rPr>
        <w:t>له إذا کنت أکلتها</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إلی غیر ذلک من النصوص الکثیرة، المعتضدة بفحوی الضمان مع الصدقة، و بالشهرة العظیمة التی کادت تکون إجماعا، کما یشعر به کلام صاحب الکفایة</w:t>
      </w:r>
      <w:r>
        <w:rPr>
          <w:rStyle w:val="FootnoteAnchor"/>
          <w:rtl w:val="true"/>
        </w:rPr>
        <w:footnoteReference w:id="698"/>
      </w:r>
      <w:r>
        <w:rPr>
          <w:rFonts w:ascii="IRNazanin" w:hAnsi="IRNazanin" w:eastAsia="IRNazanin"/>
          <w:color w:val="111111"/>
          <w:sz w:val="28"/>
          <w:sz w:val="28"/>
          <w:szCs w:val="28"/>
          <w:rtl w:val="true"/>
          <w:lang w:bidi="fa-IR"/>
        </w:rPr>
        <w:t>حیث نسبه إلی الأصحاب کافّة، فاحتمال عدم الضمان و کونه علی جهة الاستحباب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الصدقة بها عن مالکها کما فی النصوص المستفیضة، ففی الخبر القریب من الصحیح بفضالة و أبان، المجمع علی تصحیح ما یصح عنهما ـ کما حکاه بعض أصحابنا ـ عن اللقطة،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یعرّفها سنة، فإن جاء صاحبها دفعها إلیه، و إلاّ حبسها حولا، فإن لم یجیء صاحبها و من یطلبها تصدّق بها، فإن جاء صاحبها بعد ما تصدّق بها، إن شاء اغترمها الذی کانت عنده و کان الأجر له، و إن کره ذلک احتسبها و الأجر له</w:t>
      </w:r>
      <w:r>
        <w:rPr>
          <w:rFonts w:eastAsia="IRNazanin" w:cs="IRNazanin"/>
          <w:color w:val="111111"/>
          <w:sz w:val="28"/>
          <w:szCs w:val="28"/>
          <w:rtl w:val="true"/>
          <w:lang w:bidi="fa-IR"/>
        </w:rPr>
        <w:t>».</w:t>
      </w:r>
      <w:r>
        <w:rPr>
          <w:rStyle w:val="FootnoteAnchor"/>
          <w:rtl w:val="true"/>
        </w:rPr>
        <w:footnoteReference w:id="69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من المسلمین أودعه رجل من اللصوص ـ إلی أن قال علیه‌السلام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کانت فی یده بمنزلة اللقطة یصیبها، فیعرّفها حولا، فإن أصاب صاحبها ردّها علیه و إلاّ تصدّق بها، فإن جاء صاحبها بعد ذلک خیّره بین الأجر و الغرم، فإن اختار الأجر فله الأجر و إن اختار الغرم غرم له و کان الأجر له</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و إبقاؤها أمانة موضوعا فی حرز أمثاله کالودیعة، فلایضمنها إلاّ مع التعدّی أو التفریط، لأ نّه حینئذ محسن إلی المالک بحفظ ماله و حراسته له، فلا یتعلّق به ضمانه، لانتفاء السبیل علی المحسنین، و هذا لم یرد به نصّ کأصل التخییر بینه و بین أحد الأولین، لظهور النصوص الواردة فیهما فی تعیین أحدهما لا التخییر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 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الإجماع علیه فی التذکرة،</w:t>
      </w:r>
      <w:r>
        <w:rPr>
          <w:rStyle w:val="FootnoteAnchor"/>
          <w:rtl w:val="true"/>
        </w:rPr>
        <w:footnoteReference w:id="701"/>
      </w:r>
      <w:r>
        <w:rPr>
          <w:rFonts w:ascii="IRNazanin" w:hAnsi="IRNazanin" w:eastAsia="IRNazanin"/>
          <w:color w:val="111111"/>
          <w:sz w:val="28"/>
          <w:sz w:val="28"/>
          <w:szCs w:val="28"/>
          <w:rtl w:val="true"/>
          <w:lang w:bidi="fa-IR"/>
        </w:rPr>
        <w:t>فإن تم، و إلاّ کان مشکلا، لما یأتی من وقوع الخلاف فی توقّف التملک علی النیة أو حصوله قهرا، و علیه لا معنی للإبقاء أمانة و 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المستفیضة أ نّه لو تصدّق الملتقط بها بعد الحول، فکره المالک ذلک، ضمن الملتقط و لا خلاف فیه ظاهرا، و نفاه فی المسالک</w:t>
      </w:r>
      <w:r>
        <w:rPr>
          <w:rStyle w:val="FootnoteAnchor"/>
          <w:rtl w:val="true"/>
        </w:rPr>
        <w:footnoteReference w:id="702"/>
      </w:r>
      <w:r>
        <w:rPr>
          <w:rFonts w:ascii="IRNazanin" w:hAnsi="IRNazanin" w:eastAsia="IRNazanin"/>
          <w:color w:val="111111"/>
          <w:sz w:val="28"/>
          <w:sz w:val="28"/>
          <w:szCs w:val="28"/>
          <w:rtl w:val="true"/>
          <w:lang w:bidi="fa-IR"/>
        </w:rPr>
        <w:t>صریحا، و جعله فی المختلف</w:t>
      </w:r>
      <w:r>
        <w:rPr>
          <w:rStyle w:val="FootnoteAnchor"/>
          <w:rtl w:val="true"/>
        </w:rPr>
        <w:footnoteReference w:id="703"/>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r>
        <w:rPr>
          <w:rStyle w:val="FootnoteAnchor"/>
          <w:rtl w:val="true"/>
        </w:rPr>
        <w:footnoteReference w:id="70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زادوا أیضا کما فی الکتابین الأخیرین أعنی المنتهی</w:t>
      </w:r>
      <w:r>
        <w:rPr>
          <w:rStyle w:val="FootnoteAnchor"/>
          <w:rtl w:val="true"/>
        </w:rPr>
        <w:footnoteReference w:id="705"/>
      </w:r>
      <w:r>
        <w:rPr>
          <w:rFonts w:ascii="IRNazanin" w:hAnsi="IRNazanin" w:eastAsia="IRNazanin"/>
          <w:color w:val="111111"/>
          <w:sz w:val="28"/>
          <w:sz w:val="28"/>
          <w:szCs w:val="28"/>
          <w:rtl w:val="true"/>
          <w:lang w:bidi="fa-IR"/>
        </w:rPr>
        <w:t>و الخلاف</w:t>
      </w:r>
      <w:r>
        <w:rPr>
          <w:rStyle w:val="FootnoteAnchor"/>
          <w:rtl w:val="true"/>
        </w:rPr>
        <w:footnoteReference w:id="706"/>
      </w:r>
      <w:r>
        <w:rPr>
          <w:rFonts w:ascii="IRNazanin" w:hAnsi="IRNazanin" w:eastAsia="IRNazanin"/>
          <w:color w:val="111111"/>
          <w:sz w:val="28"/>
          <w:sz w:val="28"/>
          <w:szCs w:val="28"/>
          <w:rtl w:val="true"/>
          <w:lang w:bidi="fa-IR"/>
        </w:rPr>
        <w:t>وجوبه</w:t>
      </w:r>
      <w:r>
        <w:rPr>
          <w:rStyle w:val="FootnoteAnchor"/>
          <w:rtl w:val="true"/>
        </w:rPr>
        <w:footnoteReference w:id="707"/>
      </w:r>
      <w:r>
        <w:rPr>
          <w:rFonts w:ascii="IRNazanin" w:hAnsi="IRNazanin" w:eastAsia="IRNazanin"/>
          <w:color w:val="111111"/>
          <w:sz w:val="28"/>
          <w:sz w:val="28"/>
          <w:szCs w:val="28"/>
          <w:rtl w:val="true"/>
          <w:lang w:bidi="fa-IR"/>
        </w:rPr>
        <w:t>فی الحلال إذا اختلط بالحرام و لم یتمیّز أحدهما من الآخر مطلقا لا قدرا و لا صاحبا و فی الغنیة</w:t>
      </w:r>
      <w:r>
        <w:rPr>
          <w:rStyle w:val="FootnoteAnchor"/>
          <w:rtl w:val="true"/>
        </w:rPr>
        <w:footnoteReference w:id="708"/>
      </w:r>
      <w:r>
        <w:rPr>
          <w:rFonts w:ascii="IRNazanin" w:hAnsi="IRNazanin" w:eastAsia="IRNazanin"/>
          <w:color w:val="111111"/>
          <w:sz w:val="28"/>
          <w:sz w:val="28"/>
          <w:szCs w:val="28"/>
          <w:rtl w:val="true"/>
          <w:lang w:bidi="fa-IR"/>
        </w:rPr>
        <w:t>الإجماع علیه و هو الحجة مضافا إلی الصحیحة المروی فی 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فیما یخرج من المعادن و البحر و الغنیمة و الحلال المختلط بالحرام إذا لم یعرف </w:t>
      </w:r>
    </w:p>
    <w:p>
      <w:pPr>
        <w:pStyle w:val="BookText"/>
        <w:rPr/>
      </w:pPr>
      <w:r>
        <w:rPr>
          <w:rFonts w:ascii="IRNazanin" w:hAnsi="IRNazanin" w:eastAsia="IRNazanin"/>
          <w:color w:val="111111"/>
          <w:sz w:val="28"/>
          <w:sz w:val="28"/>
          <w:szCs w:val="28"/>
          <w:rtl w:val="true"/>
          <w:lang w:bidi="fa-IR"/>
        </w:rPr>
        <w:t>صاحبه و الکنوز الخمس</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و قریب منها نصوص آخر مستفیضة منها</w:t>
      </w:r>
      <w:r>
        <w:rPr>
          <w:rFonts w:eastAsia="IRNazanin" w:cs="IRNazanin"/>
          <w:color w:val="111111"/>
          <w:sz w:val="28"/>
          <w:szCs w:val="28"/>
          <w:rtl w:val="true"/>
          <w:lang w:bidi="fa-IR"/>
        </w:rPr>
        <w:t>: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 من عمل السلطان یخرج فیه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لایقدر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فإن فعل فصار فی یده شیء فلیبعث بخمسه إلی أهل البیت علیهم‌السلام </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و القوی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بخمس مالک، فإنّ اللّه تعالی رضی من الأشیاء بالخمس و سائر المال لک حلال</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و نحوه الخبر مبدلا فیه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بإخراج الخمس</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و المرسل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ائتنی بخمسه فأتاه بخمسه،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حلال إنّ الرجل إذا تاب تاب ماله معه</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و قصور السند أو ضعفه بالعمل منجبر و کذا ضعف الدلالة أو قصورها إن سلّم و إلاّ فهی ظاهرة بعد الضم إلی الصحیحة الصریحة، فإنّ أخبارهم علیهم‌السلام بعضها یکشف عن بعض، مع ظهور لفظ الخمس فیها أجمع فی المعنی المصطلح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المتضمن منها للتعلیل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نّه تعالی رضی من الأموال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خمس رضی به منها سبحانه، إلاّ ما یکون مصرفه الذریة</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و قریب منه</w:t>
      </w:r>
      <w:r>
        <w:rPr>
          <w:rStyle w:val="FootnoteAnchor"/>
          <w:rtl w:val="true"/>
        </w:rPr>
        <w:footnoteReference w:id="715"/>
      </w:r>
      <w:r>
        <w:rPr>
          <w:rFonts w:ascii="IRNazanin" w:hAnsi="IRNazanin" w:eastAsia="IRNazanin"/>
          <w:color w:val="111111"/>
          <w:sz w:val="28"/>
          <w:sz w:val="28"/>
          <w:szCs w:val="28"/>
          <w:rtl w:val="true"/>
          <w:lang w:bidi="fa-IR"/>
        </w:rPr>
        <w:t>المرسلة المتضمنة للأمر بإتیان المال إلیه علیه‌السلام ثم ردّه علیه، الظاهرین فی کونه له علیه‌السلام ؛ فتدبر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لفظ الخمس فیها سبیله سبیل لفظه الوارد فی نصوص باقی الأخماس، فکأ نّه صار یومئذ حقیقة شرعیة فیما هو المصطلح بیننا</w:t>
      </w:r>
      <w:r>
        <w:rPr>
          <w:rFonts w:eastAsia="IRNazanin" w:cs="IRNazanin"/>
          <w:color w:val="111111"/>
          <w:sz w:val="28"/>
          <w:szCs w:val="28"/>
          <w:rtl w:val="true"/>
          <w:lang w:bidi="fa-IR"/>
        </w:rPr>
        <w:t xml:space="preserve">. </w:t>
      </w:r>
      <w:bookmarkStart w:id="343" w:name="pg12942_130395"/>
    </w:p>
    <w:p>
      <w:pPr>
        <w:pStyle w:val="BookText"/>
        <w:rPr/>
      </w:pPr>
      <w:bookmarkEnd w:id="343"/>
      <w:r>
        <w:rPr>
          <w:rFonts w:ascii="IRNazanin" w:hAnsi="IRNazanin" w:eastAsia="IRNazanin"/>
          <w:color w:val="111111"/>
          <w:sz w:val="28"/>
          <w:sz w:val="28"/>
          <w:szCs w:val="28"/>
          <w:rtl w:val="true"/>
          <w:lang w:bidi="fa-IR"/>
        </w:rPr>
        <w:t>و لا ینافیه لفظ التصدّق فی القوی، لشیوع استعماله فی التخمیس کما ورود فی الصحیح، مع احتمال أن یراد به مطلق الإخراج کما عبّر به، و بمعناه فیما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فصرفه إلی الذریة أحوط کما صرح به جماعة بناء علی اختصاص الصدقة المحرمة علیهم بالزکاة المفروضة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ظهر ضعف القول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وجوب الخمس فیه أصلا، کما ربما یعزی إلی جماعة من القدماء حیث لم یذکروا هذا القسم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علم الحرام قدرا و صاحبا فالأمر واضح؛ و إن علم الأول دون الثانی،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یتصدّق به عن المالک مطلقا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عن الخمس، و عن التذکرة</w:t>
      </w:r>
      <w:r>
        <w:rPr>
          <w:rStyle w:val="FootnoteAnchor"/>
          <w:rtl w:val="true"/>
        </w:rPr>
        <w:footnoteReference w:id="716"/>
      </w:r>
      <w:r>
        <w:rPr>
          <w:rFonts w:ascii="IRNazanin" w:hAnsi="IRNazanin" w:eastAsia="IRNazanin"/>
          <w:color w:val="111111"/>
          <w:sz w:val="28"/>
          <w:sz w:val="28"/>
          <w:szCs w:val="28"/>
          <w:rtl w:val="true"/>
          <w:lang w:bidi="fa-IR"/>
        </w:rPr>
        <w:t>و جماعة فیه إخراج الخمس ثم التصدق بالزائد، و وجهه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انعکس صولح المالک بما یرضی ما لم یطلب زائدا مما یحصل به یقین البراءة مع احتمال الاکتفاء بدفع ما یتیقّن انتفاؤه عنه، إلاّ أنّ الأول أحوط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إلیه الخمس لو أبی عن الصلح، لأنّ اللّه تعالی جعله مطهرا للمال و لا یخلو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حیثما خمّس أو تصدّق به عن المالک، ثم ظهر، فإن رضی بما فعل، و إلاّ ففی الضمان و عدمه وجهان، بل قولان، أحوطهما الأول، و إن کان الثانی أوفق بالأصل</w:t>
      </w:r>
      <w:r>
        <w:rPr>
          <w:rFonts w:eastAsia="IRNazanin" w:cs="IRNazanin"/>
          <w:color w:val="111111"/>
          <w:sz w:val="28"/>
          <w:szCs w:val="28"/>
          <w:rtl w:val="true"/>
          <w:lang w:bidi="fa-IR"/>
        </w:rPr>
        <w:t>.</w:t>
      </w:r>
      <w:r>
        <w:rPr>
          <w:rStyle w:val="FootnoteAnchor"/>
          <w:rtl w:val="true"/>
        </w:rPr>
        <w:footnoteReference w:id="717"/>
      </w:r>
    </w:p>
    <w:p>
      <w:pPr>
        <w:pStyle w:val="Heading4"/>
        <w:numPr>
          <w:ilvl w:val="3"/>
          <w:numId w:val="1"/>
        </w:numPr>
        <w:rPr/>
      </w:pPr>
      <w:bookmarkStart w:id="344" w:name="__RefHeading___Toc4563178_3224264995"/>
      <w:bookmarkStart w:id="345" w:name="_Toc122"/>
      <w:bookmarkEnd w:id="344"/>
      <w:r>
        <w:rPr>
          <w:rtl w:val="true"/>
        </w:rPr>
        <w:t>[</w:t>
      </w:r>
      <w:r>
        <w:rPr>
          <w:rtl w:val="true"/>
        </w:rPr>
        <w:t>قول السید محمد العاملی فی المدارک</w:t>
      </w:r>
      <w:r>
        <w:rPr>
          <w:rtl w:val="true"/>
        </w:rPr>
        <w:t>]</w:t>
      </w:r>
      <w:bookmarkEnd w:id="345"/>
    </w:p>
    <w:p>
      <w:pPr>
        <w:pStyle w:val="BookText"/>
        <w:rPr/>
      </w:pPr>
      <w:r>
        <w:rPr>
          <w:rFonts w:ascii="IRNazanin" w:hAnsi="IRNazanin" w:eastAsia="IRNazanin"/>
          <w:color w:val="111111"/>
          <w:sz w:val="28"/>
          <w:sz w:val="28"/>
          <w:szCs w:val="28"/>
          <w:rtl w:val="true"/>
          <w:lang w:bidi="fa-IR"/>
        </w:rPr>
        <w:t>و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الحلال إذا اختلط بالحرام وجب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الإطلاق مشکل 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الحلال إذا اختلط بالحرام، فإما أن یجهل قدره و مستحقه أو یعلم کل منهما أو یعلم أحدهما دون الآخر فالصور أربع</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قدر الحرام و مستحقه مجهولین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قطع الشیخ</w:t>
      </w:r>
      <w:r>
        <w:rPr>
          <w:rStyle w:val="FootnoteAnchor"/>
          <w:rtl w:val="true"/>
        </w:rPr>
        <w:footnoteReference w:id="718"/>
      </w:r>
      <w:r>
        <w:rPr>
          <w:rFonts w:ascii="IRNazanin" w:hAnsi="IRNazanin" w:eastAsia="IRNazanin"/>
          <w:color w:val="111111"/>
          <w:sz w:val="28"/>
          <w:sz w:val="28"/>
          <w:szCs w:val="28"/>
          <w:rtl w:val="true"/>
          <w:lang w:bidi="fa-IR"/>
        </w:rPr>
        <w:t>و جماعة بوجوب إخراج الخمس منه و حل الباقی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فی المعتبر</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و لعل الحجة فیه ما رواه الشیخ، عن الحسن بن زیاد، عن أبی عبداللّه علیه‌السلام</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ذلک روی محمد بن یعقوب باسناده عن السکونی، عن 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و فی الروایتین قصور من حیث السند، فیشکل التعلق بهما، مع أ نّه لیس فی الروایتین دلالة علی أن مصرف هذا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الغنایم، بل ربما کان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الثانیة إشعار بأنّ مصرفه مصرف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لم یذکر هذا القسم المفید و لا ابن الجنید و لا ابن أبی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المطابق للأصول وجوب عزل ما یتیقّن انتفاؤه عنه و التفحص عن مالکه إلی أن یحصل الیأس من العلم به، فیتصدّق به علی الفقراء کما فی غیره من الأموال المجهولة المالک، و قد ورد بالتصدّق ما هذا شأنه روایات کثیرة</w:t>
      </w:r>
      <w:r>
        <w:rPr>
          <w:rStyle w:val="FootnoteAnchor"/>
          <w:rtl w:val="true"/>
        </w:rPr>
        <w:footnoteReference w:id="722"/>
      </w:r>
      <w:r>
        <w:rPr>
          <w:rFonts w:ascii="IRNazanin" w:hAnsi="IRNazanin" w:eastAsia="IRNazanin"/>
          <w:color w:val="111111"/>
          <w:sz w:val="28"/>
          <w:sz w:val="28"/>
          <w:szCs w:val="28"/>
          <w:rtl w:val="true"/>
          <w:lang w:bidi="fa-IR"/>
        </w:rPr>
        <w:t>مؤیّدة بالإطاقات المعلومة و الأدلة العقلیة،</w:t>
      </w:r>
      <w:r>
        <w:rPr>
          <w:rStyle w:val="FootnoteAnchor"/>
          <w:rtl w:val="true"/>
        </w:rPr>
        <w:footnoteReference w:id="723"/>
      </w:r>
      <w:r>
        <w:rPr>
          <w:rFonts w:ascii="IRNazanin" w:hAnsi="IRNazanin" w:eastAsia="IRNazanin"/>
          <w:color w:val="111111"/>
          <w:sz w:val="28"/>
          <w:sz w:val="28"/>
          <w:szCs w:val="28"/>
          <w:rtl w:val="true"/>
          <w:lang w:bidi="fa-IR"/>
        </w:rPr>
        <w:t>فلا بأس بالعمل بها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القدر و المستحق معلومین، و الحکم فی هذه الصورة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المالک خاصة و یجب مصالحته، فإن أبی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إلیه خمسه، لأنّ هذا القدر جعله تعالی مطهرا للمال؛</w:t>
      </w:r>
      <w:r>
        <w:rPr>
          <w:rStyle w:val="FootnoteAnchor"/>
          <w:rtl w:val="true"/>
        </w:rPr>
        <w:footnoteReference w:id="724"/>
      </w:r>
      <w:r>
        <w:rPr>
          <w:rFonts w:ascii="IRNazanin" w:hAnsi="IRNazanin" w:eastAsia="IRNazanin"/>
          <w:color w:val="111111"/>
          <w:sz w:val="28"/>
          <w:sz w:val="28"/>
          <w:szCs w:val="28"/>
          <w:rtl w:val="true"/>
          <w:lang w:bidi="fa-IR"/>
        </w:rPr>
        <w:t>و هو مشکل، و الاحتیاط یقتضی وجوب دفع ما یحصل به یقین البراءة و لایبعد الاکتفاء بدفع ما یتیقّن انتفاؤه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 أ نّه أحد جماعة محصورین وجب التخلص من الجمیع بالصلح</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القدر دون المالک، و الأصح وجوب التصدق به مع الیأس من المالک سواء کان بقدر الخمس أو أزید منه أو أنقص، و أوجب العلاّمة فی التذکرة</w:t>
      </w:r>
      <w:r>
        <w:rPr>
          <w:rStyle w:val="FootnoteAnchor"/>
          <w:rtl w:val="true"/>
        </w:rPr>
        <w:footnoteReference w:id="725"/>
      </w:r>
      <w:r>
        <w:rPr>
          <w:rFonts w:ascii="IRNazanin" w:hAnsi="IRNazanin" w:eastAsia="IRNazanin"/>
          <w:color w:val="111111"/>
          <w:sz w:val="28"/>
          <w:sz w:val="28"/>
          <w:szCs w:val="28"/>
          <w:rtl w:val="true"/>
          <w:lang w:bidi="fa-IR"/>
        </w:rPr>
        <w:t>و جماعة فی صورة الزیادة إخراج الخمس ثم التصدق بالزائد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الاحتیاط یقتضی دفع الجمیع إلی الأصناف الثلاثة من الهاشمیین، لأنّ هذه الصدقة لاتحرم علیهم قطعا</w:t>
      </w:r>
      <w:r>
        <w:rPr>
          <w:rFonts w:eastAsia="IRNazanin" w:cs="IRNazanin"/>
          <w:color w:val="111111"/>
          <w:sz w:val="28"/>
          <w:szCs w:val="28"/>
          <w:rtl w:val="true"/>
          <w:lang w:bidi="fa-IR"/>
        </w:rPr>
        <w:t xml:space="preserve">. </w:t>
      </w:r>
      <w:bookmarkStart w:id="346" w:name="pg12942_130397"/>
    </w:p>
    <w:p>
      <w:pPr>
        <w:pStyle w:val="BookText"/>
        <w:rPr/>
      </w:pPr>
      <w:bookmarkEnd w:id="346"/>
      <w:r>
        <w:rPr>
          <w:rFonts w:ascii="IRNazanin" w:hAnsi="IRNazanin" w:eastAsia="IRNazanin"/>
          <w:color w:val="111111"/>
          <w:sz w:val="28"/>
          <w:sz w:val="28"/>
          <w:szCs w:val="28"/>
          <w:rtl w:val="true"/>
          <w:lang w:bidi="fa-IR"/>
        </w:rPr>
        <w:t>و لو لم یعلم قدره علی التعیین لکن علم أ نّه أقل من الخمس مثلا اقتصر علی إخراج ما یتحقق به البراءة، و یحتمل قویا الاکتفاء بإخراج ما یتیقّن انتفاؤه عنه</w:t>
      </w:r>
      <w:r>
        <w:rPr>
          <w:rFonts w:eastAsia="IRNazanin" w:cs="IRNazanin"/>
          <w:color w:val="111111"/>
          <w:sz w:val="28"/>
          <w:szCs w:val="28"/>
          <w:rtl w:val="true"/>
          <w:lang w:bidi="fa-IR"/>
        </w:rPr>
        <w:t>.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تبیّن المالک بعد إخراج الخمس و الصدقة،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لأ نّه تصرّف بغیر إذن المالک</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و یحتمل قویا عدمه، للإذن فیه من الشارع، فلایستعقب الضمان</w:t>
      </w:r>
      <w:r>
        <w:rPr>
          <w:rFonts w:eastAsia="IRNazanin" w:cs="IRNazanin"/>
          <w:color w:val="111111"/>
          <w:sz w:val="28"/>
          <w:szCs w:val="28"/>
          <w:rtl w:val="true"/>
          <w:lang w:bidi="fa-IR"/>
        </w:rPr>
        <w:t>.</w:t>
      </w:r>
      <w:r>
        <w:rPr>
          <w:rStyle w:val="FootnoteAnchor"/>
          <w:rtl w:val="true"/>
        </w:rPr>
        <w:footnoteReference w:id="727"/>
      </w:r>
    </w:p>
    <w:p>
      <w:pPr>
        <w:pStyle w:val="Heading4"/>
        <w:numPr>
          <w:ilvl w:val="3"/>
          <w:numId w:val="1"/>
        </w:numPr>
        <w:rPr/>
      </w:pPr>
      <w:bookmarkStart w:id="347" w:name="__RefHeading___Toc4563180_3224264995"/>
      <w:bookmarkStart w:id="348" w:name="_Toc123"/>
      <w:bookmarkEnd w:id="347"/>
      <w:r>
        <w:rPr>
          <w:rtl w:val="true"/>
        </w:rPr>
        <w:t>[</w:t>
      </w:r>
      <w:r>
        <w:rPr>
          <w:rtl w:val="true"/>
        </w:rPr>
        <w:t>قول المحقق السبزواری فی الذخیرة</w:t>
      </w:r>
      <w:r>
        <w:rPr>
          <w:rtl w:val="true"/>
        </w:rPr>
        <w:t>]</w:t>
      </w:r>
      <w:bookmarkEnd w:id="348"/>
    </w:p>
    <w:p>
      <w:pPr>
        <w:pStyle w:val="BookText"/>
        <w:rPr/>
      </w:pPr>
      <w:r>
        <w:rPr>
          <w:rFonts w:ascii="IRNazanin" w:hAnsi="IRNazanin" w:eastAsia="IRNazanin"/>
          <w:color w:val="111111"/>
          <w:sz w:val="28"/>
          <w:sz w:val="28"/>
          <w:szCs w:val="28"/>
          <w:rtl w:val="true"/>
          <w:lang w:bidi="fa-IR"/>
        </w:rPr>
        <w:t>و فی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الخمس واجب أیضا فی الحلال المختلط بالحرام و لایتمیّز الحلال من الحرام و لا یعرف صاحبه و لا قدره، ذکره الشیخ و جماعة من الأصحاب أنّه یخرج الخمس فی الصورة المذکورة و یحلّ له الباقی و لم یذکر هذا القسم ابن الجنید و ابن أبی عقیل و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مستند الشیخ ما رواه عن الحسن بن زیاد عن أبی عبداللّه علیه‌السلام </w:t>
      </w:r>
      <w:r>
        <w:rPr>
          <w:rStyle w:val="FootnoteAnchor"/>
          <w:rtl w:val="true"/>
        </w:rPr>
        <w:footnoteReference w:id="728"/>
      </w:r>
      <w:r>
        <w:rPr>
          <w:rFonts w:ascii="IRNazanin" w:hAnsi="IRNazanin" w:eastAsia="IRNazanin"/>
          <w:color w:val="111111"/>
          <w:sz w:val="28"/>
          <w:sz w:val="28"/>
          <w:szCs w:val="28"/>
          <w:rtl w:val="true"/>
          <w:lang w:bidi="fa-IR"/>
        </w:rPr>
        <w:t>الحدیث و ما رواه الکلینی عن السکونی فی الضعیف</w:t>
      </w:r>
      <w:r>
        <w:rPr>
          <w:rStyle w:val="FootnoteAnchor"/>
          <w:rtl w:val="true"/>
        </w:rPr>
        <w:footnoteReference w:id="729"/>
      </w:r>
      <w:r>
        <w:rPr>
          <w:rFonts w:ascii="IRNazanin" w:hAnsi="IRNazanin" w:eastAsia="IRNazanin"/>
          <w:color w:val="111111"/>
          <w:sz w:val="28"/>
          <w:sz w:val="28"/>
          <w:szCs w:val="28"/>
          <w:rtl w:val="true"/>
          <w:lang w:bidi="fa-IR"/>
        </w:rPr>
        <w:t>الحدیث و سند الروایتین غیر نقی، فالتعلق بهما لا یخلو عن إشکال و لیس فی الروایتین دلالة علی أنّ مصرف هذا الخمس مصرف الغنائم، بل فی الروایة الثانیة إشعار بأنّ مصرفه مصرف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الشهید فی البیان نوع تردد فیه،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الأصحاب أنّ مصرف هذا الخمس أهل الخمس</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بخمس مالک، فإنّ اللّه رضی من الأموال بالخمس</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و هذه یؤذن أ نّها فی مصارف الصدقات لأنّ الصدقة الواجبة محرمة مستحقی الخمس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بعض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المطابق للأصول وجوب عزل ما یتیقّن انتفاؤه عنه و التفحص عن مالکه إلی أن یحصل الیأس من العلم</w:t>
      </w:r>
      <w:r>
        <w:rPr>
          <w:rStyle w:val="FootnoteAnchor"/>
          <w:rtl w:val="true"/>
        </w:rPr>
        <w:footnoteReference w:id="731"/>
      </w:r>
      <w:r>
        <w:rPr>
          <w:rFonts w:ascii="IRNazanin" w:hAnsi="IRNazanin" w:eastAsia="IRNazanin"/>
          <w:color w:val="111111"/>
          <w:sz w:val="28"/>
          <w:sz w:val="28"/>
          <w:szCs w:val="28"/>
          <w:rtl w:val="true"/>
          <w:lang w:bidi="fa-IR"/>
        </w:rPr>
        <w:t>فیتصدّق به علی الفقراء کما فی غیره من الأموال المجهولة المالک و قد ورد بالتصدق بما هذا شأنه روایات کثیرة مؤیدة بالاطلاقات المعلومة و أدلة العقل، فلا بأس بالعمل بها انشاء اللّه تعالی</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عرف المالک خاصة صالحه و إن أبی قال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إلیه خمسه، لأنّ هذا القدر جعله اللّه تعالی مطهرا للمال و فیه تأمّل ولایبعد الاکتفاء بما تیقّن انتفاؤه عنه، فالأحوط أن یدفع ما یحصل به الیقین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مات المالک دفع إلی الورثة، فإن لم یجد له وارثا فمصرفه مصرف میراث من لا وارث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أن المالک أحد جماعة محصورین، فالظاهر وجوب التخلص بالصلح مع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عرف القدر خاصة دون المالک تصدّق به علی أرباب الزکاة مع الیأس من المالک، سواء کان بقدر الخمس أو أزید منه أو أنقص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جماعة من الأصحاب منهم المصنف فی التذکرة</w:t>
      </w:r>
      <w:r>
        <w:rPr>
          <w:rStyle w:val="FootnoteAnchor"/>
          <w:rtl w:val="true"/>
        </w:rPr>
        <w:footnoteReference w:id="733"/>
      </w:r>
      <w:r>
        <w:rPr>
          <w:rFonts w:ascii="IRNazanin" w:hAnsi="IRNazanin" w:eastAsia="IRNazanin"/>
          <w:color w:val="111111"/>
          <w:sz w:val="28"/>
          <w:sz w:val="28"/>
          <w:szCs w:val="28"/>
          <w:rtl w:val="true"/>
          <w:lang w:bidi="fa-IR"/>
        </w:rPr>
        <w:t>وجوب إخراج الخمس ثم التصدق بالزائد فی صورة الزیادة و احتمل بعضهم کون مصرف الجمیع مصرف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یعلم التعیین لکن علم أنّه زائد علی الخمس، فالاحتیاط یقتضی إخراج ما تیقّن به البراءة أو یغلب علی ظنه و یحتمل قویا الاکتفاء بإخراج ما تیقّن انتفاؤه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یعلم التعیین لکن علم أنّه أقل من الخمس، فالأمر فیه کذلک و عن بعضهم احتمال الخمس فی هذه الصورة و لو تبیّن المالک بعد إخراج الخمس أو الصدقة ففیه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 لأنّه تصرف بغیر إذن المالک و عدمه للإذن فیه من الشارع، فلایستعقب الضمان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فیما ذکرنا بین أنّ المختلط من کسبه أو میراث یعلم ذلک فیه، کما صرّح به المصنف</w:t>
      </w:r>
      <w:r>
        <w:rPr>
          <w:rStyle w:val="FootnoteAnchor"/>
          <w:rtl w:val="true"/>
        </w:rPr>
        <w:footnoteReference w:id="734"/>
      </w:r>
      <w:r>
        <w:rPr>
          <w:rFonts w:ascii="IRNazanin" w:hAnsi="IRNazanin" w:eastAsia="IRNazanin"/>
          <w:color w:val="111111"/>
          <w:sz w:val="28"/>
          <w:sz w:val="28"/>
          <w:szCs w:val="28"/>
          <w:rtl w:val="true"/>
          <w:lang w:bidi="fa-IR"/>
        </w:rPr>
        <w:t>و الشهید</w:t>
      </w:r>
      <w:r>
        <w:rPr>
          <w:rStyle w:val="FootnoteAnchor"/>
          <w:rtl w:val="true"/>
        </w:rPr>
        <w:footnoteReference w:id="735"/>
      </w:r>
      <w:r>
        <w:rPr>
          <w:rFonts w:ascii="IRNazanin" w:hAnsi="IRNazanin" w:eastAsia="IRNazanin"/>
          <w:color w:val="111111"/>
          <w:sz w:val="28"/>
          <w:sz w:val="28"/>
          <w:szCs w:val="28"/>
          <w:rtl w:val="true"/>
          <w:lang w:bidi="fa-IR"/>
        </w:rPr>
        <w:t>و الظاهر أنّ حکم الصلة و الهدیة أیضا کذلک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الوسائل باب وجوب ردّ المظالم إلی أهلها و اشتراط ذلک فی التوبة منها، فإن عجر استغفر اللّه للمظلوم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باسناده عن سعد بن طریف،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ثلاثة ظلم یغفره اللّه و ظلم لا یغفره اللّه و ظلم لایدعه اللّه، فأما الظلم الذی لا یغفره فالشرک، و أما الظلم الذی یغفره فظلم الرجل نفسه فیما بینه و بین اللّه، و أما الظلم الذی لایدعه فالمداینة بین العبادة</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 رواه الصدوق فی الخصال</w:t>
      </w:r>
      <w:r>
        <w:rPr>
          <w:rStyle w:val="FootnoteAnchor"/>
          <w:rtl w:val="true"/>
        </w:rPr>
        <w:footnoteReference w:id="737"/>
      </w:r>
      <w:r>
        <w:rPr>
          <w:rFonts w:ascii="IRNazanin" w:hAnsi="IRNazanin" w:eastAsia="IRNazanin"/>
          <w:color w:val="111111"/>
          <w:sz w:val="28"/>
          <w:sz w:val="28"/>
          <w:szCs w:val="28"/>
          <w:rtl w:val="true"/>
          <w:lang w:bidi="fa-IR"/>
        </w:rPr>
        <w:t>و المجالس</w:t>
      </w:r>
      <w:r>
        <w:rPr>
          <w:rStyle w:val="FootnoteAnchor"/>
          <w:rtl w:val="true"/>
        </w:rPr>
        <w:footnoteReference w:id="738"/>
      </w:r>
      <w:r>
        <w:rPr>
          <w:rFonts w:ascii="IRNazanin" w:hAnsi="IRNazanin" w:eastAsia="IRNazanin"/>
          <w:color w:val="111111"/>
          <w:sz w:val="28"/>
          <w:sz w:val="28"/>
          <w:szCs w:val="28"/>
          <w:rtl w:val="true"/>
          <w:lang w:bidi="fa-IR"/>
        </w:rPr>
        <w:t xml:space="preserve">و زاد فی الأخیر و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مایأخذ المظلوم من دین الظالم أکثر مما یأخذ الظالم من دینا المظلوم</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ما رواه باسناده عن عبیداللّه الطویل، عن شیخ من النخع،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أزل والیا منذ زمن الحجاج إلی یومی هذا، فهل لی من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ثم أعدت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تؤدی إلی کل ذی حق حقه</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و ما رواه عن علی بن أبی حمزة 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من مال أخیه ظلما و لم یرده إلیه أکل جذوة من النار یوم القیامة</w:t>
      </w:r>
      <w:r>
        <w:rPr>
          <w:rFonts w:eastAsia="IRNazanin" w:cs="IRNazanin"/>
          <w:color w:val="111111"/>
          <w:sz w:val="28"/>
          <w:szCs w:val="28"/>
          <w:rtl w:val="true"/>
          <w:lang w:bidi="fa-IR"/>
        </w:rPr>
        <w:t>».</w:t>
      </w:r>
      <w:r>
        <w:rPr>
          <w:rStyle w:val="FootnoteAnchor"/>
          <w:rtl w:val="true"/>
        </w:rPr>
        <w:footnoteReference w:id="74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الصدوق باسناده إلی أبی عبیدة الحذاء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اقتطع مال مؤمن غصبا بغیر حقه لم یزل اللّه معرضا عنه ماقتا لأعماله التی یعملها من البر و الخیر لایثبتها فی حسناته حتی یرد المال الذی أخذه إلی</w:t>
      </w:r>
      <w:r>
        <w:rPr>
          <w:rStyle w:val="FootnoteAnchor"/>
          <w:rtl w:val="true"/>
        </w:rPr>
        <w:footnoteReference w:id="742"/>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w:t>
      </w:r>
      <w:r>
        <w:rPr>
          <w:rStyle w:val="FootnoteAnchor"/>
          <w:rtl w:val="true"/>
        </w:rPr>
        <w:footnoteReference w:id="743"/>
      </w:r>
      <w:bookmarkStart w:id="349" w:name="pg12942_130400"/>
    </w:p>
    <w:p>
      <w:pPr>
        <w:pStyle w:val="Heading4"/>
        <w:numPr>
          <w:ilvl w:val="3"/>
          <w:numId w:val="1"/>
        </w:numPr>
        <w:rPr/>
      </w:pPr>
      <w:bookmarkStart w:id="350" w:name="__RefHeading___Toc4563182_3224264995"/>
      <w:bookmarkStart w:id="351" w:name="_Toc124"/>
      <w:bookmarkEnd w:id="349"/>
      <w:bookmarkEnd w:id="350"/>
      <w:r>
        <w:rPr>
          <w:rtl w:val="true"/>
        </w:rPr>
        <w:t>منابع تحقیق</w:t>
      </w:r>
      <w:bookmarkEnd w:id="35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إرشاد الأذهان، 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فارس حسون،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الاستبصار، الشیخ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الخرسان، الطبعة الرابعة،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ایضاح الفوائد، فخرالمحققین،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الموسوی الکرمانی، الشیخ علی پناه الاشتهاردی، الشیخ عبدالرحیم البروجردی، الطبعة الأولی، المطبعة العلمیة،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تبصرة المتعلمین، 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الشیخ هادی الیوسفی، الطبعة الأولی، الانتشارات الفقیه،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تذکرة الفقهاء، 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علیهم‌السلام ،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تذکرة الفقهاء، العلاّمة الحلی،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 لإحیاء الآثار الجعفریة، طبعة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تلخیص المرام، 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القبیسی،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الاسلامی،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التنقیح الرائع، المقداد السیوری،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عبداللطیف الحسینی الکوه کمری،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آیة‌اللّه المرعشی النجفی،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تهذیب الأحکام، الشیخ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الخرسان، الطبعة الرابعة،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الجامع للشرائع، یحیی بن سعید الحلی،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السبحانی،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سید الشهداء،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الخلاف، الشیخ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الخراسانی، السید جواد الشهرستانی، </w:t>
      </w:r>
    </w:p>
    <w:p>
      <w:pPr>
        <w:pStyle w:val="BookText"/>
        <w:rPr/>
      </w:pPr>
      <w:r>
        <w:rPr>
          <w:rFonts w:ascii="IRNazanin" w:hAnsi="IRNazanin" w:eastAsia="IRNazanin"/>
          <w:color w:val="111111"/>
          <w:sz w:val="28"/>
          <w:sz w:val="28"/>
          <w:szCs w:val="28"/>
          <w:rtl w:val="true"/>
          <w:lang w:bidi="fa-IR"/>
        </w:rPr>
        <w:t>الشیخ مهدی طه نجف،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قم،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الدروس، الشهید الأول،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الإسلامی، الطبعة الثانیة،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رسائل الشهید الثانی، الشهید الثانی،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المختاری،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رسائل الکرکی، المحقق الکرکی،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الحسون،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الروضة البهیة، الشهید الثانی،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جامعة النجف الدینیة، افست،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ریاض المسائل، السید علی الطباطبائی،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الأولی،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السرائر، ابن ادریس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محمدمهدی الموسوی الخرسان،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العلویة المقدسة، نجف،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شرائع الإسلام، المحقق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صادق الشیرازی، الطبعة الثانیة،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الانتشارات الاستقلال، تهران،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صراط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المیرزا التبریزی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الخوئی،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برگزیده،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عوالی اللئالی، ابن أبی جمهور الأحسائی،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مجتبی العراقی، الطبعة الأولی، الطبعة سیدالشهداء،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غایة المرام، الشیخ المفلح الصیمری البحرانی،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الکوثرانی،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دارالهادی،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غنیة النزوع، ابن زهرة الحلبی،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ابراهیم البهادری،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الصادق علیه‌السلام ،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فقه الرضا، علی بن بابویه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علیهم‌السلام ،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للإمام الرضا علیه‌السلام ،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فقه للمغتربین، السید محمدتقی الحکیم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قواعد الأحکام، 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الطبعة الأولی، نشر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جماعة المدرسین،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الکافی، الشیخ الکلینی،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 الثالثة،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الکافی فی الفقه، أبوالصلاح الحلبی،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الإمام أمیرالمؤمنین علی علیه‌السلام ،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کشف الرموز، الفاضل الآبی،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پناه الاشتهاردی و الحاج آقا حسین الیزدی،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کفایة الأحکام، المحقق السبزواری،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مرتضی الواعظی الأراکی،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کنز الفوائد فی حل مشکلات القواعد، السید عمیدالدین الأعرج،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اللمعة الدمشقیة، الشهید الأوّل،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لوامع صاحبقرانی، محمدتقی المجلسی،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المبسوط، الشیخ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 البهبودی،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المرتضویة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مجمع الفائدة، المحقق الأردبیلی،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العراقی، الشیخ علی پناه الاشتهاردی، حسین الیزدی الاصفهانی،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المختصر النافع، المحقق الحلی، الطبعة الثانیة ـ الثالثة،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فی مؤسسة البعثة، تهران،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مختلف الشیعة، 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 مدارک الأحکام، السید محمد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علیهم‌السلام ،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 المراسم العلویة، سلار بن عبدالعزیز،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الحسینی الأمینی،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المعاونیة الثقافیة للمجمع العالمی لأهل البیت علیهم‌السلام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 مستدرک الوسائل، میرزا حسین النوری الطبرسی،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w:t>
      </w:r>
    </w:p>
    <w:p>
      <w:pPr>
        <w:pStyle w:val="BookText"/>
        <w:rPr/>
      </w:pPr>
      <w:r>
        <w:rPr>
          <w:rFonts w:ascii="IRNazanin" w:hAnsi="IRNazanin" w:eastAsia="IRNazanin"/>
          <w:color w:val="111111"/>
          <w:sz w:val="28"/>
          <w:sz w:val="28"/>
          <w:szCs w:val="28"/>
          <w:rtl w:val="true"/>
          <w:lang w:bidi="fa-IR"/>
        </w:rPr>
        <w:t>الطبعة الثانیة،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علیهم‌السلام ،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 المغنی، عبداللّه بن قدامة، طبعة جدیدة بالافست،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 مفاتیح الشرائع، الفیض الکاشانی، السید مهدی الرجائی،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الذخائر الاسلامیة،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 المقنع، الشیخ الصدوق،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لمؤسسة الامام الهادی علیه‌السلام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 المقنعة، الشیخ المفید،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الطبعة الثانیة،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 المهذب البارع، ابن فهد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مجتبی العراقی،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 المهذب، القاضی ابن البراج،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قم،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 النهایة، الشیخ الطوسی،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القدس المحمدی،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ـ النهایة و نکتها، الشیخ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ـ وسائل الشیعة،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علیهم‌السلام ، الطبعة الثانیة،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 الوسیلة، ابن حمزة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الحسون،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 هدایة الأمة، الحر العاملی،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مشهد،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 ینابیع الفقهیة، علی أصغر مروارید،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الشیعة،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 المجموع، محیالدین النووی،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للطباعة و النشر</w:t>
      </w:r>
      <w:r>
        <w:rPr>
          <w:rFonts w:eastAsia="IRNazanin" w:cs="IRNazanin"/>
          <w:color w:val="111111"/>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2942_130415"/>
      <w:bookmarkStart w:id="353" w:name="pg12942_130415"/>
      <w:bookmarkEnd w:id="353"/>
    </w:p>
    <w:p>
      <w:pPr>
        <w:pStyle w:val="BookText"/>
        <w:rPr/>
      </w:pPr>
      <w:bookmarkStart w:id="354" w:name="pg12942_130415"/>
      <w:bookmarkEnd w:id="354"/>
      <w:r>
        <w:rPr>
          <w:rFonts w:ascii="IRNazanin" w:hAnsi="IRNazanin" w:eastAsia="IRNazanin"/>
          <w:color w:val="111111"/>
          <w:sz w:val="28"/>
          <w:sz w:val="28"/>
          <w:szCs w:val="28"/>
          <w:rtl w:val="true"/>
          <w:lang w:bidi="fa-IR"/>
        </w:rPr>
        <w:t>رسالة شریفة فی</w:t>
      </w:r>
    </w:p>
    <w:p>
      <w:pPr>
        <w:pStyle w:val="Heading2"/>
        <w:numPr>
          <w:ilvl w:val="1"/>
          <w:numId w:val="1"/>
        </w:numPr>
        <w:rPr/>
      </w:pPr>
      <w:bookmarkStart w:id="355" w:name="__RefHeading___Toc4563184_3224264995"/>
      <w:bookmarkStart w:id="356" w:name="_Toc125"/>
      <w:bookmarkEnd w:id="355"/>
      <w:r>
        <w:rPr>
          <w:rtl w:val="true"/>
        </w:rPr>
        <w:t>حرمة محارم الموطوء علی الواطی</w:t>
      </w:r>
      <w:bookmarkEnd w:id="356"/>
    </w:p>
    <w:p>
      <w:pPr>
        <w:pStyle w:val="Heading3"/>
        <w:numPr>
          <w:ilvl w:val="2"/>
          <w:numId w:val="1"/>
        </w:numPr>
        <w:rPr/>
      </w:pPr>
      <w:bookmarkStart w:id="357" w:name="__RefHeading___Toc4563186_3224264995"/>
      <w:bookmarkStart w:id="358" w:name="_Toc126"/>
      <w:bookmarkEnd w:id="357"/>
      <w:r>
        <w:rPr>
          <w:rtl w:val="true"/>
        </w:rPr>
        <w:t>اشاره</w:t>
      </w:r>
      <w:bookmarkEnd w:id="358"/>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محمّدباقر بن محمّدنقی الموسویّ الجیلانیّ قدس‌سره</w:t>
      </w:r>
    </w:p>
    <w:p>
      <w:pPr>
        <w:pStyle w:val="BookText"/>
        <w:rPr/>
      </w:pPr>
      <w:r>
        <w:rPr>
          <w:rFonts w:ascii="IRNazanin" w:hAnsi="IRNazanin" w:eastAsia="IRNazanin"/>
          <w:color w:val="111111"/>
          <w:sz w:val="28"/>
          <w:sz w:val="28"/>
          <w:szCs w:val="28"/>
          <w:rtl w:val="true"/>
          <w:lang w:bidi="fa-IR"/>
        </w:rPr>
        <w:t xml:space="preserve">المشتهر بحجّة الإسلام علی الإطلاق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الشفتی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9" w:name="__RefHeading___Toc4563188_3224264995"/>
      <w:bookmarkStart w:id="360" w:name="_Toc127"/>
      <w:bookmarkEnd w:id="359"/>
      <w:r>
        <w:rPr>
          <w:rtl w:val="true"/>
        </w:rPr>
        <w:t>مقدّمة التحقیق</w:t>
      </w:r>
      <w:bookmarkEnd w:id="36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ربّ العالمین حمدا أزلیّا بأبَدیّته و أبَدیّا بأزلیّته، سَرمدا باطلاقه مُتَجلِّیا فی مرایا آفاقِهِ، و الصلوةُ و السلام علی سیّدِ أنبیائِه البشیر النذیر والسِراج المُنیرِ، سیِّدنا أحمد و نبیِّنا أبی القاسم محمَّد، و علی آله الطیّبین الطاهرین، واللَعنُ الدائم علی أعدائهم أجمعین مِن الآن إلی قیام یوم الدین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فهذه مقدّمة وجیزة مشتملة علی ثلاثة فصول</w:t>
      </w:r>
      <w:r>
        <w:rPr>
          <w:rFonts w:eastAsia="IRNazanin" w:cs="IRNazanin"/>
          <w:color w:val="111111"/>
          <w:sz w:val="28"/>
          <w:szCs w:val="28"/>
          <w:rtl w:val="true"/>
          <w:lang w:bidi="fa-IR"/>
        </w:rPr>
        <w:t xml:space="preserve">: </w:t>
      </w:r>
      <w:bookmarkStart w:id="361" w:name="pg12942_130421"/>
    </w:p>
    <w:p>
      <w:pPr>
        <w:pStyle w:val="Heading3"/>
        <w:numPr>
          <w:ilvl w:val="2"/>
          <w:numId w:val="1"/>
        </w:numPr>
        <w:rPr/>
      </w:pPr>
      <w:bookmarkStart w:id="362" w:name="__RefHeading___Toc4563190_3224264995"/>
      <w:bookmarkStart w:id="363" w:name="_Toc128"/>
      <w:bookmarkEnd w:id="361"/>
      <w:bookmarkEnd w:id="362"/>
      <w:r>
        <w:rPr>
          <w:rtl w:val="true"/>
        </w:rPr>
        <w:t>الفصل الأوّل</w:t>
      </w:r>
      <w:r>
        <w:rPr>
          <w:rtl w:val="true"/>
        </w:rPr>
        <w:t xml:space="preserve">: </w:t>
      </w:r>
      <w:r>
        <w:rPr>
          <w:rtl w:val="true"/>
        </w:rPr>
        <w:t>نبذة من حیاة المؤلّف قدس‌سره</w:t>
      </w:r>
      <w:bookmarkEnd w:id="363"/>
    </w:p>
    <w:p>
      <w:pPr>
        <w:pStyle w:val="BookText"/>
        <w:rPr/>
      </w:pPr>
      <w:r>
        <w:rPr>
          <w:rStyle w:val="FootnoteAnchor"/>
          <w:rtl w:val="true"/>
        </w:rPr>
        <w:footnoteReference w:id="744"/>
      </w:r>
    </w:p>
    <w:p>
      <w:pPr>
        <w:pStyle w:val="Heading3"/>
        <w:numPr>
          <w:ilvl w:val="2"/>
          <w:numId w:val="1"/>
        </w:numPr>
        <w:rPr/>
      </w:pPr>
      <w:bookmarkStart w:id="364" w:name="__RefHeading___Toc4563192_3224264995"/>
      <w:bookmarkStart w:id="365" w:name="_Toc129"/>
      <w:bookmarkEnd w:id="364"/>
      <w:r>
        <w:rPr>
          <w:rtl w:val="true"/>
        </w:rPr>
        <w:t>اسمه و نسبه</w:t>
      </w:r>
      <w:bookmarkEnd w:id="365"/>
    </w:p>
    <w:p>
      <w:pPr>
        <w:pStyle w:val="BookText"/>
        <w:rPr/>
      </w:pPr>
      <w:r>
        <w:rPr>
          <w:rFonts w:ascii="IRNazanin" w:hAnsi="IRNazanin" w:eastAsia="IRNazanin"/>
          <w:color w:val="111111"/>
          <w:sz w:val="28"/>
          <w:sz w:val="28"/>
          <w:szCs w:val="28"/>
          <w:rtl w:val="true"/>
          <w:lang w:bidi="fa-IR"/>
        </w:rPr>
        <w:t xml:space="preserve">هو السیّد محمّد باقر بن السیّد محمّد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الموسویّ النسب، الشفتی الرشتیّ الجیلانیّ الأصل واللقب، الغرویّ الحائریّ الکاظمیّ العلم و الأدب، العراقی، الاصفهانی البیدآبادی المنشأ و الموطن و المدفن و المآب، الشهیر فی الآفاق بحجّة الإسلام علی الإطلاق، من فحول علماء الإمامیة فی القرنین الثانی عشر والثالث عشر، و من کبار زعماء الدین و أعلام الطائفة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نسبه الشریف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نقی بن محمّد زکی بن محمّد تقی بن شاه قاسم بن میر أشرف بن شاه قاسم بن شاه هدایت بن الأمیر هاشم بن السلطان السیّد </w:t>
      </w:r>
      <w:bookmarkStart w:id="366" w:name="pg12942_130422"/>
    </w:p>
    <w:p>
      <w:pPr>
        <w:pStyle w:val="BookText"/>
        <w:rPr/>
      </w:pPr>
      <w:bookmarkEnd w:id="366"/>
      <w:r>
        <w:rPr>
          <w:rFonts w:ascii="IRNazanin" w:hAnsi="IRNazanin" w:eastAsia="IRNazanin"/>
          <w:color w:val="111111"/>
          <w:sz w:val="28"/>
          <w:sz w:val="28"/>
          <w:szCs w:val="28"/>
          <w:rtl w:val="true"/>
          <w:lang w:bidi="fa-IR"/>
        </w:rPr>
        <w:t xml:space="preserve">علی قاضی بن السیّد علی بن السیّد محمّد بن السیّد علی بن السیّد محمّد بن السیّد موسی بن السیّد جعفر بن السیّد إسماعیل بن السیّد أحمد بن السیّد محمّد بن السیّد أحمد بن السیّد محمّد بن السیّد أبی القاسم بن السیّد حمزة بن الإمام موسی الکاظم علیه‌السلام </w:t>
      </w:r>
      <w:r>
        <w:rPr>
          <w:rFonts w:eastAsia="IRNazanin" w:cs="IRNazanin"/>
          <w:color w:val="111111"/>
          <w:sz w:val="28"/>
          <w:szCs w:val="28"/>
          <w:rtl w:val="true"/>
          <w:lang w:bidi="fa-IR"/>
        </w:rPr>
        <w:t>.</w:t>
      </w:r>
      <w:r>
        <w:rPr>
          <w:rStyle w:val="FootnoteAnchor"/>
          <w:rtl w:val="true"/>
        </w:rPr>
        <w:footnoteReference w:id="745"/>
      </w:r>
    </w:p>
    <w:p>
      <w:pPr>
        <w:pStyle w:val="Heading3"/>
        <w:numPr>
          <w:ilvl w:val="2"/>
          <w:numId w:val="1"/>
        </w:numPr>
        <w:rPr/>
      </w:pPr>
      <w:bookmarkStart w:id="367" w:name="__RefHeading___Toc4563194_3224264995"/>
      <w:bookmarkStart w:id="368" w:name="_Toc130"/>
      <w:bookmarkEnd w:id="367"/>
      <w:r>
        <w:rPr>
          <w:rtl w:val="true"/>
        </w:rPr>
        <w:t>ولادته و نشأته</w:t>
      </w:r>
      <w:bookmarkEnd w:id="368"/>
    </w:p>
    <w:p>
      <w:pPr>
        <w:pStyle w:val="BookText"/>
        <w:rPr/>
      </w:pPr>
      <w:r>
        <w:rPr>
          <w:rFonts w:ascii="IRNazanin" w:hAnsi="IRNazanin" w:eastAsia="IRNazanin"/>
          <w:color w:val="111111"/>
          <w:sz w:val="28"/>
          <w:sz w:val="28"/>
          <w:szCs w:val="28"/>
          <w:rtl w:val="true"/>
          <w:lang w:bidi="fa-IR"/>
        </w:rPr>
        <w:t xml:space="preserve">ولد علی أصحّ الأقوال فی سنة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746"/>
      </w:r>
      <w:r>
        <w:rPr>
          <w:rFonts w:ascii="IRNazanin" w:hAnsi="IRNazanin" w:eastAsia="IRNazanin"/>
          <w:color w:val="111111"/>
          <w:sz w:val="28"/>
          <w:sz w:val="28"/>
          <w:szCs w:val="28"/>
          <w:rtl w:val="true"/>
          <w:lang w:bidi="fa-IR"/>
        </w:rPr>
        <w:t>فی قریة من قری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طارم العُلیا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وانتقل إلی شفت و هو ابن سبع سنین</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ثمّ هاجر إلی العراق لطلب العلوم الدینیّة و الکمالات النفسانیّة فی حدود سنة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أو قریبا من ذلک، و هو ابن ستّ أو سبع عشرة سنة</w:t>
      </w:r>
      <w:r>
        <w:rPr>
          <w:rStyle w:val="FootnoteAnchor"/>
          <w:rtl w:val="true"/>
        </w:rPr>
        <w:footnoteReference w:id="748"/>
      </w:r>
      <w:r>
        <w:rPr>
          <w:rFonts w:ascii="IRNazanin" w:hAnsi="IRNazanin" w:eastAsia="IRNazanin"/>
          <w:color w:val="111111"/>
          <w:sz w:val="28"/>
          <w:sz w:val="28"/>
          <w:szCs w:val="28"/>
          <w:rtl w:val="true"/>
          <w:lang w:bidi="fa-IR"/>
        </w:rPr>
        <w:t>، فحضر فی أوّل أمره علی الأستاذ الأکبر الآقا محمّد باقر الوحید البهبهانی قدس‌سره فی کربلاء</w:t>
      </w:r>
      <w:r>
        <w:rPr>
          <w:rStyle w:val="FootnoteAnchor"/>
          <w:rtl w:val="true"/>
        </w:rPr>
        <w:footnoteReference w:id="749"/>
      </w:r>
      <w:r>
        <w:rPr>
          <w:rFonts w:ascii="IRNazanin" w:hAnsi="IRNazanin" w:eastAsia="IRNazanin"/>
          <w:color w:val="111111"/>
          <w:sz w:val="28"/>
          <w:sz w:val="28"/>
          <w:szCs w:val="28"/>
          <w:rtl w:val="true"/>
          <w:lang w:bidi="fa-IR"/>
        </w:rPr>
        <w:t>، ثمّ علی أستاذه العلاّمة المیر سیّد علی الطباطبائی قدس‌سره صاحب الریاض، و أجازة الروایة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رحل إلی النجف الأشرف، و أقام فیها سبع سنین، و حضر فیها علی العلاّمة الطباطبائی بحرالعلوم قدس‌سره ، و الشیخ الأکبر صاحب کشف الغطاء رحمه‌الله ، وله الروایة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سافر إلی الکاظمیّة فحضر فیها علی السیّد المحقّق المحسن البغدادیّ المقدّس الأعرجی رحمه‌الله قلیلا، فقد قرأ علیه القضاء و الشهادات، و أقام عنده مدّة من الزمان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حلّت سنة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قد تمّ بها علی المترجم فی العراق ثمان سنین بلغ فیها </w:t>
      </w:r>
    </w:p>
    <w:p>
      <w:pPr>
        <w:pStyle w:val="BookText"/>
        <w:rPr/>
      </w:pPr>
      <w:r>
        <w:rPr>
          <w:rFonts w:ascii="IRNazanin" w:hAnsi="IRNazanin" w:eastAsia="IRNazanin"/>
          <w:color w:val="111111"/>
          <w:sz w:val="28"/>
          <w:sz w:val="28"/>
          <w:szCs w:val="28"/>
          <w:rtl w:val="true"/>
          <w:lang w:bidi="fa-IR"/>
        </w:rPr>
        <w:t>درجة سامیة و مکانة عالیة، رجع إلی دیار العجم</w:t>
      </w:r>
      <w:r>
        <w:rPr>
          <w:rStyle w:val="FootnoteAnchor"/>
          <w:rtl w:val="true"/>
        </w:rPr>
        <w:footnoteReference w:id="750"/>
      </w:r>
      <w:r>
        <w:rPr>
          <w:rFonts w:ascii="IRNazanin" w:hAnsi="IRNazanin" w:eastAsia="IRNazanin"/>
          <w:color w:val="111111"/>
          <w:sz w:val="28"/>
          <w:sz w:val="28"/>
          <w:szCs w:val="28"/>
          <w:rtl w:val="true"/>
          <w:lang w:bidi="fa-IR"/>
        </w:rPr>
        <w:t>و توطن فی أصفهان</w:t>
      </w:r>
      <w:r>
        <w:rPr>
          <w:rStyle w:val="FootnoteAnchor"/>
          <w:rtl w:val="true"/>
        </w:rPr>
        <w:footnoteReference w:id="751"/>
      </w:r>
      <w:r>
        <w:rPr>
          <w:rFonts w:ascii="IRNazanin" w:hAnsi="IRNazanin" w:eastAsia="IRNazanin"/>
          <w:color w:val="111111"/>
          <w:sz w:val="28"/>
          <w:sz w:val="28"/>
          <w:szCs w:val="28"/>
          <w:rtl w:val="true"/>
          <w:lang w:bidi="fa-IR"/>
        </w:rPr>
        <w:t>مع الحاج محمّد إبراهیم الکلباسی قدس‌سره ، و کانا صدیقین رفیقین شفیقین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اتّفق له فی سنة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الارتحال من أصفهان إلی قم أیّام زعامة المحقّق القمّی رحمه‌الله ، فحضر مجلسه بما ینیف علی ستّة أشهر،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لنفسی الترقی الکامل فی هذه المدّة القلیلة بقدر تمام ما حصل لی فی مدّة مقامی بالعتبات العالیات، فکتب له المیرزا قدس‌سره إجازة مبسوطة مضبوطة کان یغتنم بها من ذلک السفر المبارک </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ثمّ سافر بعدها إلی کاشان، فحضر علی المولی محمّدمهدی النراقی رحمه‌الله و تلمّذ علیه مدّة قلیلة</w:t>
      </w:r>
      <w:r>
        <w:rPr>
          <w:rFonts w:eastAsia="IRNazanin" w:cs="IRNazanin"/>
          <w:color w:val="111111"/>
          <w:sz w:val="28"/>
          <w:szCs w:val="28"/>
          <w:rtl w:val="true"/>
          <w:lang w:bidi="fa-IR"/>
        </w:rPr>
        <w:t>.</w:t>
      </w:r>
      <w:r>
        <w:rPr>
          <w:rStyle w:val="FootnoteAnchor"/>
          <w:rtl w:val="true"/>
        </w:rPr>
        <w:footnoteReference w:id="75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من بعض المشایخ أ نّه بعد وروده إلی أصفهان لیس له شیء من الکتب إلاّ مجلّدا واحدا من المدارک، و کان مجرّدا من الأموال، قلیل البضاعة، بل عدیمها، إلاّ مندیلا لمحلّ الخبز و یسمّی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و سکن فی مدرسة السلطان ـ المفتوح بابه إلی چهارباغ العبّاسی ـ المعروفة فی أصفهان بمدرسة چهارباغ، و اجتمع الطلاّب و المشتغلون عنده للتحصیل و التعلیم، و أخرجه المدرّس من المدرسة و لم یتعرّض له و لم یعارضه، فإذا اطّلع علی أ نّه أمر بالخروج، خرج من غیر إظهار للکراهة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قلیل من الزمان إجتمع علیه أهل العلم و المحصّلون، و انتقلت إلیه ریاسة الإمامیّة فی أغلب الأقطار بعد ذهاب المشایخ رحمهم اللّه فصار مرجعا للفتوی، و أقبلت له الدنیا بحیث انتهت إلیه الریاسة الدینیّة و الدنیویّة، و ملکت أموالا کثیرة من النقود و العروض و العقار و القری و الدور الکثیرة فی محلّة بیدآباد، و کان له أموال کثیرة فی التجارة إلی بلدة رشت یدور من أصفهان إلی رشت، و یربح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الباعث علی ترویج أمره فی إصفهان و فی غیره من البلاد، العالم الربّانی، و المحقّق الصمدانی میرزا أبوالقاسم الجیلانی القمّی قدس‌سره ، المقبول قوله عند العوام و الخواص، و عند السلطان و الرعیّة؛ و أیضا یقدّمه العالم الزعیم الحاج محمّد إبراهیم الکرباسی رحمه‌الله فی المشی و الحکم و غیرهما، فکلّ هذه الأمور کانت ترفع شأنه، إلاّ أنّ یده تعالی فوق الأیدی، ترفع و تضع طبق المصالح الربّانیّة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بینه و بین الحاج محمّد إبراهیم المذکور صلة متینة و صداقة تامّة من بدء أمرهما، فقد کانا زمیلین کریمین فی النجف، تجمع بینهما معاهد العلم، و شاء اللّه أن تنمو هذه المودّة شیئا فشیئا، و یبلغ کلّ منهما فی الزعامة مبلغا لم یکن یحدث له فی البال، و أن یسکنا معا بلدة أصفهان، و یتزعّما بها فی وقت واحد، و لم تکن الریاسة لتکدّر صفو ذلک الودّ الخالص، أو تؤثّر مثقال ذرّة، فکلّما زادت سطوة أحدهما زاد اتّصالا و رغبة بصاحبه</w:t>
      </w:r>
      <w:r>
        <w:rPr>
          <w:rFonts w:eastAsia="IRNazanin" w:cs="IRNazanin"/>
          <w:color w:val="111111"/>
          <w:sz w:val="28"/>
          <w:szCs w:val="28"/>
          <w:rtl w:val="true"/>
          <w:lang w:bidi="fa-IR"/>
        </w:rPr>
        <w:t>.</w:t>
      </w:r>
      <w:r>
        <w:rPr>
          <w:rStyle w:val="FootnoteAnchor"/>
          <w:rtl w:val="true"/>
        </w:rPr>
        <w:footnoteReference w:id="755"/>
      </w:r>
      <w:bookmarkStart w:id="369" w:name="pg12942_130425"/>
    </w:p>
    <w:p>
      <w:pPr>
        <w:pStyle w:val="BookText"/>
        <w:rPr/>
      </w:pPr>
      <w:bookmarkEnd w:id="369"/>
      <w:r>
        <w:rPr>
          <w:rFonts w:ascii="IRNazanin" w:hAnsi="IRNazanin" w:eastAsia="IRNazanin"/>
          <w:color w:val="111111"/>
          <w:sz w:val="28"/>
          <w:sz w:val="28"/>
          <w:szCs w:val="28"/>
          <w:rtl w:val="true"/>
          <w:lang w:bidi="fa-IR"/>
        </w:rPr>
        <w:t xml:space="preserve">و حجّ بیت اللّه الحرام 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756"/>
      </w:r>
      <w:r>
        <w:rPr>
          <w:rFonts w:ascii="IRNazanin" w:hAnsi="IRNazanin" w:eastAsia="IRNazanin"/>
          <w:color w:val="111111"/>
          <w:sz w:val="28"/>
          <w:sz w:val="28"/>
          <w:szCs w:val="28"/>
          <w:rtl w:val="true"/>
          <w:lang w:bidi="fa-IR"/>
        </w:rPr>
        <w:t xml:space="preserve">من طریق البحر، و کان ذلک أیّام محمّدعلی باشا المصریّ، و کانت له زیارة خاصّة له، فأخذ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کفّل بها سادات المدینة</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میراث أولاد الزهراء استرد لهم من غاصبی فدک فی طوفه الحرما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معادن الجواهر،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حدّد المطاف علی مذهب الشیعة للمسلمین فی مکّة المکرّمة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758"/>
      </w:r>
      <w:r>
        <w:rPr>
          <w:rFonts w:ascii="IRNazanin" w:hAnsi="IRNazanin" w:eastAsia="IRNazanin"/>
          <w:color w:val="111111"/>
          <w:sz w:val="28"/>
          <w:sz w:val="28"/>
          <w:szCs w:val="28"/>
          <w:rtl w:val="true"/>
          <w:lang w:bidi="fa-IR"/>
        </w:rPr>
        <w:t>أخذ فی بناء المسجد الأعظم بأصبهان</w:t>
      </w:r>
      <w:r>
        <w:rPr>
          <w:rStyle w:val="FootnoteAnchor"/>
          <w:rtl w:val="true"/>
        </w:rPr>
        <w:footnoteReference w:id="759"/>
      </w:r>
      <w:r>
        <w:rPr>
          <w:rFonts w:ascii="IRNazanin" w:hAnsi="IRNazanin" w:eastAsia="IRNazanin"/>
          <w:color w:val="111111"/>
          <w:sz w:val="28"/>
          <w:sz w:val="28"/>
          <w:szCs w:val="28"/>
          <w:rtl w:val="true"/>
          <w:lang w:bidi="fa-IR"/>
        </w:rPr>
        <w:t>، و أنفق علیه ما یقرب من مائة ألف دینار شرعیّ تقریبا من أمواله الخالصة، و مال بقبلته إلی یمین قبلة سائر المساجد یسیرا، و جعل له مدارس و حجرات للطلبة، و أسّس أساسا لم یعهد مثله من أحد العلماء و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فیه قبّة لمدفن نفسه</w:t>
      </w:r>
      <w:r>
        <w:rPr>
          <w:rFonts w:eastAsia="IRNazanin" w:cs="IRNazanin"/>
          <w:color w:val="111111"/>
          <w:sz w:val="28"/>
          <w:szCs w:val="28"/>
          <w:rtl w:val="true"/>
          <w:lang w:bidi="fa-IR"/>
        </w:rPr>
        <w:t>.</w:t>
      </w:r>
    </w:p>
    <w:p>
      <w:pPr>
        <w:pStyle w:val="Heading3"/>
        <w:numPr>
          <w:ilvl w:val="2"/>
          <w:numId w:val="1"/>
        </w:numPr>
        <w:rPr/>
      </w:pPr>
      <w:bookmarkStart w:id="370" w:name="__RefHeading___Toc4563196_3224264995"/>
      <w:bookmarkStart w:id="371" w:name="_Toc131"/>
      <w:bookmarkEnd w:id="370"/>
      <w:r>
        <w:rPr>
          <w:rtl w:val="true"/>
        </w:rPr>
        <w:t>إطراء العلماء له</w:t>
      </w:r>
      <w:bookmarkEnd w:id="371"/>
    </w:p>
    <w:p>
      <w:pPr>
        <w:pStyle w:val="Heading4"/>
        <w:numPr>
          <w:ilvl w:val="3"/>
          <w:numId w:val="1"/>
        </w:numPr>
        <w:rPr/>
      </w:pPr>
      <w:bookmarkStart w:id="372" w:name="__RefHeading___Toc4563198_3224264995"/>
      <w:bookmarkStart w:id="373" w:name="_Toc132"/>
      <w:bookmarkEnd w:id="372"/>
      <w:r>
        <w:rPr/>
        <w:t>1</w:t>
      </w:r>
      <w:r>
        <w:rPr>
          <w:rtl w:val="true"/>
        </w:rPr>
        <w:t>ـ الفقیه المحقّق میرزا أبوالقاسم القمّی قدس‌سره</w:t>
      </w:r>
      <w:bookmarkEnd w:id="373"/>
    </w:p>
    <w:p>
      <w:pPr>
        <w:pStyle w:val="BookText"/>
        <w:rPr/>
      </w:pPr>
      <w:r>
        <w:rPr>
          <w:rFonts w:ascii="IRNazanin" w:hAnsi="IRNazanin" w:eastAsia="IRNazanin"/>
          <w:color w:val="111111"/>
          <w:sz w:val="28"/>
          <w:sz w:val="28"/>
          <w:szCs w:val="28"/>
          <w:rtl w:val="true"/>
          <w:lang w:bidi="fa-IR"/>
        </w:rPr>
        <w:t>هو من أساتذته و مشایخه، قال فی إجازته الکبیرة له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استجازنی الولد الأعزّ الأمجد، و الخل الأسعد الأرشد العالم العامل </w:t>
      </w:r>
      <w:bookmarkStart w:id="374" w:name="pg12942_130426"/>
    </w:p>
    <w:p>
      <w:pPr>
        <w:pStyle w:val="BookText"/>
        <w:rPr/>
      </w:pPr>
      <w:bookmarkEnd w:id="374"/>
      <w:r>
        <w:rPr>
          <w:rFonts w:ascii="IRNazanin" w:hAnsi="IRNazanin" w:eastAsia="IRNazanin"/>
          <w:color w:val="111111"/>
          <w:sz w:val="28"/>
          <w:sz w:val="28"/>
          <w:szCs w:val="28"/>
          <w:rtl w:val="true"/>
          <w:lang w:bidi="fa-IR"/>
        </w:rPr>
        <w:t>الزکی الذکی، و الفاضل الکامل الألمعیّ اللوذعیّ، بل المحقّق المدقّق التقی النقی، ابن المرحوم المبرور السیّد محمّدنقی، محمّدباقر الموسویّ الجیلانیّ، أسبل اللّه علیه نواله، و کثّر فی الفرقة الناجیة أمثاله</w:t>
      </w:r>
      <w:r>
        <w:rPr>
          <w:rFonts w:eastAsia="IRNazanin" w:cs="IRNazanin"/>
          <w:color w:val="111111"/>
          <w:sz w:val="28"/>
          <w:szCs w:val="28"/>
          <w:rtl w:val="true"/>
          <w:lang w:bidi="fa-IR"/>
        </w:rPr>
        <w:t>.</w:t>
      </w:r>
      <w:r>
        <w:rPr>
          <w:rStyle w:val="FootnoteAnchor"/>
          <w:rtl w:val="true"/>
        </w:rPr>
        <w:footnoteReference w:id="760"/>
      </w:r>
    </w:p>
    <w:p>
      <w:pPr>
        <w:pStyle w:val="Heading4"/>
        <w:numPr>
          <w:ilvl w:val="3"/>
          <w:numId w:val="1"/>
        </w:numPr>
        <w:rPr/>
      </w:pPr>
      <w:bookmarkStart w:id="375" w:name="__RefHeading___Toc4563200_3224264995"/>
      <w:bookmarkStart w:id="376" w:name="_Toc133"/>
      <w:bookmarkEnd w:id="375"/>
      <w:r>
        <w:rPr/>
        <w:t>2</w:t>
      </w:r>
      <w:r>
        <w:rPr>
          <w:rtl w:val="true"/>
        </w:rPr>
        <w:t>ـ الحکیم المولی علی النوری قدس‌سره</w:t>
      </w:r>
      <w:bookmarkEnd w:id="376"/>
    </w:p>
    <w:p>
      <w:pPr>
        <w:pStyle w:val="BookText"/>
        <w:rPr/>
      </w:pPr>
      <w:r>
        <w:rPr>
          <w:rFonts w:ascii="IRNazanin" w:hAnsi="IRNazanin" w:eastAsia="IRNazanin"/>
          <w:color w:val="111111"/>
          <w:sz w:val="28"/>
          <w:sz w:val="28"/>
          <w:szCs w:val="28"/>
          <w:rtl w:val="true"/>
          <w:lang w:bidi="fa-IR"/>
        </w:rPr>
        <w:t>هو من أساتذته، قد أطری علیه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علاّمة العهد، فقیه العصر، حجّة الطائفة المحقّة، قبلة الکرام البررة، الفرید الدهریّ، و الوحید العصریّ، مطاع، واجب الإتّباع، معظّم، مجموعة المناقب و المفاخر، آقا سیّد محمّدباقر، دامت برکات فضائله الإنسیّة و شمائله القدسیّة</w:t>
      </w:r>
      <w:r>
        <w:rPr>
          <w:rFonts w:eastAsia="IRNazanin" w:cs="IRNazanin"/>
          <w:color w:val="111111"/>
          <w:sz w:val="28"/>
          <w:szCs w:val="28"/>
          <w:rtl w:val="true"/>
          <w:lang w:bidi="fa-IR"/>
        </w:rPr>
        <w:t>.</w:t>
      </w:r>
      <w:r>
        <w:rPr>
          <w:rStyle w:val="FootnoteAnchor"/>
          <w:rtl w:val="true"/>
        </w:rPr>
        <w:footnoteReference w:id="761"/>
      </w:r>
    </w:p>
    <w:p>
      <w:pPr>
        <w:pStyle w:val="Heading4"/>
        <w:numPr>
          <w:ilvl w:val="3"/>
          <w:numId w:val="1"/>
        </w:numPr>
        <w:rPr/>
      </w:pPr>
      <w:bookmarkStart w:id="377" w:name="__RefHeading___Toc4563202_3224264995"/>
      <w:bookmarkStart w:id="378" w:name="_Toc134"/>
      <w:bookmarkEnd w:id="377"/>
      <w:r>
        <w:rPr/>
        <w:t>3</w:t>
      </w:r>
      <w:r>
        <w:rPr>
          <w:rtl w:val="true"/>
        </w:rPr>
        <w:t>ـ العلاّمة الفقیه الحاج محمّد إبراهیم الکرباسی قدس‌سره</w:t>
      </w:r>
      <w:bookmarkEnd w:id="378"/>
    </w:p>
    <w:p>
      <w:pPr>
        <w:pStyle w:val="BookText"/>
        <w:rPr/>
      </w:pPr>
      <w:r>
        <w:rPr>
          <w:rFonts w:ascii="IRNazanin" w:hAnsi="IRNazanin" w:eastAsia="IRNazanin"/>
          <w:color w:val="111111"/>
          <w:sz w:val="28"/>
          <w:sz w:val="28"/>
          <w:szCs w:val="28"/>
          <w:rtl w:val="true"/>
          <w:lang w:bidi="fa-IR"/>
        </w:rPr>
        <w:t>أطری علی صاحب الترجمة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السیّد ضاعف اللّه فضله علیه من أرکان المحقّقین، و أساطین الفقهاء الراسخین، فضلا عن مجرّد کونه من المجتهدین الذین یجب إطاعة أمرهم و امضاء حکمهم،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الباقر دام تأییده فوق ذلک و من أعلام الطائفة و أرکانها</w:t>
      </w:r>
      <w:r>
        <w:rPr>
          <w:rFonts w:eastAsia="IRNazanin" w:cs="IRNazanin"/>
          <w:color w:val="111111"/>
          <w:sz w:val="28"/>
          <w:szCs w:val="28"/>
          <w:rtl w:val="true"/>
          <w:lang w:bidi="fa-IR"/>
        </w:rPr>
        <w:t>.</w:t>
      </w:r>
      <w:r>
        <w:rPr>
          <w:rStyle w:val="FootnoteAnchor"/>
          <w:rtl w:val="true"/>
        </w:rPr>
        <w:footnoteReference w:id="762"/>
      </w:r>
    </w:p>
    <w:p>
      <w:pPr>
        <w:pStyle w:val="Heading3"/>
        <w:numPr>
          <w:ilvl w:val="2"/>
          <w:numId w:val="1"/>
        </w:numPr>
        <w:rPr/>
      </w:pPr>
      <w:bookmarkStart w:id="379" w:name="__RefHeading___Toc4563204_3224264995"/>
      <w:bookmarkStart w:id="380" w:name="_Toc135"/>
      <w:bookmarkEnd w:id="379"/>
      <w:r>
        <w:rPr>
          <w:rtl w:val="true"/>
        </w:rPr>
        <w:t>زهده و عبادته</w:t>
      </w:r>
      <w:bookmarkEnd w:id="380"/>
    </w:p>
    <w:p>
      <w:pPr>
        <w:pStyle w:val="BookText"/>
        <w:rPr/>
      </w:pPr>
      <w:r>
        <w:rPr>
          <w:rFonts w:ascii="IRNazanin" w:hAnsi="IRNazanin" w:eastAsia="IRNazanin"/>
          <w:color w:val="111111"/>
          <w:sz w:val="28"/>
          <w:sz w:val="28"/>
          <w:szCs w:val="28"/>
          <w:rtl w:val="true"/>
          <w:lang w:bidi="fa-IR"/>
        </w:rPr>
        <w:t>قال المحدّث القمّی رحمه‌الله فی الفوائد الرضویّة، نقلا عن صاحب التکملة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الإسلام السیّد محمّدباقر کان عالما ربّانیّا روحانیّا ممّن عرف حلال </w:t>
      </w:r>
      <w:bookmarkStart w:id="381" w:name="pg12942_130427"/>
    </w:p>
    <w:p>
      <w:pPr>
        <w:pStyle w:val="BookText"/>
        <w:rPr/>
      </w:pPr>
      <w:bookmarkEnd w:id="381"/>
      <w:r>
        <w:rPr>
          <w:rFonts w:ascii="IRNazanin" w:hAnsi="IRNazanin" w:eastAsia="IRNazanin"/>
          <w:color w:val="111111"/>
          <w:sz w:val="28"/>
          <w:sz w:val="28"/>
          <w:szCs w:val="28"/>
          <w:rtl w:val="true"/>
          <w:lang w:bidi="fa-IR"/>
        </w:rPr>
        <w:t xml:space="preserve">آل محمّد علیهم‌السلام و حرامهم، و شیّد أحکامهم، و خالف هواه، واتّبع أمر مولاه، کان دائم المراقبة لربّه، لا یشغله شیء عن الحضور والمراقبة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والدی رحمه‌الله أنّ آماق عین السیّد کانت مجروحة من کثرة بکائه فی تهجّده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بعض خواصّه،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معه إلی بعض قراه، فبتنا فی الطریق،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مضجعی فظنّ أنی نمت، فقام یصلّی، فواللّه إنّی رأیت فرائصه و أعضائه یرتعد بحیث کان یکرّر الکلمة مرارا من شدّة حرکة فکّیه و أعضائه، حتّی ینطق بها صحیحة</w:t>
      </w:r>
      <w:r>
        <w:rPr>
          <w:rFonts w:eastAsia="IRNazanin" w:cs="IRNazanin"/>
          <w:color w:val="111111"/>
          <w:sz w:val="28"/>
          <w:szCs w:val="28"/>
          <w:rtl w:val="true"/>
          <w:lang w:bidi="fa-IR"/>
        </w:rPr>
        <w:t>.</w:t>
      </w:r>
      <w:r>
        <w:rPr>
          <w:rStyle w:val="FootnoteAnchor"/>
          <w:rtl w:val="true"/>
        </w:rPr>
        <w:footnoteReference w:id="763"/>
      </w:r>
    </w:p>
    <w:p>
      <w:pPr>
        <w:pStyle w:val="Heading3"/>
        <w:numPr>
          <w:ilvl w:val="2"/>
          <w:numId w:val="1"/>
        </w:numPr>
        <w:rPr/>
      </w:pPr>
      <w:bookmarkStart w:id="382" w:name="__RefHeading___Toc4563206_3224264995"/>
      <w:bookmarkStart w:id="383" w:name="_Toc136"/>
      <w:bookmarkEnd w:id="382"/>
      <w:r>
        <w:rPr>
          <w:rtl w:val="true"/>
        </w:rPr>
        <w:t>إقامته الحدود الشرعیّة</w:t>
      </w:r>
      <w:bookmarkEnd w:id="383"/>
    </w:p>
    <w:p>
      <w:pPr>
        <w:pStyle w:val="BookText"/>
        <w:rPr/>
      </w:pPr>
      <w:r>
        <w:rPr>
          <w:rFonts w:ascii="IRNazanin" w:hAnsi="IRNazanin" w:eastAsia="IRNazanin"/>
          <w:color w:val="111111"/>
          <w:sz w:val="28"/>
          <w:sz w:val="28"/>
          <w:szCs w:val="28"/>
          <w:rtl w:val="true"/>
          <w:lang w:bidi="fa-IR"/>
        </w:rPr>
        <w:t>یعتقد السیّد حجّة الإسلام أنّ إقامة الحدود واجبة علی الفقیه الجامع لشرائط الفتوی فی عصر الغیبة عند التمکّن من الإقامة و الأمن من مضرّة أهل الفساد، وألّف قدس‌سره فی إثبات هذا الإعتقاد رسالة؛ و بهذا کان یقیم الحدود الشرعیّة و یجریها بیده أو ید من یأمره بلا خشیة و لا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الروضات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یقدم إلی إجرائه بالمباشرة أو الأمر بحیث بلغ عدد من قتله رحمه‌الله فی سبیل ربّه تبارک وتعالی من الجناة والجفاة أو الزناة أو المحاربین اللاطین زمن رئاسته ثمانین أو تسعین،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وعشرین</w:t>
      </w:r>
      <w:r>
        <w:rPr>
          <w:rFonts w:eastAsia="IRNazanin" w:cs="IRNazanin"/>
          <w:color w:val="111111"/>
          <w:sz w:val="28"/>
          <w:szCs w:val="28"/>
          <w:rtl w:val="true"/>
          <w:lang w:bidi="fa-IR"/>
        </w:rPr>
        <w:t>.</w:t>
      </w:r>
      <w:r>
        <w:rPr>
          <w:rStyle w:val="FootnoteAnchor"/>
          <w:rtl w:val="true"/>
        </w:rPr>
        <w:footnoteReference w:id="764"/>
      </w:r>
    </w:p>
    <w:p>
      <w:pPr>
        <w:pStyle w:val="Heading3"/>
        <w:numPr>
          <w:ilvl w:val="2"/>
          <w:numId w:val="1"/>
        </w:numPr>
        <w:rPr/>
      </w:pPr>
      <w:bookmarkStart w:id="384" w:name="__RefHeading___Toc4563208_3224264995"/>
      <w:bookmarkStart w:id="385" w:name="_Toc137"/>
      <w:bookmarkEnd w:id="384"/>
      <w:r>
        <w:rPr>
          <w:rtl w:val="true"/>
        </w:rPr>
        <w:t>أساتذته</w:t>
      </w:r>
      <w:bookmarkEnd w:id="38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العلاّمة آقا محمّدباقر الوحید البهبهانی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العلاّمة میرزا أبوالقاسم الجیلانی القمّی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العلاّمة الشیخ جعفر کاشف الغطاء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86" w:name="pg12942_130428"/>
    </w:p>
    <w:p>
      <w:pPr>
        <w:pStyle w:val="BookText"/>
        <w:rPr/>
      </w:pPr>
      <w:bookmarkEnd w:id="386"/>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الآخوند ملاّ علی بن جمشید النوری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الأمیر السیّد علی الطباطبائی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العلاّمة السیّد محسن الأعرجی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العلاّمة السیّد محمّد بن السیّد علی الطباطبائی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العلاّمة المولی محمّدمهدی النراقی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العلاّمة السیّد مهدی بحرالعلوم الطباطبائی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387" w:name="__RefHeading___Toc4563210_3224264995"/>
      <w:bookmarkStart w:id="388" w:name="_Toc138"/>
      <w:bookmarkEnd w:id="387"/>
      <w:r>
        <w:rPr>
          <w:rtl w:val="true"/>
        </w:rPr>
        <w:t>مشایخ روایته</w:t>
      </w:r>
      <w:bookmarkEnd w:id="388"/>
    </w:p>
    <w:p>
      <w:pPr>
        <w:pStyle w:val="BookText"/>
        <w:rPr/>
      </w:pPr>
      <w:r>
        <w:rPr>
          <w:rFonts w:ascii="IRNazanin" w:hAnsi="IRNazanin" w:eastAsia="IRNazanin"/>
          <w:color w:val="111111"/>
          <w:sz w:val="28"/>
          <w:sz w:val="28"/>
          <w:szCs w:val="28"/>
          <w:rtl w:val="true"/>
          <w:lang w:bidi="fa-IR"/>
        </w:rPr>
        <w:t>یروی عن عدّة من أعلام الأمّة، و إلیک سرد ما نصّ علیه نفسه قدس‌سره فی بعض إجازاته أو نبّه علیه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الأمیر السیّد علی الطباطبائی الحائری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المیرزا أبوالقاسم الجیلانی القمّی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الشیخ سلیمان بن معتوق العاملی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السیّد محسن الأعرجی البغدادی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الأکبر الشیخ جعفر کاشف الغطاء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المیرزا محمّدمهدی الموسوی الشهرستانی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صدر له قدس‌سره من ناحیتهم إجازات کبیرة مبسوطة، تدلّ علی مرتبته العلمیّة و رتبته السامیّة</w:t>
      </w:r>
      <w:r>
        <w:rPr>
          <w:rStyle w:val="FootnoteAnchor"/>
          <w:rtl w:val="true"/>
        </w:rPr>
        <w:footnoteReference w:id="765"/>
      </w:r>
      <w:r>
        <w:rPr>
          <w:rFonts w:ascii="IRNazanin" w:hAnsi="IRNazanin" w:eastAsia="IRNazanin"/>
          <w:color w:val="111111"/>
          <w:sz w:val="28"/>
          <w:sz w:val="28"/>
          <w:szCs w:val="28"/>
          <w:rtl w:val="true"/>
          <w:lang w:bidi="fa-IR"/>
        </w:rPr>
        <w:t xml:space="preserve">، لکن کان یحرم من إجازة بعض الأفاضل فی عصره کالمولی البهبهانی رحمه‌الله </w:t>
      </w:r>
      <w:r>
        <w:rPr>
          <w:rFonts w:eastAsia="IRNazanin" w:cs="IRNazanin"/>
          <w:color w:val="111111"/>
          <w:sz w:val="28"/>
          <w:szCs w:val="28"/>
          <w:rtl w:val="true"/>
          <w:lang w:bidi="fa-IR"/>
        </w:rPr>
        <w:t>.</w:t>
      </w:r>
      <w:r>
        <w:rPr>
          <w:rStyle w:val="FootnoteAnchor"/>
          <w:rtl w:val="true"/>
        </w:rPr>
        <w:footnoteReference w:id="766"/>
      </w:r>
      <w:bookmarkStart w:id="389" w:name="pg12942_130429"/>
    </w:p>
    <w:p>
      <w:pPr>
        <w:pStyle w:val="Heading3"/>
        <w:numPr>
          <w:ilvl w:val="2"/>
          <w:numId w:val="1"/>
        </w:numPr>
        <w:rPr/>
      </w:pPr>
      <w:bookmarkStart w:id="390" w:name="__RefHeading___Toc4563212_3224264995"/>
      <w:bookmarkStart w:id="391" w:name="_Toc139"/>
      <w:bookmarkEnd w:id="389"/>
      <w:bookmarkEnd w:id="390"/>
      <w:r>
        <w:rPr>
          <w:rtl w:val="true"/>
        </w:rPr>
        <w:t>تلامذته</w:t>
      </w:r>
      <w:bookmarkEnd w:id="391"/>
    </w:p>
    <w:p>
      <w:pPr>
        <w:pStyle w:val="BookText"/>
        <w:rPr/>
      </w:pPr>
      <w:r>
        <w:rPr>
          <w:rFonts w:ascii="IRNazanin" w:hAnsi="IRNazanin" w:eastAsia="IRNazanin"/>
          <w:color w:val="111111"/>
          <w:sz w:val="28"/>
          <w:sz w:val="28"/>
          <w:szCs w:val="28"/>
          <w:rtl w:val="true"/>
          <w:lang w:bidi="fa-IR"/>
        </w:rPr>
        <w:t>قد خرج من عالی مجلس تدریسه أکثر من مائة و خمسین مجتهد، من أکابرهم و أعاظمهم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السیّد آقا بزرگ الحسینی القاضی عسکر الإصفهانی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الحاج محمّدجعفر بن محمّدصفی الآباده‌ای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الملاّ أحمد بن علی أکبر التربتی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المولی علی أکبر بن إبراهیم الخوانساری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الحاج ملاّ عبدالباقی الکاشانی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المولی عبدالوهّاب الشریف القزوینی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الحاج محمّد إبراهیم الإصفهانی القزوینی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محمّدباقر الموسوی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الحاج آقا محمّد بن محمّد إبراهیم الکرباسی</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المولی محمّد بن محمّدمهدی المازندرانی الشهیر بالحاج الأشرفی</w:t>
      </w:r>
    </w:p>
    <w:p>
      <w:pPr>
        <w:pStyle w:val="BookText"/>
        <w:rPr/>
      </w:pPr>
      <w:r>
        <w:rPr>
          <w:rFonts w:ascii="IRNazanin" w:hAnsi="IRNazanin" w:eastAsia="IRNazanin"/>
          <w:color w:val="111111"/>
          <w:sz w:val="28"/>
          <w:sz w:val="28"/>
          <w:szCs w:val="28"/>
          <w:rtl w:val="true"/>
          <w:lang w:bidi="fa-IR"/>
        </w:rPr>
        <w:t>و غیرهم من الأعلام لم نذکرهم روما للإختصار، من أراد أن تطّلع علی أسمائهم و ترجمتهم، فلیراجع الجزء الأوّل من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المفاخر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المرحوم السیّد مصلح الدّین المهدوی، و غیره من کتب التراجم و السیر</w:t>
      </w:r>
      <w:r>
        <w:rPr>
          <w:rFonts w:eastAsia="IRNazanin" w:cs="IRNazanin"/>
          <w:color w:val="111111"/>
          <w:sz w:val="28"/>
          <w:szCs w:val="28"/>
          <w:rtl w:val="true"/>
          <w:lang w:bidi="fa-IR"/>
        </w:rPr>
        <w:t>.</w:t>
      </w:r>
    </w:p>
    <w:p>
      <w:pPr>
        <w:pStyle w:val="Heading3"/>
        <w:numPr>
          <w:ilvl w:val="2"/>
          <w:numId w:val="1"/>
        </w:numPr>
        <w:rPr/>
      </w:pPr>
      <w:bookmarkStart w:id="392" w:name="__RefHeading___Toc4563214_3224264995"/>
      <w:bookmarkStart w:id="393" w:name="_Toc140"/>
      <w:bookmarkEnd w:id="392"/>
      <w:r>
        <w:rPr>
          <w:rtl w:val="true"/>
        </w:rPr>
        <w:t>أولاده</w:t>
      </w:r>
      <w:bookmarkEnd w:id="39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قدس‌سره أولاد متعدّدون، کلّهم علماء أجلاّء، و سادة فضلاء، إنتهت إلیهم الریاسة الدینیّة </w:t>
      </w:r>
      <w:bookmarkStart w:id="394" w:name="pg12942_130430"/>
    </w:p>
    <w:p>
      <w:pPr>
        <w:pStyle w:val="BookText"/>
        <w:rPr/>
      </w:pPr>
      <w:bookmarkEnd w:id="394"/>
      <w:r>
        <w:rPr>
          <w:rFonts w:ascii="IRNazanin" w:hAnsi="IRNazanin" w:eastAsia="IRNazanin"/>
          <w:color w:val="111111"/>
          <w:sz w:val="28"/>
          <w:sz w:val="28"/>
          <w:szCs w:val="28"/>
          <w:rtl w:val="true"/>
          <w:lang w:bidi="fa-IR"/>
        </w:rPr>
        <w:t>و العلمیّة بعد أبیهم فی أصفهان، و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السیّد أسداللّه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السیّد عبدالحسین شرف الدین فی ترجمة والده قدس‌سره ما هذا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خَلَفَه ولده الأبرّ الأغرّ، الفقیه الأصولی، المحقّق البحّاثة، العلاّمة السیّد أسداللّه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رحمه‌الله علی شاکلة أبیه فی العلم و العمل و الجهاد لنفسه و المراقبة علیها آناء اللیل، و أطراف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انتهت إلیه رئاسة الدین فی إیران، و انقادت لأمره عامّة الناس و خاصّتها حتّی السلطان ناصرالدین شاه، إلخ</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السیّد محمّدمهدی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السیّد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السیّد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المتوفّی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عاشوراء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السیّد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قبل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السیّد أبوالقاسم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قبل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395" w:name="__RefHeading___Toc4563216_3224264995"/>
      <w:bookmarkStart w:id="396" w:name="_Toc141"/>
      <w:bookmarkEnd w:id="395"/>
      <w:r>
        <w:rPr>
          <w:rtl w:val="true"/>
        </w:rPr>
        <w:t>تآلیفه القیّمة</w:t>
      </w:r>
      <w:bookmarkEnd w:id="396"/>
    </w:p>
    <w:p>
      <w:pPr>
        <w:pStyle w:val="BookText"/>
        <w:rPr/>
      </w:pPr>
      <w:r>
        <w:rPr>
          <w:rFonts w:ascii="IRNazanin" w:hAnsi="IRNazanin" w:eastAsia="IRNazanin"/>
          <w:color w:val="111111"/>
          <w:sz w:val="28"/>
          <w:sz w:val="28"/>
          <w:szCs w:val="28"/>
          <w:rtl w:val="true"/>
          <w:lang w:bidi="fa-IR"/>
        </w:rPr>
        <w:t>له مؤلّفات کثیرة، و رسائل متعدّدة، کلّها تفصح عن تضلّعه فی شتّی العلوم المختلفة خصوصا الفقه و الرجال، و تظهر منها جامعیّته من المعقول و المنقول، و إلیک أسماء بعضها</w:t>
      </w:r>
      <w:r>
        <w:rPr>
          <w:rFonts w:eastAsia="IRNazanin" w:cs="IRNazanin"/>
          <w:color w:val="111111"/>
          <w:sz w:val="28"/>
          <w:szCs w:val="28"/>
          <w:rtl w:val="true"/>
          <w:lang w:bidi="fa-IR"/>
        </w:rPr>
        <w:t>:</w:t>
      </w:r>
    </w:p>
    <w:p>
      <w:pPr>
        <w:pStyle w:val="Heading3"/>
        <w:numPr>
          <w:ilvl w:val="2"/>
          <w:numId w:val="1"/>
        </w:numPr>
        <w:rPr/>
      </w:pPr>
      <w:bookmarkStart w:id="397" w:name="__RefHeading___Toc4563218_3224264995"/>
      <w:bookmarkStart w:id="398" w:name="_Toc142"/>
      <w:bookmarkEnd w:id="397"/>
      <w:r>
        <w:rPr>
          <w:rtl w:val="true"/>
        </w:rPr>
        <w:t>(</w:t>
      </w:r>
      <w:r>
        <w:rPr>
          <w:rtl w:val="true"/>
        </w:rPr>
        <w:t>الکتب و الرسائل الفقهیّة</w:t>
      </w:r>
      <w:r>
        <w:rPr>
          <w:rtl w:val="true"/>
        </w:rPr>
        <w:t>:)</w:t>
      </w:r>
      <w:bookmarkEnd w:id="39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مطالع الأنوار فی شرح شرائع الإسلام</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تحفة الأبرار الملتقط من آثار الأئمّة الأطهار</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المصباح الشارقة فی الصلاة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السؤال و الجواب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القضاء و الشهادات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مناسک الحجّ</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رسالة فی آداب صلاة اللیل و فضلها</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رسالة فی إبراء الولیّ مدّة المتعة عن المولی علیه</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رسالة فی حرمة محارم الموطوء علی الواطی</w:t>
      </w:r>
      <w:r>
        <w:rPr>
          <w:rStyle w:val="FootnoteAnchor"/>
          <w:rtl w:val="true"/>
        </w:rPr>
        <w:footnoteReference w:id="768"/>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الردّ علی رسالة تعیین السلام الثالث فی النوافل</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إقامة الحدود فی زمن الغیبة</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رسالة فی اشتراط القبض فی الوقف</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رسالة فی أحکام الغُسالة</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رسالة فی تطهیر العجین بتبخیره و عدمه</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رسالة فی الأراضی الخراجیّة</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رسالة فی أحکام الشک و السهو فی الصلاة</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رسالة فی طهارة عرق الجنب من الحرام</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رسالة فی صلوة الجمعة</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رسالة فی حکم صلح حقّ الرجوع فی الطلاق الرجعی</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رسالة فی جواز الاتّکال بقول النساء فی انتفاء موانع النکاح فیها</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رسالة فی حکم الصلاة فی جلد المیتة المدبوغ</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رسالة فی ثبوت الزنا واللواط بالإقرار</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شرح جوابات المسائل</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رسالة فی عدم جواز التقلید عن المجتهد المیّت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رسالة فی حکم الصلاة عن المیّت </w:t>
      </w:r>
      <w:bookmarkStart w:id="399" w:name="pg12942_130432"/>
    </w:p>
    <w:p>
      <w:pPr>
        <w:pStyle w:val="BookText"/>
        <w:rPr/>
      </w:pPr>
      <w:bookmarkEnd w:id="399"/>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رسالة فی تحدید آیة الکرسی</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رسالة فی زیارة عاشوراء و کیفیّتها</w:t>
      </w:r>
    </w:p>
    <w:p>
      <w:pPr>
        <w:pStyle w:val="Heading3"/>
        <w:numPr>
          <w:ilvl w:val="2"/>
          <w:numId w:val="1"/>
        </w:numPr>
        <w:rPr/>
      </w:pPr>
      <w:bookmarkStart w:id="400" w:name="__RefHeading___Toc4563220_3224264995"/>
      <w:bookmarkStart w:id="401" w:name="_Toc143"/>
      <w:bookmarkEnd w:id="400"/>
      <w:r>
        <w:rPr>
          <w:rtl w:val="true"/>
        </w:rPr>
        <w:t>(</w:t>
      </w:r>
      <w:r>
        <w:rPr>
          <w:rtl w:val="true"/>
        </w:rPr>
        <w:t>الکتب و الرسائل الحدیثیّة</w:t>
      </w:r>
      <w:r>
        <w:rPr>
          <w:rtl w:val="true"/>
        </w:rPr>
        <w:t>:)</w:t>
      </w:r>
      <w:bookmarkEnd w:id="401"/>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الحاشیة علی الکافی</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الحاشیة علی الوافی</w:t>
      </w:r>
    </w:p>
    <w:p>
      <w:pPr>
        <w:pStyle w:val="Heading3"/>
        <w:numPr>
          <w:ilvl w:val="2"/>
          <w:numId w:val="1"/>
        </w:numPr>
        <w:rPr/>
      </w:pPr>
      <w:bookmarkStart w:id="402" w:name="__RefHeading___Toc4563222_3224264995"/>
      <w:bookmarkStart w:id="403" w:name="_Toc144"/>
      <w:bookmarkEnd w:id="402"/>
      <w:r>
        <w:rPr>
          <w:rtl w:val="true"/>
        </w:rPr>
        <w:t>(</w:t>
      </w:r>
      <w:r>
        <w:rPr>
          <w:rtl w:val="true"/>
        </w:rPr>
        <w:t>الکتب و الرسائل الأصولیّة</w:t>
      </w:r>
      <w:r>
        <w:rPr>
          <w:rtl w:val="true"/>
        </w:rPr>
        <w:t>:)</w:t>
      </w:r>
      <w:bookmarkEnd w:id="403"/>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الزهرة البارقة لمعرفة أحوال المجاز و الحقیقة</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رسالة فی تقدیم الید علی الإستصحاب</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الحاشیة علی تهذیب الوصول</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الحاشیة علی أصول معالم الدین</w:t>
      </w:r>
    </w:p>
    <w:p>
      <w:pPr>
        <w:pStyle w:val="Heading3"/>
        <w:numPr>
          <w:ilvl w:val="2"/>
          <w:numId w:val="1"/>
        </w:numPr>
        <w:rPr/>
      </w:pPr>
      <w:bookmarkStart w:id="404" w:name="__RefHeading___Toc4563224_3224264995"/>
      <w:bookmarkStart w:id="405" w:name="_Toc145"/>
      <w:bookmarkEnd w:id="404"/>
      <w:r>
        <w:rPr>
          <w:rtl w:val="true"/>
        </w:rPr>
        <w:t>(</w:t>
      </w:r>
      <w:r>
        <w:rPr>
          <w:rtl w:val="true"/>
        </w:rPr>
        <w:t>الکتب الرجالیة</w:t>
      </w:r>
      <w:r>
        <w:rPr>
          <w:rtl w:val="true"/>
        </w:rPr>
        <w:t>:)</w:t>
      </w:r>
      <w:bookmarkEnd w:id="405"/>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الرسائل الرجالیّة</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الحاشیة علی رجال الطوسی</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الحاشیة علی الفهرست</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 الحاشیة علی خلاصة الأقوال</w:t>
      </w:r>
    </w:p>
    <w:p>
      <w:pPr>
        <w:pStyle w:val="Heading3"/>
        <w:numPr>
          <w:ilvl w:val="2"/>
          <w:numId w:val="1"/>
        </w:numPr>
        <w:rPr/>
      </w:pPr>
      <w:bookmarkStart w:id="406" w:name="__RefHeading___Toc4563226_3224264995"/>
      <w:bookmarkStart w:id="407" w:name="_Toc146"/>
      <w:bookmarkEnd w:id="406"/>
      <w:r>
        <w:rPr>
          <w:rtl w:val="true"/>
        </w:rPr>
        <w:t>(</w:t>
      </w:r>
      <w:r>
        <w:rPr>
          <w:rtl w:val="true"/>
        </w:rPr>
        <w:t>الکتب و الرسائل المتفرّقة</w:t>
      </w:r>
      <w:r>
        <w:rPr>
          <w:rtl w:val="true"/>
        </w:rPr>
        <w:t>:)</w:t>
      </w:r>
      <w:bookmarkEnd w:id="407"/>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 رسالة فی أصول الدین</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 سؤال و جواب عن بعض عقائد الشیخیّة</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 الحلیة اللامعة للبهجة المرضیّة</w:t>
      </w:r>
    </w:p>
    <w:p>
      <w:pPr>
        <w:pStyle w:val="Heading3"/>
        <w:numPr>
          <w:ilvl w:val="2"/>
          <w:numId w:val="1"/>
        </w:numPr>
        <w:rPr/>
      </w:pPr>
      <w:bookmarkStart w:id="408" w:name="__RefHeading___Toc4563228_3224264995"/>
      <w:bookmarkStart w:id="409" w:name="_Toc147"/>
      <w:bookmarkEnd w:id="408"/>
      <w:r>
        <w:rPr>
          <w:rtl w:val="true"/>
        </w:rPr>
        <w:t>وفاته و مرقده</w:t>
      </w:r>
      <w:bookmarkEnd w:id="40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 قدّس اللّه نفسه الزکیّة ثمانین سنة تقریبا، ثمّ أجاب دعوة الإلهیّة ـ علی أصحّ </w:t>
      </w:r>
      <w:bookmarkStart w:id="410" w:name="pg12942_130433"/>
    </w:p>
    <w:p>
      <w:pPr>
        <w:pStyle w:val="BookText"/>
        <w:rPr/>
      </w:pPr>
      <w:bookmarkEnd w:id="410"/>
      <w:r>
        <w:rPr>
          <w:rFonts w:ascii="IRNazanin" w:hAnsi="IRNazanin" w:eastAsia="IRNazanin"/>
          <w:color w:val="111111"/>
          <w:sz w:val="28"/>
          <w:sz w:val="28"/>
          <w:szCs w:val="28"/>
          <w:rtl w:val="true"/>
          <w:lang w:bidi="fa-IR"/>
        </w:rPr>
        <w:t xml:space="preserve">الأقوال و أشهرها ـ فی عصیرة یوم الأحد، الثانی من شهر ربیع الثانی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در اول حمل و دویم ربیع دویم ز دامگاه جهان شد بسوی دار سلام</w:t>
      </w:r>
    </w:p>
    <w:p>
      <w:pPr>
        <w:pStyle w:val="BookText"/>
        <w:rPr/>
      </w:pPr>
      <w:r>
        <w:rPr>
          <w:rFonts w:ascii="IRNazanin" w:hAnsi="IRNazanin" w:eastAsia="IRNazanin"/>
          <w:color w:val="111111"/>
          <w:sz w:val="28"/>
          <w:sz w:val="28"/>
          <w:szCs w:val="28"/>
          <w:rtl w:val="true"/>
          <w:lang w:bidi="fa-IR"/>
        </w:rPr>
        <w:t>بلفظ تازی تاریخ رحلتش گفتم چو بشمری مأتین است و ألف و ستّین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هما،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صلوة الظهر بمرض الإستسقاء، و دفن بعد ثلاثة أیّام من وفاته فی البقعة التی بناها لنفسه فی جانب مسجده الکبیر بإصبهان، و هی الآن مشهد معروف و مزار متبرّک</w:t>
      </w:r>
      <w:r>
        <w:rPr>
          <w:rFonts w:eastAsia="IRNazanin" w:cs="IRNazanin"/>
          <w:color w:val="111111"/>
          <w:sz w:val="28"/>
          <w:szCs w:val="28"/>
          <w:rtl w:val="true"/>
          <w:lang w:bidi="fa-IR"/>
        </w:rPr>
        <w:t>.</w:t>
      </w:r>
    </w:p>
    <w:p>
      <w:pPr>
        <w:pStyle w:val="Heading3"/>
        <w:numPr>
          <w:ilvl w:val="2"/>
          <w:numId w:val="1"/>
        </w:numPr>
        <w:rPr/>
      </w:pPr>
      <w:bookmarkStart w:id="411" w:name="__RefHeading___Toc4563230_3224264995"/>
      <w:bookmarkStart w:id="412" w:name="_Toc148"/>
      <w:bookmarkEnd w:id="411"/>
      <w:r>
        <w:rPr>
          <w:rtl w:val="true"/>
        </w:rPr>
        <w:t>الفصل الثانی</w:t>
      </w:r>
      <w:r>
        <w:rPr>
          <w:rtl w:val="true"/>
        </w:rPr>
        <w:t xml:space="preserve">: </w:t>
      </w:r>
      <w:r>
        <w:rPr>
          <w:rtl w:val="true"/>
        </w:rPr>
        <w:t>ما یتعلّق بالرسالة</w:t>
      </w:r>
      <w:bookmarkEnd w:id="412"/>
    </w:p>
    <w:p>
      <w:pPr>
        <w:pStyle w:val="BookText"/>
        <w:rPr/>
      </w:pPr>
      <w:r>
        <w:rPr>
          <w:rFonts w:ascii="IRNazanin" w:hAnsi="IRNazanin" w:eastAsia="IRNazanin"/>
          <w:color w:val="111111"/>
          <w:sz w:val="28"/>
          <w:sz w:val="28"/>
          <w:szCs w:val="28"/>
          <w:rtl w:val="true"/>
          <w:lang w:bidi="fa-IR"/>
        </w:rPr>
        <w:t>هذه الرسالة الماثلة بین یدی القارئ الکریم رسالة إستدلالیّة تبحث عن مسألة فقهیّة تعرّض لها الفقهاء فی کتبهم الفقهیّة،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محارم الموطوء علی الواطی، و هم أمّه و أخته و 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رسالة صغیرة فی حجمها کبیرة فی محتواها، تشتمل علی عبارات الأصحاب و بیان ما یفهم من کلّ واحدة منها، مع الإحاطة بجمیع أطراف المسألة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فیها مؤلّفها قدس‌سره حکم المسألة مع فروع حسنة تتعلّق بها، و أدرج فیها تحقیقات رشیقة و فوائد نافعة مفیدة تنبئ عن دقّة نظره و غوره، و استوفی فیها انصافا حقّ الإستدلال و التحلیل، و کان هذا ممّا یدلّ علی طول باعه و تبحّره فی المباحث الفقهیّة</w:t>
      </w:r>
      <w:r>
        <w:rPr>
          <w:rFonts w:eastAsia="IRNazanin" w:cs="IRNazanin"/>
          <w:color w:val="111111"/>
          <w:sz w:val="28"/>
          <w:szCs w:val="28"/>
          <w:rtl w:val="true"/>
          <w:lang w:bidi="fa-IR"/>
        </w:rPr>
        <w:t xml:space="preserve">. </w:t>
      </w:r>
      <w:bookmarkStart w:id="413" w:name="pg12942_130434"/>
    </w:p>
    <w:p>
      <w:pPr>
        <w:pStyle w:val="BookText"/>
        <w:rPr/>
      </w:pPr>
      <w:bookmarkEnd w:id="413"/>
      <w:r>
        <w:rPr>
          <w:rFonts w:ascii="IRNazanin" w:hAnsi="IRNazanin" w:eastAsia="IRNazanin"/>
          <w:color w:val="111111"/>
          <w:sz w:val="28"/>
          <w:sz w:val="28"/>
          <w:szCs w:val="28"/>
          <w:rtl w:val="true"/>
          <w:lang w:bidi="fa-IR"/>
        </w:rPr>
        <w:t>قد عرّف هذه الرسالة الشریفة المحقّق الطهرانی رحمه‌الله فی ذریعته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حرمة محارم الموطوء علی الواطی، و هم أمّه و أخته و 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حجّة الإسلام الشفتی المتوفّی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لمن أبدع السموات و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مدرجة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Style w:val="FootnoteAnchor"/>
          <w:rtl w:val="true"/>
        </w:rPr>
        <w:footnoteReference w:id="770"/>
      </w:r>
    </w:p>
    <w:p>
      <w:pPr>
        <w:pStyle w:val="Heading3"/>
        <w:numPr>
          <w:ilvl w:val="2"/>
          <w:numId w:val="1"/>
        </w:numPr>
        <w:rPr/>
      </w:pPr>
      <w:bookmarkStart w:id="414" w:name="__RefHeading___Toc4563232_3224264995"/>
      <w:bookmarkStart w:id="415" w:name="_Toc149"/>
      <w:bookmarkEnd w:id="414"/>
      <w:r>
        <w:rPr>
          <w:rtl w:val="true"/>
        </w:rPr>
        <w:t>الفصل الثالث</w:t>
      </w:r>
      <w:r>
        <w:rPr>
          <w:rtl w:val="true"/>
        </w:rPr>
        <w:t xml:space="preserve">: </w:t>
      </w:r>
      <w:r>
        <w:rPr>
          <w:rtl w:val="true"/>
        </w:rPr>
        <w:t>عملنا فی التحقیق</w:t>
      </w:r>
      <w:bookmarkEnd w:id="415"/>
    </w:p>
    <w:p>
      <w:pPr>
        <w:pStyle w:val="BookText"/>
        <w:rPr/>
      </w:pPr>
      <w:r>
        <w:rPr>
          <w:rFonts w:ascii="IRNazanin" w:hAnsi="IRNazanin" w:eastAsia="IRNazanin"/>
          <w:color w:val="111111"/>
          <w:sz w:val="28"/>
          <w:sz w:val="28"/>
          <w:szCs w:val="28"/>
          <w:rtl w:val="true"/>
          <w:lang w:bidi="fa-IR"/>
        </w:rPr>
        <w:t>اعتمدت فی تحقیق هذه الرسالة علی أربع نسخ خطّیة،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النسخة الخطّیة المحفوظة فی مکتبتنا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مسجد السیّد حجّة الإسلام قدس‌سره فی مدینة أصفهان، 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للمؤلّف رحمه‌الله ، تحت رقم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والمذکورة فی فهرس مخطوطات المکتبة،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و هی بخطّ النستعلیق، مجهولة الکاتب، کتبت فی حیاة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تقع هذه النسخة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کلّ ورقة تحتوی علی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و قد رمزت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النسخة الخطّیة المحفوظة فی مکتبة الإمام الحکیم العامّة فی النجف الأشرف، 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للمؤلّف رحمه‌الله ، تحت رقم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و هی بخطّ النسخ، مجهولة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تقع هذه النسخة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کلّ ورقة تحتوی علی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رمزت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النسخة الخطّیة المحفوظة فی مکتبة الإمام الحکیم العامّة فی النجف الأشرف، 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للمؤلّف رحمه‌الله ، تحت رقم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و هی بخطّ النسخ، مجهولة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تقع هذه النسخة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کلّ ورقة تحتوی علی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رمزت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النسخة الخطّیة المحفوظة فی مکتبة کاشف الغطاء العامّة فی النجف الأشرف، ضمن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للمؤلّف رحمه‌الله ، تحت رقم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 xml:space="preserve">، و المذکورة فی فهرس مخطوطات المکتبة،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و هی بخطّ النسخ، مجهولة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تقع هذه النسخة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کلّ ورقة تحتوی علی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رمزت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منهج التحقیق وفق المراحل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صفّ الحروف و مقابلة النسخ الخطّیة بعضها مع بعض، و تثبیت موارد الإختلاف فی الهامش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تقویم النصّ علی المنهج المتّفق علیه عند المحقّقین، و الإشارة إلی موارد الإختلاف بین النسخ فی الهامش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إستخراج الأقوال و کلمات الفقهاء التی نقلها المؤلّف من مصادرها التی ذکرها إن وجدت، و إلاّ فمن مصادر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تقطیع النصّ إلی فقرات و مقاطع مع اضافة بعض العناوین المناسبة بین معقوفین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بذلت قصاری جهدی فی تحقیق هذه الرسالة و إخراجها إلی عالم النور، فما وجد فیها من خلل أو خطأ فهو عن قصور لا تقصیر، و أسأل اللّه تعالی أن یتقبّل منّی هذا القلیل بقبول حسن، کما و أسأله سبحانه أن یوفّقنی لإحیاء سائر آثار جدّی المؤلّف حجّة الإسلام زاد اللّه فی علوّ درجته فی دار السلام جزاء لجزیل خدماته المبارکة فی إحیاء الشریعة الغرّاء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 أقدّم جزیل شکری إلی إخوانی الذین یسعون فی إحیاء هذه الرسالة و طبعها و نشرها، فجزاهم اللّه عن الإسلام و أهله أفضل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دعوانا أن الحمد للّه ربّ العالمین، 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Amiri" w:hAnsi="Amiri" w:eastAsia="Amiri" w:cs="Amiri"/>
          <w:color w:val="111111"/>
          <w:sz w:val="28"/>
          <w:sz w:val="28"/>
          <w:szCs w:val="28"/>
          <w:rtl w:val="true"/>
          <w:lang w:bidi="ar-SA"/>
        </w:rPr>
        <w:t>السیّد محمّد رضا الشفتی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اول نسخه خطی فی حرمة محارم الموطوء علی الواطی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آخر نسخه خطی فی حرمة محارم الموطوء علی الواطی </w:t>
      </w:r>
      <w:bookmarkStart w:id="416" w:name="pg12942_130438"/>
    </w:p>
    <w:p>
      <w:pPr>
        <w:pStyle w:val="Heading3"/>
        <w:numPr>
          <w:ilvl w:val="2"/>
          <w:numId w:val="1"/>
        </w:numPr>
        <w:rPr/>
      </w:pPr>
      <w:bookmarkStart w:id="417" w:name="__RefHeading___Toc4563234_3224264995"/>
      <w:bookmarkStart w:id="418" w:name="_Toc150"/>
      <w:bookmarkEnd w:id="416"/>
      <w:bookmarkEnd w:id="417"/>
      <w:r>
        <w:rPr>
          <w:rtl w:val="true"/>
        </w:rPr>
        <w:t>رسالة فی</w:t>
      </w:r>
      <w:bookmarkEnd w:id="418"/>
    </w:p>
    <w:p>
      <w:pPr>
        <w:pStyle w:val="BookText"/>
        <w:rPr/>
      </w:pPr>
      <w:r>
        <w:rPr>
          <w:rFonts w:ascii="IRNazanin" w:hAnsi="IRNazanin" w:eastAsia="IRNazanin"/>
          <w:color w:val="111111"/>
          <w:sz w:val="28"/>
          <w:sz w:val="28"/>
          <w:szCs w:val="28"/>
          <w:rtl w:val="true"/>
          <w:lang w:bidi="fa-IR"/>
        </w:rPr>
        <w:t>حرمة محارم الموطوء علی الواطی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لمن أبدع السموات و الأرضین، و الصلوة علی من ختمت به الرسالة و هو سیّد المرسلین، و علی ابن عمّه الذی فاق الأنبیاء و الملائکة المقرّبین، و آله الذین هم الشفعاء لقاطبة العاصین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یقول العبد الملتجئ إلی باب سیّده الغافر، إبن محمّد نقی الموسویّ،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أطبق الأصحاب علی حرمة أمّ الموطوء و بنته و أخته علی الواطی المکلَّف، و دعوی الإجماع علیه مستفیضة، فهو ممّا لا شبهة فیه، و إنّما الکلام فی أنّ الواطی الغیر المکلَّف، هل یکون حکمه حکم المکلَّف، فتحرم علیه الأصناف المذکورة، أم لا؟</w:t>
      </w:r>
    </w:p>
    <w:p>
      <w:pPr>
        <w:pStyle w:val="BookText"/>
        <w:rPr/>
      </w:pPr>
      <w:r>
        <w:rPr>
          <w:rFonts w:ascii="IRNazanin" w:hAnsi="IRNazanin" w:eastAsia="IRNazanin"/>
          <w:color w:val="111111"/>
          <w:sz w:val="28"/>
          <w:sz w:val="28"/>
          <w:szCs w:val="28"/>
          <w:rtl w:val="true"/>
          <w:lang w:bidi="fa-IR"/>
        </w:rPr>
        <w:t>الظاهر من المقنعة و الإنتصار و النهایة و الخلاف و الوسیلة و الکافی و المراسم و المهذّب و الغنیة و السرائر و الجامع و الشرایع و النافع و غیرهم هو الأوّل، وها أنا أورد عباراتهم فی المقام للإطّلاع علی 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فجر بغلام فأوقبه لم تحلّ له أخت الغلام و لا أمّه و لا إبنته أبدًا</w:t>
      </w:r>
      <w:r>
        <w:rPr>
          <w:rFonts w:eastAsia="IRNazanin" w:cs="IRNazanin"/>
          <w:color w:val="111111"/>
          <w:sz w:val="28"/>
          <w:szCs w:val="28"/>
          <w:rtl w:val="true"/>
          <w:lang w:bidi="fa-IR"/>
        </w:rPr>
        <w:t>.</w:t>
      </w:r>
      <w:r>
        <w:rPr>
          <w:rStyle w:val="FootnoteAnchor"/>
          <w:rtl w:val="true"/>
        </w:rPr>
        <w:footnoteReference w:id="77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الظهور هو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أدوات العموم، فیشمل الغیر المکلَّف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الإنتصار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انفردت به الإمامیّة، القول بأنّ من تلوط بغلام فأوقب، لم تحلّ له أمّ الغلام، ولا أخته، ولا بنته أبدًا، وحکی عن الأوزاعی و ابن حنبل أنّ من تلوط بغلام یحرم علیه تزویج بنته، و الطریقة فی هذه المسألة کالطریقة فیما تقدّمها من المسائل</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الطریقة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إلی التمسّک بالإجماع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فجر بغلام فأوقب، حرم علیه العقد علی أمّه و أخته و بنته علی جمیع الأحوال</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و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فجر بغلام فأوقب، حرم علیه بنته و أمّه و أخته، و قال الأوزاعی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لاط بغلام حرم علیه بنت هذا الغلام، لأنّها بنت من دخل به، دلیلنا إجماع الفرقة و أخبارهم، و طریقة الإحتیاط تقتضی تجنّب ذلک</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و فی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المحرَّمات من النساء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یحرم بالنسب، أو بالسبب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یحرم نکاحه أبدًا، أو فی حال دون حال، و الأوّل أربعون صنفا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یلوط بأبیها أو أخیها أو ابنها فأوقب</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المحرّمات بالأسباب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المرأة المعقود علیها و ابنتها المدخول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 الغلام الموقب و أخته و ابنته قبل العقد علیهنّ </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و فی المراسم، فی بیان شرائط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یکون الزوجة من غیر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تکون غیر أمّ غلام قد فجر به الناکح فأوقبه و لا أخته و لا بنته، فإنّهنّ لایحللن له أبدًا</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و فی المهذّب لابن البرّاج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فجر بغلام فأوقب، حرم علیه العقد علی أمّه و بنته و أخته</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و فی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العقد علی الزانیة، و هی ذات بعل، أو فی عدّة رجعیّة فمن</w:t>
      </w:r>
      <w:r>
        <w:rPr>
          <w:rStyle w:val="FootnoteAnchor"/>
          <w:rtl w:val="true"/>
        </w:rPr>
        <w:footnoteReference w:id="779"/>
      </w:r>
      <w:r>
        <w:rPr>
          <w:rFonts w:ascii="IRNazanin" w:hAnsi="IRNazanin" w:eastAsia="IRNazanin"/>
          <w:color w:val="111111"/>
          <w:sz w:val="28"/>
          <w:sz w:val="28"/>
          <w:szCs w:val="28"/>
          <w:rtl w:val="true"/>
          <w:lang w:bidi="fa-IR"/>
        </w:rPr>
        <w:t>زنی بها، و علی أمّ الغلام الموقَب و أخته و ابنته ممّن لاط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ذلک کلّه إجماع الطائفة</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و فی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أوقب غلاما أو رجلا حرم علی اللائط الموقب بنت المفعول به و أمّه و أخته تحریما أبدا، و یدخل فی تحریم الأمّ تحریم الجدّة و إن علت، لأ نّها أمّ عندنا حقیقة، و کذلک بنت البنت، و کذلک بنت ابنه</w:t>
      </w:r>
      <w:r>
        <w:rPr>
          <w:rStyle w:val="FootnoteAnchor"/>
          <w:rtl w:val="true"/>
        </w:rPr>
        <w:footnoteReference w:id="781"/>
      </w:r>
      <w:r>
        <w:rPr>
          <w:rFonts w:ascii="IRNazanin" w:hAnsi="IRNazanin" w:eastAsia="IRNazanin"/>
          <w:color w:val="111111"/>
          <w:sz w:val="28"/>
          <w:sz w:val="28"/>
          <w:szCs w:val="28"/>
          <w:rtl w:val="true"/>
          <w:lang w:bidi="fa-IR"/>
        </w:rPr>
        <w:t>و إن سفلن، لأ نّهن بناته حقیقة، و أمّا بنت أخته فإنّها لا تحرم، لأنّ بنت الأخت لیست أختا</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 فی الجامع</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یحرم علی الفاعل أخت المفعول به بالإیقاب، و أمّه و بنته و إن کانت </w:t>
      </w:r>
    </w:p>
    <w:p>
      <w:pPr>
        <w:pStyle w:val="BookText"/>
        <w:rPr/>
      </w:pPr>
      <w:r>
        <w:rPr>
          <w:rFonts w:ascii="IRNazanin" w:hAnsi="IRNazanin" w:eastAsia="IRNazanin"/>
          <w:color w:val="111111"/>
          <w:sz w:val="28"/>
          <w:sz w:val="28"/>
          <w:szCs w:val="28"/>
          <w:rtl w:val="true"/>
          <w:lang w:bidi="fa-IR"/>
        </w:rPr>
        <w:t>زوجته انفسخ نکاحها،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ینفسخ، و لا تحرمن بدون الإیقاب </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و فی الشرایع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فجر بغلام فأوقبه، حرم علی الواطی العقد علی أمّ الموطوء و أخته و بنته، و لا یحرم إحدیهنّ لو کان عقدها سابقا</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و فی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لاط بغلام فأوقبه، حرم علی الواطی العقد علی أمّ الموطوء و أخته و بنته، و لا یحرم إحدیهنّ لو کان عقدها سابقا</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هذه العبارات و نحوها أنّ حرمة العقد تابعة للإیقاب، سواء کان الموقِب مکلَّفا أو غیر مکلَّف، و الأمر فی المکلَّف ظاهر، و فی غیر المکلَّف یکون تعلّق التحریم بعد أن استجمع شرائط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الإحتمالات هنا أربعة،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الموقِب و الموقَب کلاهما مکلَّفا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کلاهما غیر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الموقِب مکلَّفا و الموقَب غیر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التحریم فی القسمین منهما ممّا لا یرتاب فیه و هو القسم الأوّل و الثالث، أی فیما إذا کان الموقِب مکلَّفا، سواء کان الموقَب مکلَّفا أیضا کما فی القسم الأوّل، أو غیر مکلَّف کما فی الثالث</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الکلام فی القسمین الباقیین،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کلاهما غیر مکلَّف، أو یکون الموقِب الفاعل غیره و إن کان المفعول مکلَّفا، و قد عرفت أنّ مقتضی العموم فی کلماتهم ثبوت التحریم بعنوان العموم، و هو المصرّح به فی التحریر و الإیضاح و جامع المقاصد و التنقیح و الروضة و المسالک و الکفایة و المفاتیح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فی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الزنا السابق علی العقد، فالمشهور أنّ مَن زنی بعمّته أو خالته حرمت علیه إبنتاهما أبدا، و یلوح من کلام ابن إدریس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لاط بغلام أو رجل فأوقب، فإنّه یحرم علی اللایط أمّ المفعول به و أخته و بنته، تحریما مؤبّدا، سواء کان اللواط بإیقاب الحشفة بکمالها أو بجزئها بعد أن یتحقّق الإیقاب، و سواء کانا صغیرین أو کبیرین أو بالتفریق، و لا یحرم علی المفعول به أقارب الفاعل، و لا یحرم مع عدم الإیقاب من الطرفین، و یحرم مع الإیقاب جدّة المفعول و إن علت، و بناته و إن نزلن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له أمّ أو أخت أو بنت من الرضاع فالأقرب تحریمهنّ أیضا، و لا تحرم بنت أخیه ولا أخت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لاط المجنون فالأقرب التحریم علیه بعد زوال عذره، ولو لاط مکرها علی إشکال أو یشتبه علیه بإمرأته فکذلک</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و فی الإیضاح ـ بعد أن عنون کلام والده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الرضاع و الفاعل الصغیر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هذا لفظه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الفاعل الصغیر من حیث العموم المتناول له، من أنّ</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المجازات و الإستفهام للعموم، و من أ نّه حال الوطی لا أثر، لأنّ التحریم تکلیف و بعده لا مؤثّر، و الحقّ عندی الأوّل، لأ نّه من باب الأسباب و التکلیف علی الولیّ کما لو زوّجه أبوه فإنّه یحرم علیه أمّ زوجته، بمعنی</w:t>
      </w:r>
      <w:r>
        <w:rPr>
          <w:rStyle w:val="FootnoteAnchor"/>
          <w:rtl w:val="true"/>
        </w:rPr>
        <w:footnoteReference w:id="789"/>
      </w:r>
      <w:r>
        <w:rPr>
          <w:rFonts w:ascii="IRNazanin" w:hAnsi="IRNazanin" w:eastAsia="IRNazanin"/>
          <w:color w:val="111111"/>
          <w:sz w:val="28"/>
          <w:sz w:val="28"/>
          <w:szCs w:val="28"/>
          <w:rtl w:val="true"/>
          <w:lang w:bidi="fa-IR"/>
        </w:rPr>
        <w:t>أ نّه یحرم علی الولیّ إنکاحه أمّها و بعد البلوغ یتعلّق به، فحال العقد</w:t>
      </w:r>
      <w:r>
        <w:rPr>
          <w:rStyle w:val="FootnoteAnchor"/>
          <w:rtl w:val="true"/>
        </w:rPr>
        <w:footnoteReference w:id="790"/>
      </w:r>
      <w:r>
        <w:rPr>
          <w:rFonts w:ascii="IRNazanin" w:hAnsi="IRNazanin" w:eastAsia="IRNazanin"/>
          <w:color w:val="111111"/>
          <w:sz w:val="28"/>
          <w:sz w:val="28"/>
          <w:szCs w:val="28"/>
          <w:rtl w:val="true"/>
          <w:lang w:bidi="fa-IR"/>
        </w:rPr>
        <w:t>وجد الأثر</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أطبق الأصحاب علی أنّ مَن لاط بغلام أو رجل فأوقبه، حرم علیه أمّ الغلام و أخته و 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الإشکال لو کان الفاعل صغیرا، و منشاؤه أنّ التحریم الوارد فی النصّ دلیل علی أنّ هذا الحکم إنّما هو فی البالغ، لامتناع تعلّق التحریم بالصبیّ، و من أنّ النصّ خرج مخرج الغالب، لأنّ هذا الفعل إنّما یقع غالبا من البالغ، و لأ نّه بعد البلوغ یصدق علیه أ نّه رجل أوقب غلاما، فیتعلّق به التحریم، لعموم النصّ لمن تقدّم إیقابه علی البلوغ و من تأخّر عنه، و حینئذ فیکون الحکم بالتحریم قبل البلوغ متعلّقا بالولیّ، و لأنّ أحکام المصاهرة لا یفرق فیها بین البالغ و الصبیّ، و الفرد النادر یلحق بالأعمّ الغالب، و التحریم أقوی</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و فی التنقیح</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بین کون المفعول به غلامًا أو رجلاً، أمّا الفاعل فهل یشترط بلوغه؟ یحتمل ذلک، لأ نّه تکلیف لقوله فی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علی الموقب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یحتمل العدم للعموم،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المجازات و الإستفهام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الأقرب، لأ نّه من الأسباب، فهو من باب الوضع، و لهذا لو زوّجه الولیّ فإنّه یحرم علیه أمّ زوجته، بمعنی أ نّه یحرم علی الولیّ إنکاحه إیّاها و بعد البلوغ یتعلّق به، فحال الفعل وجد الأثر</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و فی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فیهما بین الصغیر و الکبیر علی الأقوی، للعموم، فیتعلّق التحریم قبل البلوغ بالولیّ و بعده به</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الفاعل و المفعول بین الصغیر و الکبیر علی الأقوی، فیتعلّق التحریم قبل البلوغ بالولیّ و بعده به، جعلا للفعل من باب الأسباب التی لا یشترط بالتکلیف، و لا یحرم علی المفعول بسببه شیء للأصل، و إنّما یحرم المذکورات مع سبق الفعل علی النکاح کالزنا، أمّا مع تأخّره فیستصحب الحلّ، و لا یحرّم الحرام الحلال</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و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 نّه لا فرق فی الفاعل و المفعول بین الصغیر و الکبیر</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و فی المفاتیح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الفرق بین الصغیر و الکبیر فی الطرفین</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و فی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الفرق فیما اتّفقوا علیه بین الصغیر و الکبیر فی الفاعل و المفعول، لعموم النصّ</w:t>
      </w:r>
      <w:r>
        <w:rPr>
          <w:rFonts w:eastAsia="IRNazanin" w:cs="IRNazanin"/>
          <w:color w:val="111111"/>
          <w:sz w:val="28"/>
          <w:szCs w:val="28"/>
          <w:rtl w:val="true"/>
          <w:lang w:bidi="fa-IR"/>
        </w:rPr>
        <w:t>.</w:t>
      </w:r>
      <w:r>
        <w:rPr>
          <w:rStyle w:val="FootnoteAnchor"/>
          <w:rtl w:val="true"/>
        </w:rPr>
        <w:footnoteReference w:id="79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المستند فی المسألة ـ مضافًا إلی الإجماعات المنقولة المستفیضة ـ نصوص معتبرة، منها الصحیح المرویّ فی الکافی و التهذیب عن ابن أبیعمیر، عن بعض أصحابنا، عن أبیعبداللّه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یعبث بالغلام،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أوقب حرمت علیه بنته و أخته</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و منها المعتبر المرویّ فی الکافی أیضا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أتی غلاما أتحلّ له أخته؟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ثقب فلا</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و منها الموثّق المرویّ فی التهذیب عن حمّاد بن عیسی، عن إبراهیم بن عمر، عن أبیعبداللّه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لعب بغلام، هل تحلّ له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ثقب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و منها المرسل المرویّ فی باب عقاب اللواطة، من محاسن البرقی، و فی باب عقاب اللوطی من عقاب الأعمال لشیخنا الصدوق،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لعب بغلام،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أوقب لم تحلّ له أخته أبدًا</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و هذه النصوص لاشتمال بعضها علی البنت و الأخت، و بعضها علی الأمّ، و بعضها علی الأخت فقط، یکون المتحصّل منها حرمة أمّ المفعول و بنته و أخته علی الموقِب، کما هو المصرّح به فی کلام الأصحاب، لکن لاشتمالها علی الرجل لایکون المستفاد منها إلاّ التحریم علی البالغ، لکون الرجل ظاهرا فیه، فلا ینصرف إلی الصغیر عرفا و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الرجل خلاف المرأة، و الجمع رجال و رجالات، مثل جمال و جمالات، و أراجل</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و فی المغرب</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الرجال جمع رجل، خلاف المرأة</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بضمّ الجیم و سکونه، و إنّما هو إذا احتلم و شَبَّ، أو هو رجل ساعة یولد، تصغیره رجیل</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لکن الظاهر من کلمات الأصحاب ثبوت الحکم فی کلّ من أوقب و لو لم یکن حال الإیقاب کبیرا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إرادة العموم منهم فی کلماتهم عدولهم، إلاّ ممّن شذّ عن ظاهر النصّ فی طرف الفاعل دون جانب المفعول، حیث عبّروا فی الأوّل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العموم لشموله قبل البلوغ أیضا، و فی الثانی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المذکور فی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أیضًا ذکر الرجل بعد ذکر الغلام فی جانب المفعول فی جملة من العبارات بخلافه فی طرف الفاعل، و لایبعد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النکتة فی اختیار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فی طرف الفاعل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المفعول هو أنّ الغالب صدور الفعل من البالغ علی غیره، کما لا یخفی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المستفاد من العمومات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لَکُمْ مَا وَرَاءَ ذلِکُمْ</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کان جواز العقد إلاّ ما دلّ الدلیل علی خروجه و هو أمّ الموطوء و بنته و أخته فیما إذا کان الواطی بالغا لما عرفت، لکن المستفاد من کلمات الأصحاب ثبوت الحکم فی کلّ ما تحقّق فیه الإیقاب و لو کان الموقِب غیر بالغ، فهذا هو المختار؛ و المستند فی ذلک مضافا إلی استصحاب تحریم الوطی الثابت قبل العقد، هو الإجماع فی کلام الإنتصار و الخلاف و الغنیة، فلاحظ </w:t>
      </w:r>
      <w:bookmarkStart w:id="419" w:name="pg12942_130447"/>
    </w:p>
    <w:p>
      <w:pPr>
        <w:pStyle w:val="BookText"/>
        <w:rPr/>
      </w:pPr>
      <w:bookmarkEnd w:id="419"/>
      <w:r>
        <w:rPr>
          <w:rFonts w:ascii="IRNazanin" w:hAnsi="IRNazanin" w:eastAsia="IRNazanin"/>
          <w:color w:val="111111"/>
          <w:sz w:val="28"/>
          <w:sz w:val="28"/>
          <w:szCs w:val="28"/>
          <w:rtl w:val="true"/>
          <w:lang w:bidi="fa-IR"/>
        </w:rPr>
        <w:t>عباراتهم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العقد علی أمّ الغلام الموقَب و أخته و بنته ممّن لاط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ذلک کلّه إجماع الطائفة</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و شمول هذ الکلام لللائط قبل البلوغ ممّا لا ینبغی التأمّل فیه، و کذلک الحال فی عبارة الخلاف و الإنتصار و غیرهم من علمائنا الأخیار علیهم رضوان اللّه الملک الغفّار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التمسّک فی إثبات العموم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المجازات و الإستفهام للعموم، کما فی کلام الإیضاح و غیره، فلا یخلو ما فیه، کالتمسّک فی کلام شارح المفاتیح بعموم النصّ لعدم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 من النصوص الواردة فی المسألة، کما علمت ممّا أوردناه، نعم هو مذکور فی کلمات الأصحاب، و قد علمت الوجه فی عدول الأصحاب عمّا اقتضاه ظاهر النصّ</w:t>
      </w:r>
      <w:r>
        <w:rPr>
          <w:rFonts w:eastAsia="IRNazanin" w:cs="IRNazanin"/>
          <w:color w:val="111111"/>
          <w:sz w:val="28"/>
          <w:szCs w:val="28"/>
          <w:rtl w:val="true"/>
          <w:lang w:bidi="fa-IR"/>
        </w:rPr>
        <w:t>.</w:t>
      </w:r>
    </w:p>
    <w:p>
      <w:pPr>
        <w:pStyle w:val="Heading3"/>
        <w:numPr>
          <w:ilvl w:val="2"/>
          <w:numId w:val="1"/>
        </w:numPr>
        <w:rPr/>
      </w:pPr>
      <w:bookmarkStart w:id="420" w:name="__RefHeading___Toc4563236_3224264995"/>
      <w:bookmarkStart w:id="421" w:name="_Toc151"/>
      <w:bookmarkEnd w:id="420"/>
      <w:r>
        <w:rPr>
          <w:rtl w:val="true"/>
        </w:rPr>
        <w:t>[</w:t>
      </w:r>
      <w:r>
        <w:rPr>
          <w:rtl w:val="true"/>
        </w:rPr>
        <w:t>التنبیه علی أمور</w:t>
      </w:r>
      <w:r>
        <w:rPr>
          <w:rtl w:val="true"/>
        </w:rPr>
        <w:t>]</w:t>
      </w:r>
      <w:bookmarkEnd w:id="421"/>
    </w:p>
    <w:p>
      <w:pPr>
        <w:pStyle w:val="Heading4"/>
        <w:numPr>
          <w:ilvl w:val="3"/>
          <w:numId w:val="1"/>
        </w:numPr>
        <w:rPr/>
      </w:pPr>
      <w:bookmarkStart w:id="422" w:name="__RefHeading___Toc4563238_3224264995"/>
      <w:bookmarkStart w:id="423" w:name="_Toc152"/>
      <w:bookmarkEnd w:id="422"/>
      <w:r>
        <w:rPr>
          <w:rtl w:val="true"/>
        </w:rPr>
        <w:t>[</w:t>
      </w:r>
      <w:r>
        <w:rPr>
          <w:rtl w:val="true"/>
        </w:rPr>
        <w:t>التنبیه الأوّل</w:t>
      </w:r>
      <w:r>
        <w:rPr>
          <w:rtl w:val="true"/>
        </w:rPr>
        <w:t>]</w:t>
      </w:r>
      <w:bookmarkEnd w:id="423"/>
    </w:p>
    <w:p>
      <w:pPr>
        <w:pStyle w:val="BookText"/>
        <w:rPr/>
      </w:pPr>
      <w:r>
        <w:rPr>
          <w:rFonts w:ascii="IRNazanin" w:hAnsi="IRNazanin" w:eastAsia="IRNazanin"/>
          <w:color w:val="111111"/>
          <w:sz w:val="28"/>
          <w:sz w:val="28"/>
          <w:szCs w:val="28"/>
          <w:rtl w:val="true"/>
          <w:lang w:bidi="fa-IR"/>
        </w:rPr>
        <w:t>ثمّ إنّه ینبغی التنبیه فی المقام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الإیقاب الذی هو المناط فی التحریم وجودا و عدما هو الإدخال، ولو ببعض الحشفة و لم یجب معه الغسل، و هو المصرّح به فی کثیر من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 الإیقاب المحرّم لذلک، إدخال بعض الحشفة و لو قلیلا و إن لم یجب علیه الغسل، لأنّ الغسل لا یجب إلاّ بغیبوبة الحشفة جمیعها، و التحریم لهؤلاء المذکورات یتعلّق بإدخال بعضها، لأنّ الإیقاب هو الدخول</w:t>
      </w:r>
      <w:r>
        <w:rPr>
          <w:rFonts w:eastAsia="IRNazanin" w:cs="IRNazanin"/>
          <w:color w:val="111111"/>
          <w:sz w:val="28"/>
          <w:szCs w:val="28"/>
          <w:rtl w:val="true"/>
          <w:lang w:bidi="fa-IR"/>
        </w:rPr>
        <w:t>.</w:t>
      </w:r>
      <w:r>
        <w:rPr>
          <w:rStyle w:val="FootnoteAnchor"/>
          <w:rtl w:val="true"/>
        </w:rPr>
        <w:footnoteReference w:id="81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التحریر بعد الحکم بالتحریم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سواء کان اللواط بإیقاب الحشفة بکمالها أو بجزئها بعد أن یتحقّق الإیقاب</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الإیقاب إدخال بعض الحشفة و لو قلیلا، أمّا الغسل فإنّما یجب لغیبوبة الجمیع</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و فی المهذّب البارع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یتعلّق الحکم بإدخال بعض الحشفة و إن لم یجب الغسل</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و فی التنقیح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إدخال الذکر و لو ببعض الحشفة</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و فی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أوقب غلاما أو رجلا بأن أدخل به بعض الحشفة و إن لم یجب الغسل، حرمت علی الموقب أمّ الموطوء، إلخ</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یتحقّق الإیقاب بإدخال بعض الحشفة و إن لم یوجب الغسل، لأنّ أصله الإدخال و هو متحقّق بذلک</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و فی الشرح الصغیر و الکبیر لسیّدنا الأستاذ نوّر اللّه تعالی ضریحه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لاط بغلام أو رجل فأوقبه و لو بإدخال بعض الحشفة، حرمت علیه أمّ الغلام، إلخ</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و المستند فی ذلک العموم فی النصوص السالفة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أوقب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الإیقاب هو الإدخال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 الشیء، یقب، وقبا، أی دخل،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وقبت الشمس إذا غابت و دخلت موضعها، و وقب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الناس،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شَرِّ غَاسِقٍ إِذَا وَقَبَ</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أوقبت الشیء إذا أدختله فی الوقبة</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نُقْرَة فی الصخرة یجتمع فیها الماء، کالوَقْبَة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الکُوَّةُ العظیمة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ظلّ</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أَوقَب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فی الوَقْبَة</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آلته فیه، و إدخال الشیء فیه کما یصدق عند إدخال کلّه، یصدق عند إدخال بعضه،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أدخلت إصبعی فی النهر، و لا شبهة فی صدقه عادة فیما إذا أدخل بعض إصبعه فیه، فعلی هذا یکون معنی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 ذکره فی دبره، و قد نبّهنا علیه أ نّه یصدق و لو بإدخال بعضه فیه، و هذا القدر یکفی فی المقام، سیّما بعد عدم ظهور الخلاف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سیّدنا الأستاذ قدّس اللّه تعالی روحه الشریف فی شرحه الکبیر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لاط بغلام و لو بإدخال بعض الحشفة، لصدق الإیقاب علیه مع تأمّل فی إنصرافه إلیه، إلاّ أنّ الإتّفاق فی الظاهر واقع علیه</w:t>
      </w:r>
      <w:r>
        <w:rPr>
          <w:rFonts w:eastAsia="IRNazanin" w:cs="IRNazanin"/>
          <w:color w:val="111111"/>
          <w:sz w:val="28"/>
          <w:szCs w:val="28"/>
          <w:rtl w:val="true"/>
          <w:lang w:bidi="fa-IR"/>
        </w:rPr>
        <w:t>.</w:t>
      </w:r>
      <w:r>
        <w:rPr>
          <w:rStyle w:val="FootnoteAnchor"/>
          <w:rtl w:val="true"/>
        </w:rPr>
        <w:footnoteReference w:id="822"/>
      </w:r>
      <w:bookmarkStart w:id="424" w:name="pg12942_130450"/>
    </w:p>
    <w:p>
      <w:pPr>
        <w:pStyle w:val="Heading4"/>
        <w:numPr>
          <w:ilvl w:val="3"/>
          <w:numId w:val="1"/>
        </w:numPr>
        <w:rPr/>
      </w:pPr>
      <w:bookmarkStart w:id="425" w:name="__RefHeading___Toc4563240_3224264995"/>
      <w:bookmarkStart w:id="426" w:name="_Toc153"/>
      <w:bookmarkEnd w:id="424"/>
      <w:bookmarkEnd w:id="425"/>
      <w:r>
        <w:rPr>
          <w:rtl w:val="true"/>
        </w:rPr>
        <w:t>[</w:t>
      </w:r>
      <w:r>
        <w:rPr>
          <w:rtl w:val="true"/>
        </w:rPr>
        <w:t>التنبیه الثانی</w:t>
      </w:r>
      <w:r>
        <w:rPr>
          <w:rtl w:val="true"/>
        </w:rPr>
        <w:t>]</w:t>
      </w:r>
      <w:bookmarkEnd w:id="426"/>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ثبوت التحریم فیما إذا کان الفجور سابقا علی العقد، فلایسوّغ له عقدهنّ، و إنّما الکلام فیما إذا کان مسبوقا به، و قد اختلفت مقالة الأصحاب فی ذلک، فالظاهر من أکثر الأصحاب اختصاص الحکم بالأوّل، فلایؤثّر فیما إذا کان مسبوقا بالعقد؛ منهم شیخنا المفید، قال فی المقنعة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لاط المسلم بغلام فأوقبه و لم تقم علیه بیّنة بذلک، و لا کان منه فیه إقرار، فیقام فیه الحدّ بالقتل، ثمّ تاب من ذلک، أو لم یتب، حرم علیه بما فعله بالغلام نکاح أخته و ابنته و أمّه بعد ذلک، و لم تحلّ واحدة منهنّ له باستیناف عقد النکاح علی حال</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و فی موضعین من هذا الکلام دلالة علی اختصاص التحریم بما إذا کان الفجور سابقا علی العقد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شیخ الطائفة فی النهایة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فجر بغلام فأوقب، حرم علیه العقد علی أمّه و أخته و بنته علی جمیع الأحوال</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إذ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علیه العقد علی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أنّ مراده فیما إذا سبق الفعل علی العقد،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شیخنا أبو الصلاح، قال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المحرّمات بالأسباب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المرأة المعقود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الغلام الموقب و أخته و بنته قبل العقد علیهنّ</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و منهم الفاضل ابن البرّاج، قال فی المهذّب</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فجر بغلام فأوقب، حرم علیه العقد علی بنته و أمّه و أخته</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 منهم السیّد بن زهرة، قال فی الغنیة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العقد علی الزانیة، و هی ذات بعل أو فی عدّة رجعیّة ممّن زنی بها، و علی أمّ الغلام الموقب و أخته و بنته ممّن لاط به</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إذ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أمّ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العقد علی الزانیة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شیخنا المحقّق، و کلامه صریح فی ذلک، قال فی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فجر بغلام فأوقبه، حرم علی الواطی العقد علی أمّ الموطوء و أخته و بنته، و لا یحرم إحداهنّ لو کان عَقَدها سابقا</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 مثله کلامه فی النافع</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 منهم العلاّمة، قال فی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الزنا الطارئ لا ینشر الحرمة، فلو زنی بأمّ امرأته بعد العقد أو بابنتها أو لاط بأخیها أو ابنها أو أبیها، لم یحرم ابنته علیه</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سبق العقد لم تحرم</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و فی الإرشاد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تحریم لو سبق العقد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و فی التلخیص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العقد علی الأمّ؛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 من أوقبه و أخته و بنته مع التأخّر</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حرمة العقد علیهنّ إنّما هو إذا کان متأخّرا عن الإیقاب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سبق عقدهنّ لم یحرمن</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و منهم الشیخان الشهیدان، قال فی اللمعة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سبق العقد لم تحرم</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یحرم المذکورات مع سبق الفعل علی النکاح کالزنا، أمّا مع تأخّره فیستصحب الحلّ، و لا یحرّم الحرام الحلال</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و منهم السیّد السند صاحب المدارک، قال فی شرحه علی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یحرم المذکورات مع سبق الفعل علی العقد علیهنّ، فلو سبق العقد علی الفعل فلا تحریم، للأصل و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الحرام الحلال</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و ذهب شیخنا السدید یحیی بن سعید إلی انتفاء التفرقة بین الصورتین و ثبوت التحریم فی الحالین</w:t>
      </w:r>
      <w:r>
        <w:rPr>
          <w:rStyle w:val="FootnoteAnchor"/>
          <w:rtl w:val="true"/>
        </w:rPr>
        <w:footnoteReference w:id="838"/>
      </w:r>
      <w:r>
        <w:rPr>
          <w:rFonts w:ascii="IRNazanin" w:hAnsi="IRNazanin" w:eastAsia="IRNazanin"/>
          <w:color w:val="111111"/>
          <w:sz w:val="28"/>
          <w:sz w:val="28"/>
          <w:szCs w:val="28"/>
          <w:rtl w:val="true"/>
          <w:lang w:bidi="fa-IR"/>
        </w:rPr>
        <w:t>، قال فی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زوجته انفسخ نکاحها،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ینفسخ</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بل الظاهر منه ندرة القائل بالإختصاص کما لا یخفی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وافقه فی ذلک أو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إلیه سیّدنا الأستاد نوّر اللّه تعالی ضریحه قال فی الشرح الصغیر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تحرم المذکورات بذلک مطلقا أم بشرط سبق الوطئ علی العقد علیهنّ، وإلاّ لم تحرمن؟ وجهان، بل قولان، أحوطهما الأوّل، إن لم یکن أظهر</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و فی شرحه الکبیر</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فعلی هذا ما یظهر من الفاضل السمیّ الخراسانی و شارح المفاتیح من الوفاق و نفی الخلاف فی المسألة، فلا یخفی ما فیه؛ قال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فجر بغلام فأوقبه، حرمت علیه أمّه و أخته و بنته، إذا سبق الفعل علی النکاح، لأخبار متعدّدة دالّة علیه، مع اعتضادها بالشهرة البالغة حدّ الاتّفاق، و لا یحرم إحداهنّ لو کان عَقَدها سابقا عندهم</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و فی شرح المفاتیح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الإیقاب متأخّرا عن عقدهنّ، فلا یحرم کالزنا الطارئ، لاستصحاب الحلّ، و لعموم الأخبار المتقدّمة القائلة بأنّ الحرام لایحرِّم الحلال</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و الظاهر أ نّه ممّا لا خلاف فیه أیضا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المستند فی الأوّل، أمّا فی التحریم فی صورة تقدّم الفجور علی العقد، فالإجماعات المنقولة و النصوص المعتبرة السالفة، و أمّا فی انتفائه فی صورة تأخّره عنه فاستصحاب الحلّیة السابقة و النصوص المعتبرة الناطقة بأنّ الحرام لایفسد الحلال، کالصحیح المرویّ فی الکافی عن محمّد بن مسلم،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سئل عن الرجل یفجر بالمرأة، أیتزوّج إبنتها؟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إن کانت عنده امرأة ثمّ فجر بأمّها أو بنتها أو أختها لم یحرم علیه امرأته، إنّ الحرام لایفسد الحلال</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و الصحیح المرویّ فیه أیضا عن الحلبی، عن أبیعبداللّه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یتزوّج </w:t>
      </w:r>
      <w:r>
        <w:rPr>
          <w:rStyle w:val="FootnoteAnchor"/>
          <w:rtl w:val="true"/>
        </w:rPr>
        <w:footnoteReference w:id="845"/>
      </w:r>
      <w:r>
        <w:rPr>
          <w:rFonts w:ascii="IRNazanin" w:hAnsi="IRNazanin" w:eastAsia="IRNazanin"/>
          <w:color w:val="111111"/>
          <w:sz w:val="28"/>
          <w:sz w:val="28"/>
          <w:szCs w:val="28"/>
          <w:rtl w:val="true"/>
          <w:lang w:bidi="fa-IR"/>
        </w:rPr>
        <w:t>جاریة فدخل بها، ثمّ ابتلی بها ففجر بأمّها، أتحرم علیه 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إنّه لایحرّم الحلال الحرام</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و الصحیح المرویّ فیه أیضا عن زرارة، عن أبیجعفر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نّه قال فی رجل زنی بأمّ امرأته أو بابنتها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بأختها</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یحرّم ذلک علیه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 حرام قطّ حلالاً</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و المعتبر المرویّ فیه أیضا عن زرارة، عن أبیجعفر علیه‌السلام </w:t>
      </w:r>
      <w:r>
        <w:rPr>
          <w:rStyle w:val="FootnoteAnchor"/>
          <w:rtl w:val="true"/>
        </w:rPr>
        <w:footnoteReference w:id="8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زنی بأمّ امرأته أو بابنتها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بأختها</w:t>
      </w:r>
      <w:r>
        <w:rPr>
          <w:rStyle w:val="FootnoteAnchor"/>
          <w:rtl w:val="true"/>
        </w:rPr>
        <w:footnoteReference w:id="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ذلک علیه امرأته، إنّ الحرام لایفسد الحلال و لا یحرّمه</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و المستند فی الثانی ـ مضافا إلی عموم النصوص المذکورة، لوضوح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أوقب حرمت علیه بنته و أخته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یعمّ صورة سبق العقد علی الفجور أیضا ـ خصوص الصحیح المرویّ فی الکافی عن ابن أبیعمیر، عن بعض أصحابه، عن أبیعبداللّه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یأتی أخا 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أوقبه فقد حرمت علیه المرأة</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و الجواب عمّا ذکر مستندا للأوّل هو أنّ الإستصحاب إنّما یعوّل علیه عند انتفاء المعارض</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النصوص المذکورة، فأوّل ما یتوجّه علیها هو أنّ ذیلها معارض بصدرها، </w:t>
      </w:r>
    </w:p>
    <w:p>
      <w:pPr>
        <w:pStyle w:val="BookText"/>
        <w:rPr/>
      </w:pPr>
      <w:r>
        <w:rPr>
          <w:rFonts w:ascii="IRNazanin" w:hAnsi="IRNazanin" w:eastAsia="IRNazanin"/>
          <w:color w:val="111111"/>
          <w:sz w:val="28"/>
          <w:sz w:val="28"/>
          <w:szCs w:val="28"/>
          <w:rtl w:val="true"/>
          <w:lang w:bidi="fa-IR"/>
        </w:rPr>
        <w:t>لوضوح أنّ المستفاد من ذیلها انتفاء التحریم مطلقا، للقطع بحلّیة العقد علیها قبل الفجور المحرّم، فالحکم بتحریم العقد بعده یستلزم الحکم بأنّ الحرام حرّم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أنّ الحکم بأنّ حراما لا یحرّم حلالا قطّ، منقوض بما إذا حصل الإختلاط و الإمتزاج بین الحرام و الحلال بحیث لا یتمیّز أحدهما عن الآخر، کما إذا حصل الإمتزاج بین الشیء المغصوب و المباح علی النحو المذکور، فحینئذ لایجوز أکله و لا استعماله، فیصدق أنّ الحرام قد حرّم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أنّ الحیوان المحلّل الأکل یحرم بالوطی المحرّم، فیصدق علیه أنّ الحرام حرّم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أنّ العقد علی المعتدّة بالعدّة الرجعیّة محرّم فیما إذا علم بالموضوع و الحکم، فعند وقوعه یکون ذلک موجبا لتحریمها علیه أبدا، و قد کانت محلّلة علیه بعد انقضاء العدّة، و مثل ذلک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ذلک إنّما یتوجّه إذا کان لفظا الحرام و الحلال فی النصوص باقیین علی إطلاقهما، و هو لیس بلازم،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الحرام التصرّف فی البضع بغیر محلِّل شرعیّ، أی الزنا؛ و من الحلال هو البضع الذی حلَّله محلِّل شرعیّ کالعقد و نحوه، فعلی هذا یکون حاصل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الزنا لا یحرّم البضع الذی حلَّله قبله محلِّل شرعیّ، و هذا و إن کان مخالفا لظاهر اللفظ، لا سیّما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حرّم حرام قطّ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ممّا لابدّ منه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بناء علی ما ذکر، و إن اندفع الإیراد، لکن لا یصحّ التمسّک بالنصوص المذکورة فیما نحن فیه، إلاّ أن یحمل الحرام علی أعمّ من الزنا و اللواط، فحینئذ و إن اتّجه الإستدلال، لکنّه إنّما یستقیم عند انتفاء المعارض، و صحیحة ابن أبیعمیر المذکورة مقیّدة لها بغیر اللواط، فلا یستقیم الإستدلال؛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النصوص المذکورة لاعتضادها بالإشتهار التامّ ـ حتّی لم یظهر القائل به عدا صاحب الجامع ـ أقوی من الحدیث المذکور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یخفی علیک أنّ ما ذکر فی دفع الإشکال إنّما یجدی بالإضافة إلی النصوص المذکورة، للتفرقة فیهما بین قبل العقد و بعده، فقضی بالحرمة فی الأوّل دون الثانی، و أمّا ما اشتمل علی العلّة المذکورة فی مقام الإستدلال علی انتفاء التحریم و لو کان الفجور قبل العقد، فلا یجدی فیه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الصحیح المرویّ فی التهذیب عن سعید بن یسار،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فجر بامرأة یتزوّج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الحرام لایفسد الحلال</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و منه الموثّق المرویّ فیه أیضا عن علی بن الحسن بن رباط، عمّن رواه،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فجر بامرأة، هل یجوز له أن یتزوّج بابنتها؟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حرّم حرام حلالا قطّ</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و منه الصحیح المرویّ فیه أیضا عن صفوان،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المرزبان عن رجل</w:t>
      </w:r>
      <w:r>
        <w:rPr>
          <w:rStyle w:val="FootnoteAnchor"/>
          <w:rtl w:val="true"/>
        </w:rPr>
        <w:footnoteReference w:id="855"/>
      </w:r>
      <w:r>
        <w:rPr>
          <w:rFonts w:ascii="IRNazanin" w:hAnsi="IRNazanin" w:eastAsia="IRNazanin"/>
          <w:color w:val="111111"/>
          <w:sz w:val="28"/>
          <w:sz w:val="28"/>
          <w:szCs w:val="28"/>
          <w:rtl w:val="true"/>
          <w:lang w:bidi="fa-IR"/>
        </w:rPr>
        <w:t>یفجر بالمرأة و هی جاریة قوم آخرین ثمّ اشتری ابنتها، أیحلّ له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لایحرّم الحرام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فجر بامرأة حراما، أیتزوّج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لایحرّم الحرام الحلال</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فعلی هذا یقع التعارض بینها و بین النصوص فی المسألة، لوضوح أنّ مقتضی النصوص فی المسألة أنّه یحرم علی اللائط أمّ الموطوء و بنته و أخته، و مقتضی النصوص المذکورة انتفاؤه، للقطع بأنّ الإیقاب حرام، فلا یکون محرِّما للحلال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 النصوص فی المسألة أخصّ، فلا بدّ من حمل النصوص المذکورة علی غیر ما نحن فیه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المتحصّل من ذلک أ نّه لا یکون الحرام محرِّما للحلال إلاّ فی الإیقاب، فإنّه حرام و یحرِّم الحلال، فتأمّل</w:t>
      </w:r>
      <w:r>
        <w:rPr>
          <w:rFonts w:eastAsia="Amiri" w:cs="Amiri" w:ascii="Amiri" w:hAnsi="Amiri"/>
          <w:color w:val="111111"/>
          <w:sz w:val="28"/>
          <w:szCs w:val="28"/>
          <w:rtl w:val="true"/>
          <w:lang w:bidi="ar-SA"/>
        </w:rPr>
        <w:t xml:space="preserve">. </w:t>
      </w:r>
      <w:bookmarkStart w:id="427" w:name="pg12942_130457"/>
    </w:p>
    <w:p>
      <w:pPr>
        <w:pStyle w:val="Heading4"/>
        <w:numPr>
          <w:ilvl w:val="3"/>
          <w:numId w:val="1"/>
        </w:numPr>
        <w:rPr/>
      </w:pPr>
      <w:bookmarkStart w:id="428" w:name="__RefHeading___Toc4563242_3224264995"/>
      <w:bookmarkStart w:id="429" w:name="_Toc154"/>
      <w:bookmarkEnd w:id="427"/>
      <w:bookmarkEnd w:id="428"/>
      <w:r>
        <w:rPr>
          <w:rtl w:val="true"/>
        </w:rPr>
        <w:t>[</w:t>
      </w:r>
      <w:r>
        <w:rPr>
          <w:rtl w:val="true"/>
        </w:rPr>
        <w:t>التنبیه الثالث</w:t>
      </w:r>
      <w:r>
        <w:rPr>
          <w:rtl w:val="true"/>
        </w:rPr>
        <w:t>]</w:t>
      </w:r>
      <w:bookmarkEnd w:id="429"/>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فی اختصاص الحکم المذکور بأخت الموطوء، فلا یثبت فی بناتها، و هو اتّفاقیّ، لوضوح أنّ مقتضی العمومات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لَکُمْ مَا وَرَاءَ ذلِکُمْ</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النکاح، خرجت أمّ الموطوء بالإجماع و النصوص المذکورة، لاشتمالها علی لفظ الأخت، فبقیت بنتها مندرجة تحت العمومات، و هذا ممّا لا یرتاب فیه، وإنّما الکلام فی بنت بنت الموطوء و إن نزلت، و کذا فی بنت ابنه کذلک، و فی أمّ الأمّ و إن علت، لکنّ المقطوع به فی کلمات کثیر منهم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یدخل فی تحریم الأمّ تحریم الجدّة و إن علت، لأ نّها أمّ عندنا حقیقة، و کذلک بنت البنت، و کذلک بنت إبنه و إن سفلن، لأ نّهنّ بناته حقیقة، و أمّا بنت أخته فإنّها لا تحرم، لأنّ بنت الأخت لیست أختا</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قال المحقّق فی نکت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فجر بعمّته أو خالته، لم تحلّ له بنتاهما</w:t>
      </w:r>
      <w:r>
        <w:rPr>
          <w:rStyle w:val="FootnoteAnchor"/>
          <w:rtl w:val="true"/>
        </w:rPr>
        <w:footnoteReference w:id="860"/>
      </w:r>
      <w:r>
        <w:rPr>
          <w:rFonts w:ascii="IRNazanin" w:hAnsi="IRNazanin" w:eastAsia="IRNazanin"/>
          <w:color w:val="111111"/>
          <w:sz w:val="28"/>
          <w:sz w:val="28"/>
          <w:szCs w:val="28"/>
          <w:rtl w:val="true"/>
          <w:lang w:bidi="fa-IR"/>
        </w:rPr>
        <w:t>أبدا، هل تدخل بنت الإبن أو بنت البنت فی ذلک، أم لا؟ نعم تدخل فی ذلک، لأنّ بنت الابن و بنت البنت بنت حقیقة</w:t>
      </w:r>
      <w:r>
        <w:rPr>
          <w:rStyle w:val="FootnoteAnchor"/>
          <w:rtl w:val="true"/>
        </w:rPr>
        <w:footnoteReference w:id="861"/>
      </w:r>
      <w:r>
        <w:rPr>
          <w:rFonts w:ascii="IRNazanin" w:hAnsi="IRNazanin" w:eastAsia="IRNazanin"/>
          <w:color w:val="111111"/>
          <w:sz w:val="28"/>
          <w:sz w:val="28"/>
          <w:szCs w:val="28"/>
          <w:rtl w:val="true"/>
          <w:lang w:bidi="fa-IR"/>
        </w:rPr>
        <w:t>، فتدخل فی عموم التحریم</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و هذا و إن ذکره فی بنت العمّة و الخالة، لکن مقتضی کلامه ثبوت الحکم فیما نحن فیه أیضا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التحریر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یحرم مع الإیقاب جدّة المفعول و إن علت، و بناته و إن سفلن</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و فی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یتعدّی التحریم إلی الجدّات و بنات الأولاد دون بنت الأخت</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و فی اللمعة و شرحها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أوقب غلاما أو رجلا، حرمت علی الموقب أمّ الموطوء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بناتها،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نزلت، من ذکر و أنثی، من النسب اتّفاقا، و من الرضاع علی الأقوی</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و فی التنقیح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تحرم الأمّ و إن علت، و البنت و إن نزلت، لا بنت الأخت، لعدم تناول الأخت لها</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 فی المهذّب البارع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أوقب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حرمت علیه أمّه أبدا و إن علت، و کذلک بنته و إن نزلت، و حرمت علیه أخته خاصّة دون بناتها</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و فی المسالک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یتعدّی الحکم إلی الأمّ وإن علت، و إلی البنت و إن سفلت، إمّا من حیث شمولها لذلک حقیقة أو للإتّفاق علیه کالأصل، و إلاّ فللکلام فی التعدّی مجال</w:t>
      </w:r>
      <w:r>
        <w:rPr>
          <w:rFonts w:eastAsia="IRNazanin" w:cs="IRNazanin"/>
          <w:color w:val="111111"/>
          <w:sz w:val="28"/>
          <w:szCs w:val="28"/>
          <w:rtl w:val="true"/>
          <w:lang w:bidi="fa-IR"/>
        </w:rPr>
        <w:t>.</w:t>
      </w:r>
      <w:r>
        <w:rPr>
          <w:rStyle w:val="FootnoteAnchor"/>
          <w:rtl w:val="true"/>
        </w:rPr>
        <w:footnoteReference w:id="869"/>
      </w:r>
      <w:bookmarkStart w:id="430" w:name="pg12942_130459"/>
    </w:p>
    <w:p>
      <w:pPr>
        <w:pStyle w:val="BookText"/>
        <w:rPr/>
      </w:pPr>
      <w:bookmarkEnd w:id="430"/>
      <w:r>
        <w:rPr>
          <w:rFonts w:ascii="IRNazanin" w:hAnsi="IRNazanin" w:eastAsia="IRNazanin"/>
          <w:color w:val="111111"/>
          <w:sz w:val="28"/>
          <w:sz w:val="28"/>
          <w:szCs w:val="28"/>
          <w:rtl w:val="true"/>
          <w:lang w:bidi="fa-IR"/>
        </w:rPr>
        <w:t>و فی المفاتیح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فکذا تشمل الأمّ من علت و البنت من سفلت، أمّا الأخت فلا یتعدّی إلی بنتها اتّفاقا</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و فی ریاض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لاط بغلام فأوقبه، حرمت علیه أمّ الغلام و الرجل و إن علت، و بنته و إن نزلت، من ذکر و أنثی، من النسب اتّفاقا، و من الرضاع علی الأقوی، و أخته دون بناتها اتّفاقا</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و مثله فی شرحه الصغیر</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إذا سمعت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 الأمّ و البنت و إن کانا ظاهرین فی غیر الجدّة و ولد الولد، فإطلاق الأمّ لا ینصرف إلی الجدّة، و لا البنت إلی بنت البنت أو بنت الابن؛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فتاویهم قرینة علی أنّ المراد منهما أعمّ من غیر الواسطة و معها، فالمراد من الأمّ هو الأمّ و الجدّة و إن علت، و من البنت هو</w:t>
      </w:r>
      <w:r>
        <w:rPr>
          <w:rStyle w:val="FootnoteAnchor"/>
          <w:rtl w:val="true"/>
        </w:rPr>
        <w:footnoteReference w:id="873"/>
      </w:r>
      <w:r>
        <w:rPr>
          <w:rFonts w:ascii="IRNazanin" w:hAnsi="IRNazanin" w:eastAsia="IRNazanin"/>
          <w:color w:val="111111"/>
          <w:sz w:val="28"/>
          <w:sz w:val="28"/>
          <w:szCs w:val="28"/>
          <w:rtl w:val="true"/>
          <w:lang w:bidi="fa-IR"/>
        </w:rPr>
        <w:t>البنت و بنت البنت و بنت الابن و إن نزلت، فکأ نّه لاح علیهم هذا المعنی من الخارج، فحملوا اللفظین علیه، فعلی هذا یحرم علی اللاطی أمّ الموطوء وجدّته و کذا بنته و إن نزلت و لو کانت من ابنه، لکن لا یمکن الحکم بتحریم الجدّة من الأب علیه، لانتفاء ما یوجب العدول عن مقتضی العمومات من الکتاب و السنّة بالإضافة إلیها، کما لا یخفی علی من أحاط خبرا بما قرّرنا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1" w:name="__RefHeading___Toc4563244_3224264995"/>
      <w:bookmarkStart w:id="432" w:name="_Toc155"/>
      <w:bookmarkEnd w:id="431"/>
      <w:r>
        <w:rPr>
          <w:rtl w:val="true"/>
        </w:rPr>
        <w:t>[</w:t>
      </w:r>
      <w:r>
        <w:rPr>
          <w:rtl w:val="true"/>
        </w:rPr>
        <w:t>التنبیه الرابع</w:t>
      </w:r>
      <w:r>
        <w:rPr>
          <w:rtl w:val="true"/>
        </w:rPr>
        <w:t>]</w:t>
      </w:r>
      <w:bookmarkEnd w:id="432"/>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الحکم المذکور هل یختصّ بالأصناف المذکورة إذا کانت من النسب، أو یعمّها و الرضاع؟ فعلی هذا کما یحرم علی الموقب أمّ الموطوء و بنته و أخته فی النسب، یحرم علیه الأصناف المذکورة فی الرضاع أیضا، فیحرم علیه أمّه فی الرضاع و کذا أخته و بنته الرضاعیّتان، إشکال من أنّ المتبادر من الأمّ و البنت و الأخت مَن اتّصف بهذه الصفات فی النسب، و لهذا صحّ السلب فیما إذا ماتت أمّه النسبیّ أ نّه لا أمّ له، و کذا الحال فی البنت و الأخت، فالنصوص المحرّمة تنصرف إلیها، فتبقی</w:t>
      </w:r>
      <w:r>
        <w:rPr>
          <w:rStyle w:val="FootnoteAnchor"/>
          <w:rtl w:val="true"/>
        </w:rPr>
        <w:footnoteReference w:id="874"/>
      </w:r>
      <w:r>
        <w:rPr>
          <w:rFonts w:ascii="IRNazanin" w:hAnsi="IRNazanin" w:eastAsia="IRNazanin"/>
          <w:color w:val="111111"/>
          <w:sz w:val="28"/>
          <w:sz w:val="28"/>
          <w:szCs w:val="28"/>
          <w:rtl w:val="true"/>
          <w:lang w:bidi="fa-IR"/>
        </w:rPr>
        <w:t>العمومات من الکتاب و السنّة مقتضیة للتحلیل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النصوص الناطقة بأ نّه یحرم من الرضاع ما یحرم من النسب، کالصحیح المرویّ فی الکافی عن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القرابة</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و ما رواه فیه عن أبی الصباح الکنانی، عن أبیعبداللّه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 سئل عن الرضاع؟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و ما رواه فیه عن داود بن سرحان،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Style w:val="FootnoteAnchor"/>
          <w:rtl w:val="true"/>
        </w:rPr>
        <w:footnoteReference w:id="87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المرویّ فی باب النوادر فی الرضاع منه، عن ابن محبوب، عن عبداللّه بن سنان، عن رجل، عن أبیعبداللّه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ـ و أنا حاضر ـ عن امرأة أرضعت غلاما مملوکا لها من لبنها حتّی فطمته، هل لها أن تبیعه؟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ابنها من الرضاعة، حرم علیها بیعه و أکل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و الصحیح المرویّ فی الفقیه عن برید العجلی، عن أبیجعفر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و الصحیح المرویّ فی التهذیب عن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الرضاع؟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منه ما یحرم من النسب</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الأوّل إمّا للتعلیل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خَطِیئَاتِهِمْ أُغْرِقُوا</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 الفرزدق فی شأن علیّ بن الحسین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یُغضِی حَیاءً و یُغضی مِن مهابته فلا یکلّم إلاّ حین یبتسم</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و منه قوله علیه‌السلام فی دعاء السحر فی شهر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إنّی أسألک مِن بَهائک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أو للظرفیّة،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نُودِیَ لِلصَّلوةِ مِنْ یَوْمِ الْجُمُعَةِ فَاسْعَوْا إِلی ذِکْرِ اللّه‌ِ</w:t>
      </w:r>
      <w:r>
        <w:rPr>
          <w:rStyle w:val="FootnoteAnchor"/>
          <w:rtl w:val="true"/>
        </w:rPr>
        <w:footnoteReference w:id="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الحال فی الثانی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فهنا احتمالات، مع التطابق و التخالف،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للتعلیل،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بسبب الرضاع ما یحرم بسبب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فیهما للظرفیّة،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فی الرضاع ما یحرم فی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الأمر فی الأوّل کالأوّل و فی الثانی کالثانی،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بسبب الرضاع ما یحرم فی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 فیکون فی الأوّل للظرفیّة و فی الثانی للتعلیل،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فی باب الرضاع ما یحرم بسبب النسب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جمیع الإحتمالات المذکورة أنّ الموصول إمّا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لا، بل یحمل علی ظاهره، فالإحتمالات ثمانیة، و المعنی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بسبب الرضاع أو فی الرضاع الأصناف المحرّمة فی النسب أو بسبب النسب کالأمّ والبنت و الأخت و بنات الأخ والأخت و العمّة و الخالة؛ 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بسبب الرضاع أو فی الرضاع کلّما یحرم بسبب النسب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المحرّم علیه فی الأوّل هو الذی یتحقّق فی حقّه بالرضاع إحدی العلائق المذکورة، و هو المرتضع بالإضافة إلی الأمّ و الأخت و بنات الأخ و بنات الأخت و العمّة و الخالة، و صاحب اللبن بالإضافة إلی البنت، و المحرّم إلیهما هو التزویج،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 وَ بَنَاتُکُم وَأَخَوَاتُکُم وَعَمَّاتُکُم وَخَالاَتُکُم وَبَنَاتُ الأَخِ وَبَنَاتُ الأُخْتِ</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فکما یحرم تزویج الأمّ و البنت و الأخت و بنات الأخ و الأخت و العمّة و الخالة فی النسب، یحرم تزویجهنّ فی الرضاع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المرتضع ذکورا، و أمّا إذا کان إناثا فالمحرّم علیها فی النسب أبوها و ابنها وأخوها و ابن أخیها و ابن أختها و عمّها و خالها؛ فکذا فی الرضاع، فأبوها فی الرضاع صاحب اللبن، و أخوها إبنه، کما أنّ أختها بنته، و ابنها فیه ما ارتضع من ثدیها فیما إذا لم تولدها مع تحقّق الشرائط المقرّرة فی محلّها، و کذا الحال فی غیر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علی تقدیر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علی أن یکون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بسبب الرضاع عقد التی یحرم عقدها فی النسب ـ أی العلاقة التی أوجبت حرمة العقد فی النسب لو وجدت تلک العلاقة بسبب الرضاع ـ یکون موجبة للتحریم أیضا، و أمّا المحرّم علیه فی الثانی فهو أعمّ منه فی الأوّل، کما أنّ المحرّم أیضا کذلک، و ستقف علی حقیقة الحال فی ذلک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علمت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التمسّک بالنصوص المذکورة فی إثبات المرام فی محلّ </w:t>
      </w:r>
    </w:p>
    <w:p>
      <w:pPr>
        <w:pStyle w:val="BookText"/>
        <w:rPr/>
      </w:pPr>
      <w:r>
        <w:rPr>
          <w:rFonts w:ascii="IRNazanin" w:hAnsi="IRNazanin" w:eastAsia="IRNazanin"/>
          <w:color w:val="111111"/>
          <w:sz w:val="28"/>
          <w:sz w:val="28"/>
          <w:szCs w:val="28"/>
          <w:rtl w:val="true"/>
          <w:lang w:bidi="fa-IR"/>
        </w:rPr>
        <w:t xml:space="preserve">الکلام، أی فی حرمة الأمّ الرضاعی للموطوء علی الموقب، إنّما یستقیم علی المعنی الثانی دون الأوّل، و کذا الحال فی بنته و أخته الرضاعیّتین؛ أمّا صحّته علی الثانی فظاهرة، إذ معنی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 نّه یحرم بسبب الرضاع کلّما یحرم فی النسب، و قد عرفت أنّ من جملة المحرّمات فی النسب هو العقد علی أمّ الموطوء و بنته و أخته علی الموقب للإجماع و النصوص السالفة، فیلزم أن یکون العقد علی أمّه و أخته و بنته الرضاعیّة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عدم صحّته علی الأوّل، فلما عرفت من أنّ معنی الحدیث حینئذ أ نّه لو حصل بین المرتضع و غیره إحدی العلایق التی أوجبت حرمة التزویج فی النسب، یکون ذلک موجبا لحرمته بینهما، فلا دخل له حینئذ فیما نحن بصدده کما لا یخفی، لکن الظاهر هو المعنی الثانی، أمّا أوّلا فلأنّ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للظاهر لا داعی للمصیر إلیه، و أمّا ثانیا فللصحیح السالف المرویّ عن علیّ بن محبوب، عن عبداللّه بن سنان، عن رجل،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ـ و أنا حاضر ـ عن امرأة أرضعت غلاما مملوکا لها من لبنها حتّی فطمته، هل لها أن تبیعه؟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ابنها من الرضاعة، حرم علیها بیعه و أکل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أمّ الموطوء فی النسب حرام علی الموقب، و کلّ محرّم فی النسب محرّم بالرضاع، أمّا الأوّل فبالإجماع و النصوص، و أمّا الثانی فلقولهم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استقامة الإستدلال علی تقدیر حمل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یکون إذا حمل الکلام علی النحو السابق و هو غیر لازم، لإمکان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بسبب الرضاع من یحرم فی النسب، أو بسبب النسب؛ و هو أعمّ من أن یکون لنفس </w:t>
      </w:r>
    </w:p>
    <w:p>
      <w:pPr>
        <w:pStyle w:val="BookText"/>
        <w:rPr/>
      </w:pPr>
      <w:r>
        <w:rPr>
          <w:rFonts w:ascii="IRNazanin" w:hAnsi="IRNazanin" w:eastAsia="IRNazanin"/>
          <w:color w:val="111111"/>
          <w:sz w:val="28"/>
          <w:sz w:val="28"/>
          <w:szCs w:val="28"/>
          <w:rtl w:val="true"/>
          <w:lang w:bidi="fa-IR"/>
        </w:rPr>
        <w:t>النسب، کما فی المحرّمات السبعة النسبیّة، أو لأمر خارج کالإیقاب، و إن کان ذلک لتحقّق النسب بین المحرّم و المفعول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أعمّ من أن یکون النسب بین المحرّم و المحرم علیه، أو لا یکون کذلک، بل یکون النسب بین المحرّم و الموطوء سببا للتحریم، فمقتضی الحدیث المذکور ثبوت التحریم بسبب الرضاع کذلک، فعلی هذا مقتضاه عدم جواز التزویج للموقب بالأمّ الرضاعی للموطوء و لا بنته و لا أخته؛ و هو المختار، وفاقا للتحریر و جامع المقاصد و التنقیح و الروضة و ریاض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 أمّ أو أخت أو بنت من الرضاع، فالأقرب تحریمهنّ أیضا</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و فی 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للأمّ و الأخت من الرضاع کالنسب فی التحریم؟ فیه إشکال ینشأ من أنّ صدق الأمّ و البنت و الأخت علیهنّ إنّما هو بطریق المجاز، لأنّ الحقیقة إنّما هی مع الولادة، فلا یتناولهنّ النصّ الوارد بالتحریم، و من عموم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التحریم أقوی، لعموم الأحادیث فی الرضاع</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و فی التنقیح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فرق بین من ینسب منهنّ بالنسب و بالرضاع، لعموم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Style w:val="FootnoteAnchor"/>
          <w:rtl w:val="true"/>
        </w:rPr>
        <w:footnoteReference w:id="88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الروضة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حرمت علی الموقب أمّ الموطوء و أخته و بنته و إن نزلت، من ذکر و أنثی من النسب اتّفاقا، و من الرضاع علی الأقوی</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و مثله فی ریاض المسائل</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و المخالف الصریح فی المسألة غیر ظاهر، نعم یظهر من فخر المحقّقین فی الإیضاح مع تردّد منه فی الآخر، حیث قال بعد أن عنون کلام والده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الرضاع و الفاعل الصغیر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عینه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منشأ الإشکال أ نّها أمّ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أُمَّهَاتُکُمُ الّتِی أَرْضَعْنَکُمْ</w:t>
      </w:r>
      <w:r>
        <w:rPr>
          <w:rStyle w:val="FootnoteAnchor"/>
          <w:rtl w:val="true"/>
        </w:rPr>
        <w:footnoteReference w:id="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فسمّاهنّ أمّهات، و الأصل فی الإستعمال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الولادة</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حیث انّ الإستعمال أعمّ من الحقیقة و المجاز، و لا دلالة للعام علی الخاصّ، فالمرجع الترجیح، و الحقّ ترجیح المجاز لما قرّر فی الأصول، و لهم أن یقولوا الفهم عند التجرّد عن القرائن بین أرباب اللسان من خواصّ الحقیقة، إنتهی</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و ما یظهر من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فغیر جیّد، للقطع بأنّ المتبادر من الأمّ ما کان بحسب الولادة، فلا ینصرف إلی الرضاعة، و هکذا الحال فی البنت و الأخت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أنّ ما ذکر فی هذا المقام ینکشف منه حال المصاهرة، فمَن نکح امرأة کما یحرم علیه أمّها و بنتها فی النسب، یحرم علیه أمّها و بنتها الرضاعیّتان، و کذا الحال فی </w:t>
      </w:r>
      <w:bookmarkStart w:id="433" w:name="pg12942_130466"/>
    </w:p>
    <w:p>
      <w:pPr>
        <w:pStyle w:val="BookText"/>
        <w:rPr/>
      </w:pPr>
      <w:bookmarkEnd w:id="433"/>
      <w:r>
        <w:rPr>
          <w:rFonts w:ascii="IRNazanin" w:hAnsi="IRNazanin" w:eastAsia="IRNazanin"/>
          <w:color w:val="111111"/>
          <w:sz w:val="28"/>
          <w:sz w:val="28"/>
          <w:szCs w:val="28"/>
          <w:rtl w:val="true"/>
          <w:lang w:bidi="fa-IR"/>
        </w:rPr>
        <w:t xml:space="preserve">غیرهما،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بناء علی ما عرفت من معنی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المعنی الثانی و إن کان معنی عامّا، لکنّه متروک الظاهر، لوضوح أنّ مقتضی الحکم بأ نّه یحرم بسبب الرضاع کلّما یحرم من النسب، أن یحکم بحرمة ترک إنفاق الأمّ الرضاعی، و کذا بنت الرضاعی، و کذا یحکم بحرمة عقوق الأب و الأمّ الرضاعیین، و غیر ذلک، لثبوت حرمة ما ذکر فی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بالإضافة إلی جمیع المحرّمات النسبیّة، و ما ذکر إنّما بالإضافة إلی بعضها، فمعنی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یحرم بسبب الرضاع کلّما یحرم فی المحرّمات النسبیّة کالأخت و بناتها و غیرها، فالمناط المحرّم بالإضافة إلی جمیع الأصناف السبعة کالأخت و بناتها، و من المعلوم أنّ الأخت لیس ممّا یحرم ترک إنفاقها و إکسائها، فلا محذور</w:t>
      </w:r>
      <w:r>
        <w:rPr>
          <w:rFonts w:eastAsia="IRNazanin" w:cs="IRNazanin"/>
          <w:color w:val="111111"/>
          <w:sz w:val="28"/>
          <w:szCs w:val="28"/>
          <w:rtl w:val="true"/>
          <w:lang w:bidi="fa-IR"/>
        </w:rPr>
        <w:t>.</w:t>
      </w:r>
    </w:p>
    <w:p>
      <w:pPr>
        <w:pStyle w:val="Heading4"/>
        <w:numPr>
          <w:ilvl w:val="3"/>
          <w:numId w:val="1"/>
        </w:numPr>
        <w:rPr/>
      </w:pPr>
      <w:bookmarkStart w:id="434" w:name="__RefHeading___Toc4563246_3224264995"/>
      <w:bookmarkStart w:id="435" w:name="_Toc156"/>
      <w:bookmarkEnd w:id="434"/>
      <w:r>
        <w:rPr>
          <w:rtl w:val="true"/>
        </w:rPr>
        <w:t>[</w:t>
      </w:r>
      <w:r>
        <w:rPr>
          <w:rtl w:val="true"/>
        </w:rPr>
        <w:t>تنبیه</w:t>
      </w:r>
      <w:r>
        <w:rPr>
          <w:rtl w:val="true"/>
        </w:rPr>
        <w:t>]</w:t>
      </w:r>
      <w:bookmarkEnd w:id="435"/>
    </w:p>
    <w:p>
      <w:pPr>
        <w:pStyle w:val="BookText"/>
        <w:rPr/>
      </w:pPr>
      <w:r>
        <w:rPr>
          <w:rFonts w:ascii="IRNazanin" w:hAnsi="IRNazanin" w:eastAsia="IRNazanin"/>
          <w:color w:val="111111"/>
          <w:sz w:val="28"/>
          <w:sz w:val="28"/>
          <w:szCs w:val="28"/>
          <w:rtl w:val="true"/>
          <w:lang w:bidi="fa-IR"/>
        </w:rPr>
        <w:t>بقی فی المقام شیء ینبغی التنبیه علیه، و هو أنّ المحرّمات بالرضاع بأسرها هل هی مثل المحرّمات فی النسب فی المحرمیّة و جواز النظر إلی ما یجوز النظر إلیها، أم 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مقامان،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المحرمیّة بین المرتضع و بین من تحقّق فیه إحدی العلایق التی أوجبت المحرمیّة فی النسب، فیسوّغ له النظر إلی أمّه الرضاعیّة و أخته و بنات الأخ و بنات الأخت و العمّة و الخالة الرضاعیّات و بالعکس، و کذا الحال فی الرضیعة بالإضافة إلی ابنها فی الرضاع و أخیها و ابن أخیها و أختها و عمّها و خالها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المحرمیّة فی هذا المقام ممّا لا إشکال فیه، و قد ادّعی علیه فخر المحقّقین الإجماع، قال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أنّ من أحکام النسب ما لا یثبت بالرضاع بالإجماع، کالتوراث و استحقاق النفقة و الولایة و الحضانة و تحمّل العقل و سقوط القود و المنع </w:t>
      </w:r>
    </w:p>
    <w:p>
      <w:pPr>
        <w:pStyle w:val="BookText"/>
        <w:rPr/>
      </w:pPr>
      <w:r>
        <w:rPr>
          <w:rFonts w:ascii="IRNazanin" w:hAnsi="IRNazanin" w:eastAsia="IRNazanin"/>
          <w:color w:val="111111"/>
          <w:sz w:val="28"/>
          <w:sz w:val="28"/>
          <w:szCs w:val="28"/>
          <w:rtl w:val="true"/>
          <w:lang w:bidi="fa-IR"/>
        </w:rPr>
        <w:t xml:space="preserve">من الشهادة؛ و منها ما یثبت إجماعا، و هو المحرمیّة و التحریم؛ و منها ما اختلف فیه، و هو العتق بالملک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سمّی اللّه تعالی بالأمّ ثلاثة أصناف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الوالدة، و تستوعب جمیع أحکام النسب؛ و المرضعة، و هی مقصورة علی التحریم و المحرمیّة، و علی رأی العتق؛ و أزواج الرسول صلی‌الله‌علیه‌و‌آله ، و تشارکهما فی التحریم إجماعا، و فی المحرمیّة قولان، الإمامیّة علی عدم المحرمیّة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تَبَرَّجْنَ تَبَرُّجَ الجَاهِلِیَّةِ الأُوْلی</w:t>
      </w:r>
      <w:r>
        <w:rPr>
          <w:rStyle w:val="FootnoteAnchor"/>
          <w:rtl w:val="true"/>
        </w:rPr>
        <w:footnoteReference w:id="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ورد فی خبر ابن أمّ مکتوم و قد تقدّم؛ و قال قوم من الجمهور بثبوت المحرمیّة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أَزْوَاجُهُ أُمَّهَاتُهُمْ</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المساوات إنّما تثبت حقیقة مع التساوی فی جمیع الأحکام الممکنة، و الأصل فی الإطلاق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المساوات فی جمیع الأحوال</w:t>
      </w:r>
      <w:r>
        <w:rPr>
          <w:rStyle w:val="FootnoteAnchor"/>
          <w:rtl w:val="true"/>
        </w:rPr>
        <w:footnoteReference w:id="898"/>
      </w:r>
      <w:r>
        <w:rPr>
          <w:rFonts w:ascii="IRNazanin" w:hAnsi="IRNazanin" w:eastAsia="IRNazanin"/>
          <w:color w:val="111111"/>
          <w:sz w:val="28"/>
          <w:sz w:val="28"/>
          <w:szCs w:val="28"/>
          <w:rtl w:val="true"/>
          <w:lang w:bidi="fa-IR"/>
        </w:rPr>
        <w:t>محال، فلایدلّ علی المطلوب، لانتفاء العموم، بل المراد التعظیم و الإجلال و التکرمة</w:t>
      </w:r>
      <w:r>
        <w:rPr>
          <w:rStyle w:val="FootnoteAnchor"/>
          <w:rtl w:val="true"/>
        </w:rPr>
        <w:footnoteReference w:id="899"/>
      </w:r>
      <w:r>
        <w:rPr>
          <w:rFonts w:ascii="IRNazanin" w:hAnsi="IRNazanin" w:eastAsia="IRNazanin"/>
          <w:color w:val="111111"/>
          <w:sz w:val="28"/>
          <w:sz w:val="28"/>
          <w:szCs w:val="28"/>
          <w:rtl w:val="true"/>
          <w:lang w:bidi="fa-IR"/>
        </w:rPr>
        <w:t>، إنتهی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المدّعی حقّ و إن کان الکلام لا یخلو عن مناقشة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ما عثرنا علیه من النسخ الخطّیة</w:t>
      </w:r>
      <w:r>
        <w:rPr>
          <w:rFonts w:eastAsia="IRNazanin" w:cs="IRNazanin"/>
          <w:color w:val="111111"/>
          <w:sz w:val="28"/>
          <w:szCs w:val="28"/>
          <w:rtl w:val="true"/>
          <w:lang w:bidi="fa-IR"/>
        </w:rPr>
        <w:t xml:space="preserve">] </w:t>
      </w:r>
      <w:bookmarkStart w:id="436" w:name="pg12942_130468"/>
    </w:p>
    <w:p>
      <w:pPr>
        <w:pStyle w:val="Heading3"/>
        <w:numPr>
          <w:ilvl w:val="2"/>
          <w:numId w:val="1"/>
        </w:numPr>
        <w:rPr/>
      </w:pPr>
      <w:bookmarkStart w:id="437" w:name="__RefHeading___Toc4563248_3224264995"/>
      <w:bookmarkStart w:id="438" w:name="_Toc157"/>
      <w:bookmarkEnd w:id="436"/>
      <w:bookmarkEnd w:id="437"/>
      <w:r>
        <w:rPr>
          <w:rtl w:val="true"/>
        </w:rPr>
        <w:t>فهرس مصادر التحقیق</w:t>
      </w:r>
      <w:bookmarkEnd w:id="438"/>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 إرشاد الأذهان، 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فارس الحسّون،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 اعلام اصفهان، سید مصلح الدین مهدوی،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نصراللهی،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شهرداری اصفهان، اصفهان،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 اعیان الشیعة، سید محسن امین،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امین،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 الإنتصار، الشریف المرتضی،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 إیضاح الفوائد، محمّد بن الحسن بن یوسف المطهّر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الکرمانی و الإشتهاردی و البروجردی، المطبعة العلمیة،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ـ أجوبة المسائل المهنّائیّة، العلاّمة الحلّی، مطبعة الخیّام،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ـ بحار الأنوار، العلاّمة المجلسی،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ـ بیان المفاخر، سید مصلح‌الدین مهدوی، انتشارات کتابخانه مسجد سید، اصفهان،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ـ تاریخ اصفهان، حسن خان جابری انصاری، انتشارات مشعل،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 تبصرة المتعلّمین، 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و الشیخ هادی الیوسفی،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 تحریر الأحکام، 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إبراهیم‌البهادری،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الصادق علیه‌السلام ،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 تذکرة العلماء، محمد بن سلیمان تنکابنی،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چاپ اول، مشهد،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 تذکرة الفقهاء، العلاّمة الحلّی،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ـ تذکرة القبور، عبدالکریم گزی،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باقری بیدهندی،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نجفی،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ـ تلخیص المرام، 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و الدراسات الإسلامیّة،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ـ التنقیح الرائع، مقداد بن عبداللّه السیوری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اللطیف الحسینی الکوه کمری،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رحمه‌الله ،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ـ تهذیب الأحکام، الشیخ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الخرسان، الطبعة الرابعة،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ـ ثواب الأعمال، الشیخ الصدوق،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مهدی، السیّد حسن الخرسان، الطبعة الثانیة،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ـ جامع المقاصد، المحقّق الکرکی، نشر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ـ الجامع للشرائع، یحیی بن سعید الحلّی الهذلی، لجنة التحقیق بإشراف الشیخ السبحانی،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سید الشهداء،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ـ جواهر الکلام، الشیخ محمّد حسن بن باقر النجفی،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القوچانی، الطبعة الثانیة،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ـ حیاة المحقّق الکرکی و آثاره، الشیخ محمّد الحسّون،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تهران،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 الخلاف، الشیخ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الخراسانی و السیّد جواد الشهرستانی و الشیخ مهدی طه نجف،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ـ دانشمندان و بزرگان اصفهان، سید مصلح‌الدین مهدوی، چاپ اول، انتشارات گلدسته، اصفهان،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 الدروس، الشهید الأوّل،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الطبعة الأولی،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ـ ذخیرة المعاد، المحقق السبزواری، الطبعة الحجریة،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علیهم‌السلام ،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ـ الذریعة، آقا بزرگ تهرانی،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ـ ذکری الشیعة، الشهید الأوّل،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ـ رجال النجاشی، أحمد بن علی بن أحمد النجاشی الکوفی،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موسی الشبیری الزنجانی،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ـ رجال و مشاهیر اصفهان، میر سیدعلی جناب،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پورعصار،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شهرداری اصفهان، اصفهان،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ـ الرسائل الرجالیّة، السیّد محمّدباقر بن محمّدنقی الشفتی،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مسجد السیّد، إصفهان،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ـ روضات الجنات، محمدباقر بن زین العابدین موسوی خوانساری،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ـ الروضة البهیّة، الشهید الثانی، منشورات جامعة النجف الدینیّة،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ـ الروضة البهیة فی الاجازة الشفیعیة، محمد شفیع بن علی اکبر جابلقی،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حسینی اشکوری،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کتابشناسی شیعه، قم،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ـ ریاض المسائل، السیّد علی بن محمّدعلی الطباطبائی،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ـ ریحانة الادب، محمدعلی مدرس،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خیام،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ـ السرائر، ابن إدریس الحلّی،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ـ شرائع الإسلام، المحقّق الحلّی،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صادق الشیرازی،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الإستقلال، تهران،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ـ الشرح الصغیر، السیّد علی بن محمّدعلی الطباطبائی،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ـ الصحاح، إسماعیل بن حمّاد الجوهری،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عبدالغفور عطار،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ـ طبقات اعلام الشیعة، الکرام البررة فی قرن الثالث بعد العشرة، آقا بزرگ تهرانی، چاپ دوم،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دارالمرتضی، مشهد،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ـ طرائف المقال، السیّد علیأصغر بن محمّدشفیع الجابلقی البروجردی،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ـ غرقاب، سید محمدمهدی موسوی شفتی،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باقری سیانی و محمود نعمتی،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پژوهش، اصفهان،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ـ غنیة النزوع، ابن زهرة،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إبراهیم البهادری،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علیه‌السلام ،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ـ فوائد الرضویة، شیخ عباس قمی،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باقری بیدهندی،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ـ الفهرست، الشیخ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جواد القیومی،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الفقاهة،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ـ القاموس المحیط، مجدالدّین محمّد بن یعقوب الفیروزآبادی،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بیروت،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ـ قواعد الأحکام، العلاّمة الحلّی،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ـ الکافی، ثقة الإسلام محمّد بن یعقوب الکلینی،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ـ الکافی فی الفقه، أبی الصلاح الحلبی،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رضا الأستادی،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أمیر المؤمنین علیه‌السلام ، إصفهان،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ـ کشف اللثام عن قواعد الأحکام، الفاضل الهندی،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ـ کفایة الأحکام، المحقق السبزواری، الطبعة الحجریة،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صدر المهدوی، إصفهان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ـ لسان العرب، محمّد بن مکرم بن منظور المصری،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الحوزة،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ـ اللمعة الدمشقیّة، الشهید الأوّل،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الکورانی،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ـ مآثر الباقریة، میرزا محمدعلی، وفا زواره‌ای،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مسجدی،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شهرداری اصفهان، اصفهان،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ـ المبسوط، الشیخ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الکشفی،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طهران،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ـ مجمع البحرین و مطلع النیّرین، الشیخ فخر الدین محمّد الطریحی،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نشر الثقافة الإسلامیة،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ـ مجمع الفائدة و البرهان، المحقّق الأردبیلی أحمد بن محمّد،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الإشتهاردی و العراقی و الیزدی،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ـ المختصر النافع، المحقّق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بإشراف الشیخ القمی،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تهران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ـ مختلف الشیعة، 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ـ مدارک الأحکام، السیّد محمّد بن علی الموسوی العاملی،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ـ المراسم العلویّه، سلاّر بن عبدالعزیز الدیلمی،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الحسینیالأمینی،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المعاونیة الثقافیة للمجمع العالمی،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ـ مسالک الأفهام، الشهید الثانی،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ـ مستدرک الوسائل، المیرزا حسین المحدّث النوری الطبرسی،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ـ مصباح المتهجّد، الشیخ الطوسی،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الشیعة،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ـ معارف الرجال، محمد حرزالدین،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نجفی،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ـ المعتبر فی شرح المختصر، المحقّق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التحقیق بإشراف الشیخ ناصر مکارم الشیرازی،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سیّد الشهداء علیه‌السلام ،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ـ مفاتیح الشرائع، الفیض الکاشانی،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مجمع الذخائر الإسلامیة،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ـ المقنعة، الشیخ المفید،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ـ مکارم الآثار، محمدعلی حبیب آبادی،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فرهنگ و هنر استان اصفهان، اصفهان،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ـ منتهی المطلب، العلاّمة الحلّی،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الفقه فی مجمع البحوث الإسلامیة، مشهد،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ـ من لایحضره الفقیه، الشیخ الصدوق،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 الثانیة،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ـ موسوعة طبقات الفقهاء، گروه محققین مؤسسه امام صادق علیه‌السلام ،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چاپ اول،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علیه‌السلام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ـ المهذّب البارع، ابن فهد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مجتبی العراقی،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ـ المهذّب، القاضی إبن البرّاج،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بإشراف الشیخ جعفرالسبحانی،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جامعة‌المدرّسین،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ـ نجوم السماء، محمدعلی آزاد کشمیری،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میرهاشم محدث،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چاپ و نشر بین الملل،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نکت النهایة، المحقّق الحلّی،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نهایة الإحکام فی معرفة الأحکام، العلاّمة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النهایة، الشیخ الطوسی، طبعة دار الأندلس،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نهایة المرام، السیّد محمّد بن علی الموسوی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 مجتبی العراقی، الشیخ علی پناه الاشتهاردی، آقا حسین الیزدی،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الوافی، الفیض الکاشانی،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ضیاءالدین الحسینی الإصفهانی،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أمیرالمؤمنین علیه‌السلام ، إصفهان،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وسائل الشیعة، الشیخ محمّد بن الحسن الحرّ العاملی،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الوسیلة إلی نیل الفضیلة، ابن حمزة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الحسّون،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السیّد المرعشی،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12942_130476"/>
      <w:bookmarkStart w:id="440" w:name="pg12942_130476"/>
      <w:bookmarkEnd w:id="440"/>
    </w:p>
    <w:p>
      <w:pPr>
        <w:pStyle w:val="Heading2"/>
        <w:numPr>
          <w:ilvl w:val="1"/>
          <w:numId w:val="1"/>
        </w:numPr>
        <w:rPr/>
      </w:pPr>
      <w:bookmarkStart w:id="441" w:name="pg12942_130476"/>
      <w:bookmarkStart w:id="442" w:name="__RefHeading___Toc4563250_3224264995"/>
      <w:bookmarkStart w:id="443" w:name="_Toc158"/>
      <w:bookmarkEnd w:id="441"/>
      <w:bookmarkEnd w:id="442"/>
      <w:r>
        <w:rPr>
          <w:rtl w:val="true"/>
        </w:rPr>
        <w:t>رسالة العشرة الکاملة</w:t>
      </w:r>
      <w:bookmarkEnd w:id="443"/>
    </w:p>
    <w:p>
      <w:pPr>
        <w:pStyle w:val="Heading3"/>
        <w:numPr>
          <w:ilvl w:val="2"/>
          <w:numId w:val="1"/>
        </w:numPr>
        <w:rPr/>
      </w:pPr>
      <w:bookmarkStart w:id="444" w:name="__RefHeading___Toc4563252_3224264995"/>
      <w:bookmarkStart w:id="445" w:name="_Toc159"/>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حبیب اللّه کاشانی</w:t>
      </w:r>
    </w:p>
    <w:p>
      <w:pPr>
        <w:pStyle w:val="BookText"/>
        <w:rPr/>
      </w:pP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موسوی‌بخش</w:t>
      </w:r>
    </w:p>
    <w:p>
      <w:pPr>
        <w:pStyle w:val="Heading3"/>
        <w:numPr>
          <w:ilvl w:val="2"/>
          <w:numId w:val="1"/>
        </w:numPr>
        <w:rPr/>
      </w:pPr>
      <w:bookmarkStart w:id="446" w:name="__RefHeading___Toc4563254_3224264995"/>
      <w:bookmarkStart w:id="447" w:name="_Toc160"/>
      <w:bookmarkEnd w:id="446"/>
      <w:r>
        <w:rPr>
          <w:rtl w:val="true"/>
        </w:rPr>
        <w:t>مقدمه تحقیق</w:t>
      </w:r>
      <w:bookmarkEnd w:id="447"/>
    </w:p>
    <w:p>
      <w:pPr>
        <w:pStyle w:val="BookText"/>
        <w:rPr/>
      </w:pPr>
      <w:r>
        <w:rPr>
          <w:rFonts w:ascii="IRNazanin" w:hAnsi="IRNazanin" w:eastAsia="IRNazanin"/>
          <w:color w:val="111111"/>
          <w:sz w:val="28"/>
          <w:sz w:val="28"/>
          <w:szCs w:val="28"/>
          <w:rtl w:val="true"/>
          <w:lang w:bidi="fa-IR"/>
        </w:rPr>
        <w:t>از جمله علوم قرآنی که دانشمندان مسلمان به آن پرداخته‌اند علم تجوید و قرائت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علم تجوید و قرائت قرآن بر اساس یکی از بهترین شیوه‌های ابلاغ کلام الهی و آشنا ساختن عقل و جان خلایق با این سخن وحیانی و کلام نورانی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علم از چگونگی خواندن بحث به میان می‌آید، زیرا کیفیت قرائت از نظر اهمیت کمتر از کمیت آن نیست، بلکه امکان دارد در مواقعی مهم‌تر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پیامبر گرامی اسلام صلی‌الله‌علیه‌و‌آله نقل شده است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دارد قرآن همان گونه که نازل شده است، خوانده شود</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 xml:space="preserve">بنابراین خواننده قرآن باید با قواعد و اصولی آشنا باشد که آن قواعد وی را در زیبا، نیکو، فصیح و روح‌بخش‌تر خواندن قرآن یاری نماید، تا تأثیر آیات نور بر قلب و جان مستمعین، چندین برابر شود و لذا این قواعد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تجوید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قرائت به طور خلاصه دارای چهار رکن و اصل تجوید، وقف و ابتدا، صوت و لحن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پیرامون تجوید قرآن سخن به میان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تجوید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تحسین، تکمیل و نیکو 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اصطلاح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قواعدی که موجب ادای حروف از مخرج خود به طرز صحیح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می‌توان گفت که علم تجوید، علمی است که باعث صیانت حروف و کلمات از دست خوردگی و بیان نادرست آنان می‌گردد، که اگر آن را تنها در رابطه با قرآن ـ که شیواترین، فصیح‌ترین و کاملترین کلام یا سخن است ـ در نظر بگیریم، می‌توان گفت رعایت قواعد تجویدی، یگانه راهی است که می‌تواند ایشان را به قرائت صحیح و قرائتی شبیه به قرائت هنگام نزول آن و شکل اولیه و اصلی خواندن آن نزدیک گرداند</w:t>
      </w:r>
      <w:r>
        <w:rPr>
          <w:rFonts w:eastAsia="IRNazanin" w:cs="IRNazanin"/>
          <w:color w:val="111111"/>
          <w:sz w:val="28"/>
          <w:szCs w:val="28"/>
          <w:rtl w:val="true"/>
          <w:lang w:bidi="fa-IR"/>
        </w:rPr>
        <w:t>.</w:t>
      </w:r>
      <w:r>
        <w:rPr>
          <w:rStyle w:val="FootnoteAnchor"/>
          <w:rtl w:val="true"/>
        </w:rPr>
        <w:footnoteReference w:id="901"/>
      </w:r>
      <w:r>
        <w:rPr>
          <w:rFonts w:ascii="IRNazanin" w:hAnsi="IRNazanin" w:eastAsia="IRNazanin"/>
          <w:color w:val="111111"/>
          <w:sz w:val="28"/>
          <w:sz w:val="28"/>
          <w:szCs w:val="28"/>
          <w:rtl w:val="true"/>
          <w:lang w:bidi="fa-IR"/>
        </w:rPr>
        <w:t>از همین رو تجوید به سه بخش اصلی یعنی مخارج، صفات و احکام حروف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مخارج حروف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محل‌هایی از دستگاه تکلم که حروف از آن جاها خارج شده و ادا می‌گردند،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صفات حروف، حالتهای مختلفی است که حروف گوناگون به صورت انفرادی و بی آنکه در بین کلمات قرار گیرند، دارا می‌باشند و احکام حروف، صورتهایی هستند که حرف در ترکیب باحروف دیگر در کلمات و یا به خاطر داشتن حرکات گوناگون، پیدا می‌کند و این احکام از صفات لازمه حروف منشأ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نون ساکنه که وقتی به یکی از حروف بیست و هشت‌گانه عربی برسد یکی از چهار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می‌پذیرد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مؤلّف این اثر ـ مرحوم ملا حبیب‌اللّه کاشانی ـ بر آن شده‌اند که قواعد مربوط به این سه بخش تجوید ـ یعنی مخارج و صفات و احکام ـ را در ده فصل بیان کنند که به همین منظور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که این ده فصل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تفصیل الأسنان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مخارج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صفات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بعض خواص </w:t>
      </w:r>
    </w:p>
    <w:p>
      <w:pPr>
        <w:pStyle w:val="BookText"/>
        <w:rPr/>
      </w:pPr>
      <w:r>
        <w:rPr>
          <w:rFonts w:ascii="IRNazanin" w:hAnsi="IRNazanin" w:eastAsia="IRNazanin"/>
          <w:color w:val="111111"/>
          <w:sz w:val="28"/>
          <w:sz w:val="28"/>
          <w:szCs w:val="28"/>
          <w:rtl w:val="true"/>
          <w:lang w:bidi="fa-IR"/>
        </w:rPr>
        <w:t>جملة من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نبذ مما یتعلق به المدّ 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یتعلق بالإدغام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إجمالیة إلی أسماء القراء و رواتهم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در مورد زندگی و آثار این عالم وارسته چون که در مجموعه میراث‌های حوزه علمیه اصفهان به تفصیل سخن رفته است، لذا از آوردن شرح حال ایشان خودداری نموده و عزیزان را به آن منابع همچون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النظر فی علم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دهم که از همین مؤلّف می‌باشد و کتابشناسی آثار آن فقیه بزرگ در دفتر پنجم ارجاع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هم از تمامی همکاران و سروران گرامی کمال تشکر را دارم که با واسطه و بی واسطه این حقیر را در به ثمر رسیدن این اثر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 و علیه التکلان</w:t>
      </w:r>
    </w:p>
    <w:p>
      <w:pPr>
        <w:pStyle w:val="BookText"/>
        <w:rPr/>
      </w:pPr>
      <w:r>
        <w:rPr>
          <w:rFonts w:ascii="IRNazanin" w:hAnsi="IRNazanin" w:eastAsia="IRNazanin"/>
          <w:color w:val="111111"/>
          <w:sz w:val="28"/>
          <w:sz w:val="28"/>
          <w:szCs w:val="28"/>
          <w:rtl w:val="true"/>
          <w:lang w:bidi="fa-IR"/>
        </w:rPr>
        <w:t>سید مصطفی موسوی‌بخش</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نسخه خطی العشرة الکاملة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آخر نسخه خطی العشرة الکاملة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12942_130482"/>
      <w:bookmarkStart w:id="449" w:name="pg12942_130482"/>
      <w:bookmarkEnd w:id="449"/>
    </w:p>
    <w:p>
      <w:pPr>
        <w:pStyle w:val="Heading3"/>
        <w:numPr>
          <w:ilvl w:val="2"/>
          <w:numId w:val="1"/>
        </w:numPr>
        <w:rPr/>
      </w:pPr>
      <w:bookmarkStart w:id="450" w:name="pg12942_130482"/>
      <w:bookmarkStart w:id="451" w:name="__RefHeading___Toc4563256_3224264995"/>
      <w:bookmarkStart w:id="452" w:name="_Toc161"/>
      <w:bookmarkEnd w:id="450"/>
      <w:bookmarkEnd w:id="451"/>
      <w:r>
        <w:rPr>
          <w:rtl w:val="true"/>
        </w:rPr>
        <w:t>العشرة الکاملة</w:t>
      </w:r>
      <w:bookmarkEnd w:id="452"/>
    </w:p>
    <w:p>
      <w:pPr>
        <w:pStyle w:val="Heading4"/>
        <w:numPr>
          <w:ilvl w:val="3"/>
          <w:numId w:val="1"/>
        </w:numPr>
        <w:rPr/>
      </w:pPr>
      <w:bookmarkStart w:id="453" w:name="__RefHeading___Toc4563258_3224264995"/>
      <w:bookmarkStart w:id="454" w:name="_Toc162"/>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هذا کتاب العشرة الکاملة من تألیفات و تصنیفات زبدة الفضلاء و نخبة العلماء</w:t>
      </w:r>
    </w:p>
    <w:p>
      <w:pPr>
        <w:pStyle w:val="BookText"/>
        <w:rPr/>
      </w:pPr>
      <w:r>
        <w:rPr>
          <w:rFonts w:ascii="IRNazanin" w:hAnsi="IRNazanin" w:eastAsia="IRNazanin"/>
          <w:color w:val="111111"/>
          <w:sz w:val="28"/>
          <w:sz w:val="28"/>
          <w:szCs w:val="28"/>
          <w:rtl w:val="true"/>
          <w:lang w:bidi="fa-IR"/>
        </w:rPr>
        <w:t>المولی المحقّق المدقّق ملا حبیب‌اللّه الکاشانی</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الذی نزّل الفرقان تنزیلا و الصلوة علی المخاطب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رَتِّلِ الْقُرآنَ تَرتِیلاً</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بعد، فیقول الراجی إلی اللّه الصمد، حبیب اللّه، ابن علی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فضل تلاوة القرآن مما لا یدرک بالبیان و قد تظافرت، بل تواترت فیه الأخبار من الأئمة الکرام شفعاء الأنام علیهم صلوات اللّه الملک العلاّم</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و لکن لایخفی أنّ الفوز بهذه المثوبة منوط برعایة شروط و هی إمّا معنویّة أو 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رأیت أنّ من جملة القسم الأخیر التجوید فی التلاوة و تسدید الکلمات و الحروف عند القرائة أجمعتُ علی تألیف وجیزة حاویة لأکثر مهمّات هذا الفنّ، فرتّبتها علی فصول عشرة و سمّیتها بالعشرة الکاملة</w:t>
      </w:r>
      <w:r>
        <w:rPr>
          <w:rFonts w:eastAsia="IRNazanin" w:cs="IRNazanin"/>
          <w:color w:val="111111"/>
          <w:sz w:val="28"/>
          <w:szCs w:val="28"/>
          <w:rtl w:val="true"/>
          <w:lang w:bidi="fa-IR"/>
        </w:rPr>
        <w:t>.</w:t>
      </w:r>
    </w:p>
    <w:p>
      <w:pPr>
        <w:pStyle w:val="Heading4"/>
        <w:numPr>
          <w:ilvl w:val="3"/>
          <w:numId w:val="1"/>
        </w:numPr>
        <w:rPr/>
      </w:pPr>
      <w:bookmarkStart w:id="455" w:name="__RefHeading___Toc4563260_3224264995"/>
      <w:bookmarkStart w:id="456" w:name="_Toc163"/>
      <w:bookmarkEnd w:id="455"/>
      <w:r>
        <w:rPr>
          <w:rtl w:val="true"/>
        </w:rPr>
        <w:t>الفصل الأوّل</w:t>
      </w:r>
      <w:r>
        <w:rPr>
          <w:rtl w:val="true"/>
        </w:rPr>
        <w:t xml:space="preserve">: </w:t>
      </w:r>
      <w:r>
        <w:rPr>
          <w:rtl w:val="true"/>
        </w:rPr>
        <w:t>فی تفسیر الترتیل</w:t>
      </w:r>
      <w:bookmarkEnd w:id="456"/>
    </w:p>
    <w:p>
      <w:pPr>
        <w:pStyle w:val="BookText"/>
        <w:rPr/>
      </w:pPr>
      <w:r>
        <w:rPr>
          <w:rFonts w:ascii="IRNazanin" w:hAnsi="IRNazanin" w:eastAsia="IRNazanin"/>
          <w:color w:val="111111"/>
          <w:sz w:val="28"/>
          <w:sz w:val="28"/>
          <w:szCs w:val="28"/>
          <w:rtl w:val="true"/>
          <w:lang w:bidi="fa-IR"/>
        </w:rPr>
        <w:t>المأمور به فی الکتاب الجلیل، قد اختلفت عباراتهم فیه علی وجوه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التمهل فی القرائة و التأ نّی فی أداء الحروف و الکلمات</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تبیین الحروف و إظهارها</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تبیین القرآن و عدم هَذِّهِ هَذّالشّعر و نثره نثر الرمل و به روایة</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حفظ الوقوف و أداء الحروف و هو مرویّ عن علی علیه‌السلام ،</w:t>
      </w:r>
      <w:r>
        <w:rPr>
          <w:rStyle w:val="FootnoteAnchor"/>
          <w:rtl w:val="true"/>
        </w:rPr>
        <w:footnoteReference w:id="907"/>
      </w:r>
      <w:r>
        <w:rPr>
          <w:rFonts w:ascii="IRNazanin" w:hAnsi="IRNazanin" w:eastAsia="IRNazanin"/>
          <w:color w:val="111111"/>
          <w:sz w:val="28"/>
          <w:sz w:val="28"/>
          <w:szCs w:val="28"/>
          <w:rtl w:val="true"/>
          <w:lang w:bidi="fa-IR"/>
        </w:rPr>
        <w:t>فإن فسّر الأداء ببیان الحروف قدر الواجب من أدائها من مخارجها متمیّزة، فالأمر بالترتیل للوجوب و إن فسّر بالزائد عنه فللندب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تبیین الحروف بالصفات الآتیة من الهَمْس و الجهر و الاستعلاء و غیر ذلک،</w:t>
      </w:r>
      <w:r>
        <w:rPr>
          <w:rStyle w:val="FootnoteAnchor"/>
          <w:rtl w:val="true"/>
        </w:rPr>
        <w:footnoteReference w:id="908"/>
      </w:r>
      <w:r>
        <w:rPr>
          <w:rFonts w:ascii="IRNazanin" w:hAnsi="IRNazanin" w:eastAsia="IRNazanin"/>
          <w:color w:val="111111"/>
          <w:sz w:val="28"/>
          <w:sz w:val="28"/>
          <w:szCs w:val="28"/>
          <w:rtl w:val="true"/>
          <w:lang w:bidi="fa-IR"/>
        </w:rPr>
        <w:t xml:space="preserve">و به فسّر ما روی من أ نّه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یمدّ الصوت حتی یشبه الغناء و قد روی عبداللّه بن سنان،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اقرؤا القرآن بألحان العرب و أصواتها و إیّاکم و لحون أهل الفسق و أهل الکبائر فإنّه سیجیء من بعدی أقوام یرجّعون القرآن ترجیع الغناء و النوح و الرهبانیّة لایجوز تراقیهم قلوبهم مقلوبة و قلوب من یعجبه شأنهم</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عنه علیه‌السلام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القرآن بأصواتکم فإنّ الصوت الحسن یزید القرآن حسنا</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إلی آخره، و فی أصحابنا من یبیح الغناء فی أعقر القرآن بل یفتی باستحبابه، فإن کان مراده تحسین الصوت کما ورد الأمر به، فهو حسن</w:t>
      </w:r>
      <w:r>
        <w:rPr>
          <w:rFonts w:eastAsia="IRNazanin" w:cs="IRNazanin"/>
          <w:color w:val="111111"/>
          <w:sz w:val="28"/>
          <w:szCs w:val="28"/>
          <w:rtl w:val="true"/>
          <w:lang w:bidi="fa-IR"/>
        </w:rPr>
        <w:t xml:space="preserve">. </w:t>
      </w:r>
      <w:bookmarkStart w:id="457" w:name="pg12942_130484"/>
    </w:p>
    <w:p>
      <w:pPr>
        <w:pStyle w:val="BookText"/>
        <w:rPr/>
      </w:pPr>
      <w:bookmarkEnd w:id="457"/>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الترتیل هو أن تتمکّث فیه و تحسّن به صوتک</w:t>
      </w:r>
      <w:r>
        <w:rPr>
          <w:rFonts w:eastAsia="IRNazanin" w:cs="IRNazanin"/>
          <w:color w:val="111111"/>
          <w:sz w:val="28"/>
          <w:szCs w:val="28"/>
          <w:rtl w:val="true"/>
          <w:lang w:bidi="fa-IR"/>
        </w:rPr>
        <w:t>»</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مررت بآیة فیها ذکر الجنّة فاسئل اللّه الجنّة و إذا مررت بآیة فیها ذکر النار، فتعوّذ باللّه من النار</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و 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فرتّله ترتیلا و قِف عند وعده و وعیده و تفکّر فی أمثاله و مواعظه و احذر أن تقع من إقامتک حروفه إضاعة حدوده إلی آخره فتدبّر</w:t>
      </w:r>
      <w:r>
        <w:rPr>
          <w:rFonts w:eastAsia="IRNazanin" w:cs="IRNazanin"/>
          <w:color w:val="111111"/>
          <w:sz w:val="28"/>
          <w:szCs w:val="28"/>
          <w:rtl w:val="true"/>
          <w:lang w:bidi="fa-IR"/>
        </w:rPr>
        <w:t>.</w:t>
      </w:r>
      <w:r>
        <w:rPr>
          <w:rStyle w:val="FootnoteAnchor"/>
          <w:rtl w:val="true"/>
        </w:rPr>
        <w:footnoteReference w:id="913"/>
      </w:r>
    </w:p>
    <w:p>
      <w:pPr>
        <w:pStyle w:val="Heading4"/>
        <w:numPr>
          <w:ilvl w:val="3"/>
          <w:numId w:val="1"/>
        </w:numPr>
        <w:rPr/>
      </w:pPr>
      <w:bookmarkStart w:id="458" w:name="__RefHeading___Toc4563262_3224264995"/>
      <w:bookmarkStart w:id="459" w:name="_Toc164"/>
      <w:bookmarkEnd w:id="458"/>
      <w:r>
        <w:rPr>
          <w:rtl w:val="true"/>
        </w:rPr>
        <w:t>الفصل الثانی</w:t>
      </w:r>
      <w:r>
        <w:rPr>
          <w:rtl w:val="true"/>
        </w:rPr>
        <w:t xml:space="preserve">: </w:t>
      </w:r>
      <w:r>
        <w:rPr>
          <w:rtl w:val="true"/>
        </w:rPr>
        <w:t>فی تفصیل الأسنان</w:t>
      </w:r>
      <w:bookmarkEnd w:id="459"/>
    </w:p>
    <w:p>
      <w:pPr>
        <w:pStyle w:val="BookText"/>
        <w:rPr/>
      </w:pPr>
      <w:r>
        <w:rPr>
          <w:rFonts w:ascii="IRNazanin" w:hAnsi="IRNazanin" w:eastAsia="IRNazanin"/>
          <w:color w:val="111111"/>
          <w:sz w:val="28"/>
          <w:sz w:val="28"/>
          <w:szCs w:val="28"/>
          <w:rtl w:val="true"/>
          <w:lang w:bidi="fa-IR"/>
        </w:rPr>
        <w:t>اعلم للإنسان اثنتین و ثلثین سنّا؛ ستّ عشر فی الحنک الأعلی و مثلها فی الأسفل و الأربع من مقدّمها ثنتان من فوق وأخریان من تحت، تسمّی ثنایا جمع ثنیة کبقیة و بقایا و کلّ واحدة ممّا یلی کلّ واحدة منها رباعیة ـ بفتح الرّاء و تخفیف الیاء ـ و یسمّی الأربع بمجموعها رباعیات کذلک و کلّ ممّا یلی کلاّ من هذه ناب</w:t>
      </w:r>
      <w:r>
        <w:rPr>
          <w:rStyle w:val="FootnoteAnchor"/>
          <w:rtl w:val="true"/>
        </w:rPr>
        <w:footnoteReference w:id="914"/>
      </w:r>
      <w:r>
        <w:rPr>
          <w:rFonts w:ascii="IRNazanin" w:hAnsi="IRNazanin" w:eastAsia="IRNazanin"/>
          <w:color w:val="111111"/>
          <w:sz w:val="28"/>
          <w:sz w:val="28"/>
          <w:szCs w:val="28"/>
          <w:rtl w:val="true"/>
          <w:lang w:bidi="fa-IR"/>
        </w:rPr>
        <w:t>و الجمع أنیاب و نیوب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یسمّی الأربع بعد هذه الأربع علوا و سفلا بالضواحک والإثنتا عشرة بعد ذلک طواحن و ارحاء و الأربع الأواخر نواجذ بالذّال المعجمة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انعدمت فی بعض الناس و قد یسمّی ما بعد الأنیاب مطلقا إضراسا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النواجذ هی الضواحک</w:t>
      </w:r>
      <w:r>
        <w:rPr>
          <w:rFonts w:eastAsia="IRNazanin" w:cs="IRNazanin"/>
          <w:color w:val="111111"/>
          <w:sz w:val="28"/>
          <w:szCs w:val="28"/>
          <w:rtl w:val="true"/>
          <w:lang w:bidi="fa-IR"/>
        </w:rPr>
        <w:t>.</w:t>
      </w:r>
      <w:r>
        <w:rPr>
          <w:rStyle w:val="FootnoteAnchor"/>
          <w:rtl w:val="true"/>
        </w:rPr>
        <w:footnoteReference w:id="91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کتب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العوارض هی الستة عشرة البارزة من الشفة ثمان فی الحنک الأعلی و مثلها فی الأسفل</w:t>
      </w:r>
      <w:r>
        <w:rPr>
          <w:rFonts w:eastAsia="IRNazanin" w:cs="IRNazanin"/>
          <w:color w:val="111111"/>
          <w:sz w:val="28"/>
          <w:szCs w:val="28"/>
          <w:rtl w:val="true"/>
          <w:lang w:bidi="fa-IR"/>
        </w:rPr>
        <w:t>.</w:t>
      </w:r>
      <w:r>
        <w:rPr>
          <w:rStyle w:val="FootnoteAnchor"/>
          <w:rtl w:val="true"/>
        </w:rPr>
        <w:footnoteReference w:id="916"/>
      </w:r>
      <w:bookmarkStart w:id="460" w:name="pg12942_130485"/>
    </w:p>
    <w:p>
      <w:pPr>
        <w:pStyle w:val="Heading4"/>
        <w:numPr>
          <w:ilvl w:val="3"/>
          <w:numId w:val="1"/>
        </w:numPr>
        <w:rPr/>
      </w:pPr>
      <w:bookmarkStart w:id="461" w:name="__RefHeading___Toc4563264_3224264995"/>
      <w:bookmarkStart w:id="462" w:name="_Toc165"/>
      <w:bookmarkEnd w:id="460"/>
      <w:bookmarkEnd w:id="461"/>
      <w:r>
        <w:rPr>
          <w:rtl w:val="true"/>
        </w:rPr>
        <w:t>الفصل الثالث</w:t>
      </w:r>
      <w:r>
        <w:rPr>
          <w:rtl w:val="true"/>
        </w:rPr>
        <w:t xml:space="preserve">: </w:t>
      </w:r>
      <w:r>
        <w:rPr>
          <w:rtl w:val="true"/>
        </w:rPr>
        <w:t>فی بیان مخارج الحروف</w:t>
      </w:r>
      <w:bookmarkEnd w:id="462"/>
    </w:p>
    <w:p>
      <w:pPr>
        <w:pStyle w:val="Heading5"/>
        <w:numPr>
          <w:ilvl w:val="4"/>
          <w:numId w:val="1"/>
        </w:numPr>
        <w:rPr/>
      </w:pPr>
      <w:bookmarkStart w:id="463" w:name="__RefHeading___Toc4563266_3224264995"/>
      <w:bookmarkStart w:id="464" w:name="_Toc166"/>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التی هی العمدة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الحرف هو المکان الذی ینشأ منه و معرفة ذلک بأن تسکنه و تدخل علیه همزة و تنظر إلی حیث ینتهی إلیه الصوت، فثم مخرجه؛ ألاتری إنّک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و تسکت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فتجد الشفتین قد اطبقت إحدیهما علی الأخری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أصول المخارج خمسة</w:t>
      </w:r>
      <w:r>
        <w:rPr>
          <w:rFonts w:eastAsia="IRNazanin" w:cs="IRNazanin"/>
          <w:color w:val="111111"/>
          <w:sz w:val="28"/>
          <w:szCs w:val="28"/>
          <w:rtl w:val="true"/>
          <w:lang w:bidi="fa-IR"/>
        </w:rPr>
        <w:t>:</w:t>
      </w:r>
    </w:p>
    <w:p>
      <w:pPr>
        <w:pStyle w:val="Heading5"/>
        <w:numPr>
          <w:ilvl w:val="4"/>
          <w:numId w:val="1"/>
        </w:numPr>
        <w:rPr/>
      </w:pPr>
      <w:bookmarkStart w:id="465" w:name="__RefHeading___Toc4563268_3224264995"/>
      <w:bookmarkStart w:id="466" w:name="_Toc167"/>
      <w:bookmarkEnd w:id="465"/>
      <w:r>
        <w:rPr>
          <w:rtl w:val="true"/>
        </w:rPr>
        <w:t>الأوّل</w:t>
      </w:r>
      <w:r>
        <w:rPr>
          <w:rtl w:val="true"/>
        </w:rPr>
        <w:t xml:space="preserve">: </w:t>
      </w:r>
      <w:r>
        <w:rPr>
          <w:rtl w:val="true"/>
        </w:rPr>
        <w:t>الحلق</w:t>
      </w:r>
      <w:bookmarkEnd w:id="466"/>
    </w:p>
    <w:p>
      <w:pPr>
        <w:pStyle w:val="BookText"/>
        <w:rPr/>
      </w:pPr>
      <w:r>
        <w:rPr>
          <w:rFonts w:ascii="IRNazanin" w:hAnsi="IRNazanin" w:eastAsia="IRNazanin"/>
          <w:color w:val="111111"/>
          <w:sz w:val="28"/>
          <w:sz w:val="28"/>
          <w:szCs w:val="28"/>
          <w:rtl w:val="true"/>
          <w:lang w:bidi="fa-IR"/>
        </w:rPr>
        <w:t>و هو مخرج ستة من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و الهاء و العین و الحاء المهملتان و الغین و الخاء المعجمتان و الترتیب کما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فالهمزة من أقصی الحلق من جانب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الهاء و هکذا إلی الخاء فمخرجها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ترتیب بین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الأخفش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الألف و الهمزة فی المخرج و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الترتیب أقوال آخر لا یناسبها المختصر</w:t>
      </w:r>
      <w:r>
        <w:rPr>
          <w:rFonts w:eastAsia="IRNazanin" w:cs="IRNazanin"/>
          <w:color w:val="111111"/>
          <w:sz w:val="28"/>
          <w:szCs w:val="28"/>
          <w:rtl w:val="true"/>
          <w:lang w:bidi="fa-IR"/>
        </w:rPr>
        <w:t>.</w:t>
      </w:r>
    </w:p>
    <w:p>
      <w:pPr>
        <w:pStyle w:val="Heading5"/>
        <w:numPr>
          <w:ilvl w:val="4"/>
          <w:numId w:val="1"/>
        </w:numPr>
        <w:rPr/>
      </w:pPr>
      <w:bookmarkStart w:id="467" w:name="__RefHeading___Toc4563270_3224264995"/>
      <w:bookmarkStart w:id="468" w:name="_Toc168"/>
      <w:bookmarkEnd w:id="467"/>
      <w:r>
        <w:rPr>
          <w:rtl w:val="true"/>
        </w:rPr>
        <w:t>الثانی</w:t>
      </w:r>
      <w:r>
        <w:rPr>
          <w:rtl w:val="true"/>
        </w:rPr>
        <w:t xml:space="preserve">: </w:t>
      </w:r>
      <w:r>
        <w:rPr>
          <w:rtl w:val="true"/>
        </w:rPr>
        <w:t>اللسان</w:t>
      </w:r>
      <w:bookmarkEnd w:id="468"/>
    </w:p>
    <w:p>
      <w:pPr>
        <w:pStyle w:val="BookText"/>
        <w:rPr/>
      </w:pPr>
      <w:r>
        <w:rPr>
          <w:rFonts w:ascii="IRNazanin" w:hAnsi="IRNazanin" w:eastAsia="IRNazanin"/>
          <w:color w:val="111111"/>
          <w:sz w:val="28"/>
          <w:sz w:val="28"/>
          <w:szCs w:val="28"/>
          <w:rtl w:val="true"/>
          <w:lang w:bidi="fa-IR"/>
        </w:rPr>
        <w:t>و هو مخرج ثمانیة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القاف و هو من أقصی من طرف الحلق مع المحاذی من الحنک الأعلی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مخرجه قریب من الخاء المعجمة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 و مخرجه القریب من الأقصی بعد القاف بفاصل ما، بل عن جماعة من أهل البادیه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إبدالها بها، و عن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العکس و یسمّیان باللهوفین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الجیم و هو من وسط اللسان مع المحاذی من الحنک الأعلی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الشین المعجمه و هو کسابقة إلاّ فی اعتبار الإلصاق مع أ نّه أبعد من أصل اللسان</w:t>
      </w:r>
      <w:r>
        <w:rPr>
          <w:rFonts w:eastAsia="IRNazanin" w:cs="IRNazanin"/>
          <w:color w:val="111111"/>
          <w:sz w:val="28"/>
          <w:szCs w:val="28"/>
          <w:rtl w:val="true"/>
          <w:lang w:bidi="fa-IR"/>
        </w:rPr>
        <w:t xml:space="preserve">. </w:t>
      </w:r>
      <w:bookmarkStart w:id="469" w:name="pg12942_130486"/>
    </w:p>
    <w:p>
      <w:pPr>
        <w:pStyle w:val="BookText"/>
        <w:rPr/>
      </w:pPr>
      <w:bookmarkEnd w:id="469"/>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الیاء المثناة من تحت المتحرکة و مخرجها کما ذکر و یسمّی هذه الثلاثة بالشجریة ـ بسکون الجیم ـ و الشجر ما بین اللحیین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الضاد المعجمة و مخرجها القریب من الأقصی من جزء من أحد جانبی اللسان من وسط الأضراس العلیا و لو أدیت من أصله القریب من الحلق، ثم إلی رأسه ثم إلی الأضراس کان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یتعیّن الأیمن أو الأیسر أو یجوز الأمران؟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لایخفی أنّ الأیمن 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النون و مخرجها رأس اللسان من أصل الأنیاب و الثنیتین العلویتین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الزاء و هی من ظاهر رأس اللسان مع المحاذی من الحنک الأعلی من الثنایا و الرباعیات و لایعتبر هنا الإلصاق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تاسعها و عاشرها و حادی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 النطعیة و هی الدال و الطاء المهملتان و التاء المثناة من فوق و مخرجها رأس اللسان مع المحاذی من أصل الثنتین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 عشرها و ثالث عشرها و رابع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الذال و الظاء المعجمتین و الثاء المثلثة و مخرجها رأس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 مع طرف الثنتین العلویّین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الکتب طرفه مع طرفهما و فی بعضها رأسه مع رأسهما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 عشرها و سادس عشرها و سابع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 و السین المهملتان و الزاء المعجمة و مخرجها رأس اللسان مع وسط الثنتین السفلتین، و فی بعض الکتب مع رأسهما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و مخرجها طرف اللسان من رأسه من أصل الأنیاب و الرباعیات</w:t>
      </w:r>
      <w:r>
        <w:rPr>
          <w:rFonts w:eastAsia="IRNazanin" w:cs="IRNazanin"/>
          <w:color w:val="111111"/>
          <w:sz w:val="28"/>
          <w:szCs w:val="28"/>
          <w:rtl w:val="true"/>
          <w:lang w:bidi="fa-IR"/>
        </w:rPr>
        <w:t>.</w:t>
      </w:r>
    </w:p>
    <w:p>
      <w:pPr>
        <w:pStyle w:val="Heading5"/>
        <w:numPr>
          <w:ilvl w:val="4"/>
          <w:numId w:val="1"/>
        </w:numPr>
        <w:rPr/>
      </w:pPr>
      <w:bookmarkStart w:id="470" w:name="__RefHeading___Toc4563272_3224264995"/>
      <w:bookmarkStart w:id="471" w:name="_Toc169"/>
      <w:bookmarkEnd w:id="470"/>
      <w:r>
        <w:rPr>
          <w:rtl w:val="true"/>
        </w:rPr>
        <w:t>الثالث</w:t>
      </w:r>
      <w:r>
        <w:rPr>
          <w:rtl w:val="true"/>
        </w:rPr>
        <w:t xml:space="preserve">: </w:t>
      </w:r>
      <w:r>
        <w:rPr>
          <w:rtl w:val="true"/>
        </w:rPr>
        <w:t>الشفة</w:t>
      </w:r>
      <w:bookmarkEnd w:id="47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مخرج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المیم و الباء و الواو و الفاء، إلاّ أنّ الثلاث الأولی من بین الشفتین و الأخیرة من وسط السفلی مع رأس الثنتین العلویتین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یفرّق الثلاث بأن الأولی تؤدّی من جفّ الشفتین و خارجهما و الثانیة من داخلهما و رطبهما مع اعتبار قبضهما و التصاقهما و الثالثة من الداخل و الخارج معا</w:t>
      </w:r>
      <w:r>
        <w:rPr>
          <w:rFonts w:eastAsia="IRNazanin" w:cs="IRNazanin"/>
          <w:color w:val="111111"/>
          <w:sz w:val="28"/>
          <w:szCs w:val="28"/>
          <w:rtl w:val="true"/>
          <w:lang w:bidi="fa-IR"/>
        </w:rPr>
        <w:t xml:space="preserve">. </w:t>
      </w:r>
      <w:bookmarkStart w:id="472" w:name="pg12942_130487"/>
    </w:p>
    <w:p>
      <w:pPr>
        <w:pStyle w:val="Heading5"/>
        <w:numPr>
          <w:ilvl w:val="4"/>
          <w:numId w:val="1"/>
        </w:numPr>
        <w:rPr/>
      </w:pPr>
      <w:bookmarkStart w:id="473" w:name="__RefHeading___Toc4563274_3224264995"/>
      <w:bookmarkStart w:id="474" w:name="_Toc170"/>
      <w:bookmarkEnd w:id="472"/>
      <w:bookmarkEnd w:id="473"/>
      <w:r>
        <w:rPr>
          <w:rtl w:val="true"/>
        </w:rPr>
        <w:t>الرابع</w:t>
      </w:r>
      <w:r>
        <w:rPr>
          <w:rtl w:val="true"/>
        </w:rPr>
        <w:t xml:space="preserve">: </w:t>
      </w:r>
      <w:r>
        <w:rPr>
          <w:rtl w:val="true"/>
        </w:rPr>
        <w:t>جوف الفم و فضائه</w:t>
      </w:r>
      <w:bookmarkEnd w:id="474"/>
    </w:p>
    <w:p>
      <w:pPr>
        <w:pStyle w:val="BookText"/>
        <w:rPr/>
      </w:pPr>
      <w:r>
        <w:rPr>
          <w:rFonts w:ascii="IRNazanin" w:hAnsi="IRNazanin" w:eastAsia="IRNazanin"/>
          <w:color w:val="111111"/>
          <w:sz w:val="28"/>
          <w:sz w:val="28"/>
          <w:szCs w:val="28"/>
          <w:rtl w:val="true"/>
          <w:lang w:bidi="fa-IR"/>
        </w:rPr>
        <w:t>و هو مخرج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و الواو الساکن المضموم ما قبله و الیاء الساکن المکسور ما قبله و یسمّی بالهاوی</w:t>
      </w:r>
      <w:r>
        <w:rPr>
          <w:rFonts w:eastAsia="IRNazanin" w:cs="IRNazanin"/>
          <w:color w:val="111111"/>
          <w:sz w:val="28"/>
          <w:szCs w:val="28"/>
          <w:rtl w:val="true"/>
          <w:lang w:bidi="fa-IR"/>
        </w:rPr>
        <w:t>.</w:t>
      </w:r>
    </w:p>
    <w:p>
      <w:pPr>
        <w:pStyle w:val="Heading5"/>
        <w:numPr>
          <w:ilvl w:val="4"/>
          <w:numId w:val="1"/>
        </w:numPr>
        <w:rPr/>
      </w:pPr>
      <w:bookmarkStart w:id="475" w:name="__RefHeading___Toc4563276_3224264995"/>
      <w:bookmarkStart w:id="476" w:name="_Toc171"/>
      <w:bookmarkEnd w:id="475"/>
      <w:r>
        <w:rPr>
          <w:rtl w:val="true"/>
        </w:rPr>
        <w:t>الخامس</w:t>
      </w:r>
      <w:r>
        <w:rPr>
          <w:rtl w:val="true"/>
        </w:rPr>
        <w:t xml:space="preserve">: </w:t>
      </w:r>
      <w:r>
        <w:rPr>
          <w:rtl w:val="true"/>
        </w:rPr>
        <w:t>الخیشوم</w:t>
      </w:r>
      <w:bookmarkEnd w:id="476"/>
    </w:p>
    <w:p>
      <w:pPr>
        <w:pStyle w:val="BookText"/>
        <w:rPr/>
      </w:pPr>
      <w:r>
        <w:rPr>
          <w:rFonts w:ascii="IRNazanin" w:hAnsi="IRNazanin" w:eastAsia="IRNazanin"/>
          <w:color w:val="111111"/>
          <w:sz w:val="28"/>
          <w:sz w:val="28"/>
          <w:szCs w:val="28"/>
          <w:rtl w:val="true"/>
          <w:lang w:bidi="fa-IR"/>
        </w:rPr>
        <w:t>و هو مخرج النون و المیم الساکنین حالتی الإخفات و الإدغام مع الغنّة و ربما یسقط هذا الأصل و سابقه و له وجه موجّه؛ و قیل</w:t>
      </w:r>
      <w:r>
        <w:rPr>
          <w:rStyle w:val="FootnoteAnchor"/>
          <w:rtl w:val="true"/>
        </w:rPr>
        <w:footnoteReference w:id="9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حرف مخرجا فیتعدّد المخارج بعدد الحروف؛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سبعة عشر</w:t>
      </w:r>
      <w:r>
        <w:rPr>
          <w:rStyle w:val="FootnoteAnchor"/>
          <w:rtl w:val="true"/>
        </w:rPr>
        <w:footnoteReference w:id="918"/>
      </w:r>
      <w:r>
        <w:rPr>
          <w:rFonts w:ascii="IRNazanin" w:hAnsi="IRNazanin" w:eastAsia="IRNazanin"/>
          <w:color w:val="111111"/>
          <w:sz w:val="28"/>
          <w:sz w:val="28"/>
          <w:szCs w:val="28"/>
          <w:rtl w:val="true"/>
          <w:lang w:bidi="fa-IR"/>
        </w:rPr>
        <w:t>و فی بعض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علیه الأکثر</w:t>
      </w:r>
      <w:r>
        <w:rPr>
          <w:rFonts w:eastAsia="IRNazanin" w:cs="IRNazanin"/>
          <w:color w:val="111111"/>
          <w:sz w:val="28"/>
          <w:szCs w:val="28"/>
          <w:rtl w:val="true"/>
          <w:lang w:bidi="fa-IR"/>
        </w:rPr>
        <w:t>.</w:t>
      </w:r>
      <w:r>
        <w:rPr>
          <w:rStyle w:val="FootnoteAnchor"/>
          <w:rtl w:val="true"/>
        </w:rPr>
        <w:footnoteReference w:id="919"/>
      </w:r>
    </w:p>
    <w:p>
      <w:pPr>
        <w:pStyle w:val="Heading4"/>
        <w:numPr>
          <w:ilvl w:val="3"/>
          <w:numId w:val="1"/>
        </w:numPr>
        <w:rPr/>
      </w:pPr>
      <w:bookmarkStart w:id="477" w:name="__RefHeading___Toc4563278_3224264995"/>
      <w:bookmarkStart w:id="478" w:name="_Toc172"/>
      <w:bookmarkEnd w:id="477"/>
      <w:r>
        <w:rPr>
          <w:rtl w:val="true"/>
        </w:rPr>
        <w:t>الفصل الرابع</w:t>
      </w:r>
      <w:r>
        <w:rPr>
          <w:rtl w:val="true"/>
        </w:rPr>
        <w:t xml:space="preserve">: </w:t>
      </w:r>
      <w:r>
        <w:rPr>
          <w:rtl w:val="true"/>
        </w:rPr>
        <w:t>فی بیان صفات الحروف</w:t>
      </w:r>
      <w:bookmarkEnd w:id="478"/>
    </w:p>
    <w:p>
      <w:pPr>
        <w:pStyle w:val="BookText"/>
        <w:rPr/>
      </w:pPr>
      <w:r>
        <w:rPr>
          <w:rFonts w:ascii="IRNazanin" w:hAnsi="IRNazanin" w:eastAsia="IRNazanin"/>
          <w:color w:val="111111"/>
          <w:sz w:val="28"/>
          <w:sz w:val="28"/>
          <w:szCs w:val="28"/>
          <w:rtl w:val="true"/>
          <w:lang w:bidi="fa-IR"/>
        </w:rPr>
        <w:t>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الإستعلاء و المتّصف به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الخاء و الضاد و الظاء و الغین المعجمات و الصاد و الطاء و القاف و قد جمعت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قظ خص ضغط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 بالعلویّة أیضا لارتفاع اللسان و میله إلی الحنک الأعلی حال أدائها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انطبق و لاصق به حینئذٍ فمنطبقة و هی الضاد و الظاء المعجمتان و الصاد و الطاء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قظ خص ضغط</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سبع علو و منطبق هو الضاد و الظاء أعجما و إن أهملا و إلاّ فمنفتحة و هی ما سوی هذه الأربع و ما سوی هذه السبع مستفلة لإستفال اللسان و میله إلی الحنک الأسفل حال التکلّم بها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الهَمْس و الموصوف به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الخاء و الشین المعجمتان و التاء المثناة من </w:t>
      </w:r>
    </w:p>
    <w:p>
      <w:pPr>
        <w:pStyle w:val="BookText"/>
        <w:rPr/>
      </w:pPr>
      <w:r>
        <w:rPr>
          <w:rFonts w:ascii="IRNazanin" w:hAnsi="IRNazanin" w:eastAsia="IRNazanin"/>
          <w:color w:val="111111"/>
          <w:sz w:val="28"/>
          <w:sz w:val="28"/>
          <w:szCs w:val="28"/>
          <w:rtl w:val="true"/>
          <w:lang w:bidi="fa-IR"/>
        </w:rPr>
        <w:t xml:space="preserve">فوق و الکاف و السین و الفاء و الهاء و الصاد و الحاء و الثاء المثلثة و قد جمعت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حثه شخص 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بالمهموسة لضعف اعتمادها علی مخارجها و لذا لاینقطع النَفَس حال أدائها متحرکة بل یجری معها و ما سواها مهجورة</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و حکی ابن الحاجب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جعل من المهموسة الذال و الزاء و الضاد المعجمات و العین و الیاء المثناة من تحت أیضا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المجهورة الکاف و التاء المثناة من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المجهورة إمّا شدیدة و هی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و الجیم و الدال و الطاء المهملتان و الکاف و القاف و الباء الموحدة و التاء المثناة من فوق و قد جمعت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اجدک قطبت</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 xml:space="preserve">و جمعها الشاطبی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اجدت کقطب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اجدت کقطب للشدیدة مثلا</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سمّیت بذلک لشدّة اعتمادها علی المخرج و لذا ینقطع معها النفس و لا یجری الصوت عند اسکانها کما فی اَجْ و 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رخوة</w:t>
      </w:r>
      <w:r>
        <w:rPr>
          <w:rStyle w:val="FootnoteAnchor"/>
          <w:rtl w:val="true"/>
        </w:rPr>
        <w:footnoteReference w:id="924"/>
      </w:r>
      <w:r>
        <w:rPr>
          <w:rFonts w:ascii="IRNazanin" w:hAnsi="IRNazanin" w:eastAsia="IRNazanin"/>
          <w:color w:val="111111"/>
          <w:sz w:val="28"/>
          <w:sz w:val="28"/>
          <w:szCs w:val="28"/>
          <w:rtl w:val="true"/>
          <w:lang w:bidi="fa-IR"/>
        </w:rPr>
        <w:t>و هی ما عدا ما تقدم و ما یأتی سمّیت به لجریان النَفَس معها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متوسطة و هی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و الراء المهملتان و المیم و النون و اللام و هذه لایتمّ فیها الجری و لا الحبس و لذا سمّیت به و ربما ینفی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الذلاقة بالذال المعجمة و القاف و صاحبها ستة الفاء و المیم و اللام و النون و الراء المهملة و الباء الموحدة و یسمّی مذلقة لسهولة أدائها من رأس اللسان أو الشفة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کلمات العرب رباعی و لا خماسی إلاّ و أحدها فیه إلاّ ما شذّ کالعسجد و الدهدقة و ما سواها مصمتة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نّها لثقلها کانت کالشیء </w:t>
      </w:r>
    </w:p>
    <w:p>
      <w:pPr>
        <w:pStyle w:val="BookText"/>
        <w:rPr/>
      </w:pPr>
      <w:r>
        <w:rPr>
          <w:rFonts w:ascii="IRNazanin" w:hAnsi="IRNazanin" w:eastAsia="IRNazanin"/>
          <w:color w:val="111111"/>
          <w:sz w:val="28"/>
          <w:sz w:val="28"/>
          <w:szCs w:val="28"/>
          <w:rtl w:val="true"/>
          <w:lang w:bidi="fa-IR"/>
        </w:rPr>
        <w:t>المصمت الذی لاجوف له</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و عن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نّها التی لاتوجد فی رباعی و لا خماسی</w:t>
      </w:r>
      <w:r>
        <w:rPr>
          <w:rStyle w:val="FootnoteAnchor"/>
          <w:rtl w:val="true"/>
        </w:rPr>
        <w:footnoteReference w:id="927"/>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الصفات تسمّی بالذاتیة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التفشی و صاحبه الشین لإنتشار الصوت حال أدائها فی الفم و زاد بعضم الراء المهملة و الفاء و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الصفیر و صاحبه الصاد و السین المهملتان و الزاء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الصفیر حروف تخرج من بین الثنایا و طرف اللسان فیتوقّف الصوت و یظهر صوت کالصفیر و هو الصوت بالفمّ والشفتین</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قال الشاطبی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صاد و سین مهملان و زائها صفیر و شین بالتفشی تعملا</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القلقلة و صاحبها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القاف و الجیم و الطاء و الدال المهملتان و الباء الموحدة و قد جمعت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سمیّت مقلقلة بالکسر لأ نّه إذا تلفّظ بها یحصل فی اللسان قلقلة؛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و صوت من عصر اللسان سیّما حال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الإنحراف و الموصوف به هو الراء المهملة و اللام سمّیتا بذلک لإنحراف اللسان إلی داخل الحنک عند التلفّظ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اللام من مخرج النون و الراء من مخرج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التکرار و صاحبه الراء المهملة، لقوّتها حال أدائها فکأ نّها تتکرّر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الاستطالة و صاحبها الضاد المعجمة، لطول الصوت عند أدائها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لاستطالة اللسان حینئذٍ حتّی یتّصل بمخرج اللام و قد تقدّم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 و صاحبها الواو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الیاء و الألف و تسمّی لینیّة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 نّها تخرج من </w:t>
      </w:r>
      <w:bookmarkStart w:id="479" w:name="pg12942_130490"/>
    </w:p>
    <w:p>
      <w:pPr>
        <w:pStyle w:val="BookText"/>
        <w:rPr/>
      </w:pPr>
      <w:bookmarkEnd w:id="479"/>
      <w:r>
        <w:rPr>
          <w:rFonts w:ascii="IRNazanin" w:hAnsi="IRNazanin" w:eastAsia="IRNazanin"/>
          <w:color w:val="111111"/>
          <w:sz w:val="28"/>
          <w:sz w:val="28"/>
          <w:szCs w:val="28"/>
          <w:rtl w:val="true"/>
          <w:lang w:bidi="fa-IR"/>
        </w:rPr>
        <w:t>غیر کلفة علی اللسان لاتساع مخارجها و تسمّی هذه الصفات بالعارضة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یجب رعایة الصفات مطلقة أو لا؟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عدم الوجوب إلاّ إذا توقف الأداء من المخرج أو عدم الإشتباه علی الرعایة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الکلام فی الفقه و ینبغی ترقیق الحروف المستفلة إلاّ ما یأتی و تفخیم المستعلیة مطلقا و هو فی المنطبقة أکدّ و أشدّ لاسیّما فی الجیم لئلاّ یشتبه بالشین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القلقلة فی حروفها إذا کانت ساکنة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یَقْتُلُونَ</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یَطْهُرْنَ</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السکون الوقفی أکدّ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باق</w:t>
      </w:r>
      <w:r>
        <w:rPr>
          <w:rFonts w:eastAsia="IRNazanin" w:cs="IRNazanin"/>
          <w:color w:val="111111"/>
          <w:sz w:val="28"/>
          <w:szCs w:val="28"/>
          <w:rtl w:val="true"/>
          <w:lang w:bidi="fa-IR"/>
        </w:rPr>
        <w:t>»</w:t>
      </w:r>
      <w:r>
        <w:rPr>
          <w:rStyle w:val="FootnoteAnchor"/>
          <w:rtl w:val="true"/>
        </w:rPr>
        <w:footnoteReference w:id="9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الاْءَسْبَاطِ</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لیجتنب من تقلقل باقی الحروف سیّما النون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أَنْعَمْتَ</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الغین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الْمَغْضُوبِ</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لیحافظ علی الراء لئلاّ یتکرّر حقیقة فیوجب بطلان الصلاة بالزیادة؛ فتأمّل</w:t>
      </w:r>
      <w:r>
        <w:rPr>
          <w:rFonts w:eastAsia="IRNazanin" w:cs="IRNazanin"/>
          <w:color w:val="111111"/>
          <w:sz w:val="28"/>
          <w:szCs w:val="28"/>
          <w:rtl w:val="true"/>
          <w:lang w:bidi="fa-IR"/>
        </w:rPr>
        <w:t>.</w:t>
      </w:r>
    </w:p>
    <w:p>
      <w:pPr>
        <w:pStyle w:val="Heading4"/>
        <w:numPr>
          <w:ilvl w:val="3"/>
          <w:numId w:val="1"/>
        </w:numPr>
        <w:rPr/>
      </w:pPr>
      <w:bookmarkStart w:id="480" w:name="__RefHeading___Toc4563280_3224264995"/>
      <w:bookmarkStart w:id="481" w:name="_Toc173"/>
      <w:bookmarkEnd w:id="480"/>
      <w:r>
        <w:rPr>
          <w:rtl w:val="true"/>
        </w:rPr>
        <w:t>الفصل الخامس</w:t>
      </w:r>
      <w:r>
        <w:rPr>
          <w:rtl w:val="true"/>
        </w:rPr>
        <w:t xml:space="preserve">: </w:t>
      </w:r>
      <w:r>
        <w:rPr>
          <w:rtl w:val="true"/>
        </w:rPr>
        <w:t>فی ذکر بعض خواص جملة من الحروف ففیه مقاصد</w:t>
      </w:r>
      <w:bookmarkEnd w:id="481"/>
    </w:p>
    <w:p>
      <w:pPr>
        <w:pStyle w:val="Heading5"/>
        <w:numPr>
          <w:ilvl w:val="4"/>
          <w:numId w:val="1"/>
        </w:numPr>
        <w:rPr/>
      </w:pPr>
      <w:bookmarkStart w:id="482" w:name="__RefHeading___Toc4563282_3224264995"/>
      <w:bookmarkStart w:id="483" w:name="_Toc174"/>
      <w:bookmarkEnd w:id="482"/>
      <w:r>
        <w:rPr>
          <w:rtl w:val="true"/>
        </w:rPr>
        <w:t>الأوّل</w:t>
      </w:r>
      <w:r>
        <w:rPr>
          <w:rtl w:val="true"/>
        </w:rPr>
        <w:t xml:space="preserve">: </w:t>
      </w:r>
      <w:r>
        <w:rPr>
          <w:rtl w:val="true"/>
        </w:rPr>
        <w:t>فی بعض ما یتعلّق باللام</w:t>
      </w:r>
      <w:bookmarkEnd w:id="48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و إن کانت من المستفلة التی من شأنها الترقیق و لکنّها تفخم و تغلظ عند الأداء </w:t>
      </w:r>
    </w:p>
    <w:p>
      <w:pPr>
        <w:pStyle w:val="BookText"/>
        <w:rPr/>
      </w:pPr>
      <w:r>
        <w:rPr>
          <w:rFonts w:ascii="Amiri" w:hAnsi="Amiri" w:eastAsia="Amiri" w:cs="Amiri"/>
          <w:color w:val="111111"/>
          <w:sz w:val="28"/>
          <w:sz w:val="28"/>
          <w:szCs w:val="28"/>
          <w:rtl w:val="true"/>
          <w:lang w:bidi="ar-SA"/>
        </w:rPr>
        <w:t xml:space="preserve">فی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سبقها مفتوح أو مضموم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 وَجْهُ اللّه‌ِ</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کان ما قبلها مکسورا، فالترقیق علی الأصل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یُهِنِ اللّه‌ُ</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الشاطبی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 لدی اسم اللّه من بعد کسرة یرققها حتّی یروق مرتلا</w:t>
      </w:r>
    </w:p>
    <w:p>
      <w:pPr>
        <w:pStyle w:val="BookText"/>
        <w:rPr/>
      </w:pPr>
      <w:r>
        <w:rPr>
          <w:rFonts w:ascii="IRNazanin" w:hAnsi="IRNazanin" w:eastAsia="IRNazanin"/>
          <w:color w:val="111111"/>
          <w:sz w:val="28"/>
          <w:sz w:val="28"/>
          <w:szCs w:val="28"/>
          <w:rtl w:val="true"/>
          <w:lang w:bidi="fa-IR"/>
        </w:rPr>
        <w:t>کما فی فحموها</w:t>
      </w:r>
      <w:r>
        <w:rPr>
          <w:rStyle w:val="FootnoteAnchor"/>
          <w:rtl w:val="true"/>
        </w:rPr>
        <w:footnoteReference w:id="939"/>
      </w:r>
      <w:r>
        <w:rPr>
          <w:rFonts w:ascii="IRNazanin" w:hAnsi="IRNazanin" w:eastAsia="IRNazanin"/>
          <w:color w:val="111111"/>
          <w:sz w:val="28"/>
          <w:sz w:val="28"/>
          <w:szCs w:val="28"/>
          <w:rtl w:val="true"/>
          <w:lang w:bidi="fa-IR"/>
        </w:rPr>
        <w:t>بعد فتح و ضمة فتمّ نظام الشمل وصلا و فیصلا</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و أمّا اللام فی غیر ما ذکر فیراعی فیها الأصل إلاّ إذا کانت مفتوحة و کان قبلها صاد مهملة أو طاء کذلک أو ظاء معجمة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الصَّلوةَ تَنْهَی عَن الْفَحْشَاءِ</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اَظَلُّ مِمَّنِ اتَبَعَ هَواهُ</w:t>
      </w:r>
      <w:r>
        <w:rPr>
          <w:rStyle w:val="FootnoteAnchor"/>
          <w:rtl w:val="true"/>
        </w:rPr>
        <w:footnoteReference w:id="94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هذه الحروف ساکنة أو مفتوحة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حکی ذلک الشاطبی عن ورش و هو ممّن یروی عن نافع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غلّظ ورش فتح لام لصادها أو الطّاء أو للظاء قبل تنزلا</w:t>
      </w:r>
    </w:p>
    <w:p>
      <w:pPr>
        <w:pStyle w:val="BookText"/>
        <w:rPr/>
      </w:pPr>
      <w:r>
        <w:rPr>
          <w:rFonts w:ascii="IRNazanin" w:hAnsi="IRNazanin" w:eastAsia="IRNazanin"/>
          <w:color w:val="111111"/>
          <w:sz w:val="28"/>
          <w:sz w:val="28"/>
          <w:szCs w:val="28"/>
          <w:rtl w:val="true"/>
          <w:lang w:bidi="fa-IR"/>
        </w:rPr>
        <w:t>إذا فتحت أو سکنت کصلوتهم و مطلع أیضا ثم ظلّ و یوصلا</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و لکن ظاهر أکثرهم اختصاص تفخیم اللام بالجلالة علی الوجه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یعلّل بأن ذلک لتعظیم الإسم و فیه نظر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أحکام اللام الإدغام و هو واجب فی ثلاث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التاء المثناة من فوق و الثاء المثلثة و الدال و الراء و السین و الصاد و الطاء المهملات و الذال و الزاء و الشین و الضاد و الظاء و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تسمی اللام حینئذٍ بالشمسیّة و قد یسمّی هذه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 کذلک و لا تدغم فی البواقی و تسمّی حینئذٍ بالقمریّة</w:t>
      </w:r>
      <w:r>
        <w:rPr>
          <w:rFonts w:eastAsia="IRNazanin" w:cs="IRNazanin"/>
          <w:color w:val="111111"/>
          <w:sz w:val="28"/>
          <w:szCs w:val="28"/>
          <w:rtl w:val="true"/>
          <w:lang w:bidi="fa-IR"/>
        </w:rPr>
        <w:t xml:space="preserve">. </w:t>
      </w:r>
      <w:bookmarkStart w:id="484" w:name="pg12942_130492"/>
    </w:p>
    <w:p>
      <w:pPr>
        <w:pStyle w:val="BookText"/>
        <w:rPr/>
      </w:pPr>
      <w:bookmarkEnd w:id="484"/>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4563284_3224264995"/>
      <w:bookmarkStart w:id="486" w:name="_Toc175"/>
      <w:bookmarkEnd w:id="485"/>
      <w:r>
        <w:rPr>
          <w:rtl w:val="true"/>
        </w:rPr>
        <w:t>الثانی فی بعض ما یتعلق بالنون الساکنة</w:t>
      </w:r>
      <w:bookmarkEnd w:id="486"/>
    </w:p>
    <w:p>
      <w:pPr>
        <w:pStyle w:val="BookText"/>
        <w:rPr/>
      </w:pPr>
      <w:r>
        <w:rPr>
          <w:rFonts w:ascii="IRNazanin" w:hAnsi="IRNazanin" w:eastAsia="IRNazanin"/>
          <w:color w:val="111111"/>
          <w:sz w:val="28"/>
          <w:sz w:val="28"/>
          <w:szCs w:val="28"/>
          <w:rtl w:val="true"/>
          <w:lang w:bidi="fa-IR"/>
        </w:rPr>
        <w:t>مطلقا سواء کانت أصلیّة و هی ما یکتب و یلفظ بها أو عارضیّة و هی ما یتلفّظ به و لا یکتب و هو التنوین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حالات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قلبها میما و ذلک إذا وقعت قبل الباء الموحدة؛ سواء کانتا فی کلمة واحدة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اَنْبِئْهُمْ بِاَسْمائِهِمْ</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فی کلمتین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بَعْدِهِ</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 بِالْعِبادِ</w:t>
      </w:r>
      <w:r>
        <w:rPr>
          <w:rStyle w:val="FootnoteAnchor"/>
          <w:rtl w:val="true"/>
        </w:rPr>
        <w:footnoteReference w:id="9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الکتب</w:t>
      </w:r>
      <w:r>
        <w:rPr>
          <w:rStyle w:val="FootnoteAnchor"/>
          <w:rtl w:val="true"/>
        </w:rPr>
        <w:footnoteReference w:id="949"/>
      </w:r>
      <w:r>
        <w:rPr>
          <w:rFonts w:ascii="IRNazanin" w:hAnsi="IRNazanin" w:eastAsia="IRNazanin"/>
          <w:color w:val="111111"/>
          <w:sz w:val="28"/>
          <w:sz w:val="28"/>
          <w:szCs w:val="28"/>
          <w:rtl w:val="true"/>
          <w:lang w:bidi="fa-IR"/>
        </w:rPr>
        <w:t>أ نّها یقلب میما مع الإخفاء و لایخفی أنّ القلب مغن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 xml:space="preserve">الإدغام و ذلک إذا کان فیما بعدها حروف من الحروف الستة المجتمعة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بقرب المخرج و لشدّته بالنسبة إلی الراء و اللام لم یجوزوا فی إدغامها فیهما الغنّة؛ بخلاف الأربع البواقی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 خلف و هو راوی 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لاغنة فی الواو و الیاء</w:t>
      </w:r>
      <w:r>
        <w:rPr>
          <w:rStyle w:val="FootnoteAnchor"/>
          <w:rtl w:val="true"/>
        </w:rPr>
        <w:footnoteReference w:id="951"/>
      </w:r>
      <w:r>
        <w:rPr>
          <w:rFonts w:ascii="IRNazanin" w:hAnsi="IRNazanin" w:eastAsia="IRNazanin"/>
          <w:color w:val="111111"/>
          <w:sz w:val="28"/>
          <w:sz w:val="28"/>
          <w:szCs w:val="28"/>
          <w:rtl w:val="true"/>
          <w:lang w:bidi="fa-IR"/>
        </w:rPr>
        <w:t>أیضا و فی بعض الکتب</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الغنة فی الیاء و الواو أفصح کعدمها فی اللام و الراء و فی المیم و النون واجبة و یستثنی من هذه القاعدة ما لو اجتمعت النون مع الواو و الیاء فی کلمة واحدة، فلایجوز الإدغام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قِنْوانٌ</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صِنوان</w:t>
      </w:r>
      <w:r>
        <w:rPr>
          <w:rStyle w:val="FootnoteAnchor"/>
          <w:rtl w:val="true"/>
        </w:rPr>
        <w:footnoteReference w:id="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الدنیا و بنیان إذ لو ادغمت فیهما لزم الإلتباس بالمضاعف و إلی هذا کلّه أشار الشاطبی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کلّهم التنوین و النون ادغموا بلا غنة فی اللام و الرا لیجملا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بینمو ادغموا مع غنةٍ و فی الواو و الیا دونها خلف تلا </w:t>
      </w:r>
    </w:p>
    <w:p>
      <w:pPr>
        <w:pStyle w:val="BookText"/>
        <w:rPr/>
      </w:pPr>
      <w:r>
        <w:rPr>
          <w:rFonts w:ascii="IRNazanin" w:hAnsi="IRNazanin" w:eastAsia="IRNazanin"/>
          <w:color w:val="111111"/>
          <w:sz w:val="28"/>
          <w:sz w:val="28"/>
          <w:szCs w:val="28"/>
          <w:rtl w:val="true"/>
          <w:lang w:bidi="fa-IR"/>
        </w:rPr>
        <w:t>و عندهما للکل اظهر بکلمة مخافة اشباه المضاعف اثقلا</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مثال ذلک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یَعِدُ</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مَّآءٍ</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لَّدُنْهُ</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وَاقٍ</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مِن نُّورٍ</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بینمو، أی بحرف من الیاء و النون و المیم و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الغنة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الواو و 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الإظهار و هذا إذا وقع بعدها حرف من حروف الحلق المذکورة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رَضِیَ اللّه‌ُ عَنْهُم</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أَلِیمٌ</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خَیْرٍ</w:t>
      </w:r>
      <w:r>
        <w:rPr>
          <w:rStyle w:val="FootnoteAnchor"/>
          <w:rtl w:val="true"/>
        </w:rPr>
        <w:footnoteReference w:id="9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غَیْرُ مَمْنُونٍ</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الْمُنْخَنِقَةُ</w:t>
      </w:r>
      <w:r>
        <w:rPr>
          <w:rStyle w:val="FootnoteAnchor"/>
          <w:rtl w:val="true"/>
        </w:rPr>
        <w:footnoteReference w:id="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فی ذلک بین الکلمة و الکلمتین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الإخفاء المتوسط و ذلک إذا وقع بعدها حرف غیر ما ذکر من الحلق </w:t>
      </w:r>
      <w:bookmarkStart w:id="487" w:name="pg12942_130494"/>
    </w:p>
    <w:p>
      <w:pPr>
        <w:pStyle w:val="BookText"/>
        <w:rPr/>
      </w:pPr>
      <w:bookmarkEnd w:id="487"/>
      <w:r>
        <w:rPr>
          <w:rFonts w:ascii="Amiri" w:hAnsi="Amiri" w:eastAsia="Amiri" w:cs="Amiri"/>
          <w:color w:val="111111"/>
          <w:sz w:val="28"/>
          <w:sz w:val="28"/>
          <w:szCs w:val="28"/>
          <w:rtl w:val="true"/>
          <w:lang w:bidi="ar-SA"/>
        </w:rPr>
        <w:t>و یرملون،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بِخَلْقٍ جَدِیدٍ</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دَافِقٍ</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أَنْذَرْتَهُمْ</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مَنْضُودٍ</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الکلمة و الکلمتان هنا سواء أیضا و ینبغی رعایة الغنة، کما قال الشاطبی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قلبهما میما لدی البا و اخفیا علی غنةٍ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البواقی لیکملا</w:t>
      </w:r>
      <w:r>
        <w:rPr>
          <w:rStyle w:val="FootnoteAnchor"/>
          <w:rtl w:val="true"/>
        </w:rPr>
        <w:footnoteReference w:id="974"/>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75"/>
      </w:r>
    </w:p>
    <w:p>
      <w:pPr>
        <w:pStyle w:val="Heading5"/>
        <w:numPr>
          <w:ilvl w:val="4"/>
          <w:numId w:val="1"/>
        </w:numPr>
        <w:rPr/>
      </w:pPr>
      <w:bookmarkStart w:id="488" w:name="__RefHeading___Toc4563286_3224264995"/>
      <w:bookmarkStart w:id="489" w:name="_Toc176"/>
      <w:bookmarkEnd w:id="488"/>
      <w:r>
        <w:rPr>
          <w:rtl w:val="true"/>
        </w:rPr>
        <w:t>الثالث فی بعض ما یتعلّق بالمیم الساکنة</w:t>
      </w:r>
      <w:bookmarkEnd w:id="489"/>
    </w:p>
    <w:p>
      <w:pPr>
        <w:pStyle w:val="BookText"/>
        <w:rPr/>
      </w:pPr>
      <w:r>
        <w:rPr>
          <w:rFonts w:ascii="Amiri" w:hAnsi="Amiri" w:eastAsia="Amiri" w:cs="Amiri"/>
          <w:color w:val="111111"/>
          <w:sz w:val="28"/>
          <w:sz w:val="28"/>
          <w:szCs w:val="28"/>
          <w:rtl w:val="true"/>
          <w:lang w:bidi="ar-SA"/>
        </w:rPr>
        <w:t>فإن تلاها میم فالإدغام بلا خلافٍ للتماثل،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مِنکُم مَنْ یَعْبُدَ اللّه‌ِ</w:t>
      </w:r>
      <w:r>
        <w:rPr>
          <w:rFonts w:eastAsia="Amiri" w:cs="Amiri" w:ascii="Amiri" w:hAnsi="Amiri"/>
          <w:color w:val="111111"/>
          <w:sz w:val="28"/>
          <w:szCs w:val="28"/>
          <w:rtl w:val="true"/>
          <w:lang w:bidi="ar-SA"/>
        </w:rPr>
        <w:t>»</w:t>
      </w:r>
      <w:r>
        <w:rPr>
          <w:rStyle w:val="FootnoteAnchor"/>
          <w:rtl w:val="true"/>
        </w:rPr>
        <w:footnoteReference w:id="9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خَلَقَکُمْ مِنْ ضَعْفٍ</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بعدها باء موحدة، فالمشهور الإخفاء مع الغنة</w:t>
      </w:r>
      <w:r>
        <w:rPr>
          <w:rFonts w:eastAsia="IRNazanin" w:cs="IRNazanin"/>
          <w:color w:val="111111"/>
          <w:sz w:val="28"/>
          <w:szCs w:val="28"/>
          <w:rtl w:val="true"/>
          <w:lang w:bidi="fa-IR"/>
        </w:rPr>
        <w:t>.</w:t>
      </w:r>
      <w:r>
        <w:rPr>
          <w:rStyle w:val="FootnoteAnchor"/>
          <w:rtl w:val="true"/>
        </w:rPr>
        <w:footnoteReference w:id="978"/>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الإدغام و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یَخْشَوْنَ رَبَّهُمْ بِالْغَیْبِ</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أنْبِئْهُمْ بِأَسْمَائِهِمْ</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لاتخفی و لا تدغم مع سائر الحروف، بل تظهر و یتأکّد الإظهار فی الواو و الفاء،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أمْوَالُکُمْ وَ أَوْلادُکُمْ فِتْنَةٌ</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0" w:name="__RefHeading___Toc4563288_3224264995"/>
      <w:bookmarkStart w:id="491" w:name="_Toc177"/>
      <w:bookmarkEnd w:id="490"/>
      <w:r>
        <w:rPr>
          <w:rtl w:val="true"/>
        </w:rPr>
        <w:t>الرابع</w:t>
      </w:r>
      <w:r>
        <w:rPr>
          <w:rtl w:val="true"/>
        </w:rPr>
        <w:t xml:space="preserve">: </w:t>
      </w:r>
      <w:r>
        <w:rPr>
          <w:rtl w:val="true"/>
        </w:rPr>
        <w:t>فی بعض ما یتعلّق بالراء المهملة</w:t>
      </w:r>
      <w:bookmarkEnd w:id="49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و إن کان الأصل فیها الترقیق لکونها من المستفلة و لکن قد تفخم و تفصیله أنّ </w:t>
      </w:r>
      <w:bookmarkStart w:id="492" w:name="pg12942_130495"/>
    </w:p>
    <w:p>
      <w:pPr>
        <w:pStyle w:val="BookText"/>
        <w:rPr/>
      </w:pPr>
      <w:bookmarkEnd w:id="492"/>
      <w:r>
        <w:rPr>
          <w:rFonts w:ascii="Amiri" w:hAnsi="Amiri" w:eastAsia="Amiri" w:cs="Amiri"/>
          <w:color w:val="111111"/>
          <w:sz w:val="28"/>
          <w:sz w:val="28"/>
          <w:szCs w:val="28"/>
          <w:rtl w:val="true"/>
          <w:lang w:bidi="ar-SA"/>
        </w:rPr>
        <w:t>الراء إن کانت متحرّکة بفتحة أو ضمة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رَزَقْناهُمْ</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رُزِقُوا</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فتفخم و بکسرة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رِحْلَةَ الشِّتاء</w:t>
      </w: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فالترقیق و کذلک لو کانت ساکنة مع کسر ما قبلها کسرة أصلیة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عَسِرٌ</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لابد من ترقیقها بعد کسرة إذا سکنت یا صاح للسبعة الملا</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أو سکونه بشرط عدم کون سابقة من المستعلیة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السِّحْرُ</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سکونه مع فتح السابق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خَیْرٍ</w:t>
      </w: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تفخم أیضا فیما إذا کان ما قبل الساکنة فتحة أو ضمة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النُّذُرُ</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کسرةٍ عارضیةٍ و هی الزائلة فی الوصل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کسرة مع کون ما بعد الراء من السبعة الإستعلائیة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فِرْقَةٍ</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یکن حرف الإستعلاء مکسورا و لا ما قبل الراء کذلک و إلاّ فالوجهان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فِرْقٍ</w:t>
      </w:r>
      <w:r>
        <w:rPr>
          <w:rStyle w:val="FootnoteAnchor"/>
          <w:rtl w:val="true"/>
        </w:rPr>
        <w:footnoteReference w:id="99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تفخم أیضا إذا کانت الکسرة السابقة علیها فی غیر کلمتها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ارْجِعُونِ</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 w:name="__RefHeading___Toc4563290_3224264995"/>
      <w:bookmarkStart w:id="494" w:name="_Toc178"/>
      <w:bookmarkEnd w:id="493"/>
      <w:r>
        <w:rPr>
          <w:rtl w:val="true"/>
        </w:rPr>
        <w:t>الخامس</w:t>
      </w:r>
      <w:r>
        <w:rPr>
          <w:rtl w:val="true"/>
        </w:rPr>
        <w:t xml:space="preserve">: </w:t>
      </w:r>
      <w:r>
        <w:rPr>
          <w:rtl w:val="true"/>
        </w:rPr>
        <w:t>فی بعض ما یتعلّق بالهاء</w:t>
      </w:r>
      <w:bookmarkEnd w:id="49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إمّا سکت أو جزء للکلمة أو ضمیر و 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الأوّلان لایشبعان مطلقا، کما فی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Style w:val="FootnoteAnchor"/>
          <w:rtl w:val="true"/>
        </w:rPr>
        <w:footnoteReference w:id="996"/>
      </w:r>
      <w:r>
        <w:rPr>
          <w:rFonts w:ascii="Amiri" w:hAnsi="Amiri" w:eastAsia="Amiri" w:cs="Amiri"/>
          <w:color w:val="111111"/>
          <w:sz w:val="28"/>
          <w:sz w:val="28"/>
          <w:szCs w:val="28"/>
          <w:rtl w:val="true"/>
          <w:lang w:bidi="ar-SA"/>
        </w:rPr>
        <w:t>یَتَسَنَّهْ</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اقْتَدِهْ</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حِسابِیَهْ</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کِتابِیَهْ</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مالِیَهْ</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نَفقَهُ</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تَنْتَهِ</w:t>
      </w: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منهما ساکن أبدا و الثانی تابعٌ للعوامل و أمّا الثالث فحکمه بحسب الحرکة أن یضمّ إذا کان ما قبله مفتوحا أو مضموما،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یَدْعُونَهُ</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یَضُرُّهُ</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یکسر إذا کان مکسورا،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بَعْدِهِ</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ساکنا،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Style w:val="FootnoteAnchor"/>
          <w:rtl w:val="true"/>
        </w:rPr>
        <w:footnoteReference w:id="100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فلوصل الهاء بالجلالة فلوحظ 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 عند الوصل مطلقا و لایفتح هذه الهاء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حکمه بحسب الإشباع و عدمه؛ فتفصیله أ نّه إذا کان ما قبله و ما بعده متحرّکین، وجب إشباع ضمّته واوا و کسرته یاء و إن کانا لایکتبان و یسمّی الحاصل من الإشباع حینئذٍ بالصلة، فلا إشباع مع سکون ما بعد الهاء و ما قبله،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الْمُلْکُ</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هُدَیً</w:t>
      </w:r>
      <w:r>
        <w:rPr>
          <w:rStyle w:val="FootnoteAnchor"/>
          <w:rtl w:val="true"/>
        </w:rPr>
        <w:footnoteReference w:id="101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إذا کانا ساکنین،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اِلَیْهِ الْمَصیرُ</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علی مذهب الکثیر و قد حکی الإشباع مطلقا حتّی فی هذه المواضع عن ابن </w:t>
      </w:r>
      <w:bookmarkStart w:id="495" w:name="pg12942_130497"/>
    </w:p>
    <w:p>
      <w:pPr>
        <w:pStyle w:val="BookText"/>
        <w:rPr/>
      </w:pPr>
      <w:bookmarkEnd w:id="495"/>
      <w:r>
        <w:rPr>
          <w:rFonts w:ascii="Amiri" w:hAnsi="Amiri" w:eastAsia="Amiri" w:cs="Amiri"/>
          <w:color w:val="111111"/>
          <w:sz w:val="28"/>
          <w:sz w:val="28"/>
          <w:szCs w:val="28"/>
          <w:rtl w:val="true"/>
          <w:lang w:bidi="ar-SA"/>
        </w:rPr>
        <w:t xml:space="preserve">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مُهانًا</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عن حفص و لا إشباع أیضا 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یَرضَهْ</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کان قبل الهاء فیه ساکن بحسب الأصل</w:t>
      </w:r>
      <w:r>
        <w:rPr>
          <w:rFonts w:eastAsia="IRNazanin" w:cs="IRNazanin"/>
          <w:color w:val="111111"/>
          <w:sz w:val="28"/>
          <w:szCs w:val="28"/>
          <w:rtl w:val="true"/>
          <w:lang w:bidi="fa-IR"/>
        </w:rPr>
        <w:t>.</w:t>
      </w:r>
    </w:p>
    <w:p>
      <w:pPr>
        <w:pStyle w:val="Heading5"/>
        <w:numPr>
          <w:ilvl w:val="4"/>
          <w:numId w:val="1"/>
        </w:numPr>
        <w:rPr/>
      </w:pPr>
      <w:bookmarkStart w:id="496" w:name="__RefHeading___Toc4563292_3224264995"/>
      <w:bookmarkStart w:id="497" w:name="_Toc179"/>
      <w:bookmarkEnd w:id="496"/>
      <w:r>
        <w:rPr>
          <w:rtl w:val="true"/>
        </w:rPr>
        <w:t>السادس</w:t>
      </w:r>
      <w:r>
        <w:rPr>
          <w:rtl w:val="true"/>
        </w:rPr>
        <w:t xml:space="preserve">: </w:t>
      </w:r>
      <w:r>
        <w:rPr>
          <w:rtl w:val="true"/>
        </w:rPr>
        <w:t>فی بعض ما یتعلّق بالواو</w:t>
      </w:r>
      <w:bookmarkEnd w:id="497"/>
    </w:p>
    <w:p>
      <w:pPr>
        <w:pStyle w:val="BookText"/>
        <w:rPr/>
      </w:pPr>
      <w:r>
        <w:rPr>
          <w:rFonts w:ascii="IRNazanin" w:hAnsi="IRNazanin" w:eastAsia="IRNazanin"/>
          <w:color w:val="111111"/>
          <w:sz w:val="28"/>
          <w:sz w:val="28"/>
          <w:szCs w:val="28"/>
          <w:rtl w:val="true"/>
          <w:lang w:bidi="fa-IR"/>
        </w:rPr>
        <w:t>فهی إمّا یکتب و لایقرء أو لا یکتب و لکن یقرء و هی الحاصلة من إشباع الضمة کما تقدّم و من إشباع الواو و إمّا یکتب و یقرء من دون إشباع</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هؤلاآءِ</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أَوْلاتِ الاْءَحْمال</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الاْءَرْحامِ</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الْقُرْبی</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أَبْناؤُکُمْ</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آباؤُکُمْ</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جَزاؤُ</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الْمَلَؤُ</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أَوْلِیآءَ</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یَبْدَؤُا الْخَلْقَ</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اُصَلِّبَنَّکُمْ</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الاْءآنَ</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نِساؤُکُمْ</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یُؤاخِذُکُمْ</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ضُعَفاءُ</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أحِبّائُهُ</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أَنْباؤُ ما کانُوا</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شُرَکاؤُهُمْ</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تَفْتَؤُ</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یَتَفَیَّؤُ ظِلالُهُ</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دُعاؤَهُ</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نَقْرَؤُهُ</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تَؤُزُّهُمْ</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أَتَوَکَّوُءا</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یَکْلَؤُکُمْ</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ماؤُها</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یَدْرَؤُا</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یَعْبَؤُ بِکُمْ</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الْعُلَماؤُ</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أَساؤُ السُّوئ</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إبْتِغاؤُکُمْ</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عَطاؤُنا</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یُنَشَّؤُ فِی الْحِلْیَةِ</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بَرآؤٌ</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هَآؤُمُ</w:t>
      </w:r>
      <w:r>
        <w:rPr>
          <w:rStyle w:val="FootnoteAnchor"/>
          <w:rtl w:val="true"/>
        </w:rPr>
        <w:footnoteReference w:id="1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لایخفی و الوجه فی ذلک مفصّل فی فنّ الحظّ</w:t>
      </w:r>
      <w:r>
        <w:rPr>
          <w:rFonts w:eastAsia="IRNazanin" w:cs="IRNazanin"/>
          <w:color w:val="111111"/>
          <w:sz w:val="28"/>
          <w:szCs w:val="28"/>
          <w:rtl w:val="true"/>
          <w:lang w:bidi="fa-IR"/>
        </w:rPr>
        <w:t xml:space="preserve">. </w:t>
      </w:r>
      <w:bookmarkStart w:id="498" w:name="pg12942_130499"/>
    </w:p>
    <w:p>
      <w:pPr>
        <w:pStyle w:val="BookText"/>
        <w:rPr/>
      </w:pPr>
      <w:bookmarkEnd w:id="498"/>
      <w:r>
        <w:rPr>
          <w:rFonts w:ascii="IRNazanin" w:hAnsi="IRNazanin" w:eastAsia="IRNazanin"/>
          <w:color w:val="111111"/>
          <w:sz w:val="28"/>
          <w:sz w:val="28"/>
          <w:szCs w:val="28"/>
          <w:rtl w:val="true"/>
          <w:lang w:bidi="fa-IR"/>
        </w:rPr>
        <w:t>والثانی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وُرِیَ عَنْهُما</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الغاوُوْنَ</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لایَسْتَوُون</w:t>
      </w:r>
      <w:r>
        <w:rPr>
          <w:rStyle w:val="FootnoteAnchor"/>
          <w:rtl w:val="true"/>
        </w:rPr>
        <w:footnoteReference w:id="10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جاؤُا</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فاؤُا</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فَادْرَؤا</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یَلُونَکُمْ مِنَ الْکُفّار</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لِیَسوؤا</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السّوی</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إقْرَؤا ما تَیَسَّرَ</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یکتب الیاء و لا یقرء،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رِئآءَ النّاسِ</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الألف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ذاقَا الشَّجَرَةَ</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الیاء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مُهْلِکِی الْقُری</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لایشبع کسرة الألف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کسر الباء 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الأعلی</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علی ما قیل للزوم زیادة الحرف الممنوع منها</w:t>
      </w:r>
      <w:r>
        <w:rPr>
          <w:rFonts w:eastAsia="IRNazanin" w:cs="IRNazanin"/>
          <w:color w:val="111111"/>
          <w:sz w:val="28"/>
          <w:szCs w:val="28"/>
          <w:rtl w:val="true"/>
          <w:lang w:bidi="fa-IR"/>
        </w:rPr>
        <w:t>.</w:t>
      </w:r>
    </w:p>
    <w:p>
      <w:pPr>
        <w:pStyle w:val="Heading5"/>
        <w:numPr>
          <w:ilvl w:val="4"/>
          <w:numId w:val="1"/>
        </w:numPr>
        <w:rPr/>
      </w:pPr>
      <w:bookmarkStart w:id="499" w:name="__RefHeading___Toc4563294_3224264995"/>
      <w:bookmarkStart w:id="500" w:name="_Toc180"/>
      <w:bookmarkEnd w:id="499"/>
      <w:r>
        <w:rPr>
          <w:rtl w:val="true"/>
        </w:rPr>
        <w:t>السابع</w:t>
      </w:r>
      <w:r>
        <w:rPr>
          <w:rtl w:val="true"/>
        </w:rPr>
        <w:t xml:space="preserve">: </w:t>
      </w:r>
      <w:r>
        <w:rPr>
          <w:rtl w:val="true"/>
        </w:rPr>
        <w:t>فی بعض ما یتعلّق بالهمزة</w:t>
      </w:r>
      <w:bookmarkEnd w:id="500"/>
    </w:p>
    <w:p>
      <w:pPr>
        <w:pStyle w:val="BookText"/>
        <w:rPr/>
      </w:pPr>
      <w:r>
        <w:rPr>
          <w:rFonts w:ascii="IRNazanin" w:hAnsi="IRNazanin" w:eastAsia="IRNazanin"/>
          <w:color w:val="111111"/>
          <w:sz w:val="28"/>
          <w:sz w:val="28"/>
          <w:szCs w:val="28"/>
          <w:rtl w:val="true"/>
          <w:lang w:bidi="fa-IR"/>
        </w:rPr>
        <w:t>قد شاع بین أهل الحجاز سیّما قریش تخفیفها حتّی روی عن علی علیه‌السلام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جبرئیل نزل بالهمزة علی النبی صلی‌الله‌علیه‌و‌آله لَما همزنا</w:t>
      </w:r>
      <w:r>
        <w:rPr>
          <w:rFonts w:eastAsia="IRNazanin" w:cs="IRNazanin"/>
          <w:color w:val="111111"/>
          <w:sz w:val="28"/>
          <w:szCs w:val="28"/>
          <w:rtl w:val="true"/>
          <w:lang w:bidi="fa-IR"/>
        </w:rPr>
        <w:t>»</w:t>
      </w: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بأحد وجوه ثلاثة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الإبدال و هذا إذا کانت ساکنة فتبدل إلی الحرف المجانس لحرکة 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فتحة فإلی الألف و ضمة فإلی الواو و کسرة فإلی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یَدْعُونَهُ إلَی </w:t>
      </w:r>
    </w:p>
    <w:p>
      <w:pPr>
        <w:pStyle w:val="BookText"/>
        <w:rPr/>
      </w:pPr>
      <w:r>
        <w:rPr>
          <w:rFonts w:ascii="Amiri" w:hAnsi="Amiri" w:eastAsia="Amiri" w:cs="Amiri"/>
          <w:color w:val="111111"/>
          <w:sz w:val="28"/>
          <w:sz w:val="28"/>
          <w:szCs w:val="28"/>
          <w:rtl w:val="true"/>
          <w:lang w:bidi="ar-SA"/>
        </w:rPr>
        <w:t>الْهُدَائْتِنا</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الهداتنا و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مَنْ یَقُولُ ائْذَن لِی</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یقولوذن و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ائْتُمِنَ</w:t>
      </w:r>
      <w:r>
        <w:rPr>
          <w:rStyle w:val="FootnoteAnchor"/>
          <w:rtl w:val="true"/>
        </w:rPr>
        <w:footnoteReference w:id="1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الذیتمن و کذلک لو کانت متحرکة قبلها واو أو یاء بشرط سکونهما و زیادتهما لغیر الإلحاق فتبدل إلیهما فتدغم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خَطِیئَةٍ</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خطیّة وفی مقروء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مستحسن لا واجب إلاّ فی لفظ النبی، لورود النهی عن أصله و هو النبیء و لکن عن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 فی جمیع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 کذا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ذکوان وافق نافع فی همزها</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و أمّا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الواو و الیاء فیه أصلیّان، فلا إبدال و لا إدغام فی الأشهر الأفصح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التسهیل و هو أداء الهمزة بینها و بین الحرف المجانس لحرکتها؛ ففی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 و بین الیاء هذا علی المشهور؛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تؤدّی بینها و بین الحرف المجانس لحرکة ما قبلها ففی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 و بین الواو و یتعذّر ذلک فی الهمزة المتطرفة إذا وقف علیها بالسکون و تعیّن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کانت الهمزة مضمومة مع کسرما قبلها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مُسْتَهْزَئُونَ</w:t>
      </w:r>
      <w:r>
        <w:rPr>
          <w:rStyle w:val="FootnoteAnchor"/>
          <w:rtl w:val="true"/>
        </w:rPr>
        <w:footnoteReference w:id="10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بالعکس،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یسهل بالمشهور أو بغیره؟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جاز فی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أئِمَّةَ</w:t>
      </w:r>
      <w:r>
        <w:rPr>
          <w:rStyle w:val="FootnoteAnchor"/>
          <w:rtl w:val="true"/>
        </w:rPr>
        <w:footnoteReference w:id="1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اجتمع فیه همزتان متحرّ کتان تحقیق الثانیة علی الأصل و تخفیفها بالتسهیل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یجوز بل یجب قلبها یاء مع الإدغام علی القاعدة الصرفیة و لکن لم یسمع به قرائة علی ما قیل و لا فرق فی ذلک بین الکلمة و الکلمتین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مَنْ یَشاءُ إِلی صِراطٍ مُسْتَقِیمٍ</w:t>
      </w:r>
      <w:r>
        <w:rPr>
          <w:rStyle w:val="FootnoteAnchor"/>
          <w:rtl w:val="true"/>
        </w:rPr>
        <w:footnoteReference w:id="10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قرء الثانیة بین الهمزة و الواو کما یقتضیه التسهیل علی غیر المشهور</w:t>
      </w:r>
      <w:r>
        <w:rPr>
          <w:rFonts w:eastAsia="IRNazanin" w:cs="IRNazanin"/>
          <w:color w:val="111111"/>
          <w:sz w:val="28"/>
          <w:szCs w:val="28"/>
          <w:rtl w:val="true"/>
          <w:lang w:bidi="fa-IR"/>
        </w:rPr>
        <w:t xml:space="preserve">. </w:t>
      </w:r>
      <w:bookmarkStart w:id="501" w:name="pg12942_130501"/>
    </w:p>
    <w:p>
      <w:pPr>
        <w:pStyle w:val="BookText"/>
        <w:rPr/>
      </w:pPr>
      <w:bookmarkEnd w:id="501"/>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 و موارده مفصّلة فی الصرف و قد قرء فی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جاءَ أَشْراطُها</w:t>
      </w:r>
      <w:r>
        <w:rPr>
          <w:rStyle w:val="FootnoteAnchor"/>
          <w:rtl w:val="true"/>
        </w:rPr>
        <w:footnoteReference w:id="10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اتّفق فیه حرکة الهمزتین فی کلمتین بحذف إحدیهما و إن اختلف فی المحذوفة و قرء أیضا بقلب الثانیة حرفا مجانسا لحرکة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وصل الهمزات القطعیة لحن کقطع الوصلیة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یقطع فیما لو وقف علی ما قبلها و قد صرّحوا باستحباب وصل المیم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بالحمد و کذا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4563296_3224264995"/>
      <w:bookmarkStart w:id="503" w:name="_Toc181"/>
      <w:bookmarkEnd w:id="502"/>
      <w:r>
        <w:rPr>
          <w:rtl w:val="true"/>
        </w:rPr>
        <w:t>الفصل السادس</w:t>
      </w:r>
      <w:r>
        <w:rPr>
          <w:rtl w:val="true"/>
        </w:rPr>
        <w:t xml:space="preserve">: </w:t>
      </w:r>
      <w:r>
        <w:rPr>
          <w:rtl w:val="true"/>
        </w:rPr>
        <w:t>فی نبذ ممّا یتعلّق بالمدّ العارض</w:t>
      </w:r>
      <w:bookmarkEnd w:id="503"/>
    </w:p>
    <w:p>
      <w:pPr>
        <w:pStyle w:val="BookText"/>
        <w:rPr/>
      </w:pPr>
      <w:r>
        <w:rPr>
          <w:rFonts w:ascii="IRNazanin" w:hAnsi="IRNazanin" w:eastAsia="IRNazanin"/>
          <w:color w:val="111111"/>
          <w:sz w:val="28"/>
          <w:sz w:val="28"/>
          <w:szCs w:val="28"/>
          <w:rtl w:val="true"/>
          <w:lang w:bidi="fa-IR"/>
        </w:rPr>
        <w:t>إذ الطبیعی لاینفکّ عن الحرف عند أدائه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فائدة فی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إمّا فی الحروف المقابلة للمدّ فهی الألف و الواو المضموم ما قبلها و الیاء المکسور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فالیاء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لَیْسا من ذلک فی هذا الفنّ و إمّا فی سبب المدّ إذ لا یمدّ الحروف المذکورة حیثما وقعت، بل له شرط و سبب و هو أحد أمران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همزة بعد هذه الحروف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تَبُوءَ</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سِیئَ</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بعدها سکون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دابَّةُ</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صآ</w:t>
      </w: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یسآ</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نافع عدم اعتبار البعدیّة و لا فرق بین السکون الأصلی و الوقفی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 الاْءَلْبابِ</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نَسْتَعینُ</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یُؤْمِنُونَ</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الوقف و قد یمدّ لا بسبب قصدا للتعظیم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فی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و هذا إذا کان حرف المدّ و سببه فی کلمة واحدة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بِالصِّدْقِ</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المنفصل و هذا إذا کانا فی کلمتین أو فی کلمة مع السکون العارضی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الإشباع و هذا إذا کان السبب موجودا و لم یکن الحرف مکتوبا، بل کان حاصلا من إشباع الضمة أو الکسرة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مالَهُ أَخْلَدَهُ</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العدل و هذا إذا کان السبب هو الساکن المدغم،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الضّالّینَ</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البدل و هذا إذا کان حرف المدّ منقلبا عن غیره و لم یکن بعده مدغم، کما </w:t>
      </w:r>
    </w:p>
    <w:p>
      <w:pPr>
        <w:pStyle w:val="BookText"/>
        <w:rPr/>
      </w:pP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عَصَیْتَ</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سورة یونس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آلذّکَرَیْنِ</w:t>
      </w:r>
      <w:r>
        <w:rPr>
          <w:rStyle w:val="FootnoteAnchor"/>
          <w:rtl w:val="true"/>
        </w:rPr>
        <w:footnoteReference w:id="1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الأنعام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آللّه</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بهمزتین فی سورتی یونس و النمل فالأصل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ءالذّکرین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بهمزتین أوّلهما استفهامیّة و هذا أحد موضعی جواز إلتقاء الساکنین علی غیر 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ثانیهما ما کان سکون المدّ عارضیا،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نَسْتَعینُ</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یسمّی إلتقاء الساکنین فی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الْضَّالِّینَ</w:t>
      </w: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کان الساکن الأوّل فیه من حروف المدّ و الثانی مدغما فیه به علی 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العارض و هذا إذا کان السکون للوقف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و یسمّی بالمشبع و مدّ الفواتح أیضا و قد خصّصوه بالحروف المقطّعة التی تتثلث عند التلفظ بها مع کون وسطها من حروف المدّ، کما فی اللام و المیم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الآمآ</w:t>
      </w:r>
      <w:r>
        <w:rPr>
          <w:rStyle w:val="FootnoteAnchor"/>
          <w:rtl w:val="true"/>
        </w:rPr>
        <w:footnoteReference w:id="1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الألف و بخلاف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Style w:val="FootnoteAnchor"/>
          <w:rtl w:val="true"/>
        </w:rPr>
        <w:footnoteReference w:id="1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حکوا الوجهین فی العین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کآهیعآصآ</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ما قبل الیاء مفتوح و صرّح الشاطبی بأفضلیّة المدّ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 له عند الفواتح مشبعا و فی عین الوجهان و الطول فضّلا</w:t>
      </w:r>
    </w:p>
    <w:p>
      <w:pPr>
        <w:pStyle w:val="BookText"/>
        <w:rPr/>
      </w:pPr>
      <w:r>
        <w:rPr>
          <w:rFonts w:ascii="IRNazanin" w:hAnsi="IRNazanin" w:eastAsia="IRNazanin"/>
          <w:color w:val="111111"/>
          <w:sz w:val="28"/>
          <w:sz w:val="28"/>
          <w:szCs w:val="28"/>
          <w:rtl w:val="true"/>
          <w:lang w:bidi="fa-IR"/>
        </w:rPr>
        <w:t xml:space="preserve">و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 إذ لیس ساکن و ما فی الف من حرف مدّ فیمطلا</w:t>
      </w:r>
      <w:r>
        <w:rPr>
          <w:rStyle w:val="FootnoteAnchor"/>
          <w:rtl w:val="true"/>
        </w:rPr>
        <w:footnoteReference w:id="111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الجائز و هذا إذا وقع الیاء أو الواو بین الفتحة و الهمزة و هما حینئذٍ و إن لم یکونا من حروف المدّ لما ذکر و لکن جوّز الشاطبی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 و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أ نّه لا رجحان فی شیء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504" w:name="pg12942_130504"/>
    </w:p>
    <w:p>
      <w:pPr>
        <w:pStyle w:val="BookText"/>
        <w:rPr/>
      </w:pPr>
      <w:bookmarkEnd w:id="504"/>
      <w:r>
        <w:rPr>
          <w:rFonts w:ascii="IRNazanin" w:hAnsi="IRNazanin" w:eastAsia="IRNazanin"/>
          <w:color w:val="111111"/>
          <w:sz w:val="28"/>
          <w:sz w:val="28"/>
          <w:szCs w:val="28"/>
          <w:rtl w:val="true"/>
          <w:lang w:bidi="fa-IR"/>
        </w:rPr>
        <w:t>و إن تسکن الیا بین فتح و همزة بکلمة أو واو فوجهان جملا</w:t>
      </w:r>
    </w:p>
    <w:p>
      <w:pPr>
        <w:pStyle w:val="BookText"/>
        <w:rPr/>
      </w:pPr>
      <w:r>
        <w:rPr>
          <w:rFonts w:ascii="IRNazanin" w:hAnsi="IRNazanin" w:eastAsia="IRNazanin"/>
          <w:color w:val="111111"/>
          <w:sz w:val="28"/>
          <w:sz w:val="28"/>
          <w:szCs w:val="28"/>
          <w:rtl w:val="true"/>
          <w:lang w:bidi="fa-IR"/>
        </w:rPr>
        <w:t>بطول و قصر وصل وریش و وقف و عند سکون الوقف للکلّ اعملا</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إشارة إلی أنّ جمیع القرّاء حکموا بجواز الوجهین فیما إذا کان ما بعد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الیاء ساکن بالوقف فی غیر الهمزة،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اَرِنَا اللَّذَیْنِ</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التفخیم و هو فی کلمة التهلیل و ما یجری مجراها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المبالغة و هو فی لاء نفی الجنس و لایخفی أنّ السبب فی هذین الموضعین أمر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فی حکمه فظاهر القرّاء، بل صریح أکثرهم وجوبه فی المتّصل و ما یجری مجراه و أکثر الفقهاء لایوجبونه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المنفصل فالظاهر أ نّه لاخلاف فی عدم وجوبه، حتّی من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فی قدره فالطبیعی لایزاد علی ألف واحدة و فی العارضی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ألفات أربع أو خمس مطلقا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الواجب و فی المستحب ثلاث أو إثنتان و یسمّی قدر الثلاث بالمدّ المنطبع و الإثنین بالمتوسط و الواحد بالقصر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فی علامته فی المصاحف فهی و هل هی بعینها لغیر الواجب أیضا أو یترک بدونها أو یعلم بالحمرة وجوه</w:t>
      </w:r>
      <w:r>
        <w:rPr>
          <w:rFonts w:eastAsia="IRNazanin" w:cs="IRNazanin"/>
          <w:color w:val="111111"/>
          <w:sz w:val="28"/>
          <w:szCs w:val="28"/>
          <w:rtl w:val="true"/>
          <w:lang w:bidi="fa-IR"/>
        </w:rPr>
        <w:t>.</w:t>
      </w:r>
    </w:p>
    <w:p>
      <w:pPr>
        <w:pStyle w:val="Heading4"/>
        <w:numPr>
          <w:ilvl w:val="3"/>
          <w:numId w:val="1"/>
        </w:numPr>
        <w:rPr/>
      </w:pPr>
      <w:bookmarkStart w:id="505" w:name="__RefHeading___Toc4563298_3224264995"/>
      <w:bookmarkStart w:id="506" w:name="_Toc182"/>
      <w:bookmarkEnd w:id="505"/>
      <w:r>
        <w:rPr>
          <w:rtl w:val="true"/>
        </w:rPr>
        <w:t>الفصل السابع</w:t>
      </w:r>
      <w:r>
        <w:rPr>
          <w:rtl w:val="true"/>
        </w:rPr>
        <w:t xml:space="preserve">: </w:t>
      </w:r>
      <w:r>
        <w:rPr>
          <w:rtl w:val="true"/>
        </w:rPr>
        <w:t>فی بعض ما یتعلّق بالإدغام</w:t>
      </w:r>
      <w:bookmarkEnd w:id="50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بتشدید الدال کما عبّر به البصریّون؛ و بتخفیفها کما عبّر به الکوفیّون لغة مطلق الإدخال و فی صناعة أهل هذا الفنّ علی ما قیل</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إدخال حرف فی آخر بینهما مناسبة من المناسبات الآتیة و ذلک بأن یؤتی بحرفین ساکن و متحرّک من غیر فصل بینهما من مخرج </w:t>
      </w:r>
    </w:p>
    <w:p>
      <w:pPr>
        <w:pStyle w:val="BookText"/>
        <w:rPr/>
      </w:pPr>
      <w:r>
        <w:rPr>
          <w:rFonts w:ascii="IRNazanin" w:hAnsi="IRNazanin" w:eastAsia="IRNazanin"/>
          <w:color w:val="111111"/>
          <w:sz w:val="28"/>
          <w:sz w:val="28"/>
          <w:szCs w:val="28"/>
          <w:rtl w:val="true"/>
          <w:lang w:bidi="fa-IR"/>
        </w:rPr>
        <w:t>واحد؛ فإن کان الساکن فی أصله متحرّکا و قد سکن لإدغامه فی الثانی، فالإدغام کبیر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بإسکان المیم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ادغامه فی المیم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هو قرائة أبی عمرو البصری و حمزة و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مَکَّنّی</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مکننی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تَأمَنّا</w:t>
      </w:r>
      <w:r>
        <w:rPr>
          <w:rStyle w:val="FootnoteAnchor"/>
          <w:rtl w:val="true"/>
        </w:rPr>
        <w:footnoteReference w:id="1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لاتأمننا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عاصم انحصار الکبیر فی القرآن فی هذین و حکی عن بعض جوازه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مَناسِکَکُمْ</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سَلَکَکُمْ</w:t>
      </w:r>
      <w:r>
        <w:rPr>
          <w:rStyle w:val="FootnoteAnchor"/>
          <w:rtl w:val="true"/>
        </w:rPr>
        <w:footnoteReference w:id="1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خلاف فی عدم وجوبه إلاّ فی الموضعین لعدم وجوب إسکان الأوّل المعتبر فیه،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یستحب فی الصلوة أم یمنع منه؟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یعلّل للثانی بنقص الحرف الموجب لنقص الثواب و إن کان الساکن بأصله فصغیر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أقسامه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إدغام المتقاربین فی المخرج کالدال فی السین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الجیم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إدغام المتجانسین فیه مع اختلافهما ذاتا و وصفا کالذال فی الظاء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ظَلَمُوا</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التاء فی الطاء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طائفَةٌ</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إدغام المتماثلین فی الذات و الصفة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لَهُمْ</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یُدْرِکْکُمْ</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بِعَصاکَ الْبَحْرَ</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رَبِحَتْ تِجارَتُهُمْ</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ذَهَبَ</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دَخَلوُا</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الصغیر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بأقسامه واجب عند جمیع القرّاء إلاّ ما یأتی استثنائه و قد صرّح جمع الفقهاء ببطلان صلوة المخلّ به لخروج الکلمة عن القرآنیة، فیکون من کلام الآدمییّن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فی بعض الکتب اتفاقهم علی إدغام الذال فی الذال و الظاء، و الدال فی الدال و التاء، و التاء فی التاء و الدال و الطاء، و اللام فی اللام و الراء، و الطاء فی التاء، و القاف فی الکاف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وجوب إدغام لام التعریف فی حروف مخصوصة و عدم جوازه فیما عداها و قد اختلفوا فی إدغام الذال فی التاء و الجیم و الدال و الزاء و السین و الصاد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عاصم عدمه و کذا فی إدغام الدال فی الجیم و الذال و الزاء و السین و الشین و الصاد و الضاد و الطاء، و کذا فی الزاء فی السین و العکس، و کذا فی الهاء فی الحاء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ترکه أحسن و کذا فی العین المهملة فی الحاء، و فی الحاء، فی الهاء و الغین، و فی الغین المعجمة فی الخاء کذلک، و عن أبی عمرو إدغام الشین المعجمة فی المهملة و عن بعض العکس و عن البصریین المنع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لایجوز الإدغام فی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سُرُرٌ مَرْفُوعَةٌ</w:t>
      </w:r>
      <w:r>
        <w:rPr>
          <w:rStyle w:val="FootnoteAnchor"/>
          <w:rtl w:val="true"/>
        </w:rPr>
        <w:footnoteReference w:id="1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لإلتباس الفعل بضمّتین بالفعل بالضم فالسکون و کذا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لإلتباسه بمادّة أخری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بنی تمیم جوازه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لایجوز إدغام الهمزة فی مثلها مطلقا سواء کانا فی کلمة واحدة أو فی کلمتین و لا إدغام حرف المدّکما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w:t>
      </w: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لفوات الغرض و هو المدّ و لما إدغام الحروف المجموعة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ضوی مشفر</w:t>
      </w:r>
      <w:r>
        <w:rPr>
          <w:rFonts w:eastAsia="IRNazanin" w:cs="IRNazanin"/>
          <w:color w:val="111111"/>
          <w:sz w:val="28"/>
          <w:szCs w:val="28"/>
          <w:rtl w:val="true"/>
          <w:lang w:bidi="fa-IR"/>
        </w:rPr>
        <w:t>)</w:t>
      </w:r>
      <w:r>
        <w:rPr>
          <w:rStyle w:val="FootnoteAnchor"/>
          <w:rtl w:val="true"/>
        </w:rPr>
        <w:footnoteReference w:id="1134"/>
      </w:r>
      <w:r>
        <w:rPr>
          <w:rFonts w:ascii="IRNazanin" w:hAnsi="IRNazanin" w:eastAsia="IRNazanin"/>
          <w:color w:val="111111"/>
          <w:sz w:val="28"/>
          <w:sz w:val="28"/>
          <w:szCs w:val="28"/>
          <w:rtl w:val="true"/>
          <w:lang w:bidi="fa-IR"/>
        </w:rPr>
        <w:t xml:space="preserve">إلاّ مع التماثل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bookmarkStart w:id="507" w:name="pg12942_130507"/>
    </w:p>
    <w:p>
      <w:pPr>
        <w:pStyle w:val="BookText"/>
        <w:rPr/>
      </w:pPr>
      <w:bookmarkEnd w:id="507"/>
      <w:r>
        <w:rPr>
          <w:rFonts w:ascii="Amiri" w:hAnsi="Amiri" w:eastAsia="Amiri" w:cs="Amiri"/>
          <w:color w:val="111111"/>
          <w:sz w:val="28"/>
          <w:sz w:val="28"/>
          <w:szCs w:val="28"/>
          <w:rtl w:val="true"/>
          <w:lang w:bidi="ar-SA"/>
        </w:rPr>
        <w:t>و عن حفص إظهار اللام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رَانَ</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النون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راقٍ</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السکت فیهما و هو الوقف إلاّ فی قطع النَّفَس و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وَزَنُوهُمْ</w:t>
      </w:r>
      <w:r>
        <w:rPr>
          <w:rStyle w:val="FootnoteAnchor"/>
          <w:rtl w:val="true"/>
        </w:rPr>
        <w:footnoteReference w:id="1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 و الأولی ترک الإدغام فیه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واختلفوا أیضا فی إدغام النون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یسآ</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الواو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وَالْقُرانِ</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نآ وَالْقَلَمِ</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الوصل؛ و أمّا فی الوقف، فلابدّ من إظهار النون و یخفی النون من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کآهیعآصآ</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طسآ</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عآسآقآ</w:t>
      </w:r>
      <w:r>
        <w:rPr>
          <w:rStyle w:val="FootnoteAnchor"/>
          <w:rtl w:val="true"/>
        </w:rPr>
        <w:footnoteReference w:id="1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یدّعی أ نّه لاخلاف فیه</w:t>
      </w:r>
      <w:r>
        <w:rPr>
          <w:rFonts w:eastAsia="IRNazanin" w:cs="IRNazanin"/>
          <w:color w:val="111111"/>
          <w:sz w:val="28"/>
          <w:szCs w:val="28"/>
          <w:rtl w:val="true"/>
          <w:lang w:bidi="fa-IR"/>
        </w:rPr>
        <w:t>.</w:t>
      </w:r>
    </w:p>
    <w:p>
      <w:pPr>
        <w:pStyle w:val="Heading4"/>
        <w:numPr>
          <w:ilvl w:val="3"/>
          <w:numId w:val="1"/>
        </w:numPr>
        <w:rPr/>
      </w:pPr>
      <w:bookmarkStart w:id="508" w:name="__RefHeading___Toc4563300_3224264995"/>
      <w:bookmarkStart w:id="509" w:name="_Toc183"/>
      <w:bookmarkEnd w:id="508"/>
      <w:r>
        <w:rPr>
          <w:rtl w:val="true"/>
        </w:rPr>
        <w:t>الفصل الثامن</w:t>
      </w:r>
      <w:r>
        <w:rPr>
          <w:rtl w:val="true"/>
        </w:rPr>
        <w:t xml:space="preserve">: </w:t>
      </w:r>
      <w:r>
        <w:rPr>
          <w:rtl w:val="true"/>
        </w:rPr>
        <w:t>فی الوقف</w:t>
      </w:r>
      <w:bookmarkEnd w:id="509"/>
    </w:p>
    <w:p>
      <w:pPr>
        <w:pStyle w:val="BookText"/>
        <w:rPr/>
      </w:pPr>
      <w:r>
        <w:rPr>
          <w:rFonts w:ascii="IRNazanin" w:hAnsi="IRNazanin" w:eastAsia="IRNazanin"/>
          <w:color w:val="111111"/>
          <w:sz w:val="28"/>
          <w:sz w:val="28"/>
          <w:szCs w:val="28"/>
          <w:rtl w:val="true"/>
          <w:lang w:bidi="fa-IR"/>
        </w:rPr>
        <w:t>و الکلام إمّا فی حدّه أو فی أقسامه أو فی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قطع الکلمة بالنفس عمّا بعدها و لو فرضا مع اسکان آخرها أو ما یجری مجراه مما یأتی و یسمّی الوقوف عن التلفظ بالکلمة بالقدر المعتدّ به، ثم الشروع فیما بعدها بالوقفة و بغیره بالسکتة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یجوز الوصل بالسکون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الوقف بالحرکة؟ خلاف مفصّل فی الفقه؛ و الأحوط ترکهما و إن کان فی بطلان الصلوة بهما نظر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 و هو الوقف علی ما لا تعلّق له بما بعده مطلقا لا بحسب اللفظ و لا بحسب المعنی کما 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الْمُفْلِحُونَ</w:t>
      </w:r>
      <w:r>
        <w:rPr>
          <w:rStyle w:val="FootnoteAnchor"/>
          <w:rtl w:val="true"/>
        </w:rPr>
        <w:footnoteReference w:id="1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فی أواخر السور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منهاج النشر فی القرات العشر</w:t>
      </w:r>
      <w:r>
        <w:rPr>
          <w:rStyle w:val="FootnoteAnchor"/>
          <w:rtl w:val="true"/>
        </w:rPr>
        <w:footnoteReference w:id="1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التام ما یحسن کلّ من الوقف به و الإبتداء بما بعده مع عدم تعلّق لما بعده بما قبله؛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Style w:val="FootnoteAnchor"/>
          <w:rtl w:val="true"/>
        </w:rPr>
        <w:footnoteReference w:id="1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بعض الکتب إن لم یوجد فیما وقف علیه تعلّق بما بعده لا لفظا و لا معنا، فالوقف تامّ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نَسْتَعِینُ</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ما وجد فی الفواصل و رؤس الآی و قد یوجد قبل انقضاء الفاصلة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جَعَلوُا اَعِزَّةَ اَهْلِها اَذِلَّة</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کلام بلقیس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رأس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یوجد بعد انقضائها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لَتَمُرُّونَ عَلَیْهِم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بِاللَّیْل</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رأس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الکلام و باللیل فإنّه معطوف علی المعنی؛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بالصبح و باللیل؛ و 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عَلَیها یَتَّکِئُونَ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زُخْرُفاً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رأس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یَتَّکِئُونَ و زُخْرُفاً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سُقُفا</w:t>
      </w:r>
      <w:r>
        <w:rPr>
          <w:rStyle w:val="FootnoteAnchor"/>
          <w:rtl w:val="true"/>
        </w:rPr>
        <w:footnoteReference w:id="1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و هو الوقف علی کلمة تعلّقت بما بعدها معنی لا لفظا کما 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رَیْبَ فیهِ</w:t>
      </w: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منهاج النشر</w:t>
      </w:r>
      <w:r>
        <w:rPr>
          <w:rFonts w:eastAsia="IRNazanin" w:cs="IRNazanin"/>
          <w:color w:val="111111"/>
          <w:sz w:val="28"/>
          <w:szCs w:val="28"/>
          <w:rtl w:val="true"/>
          <w:lang w:bidi="fa-IR"/>
        </w:rPr>
        <w:t>:</w:t>
      </w:r>
      <w:r>
        <w:rPr>
          <w:rStyle w:val="FootnoteAnchor"/>
          <w:rtl w:val="true"/>
        </w:rPr>
        <w:footnoteReference w:id="1152"/>
      </w:r>
      <w:r>
        <w:rPr>
          <w:rFonts w:ascii="Amiri" w:hAnsi="Amiri" w:eastAsia="Amiri" w:cs="Amiri"/>
          <w:color w:val="111111"/>
          <w:sz w:val="28"/>
          <w:sz w:val="28"/>
          <w:szCs w:val="28"/>
          <w:rtl w:val="true"/>
          <w:lang w:bidi="ar-SA"/>
        </w:rPr>
        <w:t>أنّ الکافی هو ما یحسن کلّ من الوقف به و الإبتداء بما بعده و لکن کان ما بعده متعلّقا بما قبله،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عَلی هُدیً مِنْ رَبِهِّمْ وَ اُولئِکَ هُمُ الْمُفْلِحُونَ</w:t>
      </w:r>
      <w:r>
        <w:rPr>
          <w:rStyle w:val="FootnoteAnchor"/>
          <w:rtl w:val="true"/>
        </w:rPr>
        <w:footnoteReference w:id="1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الجملة الثانیة متعلّقة بما قبلها من حیث المعنی و اللفظ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هو الوقف علی کلمة یُفْهم معناها بدون ما بعدها، فلم یکن تعلّق به إلاّ بحسب اللفظ کما فی الوقف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المفهوم من کلّ منهما کلام تامّ یصحّ السکوت علیه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صفتان متعلّقان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المنهاج</w:t>
      </w:r>
      <w:r>
        <w:rPr>
          <w:rStyle w:val="FootnoteAnchor"/>
          <w:rtl w:val="true"/>
        </w:rPr>
        <w:footnoteReference w:id="1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هو ما یحسن الوقف به و لکن یقبح الإبتداء بما بعده کالوقف علی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الوقف علی کلّ منهما حسن و لکن لایحسن الإبتداء بما بعده، لکونه صفة لما قبله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القبیح و هو کما فی المنهاج</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یحسن الوقف به و لا الإبتداء بما بعده کالوقف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والإبتداء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الإبتداء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حکمه، فلا یجوز القبیح لخروج الکلام معه عن الأسلوب العربی و 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بأ نّه لایجب شیء من الوقوف بالوجوب الشرعی الموجب للمعصیة بالترک؛ و لکن ربما یفسد به المعنی،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یَحْزُنْکَ قَوْلُهُمْ اِنَّ الْعِزَّةَ للّه‌ِِ جَمیعًا</w:t>
      </w:r>
      <w:r>
        <w:rPr>
          <w:rStyle w:val="FootnoteAnchor"/>
          <w:rtl w:val="true"/>
        </w:rPr>
        <w:footnoteReference w:id="1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هذا الوقف باللازم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بوجوبه شرعا أیضا، نظرا إلی لزوم اللحن بدونه و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بعضهم بلزوم الوقف فی تسعة و تسعین موضعا من القرآن، یوجب ذکرها التطویل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یفسد المعنی بالوقف، فیسمّی بوقف الکفران و هو مخصوص بما أوجب کفرا بقصده و منه ما وعد علیه الثواب و المغفرة، فیسّمی بالغفران و منه ما ثبت من النبی صلی‌الله‌علیه‌و‌آله ، فیسمّی بوقفه کوقف جبرئیل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یجوز الوقف و الوصل فی کلمة مع أولویة الوقف لثبوته بالدلیل، فیسمّی بالجائز و قد یرجح الوصل لذلک فبالمجوز و قد یجوز الوقف لضیق نَفَس القاری، فیسمّی بوقف الرخصة و قد لایقیّد بشیء من ذلک، فمطلق و هذا فی آخر الکلام مع استحسان 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طرفة؛</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الإسکان المجرّد عن الروم و الاشمام و محلّه المتحرّک مطلقا، سواء کان بحرکة إعرابّیة أو بنائیّة، و سواء کان اسما أو فعلا أو حرفا، و سواء کان ما قبل الآخر ساکنا أو متحرّکا، و سواء کان منوّنا أو غیر منوّن و لذا کان السکون هو الأصل فی طرق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المنوّن لایسکن و هو ضعیف؛ نعم فی المنوّن المنصوب یبدّل التنوین ألفا، کما یأتی و أمّا فی غیره، فیسقط التنوین و الحرکة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 و هو أداء الحرکة خفیّة بحیث لایسمعها إلاّ القاری و من یقرب منه و لذا قیل</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مقداره أداء ثلث الحرکة ولایجوز فی المفتوح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المنصوب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عن سیبویه نقله فیه عن بعض العرب و حکی عن بعض القرّاء لزومه فی المشدّد المفتوح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بِهِنَّ</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عَلَیْهنّ</w:t>
      </w:r>
      <w:r>
        <w:rPr>
          <w:rStyle w:val="FootnoteAnchor"/>
          <w:rtl w:val="true"/>
        </w:rPr>
        <w:footnoteReference w:id="1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أنّ فی الإسکان حذفا للمدغم فیه و لکنّ المشهور المنع مطلقا، بل فی بعض الکتب أ نّه خلاف إجماعهم و عن بعضهم أ نّه مذهب الجهّال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الإشمام و هو ضمّ الشفتین بعد الإسکان من غیر صوت جلیّ یسمع، و لاخلاف فی جوازه فی المضموم و کذا فی عدمه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اختلفوا فی جواز الإشمام و الروم و عدمه فی هاء التأنیث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الوقف و میم الجمع کما فی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نحو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الحرکة فیه عارضیّة لإلتقاء الساکنین و الأکثرون علی الثانی، کما قیل، نظرا إلی اختصاص هما بالمتحرّک بالحرکة الأصلیّة و هی مفقودة فیما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اعتبارا بحال المبدل منه فی الأوّل و الإشباع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الإبدال بالألف و لا شبهة فی جوازه فی کلّ منصوب منوّن، فیقال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رحیما بالألف ولایجوز فی المرفوع و المجرور للإلتباس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ربما یبدل فی الأوّل بالواو و فی الثانی بالیاء و لیس بفصیح کترک الإبدال بالألف فی المنصوب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الوقف علی النون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الإبدال بالألف و الإسکان و کذا فی المفرد المذکّر من الأمر المؤکّد بالنون الخفیفة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المازنی</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تعیّن الثانی فی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حیّان</w:t>
      </w:r>
      <w:r>
        <w:rPr>
          <w:rStyle w:val="FootnoteAnchor"/>
          <w:rtl w:val="true"/>
        </w:rPr>
        <w:footnoteReference w:id="1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الإجماع علی تعیّن الأوّل فی الثانی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للمتکلّم و فی قرائة ضعیفة قلب الألف المبدّلة من التنوین همزة و فی أخری کذلک قلبها واوا أو یاء و کذلک ألف 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کان آخره ألفا فالوقف علیها بلاخلاف، بل علیه ادّعی الإتفاق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الألف حینئذ مبدّلة من التنوین مطلقا أو باقیة علی حالها کذلک أو مبدّلة من التنوین حال النصب خاصة؟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الإبدال بالهاء و هذا شایع فی الوقف علی تاء التأنیث الإسمیّة و قد یوقف علی التاء أیضا و هذا ضعیفٌ إلاّ فی الجمع المؤنث و لایوقف بالهاء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r>
        <w:rPr>
          <w:rStyle w:val="FootnoteAnchor"/>
          <w:rtl w:val="true"/>
        </w:rPr>
        <w:footnoteReference w:id="1163"/>
      </w:r>
      <w:r>
        <w:rPr>
          <w:rFonts w:ascii="Amiri" w:hAnsi="Amiri" w:eastAsia="Amiri" w:cs="Amiri"/>
          <w:color w:val="111111"/>
          <w:sz w:val="28"/>
          <w:sz w:val="28"/>
          <w:szCs w:val="28"/>
          <w:rtl w:val="true"/>
          <w:lang w:bidi="ar-SA"/>
        </w:rPr>
        <w:t>إلاّ فی قرائة ردّیة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هاء السکت و هو واجب 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قآ</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جائز فی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کِتَابِیَهْ</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هِیهُناه</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لغة القصر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الیاء و هو جائز فی الوقف علی ما آخره یاء مکسور 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کونها أصلیة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للضمیر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غیر حالة النصب؛ و أما فیها فلایجوز الحذف اتفاقا، کما قیل، بل عدمه مطلقا أکثر، إلاّ 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بالحذف أکثر و قیل</w:t>
      </w:r>
      <w:r>
        <w:rPr>
          <w:rStyle w:val="FootnoteAnchor"/>
          <w:rtl w:val="true"/>
        </w:rPr>
        <w:footnoteReference w:id="1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لحوق هاء السکت 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الواو و الیاء و حذفهما فی کلّ معتلّ بهما مع وقوعه فی آخر الفواصل و القوافی، و لایجوز حذفهما إذا کانا ضمیرین و یجوز حذف الیاء من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لغة من ألحق الواو فی الوصل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فی مجمع البیان</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الهاء و سکون المیم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لدیهم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قرء یعقوب بضمّ کلّ هاء قبلها یاء ساکنة فی التثنیة و الجمع المذکّر و المؤنّث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و فیهما و علیهم و فیهم و علیهن و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قرء الباقون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أخواتها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قرء فی الشواذ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قرء ابن أبی إسحق و عیسی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قرء الحسن البصری و عمرو بن 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مکسورة الهاء مضمومة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اختلف القرّاء فی المیم، فأهل الحجاز وصلوا المیم بواو و انضمت الهاء قبلها أو انکسرت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علیهموا و علی قلوبهموا و علی سَمْعِهِمُوا و منهموا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الباقون بسکون المیم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لقی المیم حرف ساکن، فإنّ القرّاء اختلفوا، فأهل الحجاز و عاصم و ابن عامر یضمّون علی کسر الهاء و یضمّون المیم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عَلَیْهِمُ الذِّلَةُ</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دُونِهِمُ</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امْرَءَتَیْنِ</w:t>
      </w:r>
      <w:r>
        <w:rPr>
          <w:rStyle w:val="FootnoteAnchor"/>
          <w:rtl w:val="true"/>
        </w:rPr>
        <w:footnoteReference w:id="1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ابوعمرو یکسر الهاء و المیم و حمزة، و الکسائی یضمّان الهاء و المیم معا و کلّ هذا الاختلاف عن أهل البیت علیهم‌السلام إلی آخره</w:t>
      </w:r>
      <w:r>
        <w:rPr>
          <w:rFonts w:eastAsia="IRNazanin" w:cs="IRNazanin"/>
          <w:color w:val="111111"/>
          <w:sz w:val="28"/>
          <w:szCs w:val="28"/>
          <w:rtl w:val="true"/>
          <w:lang w:bidi="fa-IR"/>
        </w:rPr>
        <w:t xml:space="preserve">. </w:t>
      </w:r>
      <w:bookmarkStart w:id="510" w:name="pg12942_130513"/>
    </w:p>
    <w:p>
      <w:pPr>
        <w:pStyle w:val="BookText"/>
        <w:rPr/>
      </w:pPr>
      <w:bookmarkEnd w:id="510"/>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التضعیف و هو جائز فی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لتفصیل هذه الطرق مقام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للمطلق،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لللازم،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للرخصة،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للجائز،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لقد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بالوقف و إن کان الوصل أولی،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للوقف المشهور،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للأمر بالوقف عندالمتأخرین و قد یبدل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الوقف،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للوصل مع جواز الوقف،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لأولویة الوصل،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لکذلک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هذه الکلمة ماسبق من الوقف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وقع الخلاف فی ذلک بین القرّاء فیجمع بین ما ذکر، مثلا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لخمس آیات عند الکوفیین و البصریین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لعشر کذلک و قد تکتب للأوّل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یصرّح بالخمس و العشر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لخمس علی مذهب البصریّین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لعشر علی مذهبهم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آیة علی مذهبهم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لیس بآیة علی مذهبهم</w:t>
      </w:r>
      <w:r>
        <w:rPr>
          <w:rFonts w:eastAsia="IRNazanin" w:cs="IRNazanin"/>
          <w:color w:val="111111"/>
          <w:sz w:val="28"/>
          <w:szCs w:val="28"/>
          <w:rtl w:val="true"/>
          <w:lang w:bidi="fa-IR"/>
        </w:rPr>
        <w:t>.</w:t>
      </w:r>
    </w:p>
    <w:p>
      <w:pPr>
        <w:pStyle w:val="Heading4"/>
        <w:numPr>
          <w:ilvl w:val="3"/>
          <w:numId w:val="1"/>
        </w:numPr>
        <w:rPr/>
      </w:pPr>
      <w:bookmarkStart w:id="511" w:name="__RefHeading___Toc4563302_3224264995"/>
      <w:bookmarkStart w:id="512" w:name="_Toc184"/>
      <w:bookmarkEnd w:id="511"/>
      <w:r>
        <w:rPr>
          <w:rtl w:val="true"/>
        </w:rPr>
        <w:t>الفصل التاسع</w:t>
      </w:r>
      <w:r>
        <w:rPr>
          <w:rtl w:val="true"/>
        </w:rPr>
        <w:t xml:space="preserve">: </w:t>
      </w:r>
      <w:r>
        <w:rPr>
          <w:rtl w:val="true"/>
        </w:rPr>
        <w:t>فی الإمالة</w:t>
      </w:r>
      <w:bookmarkEnd w:id="512"/>
    </w:p>
    <w:p>
      <w:pPr>
        <w:pStyle w:val="BookText"/>
        <w:rPr/>
      </w:pPr>
      <w:r>
        <w:rPr>
          <w:rFonts w:ascii="IRNazanin" w:hAnsi="IRNazanin" w:eastAsia="IRNazanin"/>
          <w:color w:val="111111"/>
          <w:sz w:val="28"/>
          <w:sz w:val="28"/>
          <w:szCs w:val="28"/>
          <w:rtl w:val="true"/>
          <w:lang w:bidi="fa-IR"/>
        </w:rPr>
        <w:t xml:space="preserve">و هی أن یشرب الفتحة و الألف شیئا من صوت الکسرة و الیاء و هی شائعة عند بنی تمیم و بنی أسد و قیس و أهل نجد؛ و منعها الحجازیّون و المقتضی لها عند الأوّلین أحد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الکسرة الأصلیّة إذا کانت قبل الألف بفاصل حرف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حرفین أوّلهما ساکن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جازت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لخفاء الهاء، فکان الفاصل حرفان، و کذا إذا کانت بعدها بلافاصل، و لا فرق فی ذلک بین کونهما فی کلمة و کلمتین و لکن قد ادعی الإتفاق علی عدم الإمالة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المقتضی موجود، نعم 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بإسقاط الألف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الیاء علی الألف أو تأخّرها عنها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فصل بینهما بشیء لم تجز إلاّ إذا کانت الیاء ساکنة، فتجوز حینئذ مع وحدة الفاصل و ربما یمنع من الإمالة فی صورة تأخیر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الألف منقلبة عن الواو و المکسورة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مخصوص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منقلبة عن الیاء،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 و الرحی و سال و 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صیرورتها یاء فی بعض الأحوال،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و حبلی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یقال فی المجهول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التثنیة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فی الفواصل،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الضحی</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منقلبة عن التنوین،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الوقف حکاه سیبویه و موانع الإمالة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تقع قبل الألف حرف من المستعلیة،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وقع بعدها بلا فاصل أو بحرف، کما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ناصِحٌ</w:t>
      </w: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إذا لم یکن الألف مقلوبة من واو مکسورة و إلاّ جازت الإمالة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یقع قبلها أو بعدها راء غیر مکسورة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تجوز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رانَ</w:t>
      </w:r>
      <w:r>
        <w:rPr>
          <w:rStyle w:val="FootnoteAnchor"/>
          <w:rtl w:val="true"/>
        </w:rPr>
        <w:footnoteReference w:id="1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لإنقلاب ألفها عن الیاء و کذا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تَتْری</w:t>
      </w: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الکلمة مبنیة إلاّ إذا سمّی بها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لو کان قبل هاء التأنیث حرف من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حثت زینب لزود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یوقف علیها مع الإمالة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خَلیفَة</w:t>
      </w:r>
      <w:r>
        <w:rPr>
          <w:rStyle w:val="FootnoteAnchor"/>
          <w:rtl w:val="true"/>
        </w:rPr>
        <w:footnoteReference w:id="1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کان حرف من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قبل </w:t>
      </w:r>
      <w:bookmarkStart w:id="513" w:name="pg12942_130515"/>
    </w:p>
    <w:p>
      <w:pPr>
        <w:pStyle w:val="BookText"/>
        <w:rPr/>
      </w:pPr>
      <w:bookmarkEnd w:id="513"/>
      <w:r>
        <w:rPr>
          <w:rFonts w:ascii="IRNazanin" w:hAnsi="IRNazanin" w:eastAsia="IRNazanin"/>
          <w:color w:val="111111"/>
          <w:sz w:val="28"/>
          <w:sz w:val="28"/>
          <w:szCs w:val="28"/>
          <w:rtl w:val="true"/>
          <w:lang w:bidi="fa-IR"/>
        </w:rPr>
        <w:t>الحرف کسرة أو یاء ساکنة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مَلائکةٌ</w:t>
      </w:r>
      <w:r>
        <w:rPr>
          <w:rStyle w:val="FootnoteAnchor"/>
          <w:rtl w:val="true"/>
        </w:rPr>
        <w:footnoteReference w:id="1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قبل فتحة أو ضمة فالإمالة ضعیفة و کذا لو کان قبلها حرف من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ضغاط عص خظ</w:t>
      </w:r>
      <w:r>
        <w:rPr>
          <w:rFonts w:eastAsia="IRNazanin" w:cs="IRNazanin"/>
          <w:color w:val="111111"/>
          <w:sz w:val="28"/>
          <w:szCs w:val="28"/>
          <w:rtl w:val="true"/>
          <w:lang w:bidi="fa-IR"/>
        </w:rPr>
        <w:t>).</w:t>
      </w:r>
    </w:p>
    <w:p>
      <w:pPr>
        <w:pStyle w:val="Heading4"/>
        <w:numPr>
          <w:ilvl w:val="3"/>
          <w:numId w:val="1"/>
        </w:numPr>
        <w:rPr/>
      </w:pPr>
      <w:bookmarkStart w:id="514" w:name="__RefHeading___Toc4563304_3224264995"/>
      <w:bookmarkStart w:id="515" w:name="_Toc185"/>
      <w:bookmarkEnd w:id="514"/>
      <w:r>
        <w:rPr>
          <w:rtl w:val="true"/>
        </w:rPr>
        <w:t>الفصل العاشر</w:t>
      </w:r>
      <w:r>
        <w:rPr>
          <w:rtl w:val="true"/>
        </w:rPr>
        <w:t xml:space="preserve">: </w:t>
      </w:r>
      <w:r>
        <w:rPr>
          <w:rtl w:val="true"/>
        </w:rPr>
        <w:t>فی إشارة إجمالیّة إلی أسماء القرّاء و رواتهم</w:t>
      </w:r>
      <w:bookmarkEnd w:id="515"/>
    </w:p>
    <w:p>
      <w:pPr>
        <w:pStyle w:val="BookText"/>
        <w:rPr/>
      </w:pPr>
      <w:r>
        <w:rPr>
          <w:rFonts w:ascii="IRNazanin" w:hAnsi="IRNazanin" w:eastAsia="IRNazanin"/>
          <w:color w:val="111111"/>
          <w:sz w:val="28"/>
          <w:sz w:val="28"/>
          <w:szCs w:val="28"/>
          <w:rtl w:val="true"/>
          <w:lang w:bidi="fa-IR"/>
        </w:rPr>
        <w:t>فاعلم أنّ المشهورین من القرّاء الماهرین فی فنّ القرائة و التجوید، عشرة و لکلّ منهم من یروی عنه إمّا بواسطة أو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المدنی یروی عنه عیسی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علامة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کثیر المدنی و علامته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یروی عنه أحمد البزّی بلا واسطة و علامته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أبوعمرو المازنی البصری و علامته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یروی عنه یحیی الیزیدی المکنی بأبوعمر الدوری و علامته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أبوشعیب السوسی و علامته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عامر الدمشقی الشامی و علامته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یروی عنه هشام و عبداللّه بن ذکوان بواسطة و علامة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عاصم بن لَهْدله بنت أبی النجود الکوفی و علامته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أخذ قرائته من سعد بن أیاس الشیبانی و غیره ممن أخذ عن علی بن أبیطالب علیه‌السلام و هو من أفاضل القرّاء و فصحائهم و قد أمضی علی قرائته فی هذه الأزمنة و کتب المصاحف علیها بالسواد و کتب القرّات من غیره بالحمزة توفّی فی کوفة سنة ثمانی و عشرین و مأة من الهجرة النبویّة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عنه أبوبکر شعبة بن عیاش بن سالم الأسدی الکوفی و علامته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ماهراً فی النحو و سائر العلوم الأدبیة و الحدیث و التجوید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روی عن عاصم بلا واسطة و حکی أنّه قرء القرآن ثمانی عشر ألف مرّة، توفّی بکوفة سنة ثلاث و تسعین و مأة؛ و أبوعمر و حفص بن سلیم بن مغیرة الأسدی الکوفی و علامته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عاصم بلا واسطة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روایته منه أصح من روایة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همزة الکوفی و علامته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عنه خلف و علامته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خلاد و علامته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الکسائی الکوفی و علامته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بالکسائی لأ نّه أحرم فی کساء، روی عنه أبوالحارث و علامته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 و علامته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السبعة من أجلاّء و القرّاء و قرائتهم أشهر من سائر القرّات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جماعة من الفقهاء بجواز القرائة بها و استدلّوا علیه بجملة من الروایات الدالة علی أنّ القرآن نزل علی سبعة أحرف</w:t>
      </w:r>
      <w:r>
        <w:rPr>
          <w:rStyle w:val="FootnoteAnchor"/>
          <w:rtl w:val="true"/>
        </w:rPr>
        <w:footnoteReference w:id="1182"/>
      </w:r>
      <w:r>
        <w:rPr>
          <w:rFonts w:ascii="IRNazanin" w:hAnsi="IRNazanin" w:eastAsia="IRNazanin"/>
          <w:color w:val="111111"/>
          <w:sz w:val="28"/>
          <w:sz w:val="28"/>
          <w:szCs w:val="28"/>
          <w:rtl w:val="true"/>
          <w:lang w:bidi="fa-IR"/>
        </w:rPr>
        <w:t>و تحقیق المسألة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الشاطبی إلی هؤلاء السبعة و رواتهم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بدور سبعة قد توسطت سماء العلی و العدل زهرا و کمّلا</w:t>
      </w:r>
    </w:p>
    <w:p>
      <w:pPr>
        <w:pStyle w:val="BookText"/>
        <w:rPr/>
      </w:pPr>
      <w:r>
        <w:rPr>
          <w:rFonts w:ascii="IRNazanin" w:hAnsi="IRNazanin" w:eastAsia="IRNazanin"/>
          <w:color w:val="111111"/>
          <w:sz w:val="28"/>
          <w:sz w:val="28"/>
          <w:szCs w:val="28"/>
          <w:rtl w:val="true"/>
          <w:lang w:bidi="fa-IR"/>
        </w:rPr>
        <w:t>لها شهب عنها استنارت فنوّرت سواد الدجی حتی تفرق و انجلا</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الکوفی و علامته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عنه ابن جمّاز و علامته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ذروان و علامته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یروی عنه إدریس و علامته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علامته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وردان یروی عنه إسحق و إدریس</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 نّه ینبغی الاقتصار علی القرّات المشهورة و الاحتراز عن الشواذ و إن کانت مرویّة، فقد روی الکلینی فی الکافی بسنده المذکور فیه عن هاشم بن أبی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قرء رجل علی الصادق علیه‌السلام و أنا استمع حروفا من القرآن لیس علی ما یقرء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عن هذه القرائة، إقرء کما یقرء الناس حتی تقوم</w:t>
      </w:r>
      <w:r>
        <w:rPr>
          <w:rStyle w:val="FootnoteAnchor"/>
          <w:rtl w:val="true"/>
        </w:rPr>
        <w:footnoteReference w:id="1184"/>
      </w:r>
      <w:r>
        <w:rPr>
          <w:rFonts w:ascii="IRNazanin" w:hAnsi="IRNazanin" w:eastAsia="IRNazanin"/>
          <w:color w:val="111111"/>
          <w:sz w:val="28"/>
          <w:sz w:val="28"/>
          <w:szCs w:val="28"/>
          <w:rtl w:val="true"/>
          <w:lang w:bidi="fa-IR"/>
        </w:rPr>
        <w:t xml:space="preserve">القائم علیه‌السلام ، فإذا قام القائم قرء کتاب اللّه علی حدّه و أخرج المصحف الذی کتبه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5"/>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سلیمان عن بعض أصحابه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نسمع الآیات من القرآن لیس هی عندنا کما نسمعها و لا نحسن أن نقرأها کما بلغنا عنکم فهل نأثم؟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إقرؤا کما تعلّمتم، فسیجیئکم من یعلّمکم</w:t>
      </w:r>
      <w:r>
        <w:rPr>
          <w:rFonts w:eastAsia="IRNazanin" w:cs="IRNazanin"/>
          <w:color w:val="111111"/>
          <w:sz w:val="28"/>
          <w:szCs w:val="28"/>
          <w:rtl w:val="true"/>
          <w:lang w:bidi="fa-IR"/>
        </w:rPr>
        <w:t>»</w:t>
      </w:r>
      <w:r>
        <w:rPr>
          <w:rStyle w:val="FootnoteAnchor"/>
          <w:rtl w:val="true"/>
        </w:rPr>
        <w:footnoteReference w:id="1186"/>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تمّت الرسالة مکتوبة بید مؤلّفها و بید کاتبها الراجی من اللّه، أضعف خلق اللّه اللطیف حسن الشریف ابن علی الکاشانی سنه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bookmarkStart w:id="516" w:name="pg12942_130518"/>
    </w:p>
    <w:p>
      <w:pPr>
        <w:pStyle w:val="Heading3"/>
        <w:numPr>
          <w:ilvl w:val="2"/>
          <w:numId w:val="1"/>
        </w:numPr>
        <w:rPr/>
      </w:pPr>
      <w:bookmarkStart w:id="517" w:name="__RefHeading___Toc4563306_3224264995"/>
      <w:bookmarkStart w:id="518" w:name="_Toc186"/>
      <w:bookmarkEnd w:id="516"/>
      <w:bookmarkEnd w:id="517"/>
      <w:r>
        <w:rPr>
          <w:rtl w:val="true"/>
        </w:rPr>
        <w:t>منابع تحقیق</w:t>
      </w:r>
      <w:bookmarkEnd w:id="51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إبراز المعانی من حرز الأمانی فی القراءات السبع، أبو شامة عبدالرحمن بن اسماعیل،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أعلام الدین، حسن بن محمد الدیلمی،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أعیان الشیعة، السید محسن الأمین،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 للمطبوعات،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الألفیة و النفلیة، الشهید الأول،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الفاضل القائینی النجفی،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بحار الأنوار، العلامة المجلسی،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تجوید قرآن کریم، محمدباقر حجتی، دفتر نشر فرهنگ اسلامی،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التحقیق فی کلمات القرآن، حسن المصطفوی، الطبعة الأولی،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الطباعة و النشر، وزارة الثقافة و الإرشاد الإسلامی، تهران،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تفسیر الصراط المستقیم، السید حسین البروجردی،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معارف الإسلامی،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تفسیر جوامع الجامع، الشیخ الطبرسی،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الإسلامی، 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التمهید فی علوم القرآن، محمد هادی المعرفت، مرکز مدیریت حوزه‌های علمیه قم،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الجامع لأحکام القرآن، القرطبی،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عبدالعلیم البردونی،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حرز الأمانی و وجه التهانی فی القراءات السبع، الشاطبی قاسم بن فیره،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الأزهر،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الخصال، الشیخ الصدوق،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الدراسات الصوتیة عند العلماء التجوید، حمد غانم القدوری،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العمار، 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شرح شافیة ابن الحاجب، رضیالدین الإسترآبادی،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نورالحسن، محمد الزفزاف، محمد محیی‌الدین عبدالحمید،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صوت و لحن در 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ملک زاده، انتشارات حضور،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عیون أخبار الرضا علیه‌السلام ، الشیخ الصدوق،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غیث النفع فی القراءات السبع، إبراهیم بن محمد الصفاقسی،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الکافی، الشیخ الکلینی،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کنزالعمال، المتقی الهندی،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 لسان العرب، ابن منظور،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مجمع البحرین، الشیخ فخرالدین الطریحی،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النشر الثقافة الاسلامیة،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مجمع البیان، الشیخ الطبرسی،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امین العاملی،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مجموعة مهمة فی التجوید و القراءات و الرسم، محمد عبدالوهاب الدسوقی،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ابن تیمیة، 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المخصص، ابن سیده،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إحیاء التراث العربی،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مصباح الشریعة، منسوب به امام صادق علیه‌السلام ،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معجم علوم القرآن، إبراهیم محمد الجرمی،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مفتاح الکرامة، السید محمدجواد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الخالصی،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نشر الإسلامی،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مقدمات فی علم القراءات، محمد أحمد مفلح القضاة، أحمد خالد الشکری، محمد خالد منصور، الطبعة الأولی،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العمار،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الموسوعة القرآنیة، جعفر شرف‌الدین،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تحقیقات و نشر معارف أهل‌بیت علیهم‌السلام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النهایة فی غریب الحدیث، ابن الأثیر،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الطناحی،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وسائل الشیعة، الشیخ حر العاملی،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الطبعة الثانیة،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9" w:name="pg12942_130522"/>
      <w:bookmarkStart w:id="520" w:name="pg12942_130522"/>
      <w:bookmarkEnd w:id="520"/>
    </w:p>
    <w:p>
      <w:pPr>
        <w:pStyle w:val="Heading2"/>
        <w:numPr>
          <w:ilvl w:val="1"/>
          <w:numId w:val="1"/>
        </w:numPr>
        <w:rPr/>
      </w:pPr>
      <w:bookmarkStart w:id="521" w:name="pg12942_130522"/>
      <w:bookmarkStart w:id="522" w:name="__RefHeading___Toc4563308_3224264995"/>
      <w:bookmarkStart w:id="523" w:name="_Toc187"/>
      <w:bookmarkEnd w:id="521"/>
      <w:bookmarkEnd w:id="522"/>
      <w:r>
        <w:rPr>
          <w:rtl w:val="true"/>
        </w:rPr>
        <w:t>رساله آب نیسان و قمر در عقرب</w:t>
      </w:r>
      <w:bookmarkEnd w:id="523"/>
    </w:p>
    <w:p>
      <w:pPr>
        <w:pStyle w:val="Heading3"/>
        <w:numPr>
          <w:ilvl w:val="2"/>
          <w:numId w:val="1"/>
        </w:numPr>
        <w:rPr/>
      </w:pPr>
      <w:bookmarkStart w:id="524" w:name="__RefHeading___Toc4563310_3224264995"/>
      <w:bookmarkStart w:id="525" w:name="_Toc188"/>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بن اسماعیل خاتون‌آبادی</w:t>
      </w:r>
    </w:p>
    <w:p>
      <w:pPr>
        <w:pStyle w:val="BookText"/>
        <w:rPr/>
      </w:pPr>
      <w:r>
        <w:rPr>
          <w:rFonts w:ascii="IRNazanin" w:hAnsi="IRNazanin" w:eastAsia="IRNazanin"/>
          <w:color w:val="111111"/>
          <w:sz w:val="28"/>
          <w:sz w:val="28"/>
          <w:szCs w:val="28"/>
          <w:rtl w:val="true"/>
          <w:lang w:bidi="fa-IR"/>
        </w:rPr>
        <w:t xml:space="preserve">تحقیق و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نورمحمّدی</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526" w:name="__RefHeading___Toc4563312_3224264995"/>
      <w:bookmarkStart w:id="527" w:name="_Toc189"/>
      <w:bookmarkEnd w:id="526"/>
      <w:r>
        <w:rPr>
          <w:rtl w:val="true"/>
        </w:rPr>
        <w:t>مقدمه تحقیق</w:t>
      </w:r>
      <w:bookmarkEnd w:id="527"/>
    </w:p>
    <w:p>
      <w:pPr>
        <w:pStyle w:val="Heading4"/>
        <w:numPr>
          <w:ilvl w:val="3"/>
          <w:numId w:val="1"/>
        </w:numPr>
        <w:rPr/>
      </w:pPr>
      <w:bookmarkStart w:id="528" w:name="__RefHeading___Toc4563314_3224264995"/>
      <w:bookmarkStart w:id="529" w:name="_Toc190"/>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آنچه پیش روی مبارک اهل تحقیق قرار دارد، یکی از آثار کوتاه مرحوم ملا محمدباقر بن اسماعیل خاتون‌آبادی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خاتون‌آبادی درباره دو موضوع زیبا و ارزنده در این رساله به تحقیق پرداخته و هرکدام را به اجمال تحقیق و اظهار نظر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نیسان هم در روایات به آن توجه شده است و هم در آموزه‌های طب اسلامی به آن توصیه و سفارش شده و درباره آن تأکید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قمر در عقرب و مذهب ازدواج در آن از اهل بیت عصمت و طهارت علیهم‌السلام روایت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در چند بخش نکاتی را به محضر اهل ادب و تحقیق تقدیم می‌کنیم</w:t>
      </w:r>
      <w:r>
        <w:rPr>
          <w:rFonts w:eastAsia="IRNazanin" w:cs="IRNazanin"/>
          <w:color w:val="111111"/>
          <w:sz w:val="28"/>
          <w:szCs w:val="28"/>
          <w:rtl w:val="true"/>
          <w:lang w:bidi="fa-IR"/>
        </w:rPr>
        <w:t>.</w:t>
      </w:r>
    </w:p>
    <w:p>
      <w:pPr>
        <w:pStyle w:val="Heading4"/>
        <w:numPr>
          <w:ilvl w:val="3"/>
          <w:numId w:val="1"/>
        </w:numPr>
        <w:rPr/>
      </w:pPr>
      <w:bookmarkStart w:id="530" w:name="__RefHeading___Toc4563316_3224264995"/>
      <w:bookmarkStart w:id="531" w:name="_Toc191"/>
      <w:bookmarkEnd w:id="530"/>
      <w:r>
        <w:rPr>
          <w:rtl w:val="true"/>
        </w:rPr>
        <w:t>الف</w:t>
      </w:r>
      <w:r>
        <w:rPr>
          <w:rtl w:val="true"/>
        </w:rPr>
        <w:t xml:space="preserve">) </w:t>
      </w:r>
      <w:r>
        <w:rPr>
          <w:rtl w:val="true"/>
        </w:rPr>
        <w:t>آشنایی با مؤلّف رساله</w:t>
      </w:r>
      <w:bookmarkEnd w:id="53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محمدباقر بن میر محمداسماعیل بن میر محمدباقر بن میر اسماعیل بن میر عمادالدین از علمای معروف زمان شاه سلطان حسین است که به سمت ملاباشی منصوب گشته بود، وی در علوم معقول و منقول استاد و نسبت به بسیاری از فحول </w:t>
      </w:r>
    </w:p>
    <w:p>
      <w:pPr>
        <w:pStyle w:val="BookText"/>
        <w:rPr/>
      </w:pPr>
      <w:r>
        <w:rPr>
          <w:rFonts w:ascii="IRNazanin" w:hAnsi="IRNazanin" w:eastAsia="IRNazanin"/>
          <w:color w:val="111111"/>
          <w:sz w:val="28"/>
          <w:sz w:val="28"/>
          <w:szCs w:val="28"/>
          <w:rtl w:val="true"/>
          <w:lang w:bidi="fa-IR"/>
        </w:rPr>
        <w:t>علمای آن زمان مقدم بوده است و اول کسی است که پس از اتمام بنای مدرسه سلطانی چهارباغ اصفهان به سمت مدرسی آن مدرسه انتخاب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مؤلّف کتاب وقایع السنین و الأعوام در وقایع 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درباره افتتاح مدرسه چهارباغ که خود در آن حضور داشته می‌نویسد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مبارک رجب المرجب سنه هزار و یکصد و بیست و دو، در روز جمعه دهم شهر مذکور، اهل علم را در مدرسه جدید سلطانی که در جنب چهارباغ اصفهان است، جا دادند و علاّمة العلمائی مجتهدالزمانی امیر محمد باقرا، خلف مرحمت پناه، عمّ امجد امیر اسماعیل، در روز مذکور شروع به مباحثه کردند در آن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شروع به جهت رعایت آداب عالی حضرت مجتهدالزمان تکلیف کرده علاّمة العلمائی آقا جمال را تا اوّلاً ایشان شروع نمودند و بعد از آن خود شروع کردند و به بیانی فصیح در کمال تنقیح درس گفتند و حضّار آن مجلس عالی از فضلا آقا جمال</w:t>
      </w:r>
      <w:r>
        <w:rPr>
          <w:rStyle w:val="FootnoteAnchor"/>
          <w:rtl w:val="true"/>
        </w:rPr>
        <w:footnoteReference w:id="1187"/>
      </w:r>
      <w:r>
        <w:rPr>
          <w:rFonts w:ascii="IRNazanin" w:hAnsi="IRNazanin" w:eastAsia="IRNazanin"/>
          <w:color w:val="111111"/>
          <w:sz w:val="28"/>
          <w:sz w:val="28"/>
          <w:szCs w:val="28"/>
          <w:rtl w:val="true"/>
          <w:lang w:bidi="fa-IR"/>
        </w:rPr>
        <w:t xml:space="preserve">و امیرمحمدصالح شیخ‌الاسلام و ملا بهاءالدین، مشهور به فاضل هندی و ملا محمدجعفر و ملا محمدهادی، اولاد ملامحمدباقر خراسانی علیه الرحمه و ملا محمدرضا، ولد ملا محمدباقر شیخ‌الاسلام و ملا محمدحسین، ولد ملا شاه محمد تبریزی و شیخ زین‌الدین، نواده شیخ زین‌الدین صاحب شرح لمعه و سایر اهل فضل و از نجبا و سادات میرزا باقر صدر خاصه و سادات سلسله خلیفه سلطان مرعشی و میرزا سید محمد قاضی، نواده میرزا مهدی اعتمادالدوله و میرزا داود، متولی مشهد مقدس و از امراء محمدسلیم خان ایشک آقاسی باشی دیوان و محمدزمان خان قورچی باشی و موسی خان تفنگچی باشی و شاه وردی خان توپچی باشی و میرزا ابراهیم واقعه نویس و میرزا ربیع مستوفی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مرحوم خاتون‌آبادی از مؤلّفان پراثر مکتب اصفهان به شمار می‌رود و برخی موضوعات بدیع و زیبا را در رساله‌ای مستقل پرداخته است که نشان از سلیقه خوش و حسن انتخاب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آثار ترجمه اناجیل اربعه، تعیین اول سال شرعی و روز نوروز و رساله آب نیسان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رساله شش نسخه در کتابخانه‌های زیر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به شماره </w:t>
      </w:r>
      <w:r>
        <w:rPr>
          <w:rFonts w:eastAsia="IRNazanin" w:cs="IRNazanin"/>
          <w:color w:val="111111"/>
          <w:sz w:val="28"/>
          <w:szCs w:val="28"/>
          <w:lang w:bidi="fa-IR"/>
        </w:rPr>
        <w:t>2/6890</w:t>
      </w:r>
      <w:r>
        <w:rPr>
          <w:rFonts w:ascii="IRNazanin" w:hAnsi="IRNazanin" w:eastAsia="IRNazanin"/>
          <w:color w:val="111111"/>
          <w:sz w:val="28"/>
          <w:sz w:val="28"/>
          <w:szCs w:val="28"/>
          <w:rtl w:val="true"/>
          <w:lang w:bidi="fa-IR"/>
        </w:rPr>
        <w:t xml:space="preserve">، ملی به شماره </w:t>
      </w:r>
      <w:r>
        <w:rPr>
          <w:rFonts w:eastAsia="IRNazanin" w:cs="IRNazanin"/>
          <w:color w:val="111111"/>
          <w:sz w:val="28"/>
          <w:szCs w:val="28"/>
          <w:lang w:bidi="fa-IR"/>
        </w:rPr>
        <w:t>4/2599</w:t>
      </w:r>
      <w:r>
        <w:rPr>
          <w:rFonts w:ascii="IRNazanin" w:hAnsi="IRNazanin" w:eastAsia="IRNazanin"/>
          <w:color w:val="111111"/>
          <w:sz w:val="28"/>
          <w:sz w:val="28"/>
          <w:szCs w:val="28"/>
          <w:rtl w:val="true"/>
          <w:lang w:bidi="fa-IR"/>
        </w:rPr>
        <w:t xml:space="preserve">، دانشگاه تهران به شماره </w:t>
      </w:r>
      <w:r>
        <w:rPr>
          <w:rFonts w:eastAsia="IRNazanin" w:cs="IRNazanin"/>
          <w:color w:val="111111"/>
          <w:sz w:val="28"/>
          <w:szCs w:val="28"/>
          <w:lang w:bidi="fa-IR"/>
        </w:rPr>
        <w:t>3/1266</w:t>
      </w:r>
      <w:r>
        <w:rPr>
          <w:rFonts w:ascii="IRNazanin" w:hAnsi="IRNazanin" w:eastAsia="IRNazanin"/>
          <w:color w:val="111111"/>
          <w:sz w:val="28"/>
          <w:sz w:val="28"/>
          <w:szCs w:val="28"/>
          <w:rtl w:val="true"/>
          <w:lang w:bidi="fa-IR"/>
        </w:rPr>
        <w:t xml:space="preserve">، سپهسالار به شماره </w:t>
      </w:r>
      <w:r>
        <w:rPr>
          <w:rFonts w:eastAsia="IRNazanin" w:cs="IRNazanin"/>
          <w:color w:val="111111"/>
          <w:sz w:val="28"/>
          <w:szCs w:val="28"/>
          <w:lang w:bidi="fa-IR"/>
        </w:rPr>
        <w:t>3/1844</w:t>
      </w:r>
      <w:r>
        <w:rPr>
          <w:rFonts w:ascii="IRNazanin" w:hAnsi="IRNazanin" w:eastAsia="IRNazanin"/>
          <w:color w:val="111111"/>
          <w:sz w:val="28"/>
          <w:sz w:val="28"/>
          <w:szCs w:val="28"/>
          <w:rtl w:val="true"/>
          <w:lang w:bidi="fa-IR"/>
        </w:rPr>
        <w:t xml:space="preserve">، فهرست کتابخانه محمدحسین مفتاح، تهران، به شماره </w:t>
      </w:r>
      <w:r>
        <w:rPr>
          <w:rFonts w:eastAsia="IRNazanin" w:cs="IRNazanin"/>
          <w:color w:val="111111"/>
          <w:sz w:val="28"/>
          <w:szCs w:val="28"/>
          <w:lang w:bidi="fa-IR"/>
        </w:rPr>
        <w:t>17/1289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 مرکز احیاء به شماره </w:t>
      </w:r>
      <w:r>
        <w:rPr>
          <w:rFonts w:eastAsia="IRNazanin" w:cs="IRNazanin"/>
          <w:color w:val="111111"/>
          <w:sz w:val="28"/>
          <w:szCs w:val="28"/>
          <w:lang w:bidi="fa-IR"/>
        </w:rPr>
        <w:t>2/4065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رساله را براساس نسخه مرکز احیاء که حسب‌الامر فقیه بارع حاج آقا منیر بروجردی احمدآبادی به نگارش درآمده تصحیح و تحقیق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اثر مورد توجه و نظر صاحب شریعت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محمّدجواد نورمحمّدی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نسخه خطی آب نیسان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آخر نسخه خطی آب نیسان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2" w:name="pg12942_130530"/>
      <w:bookmarkStart w:id="533" w:name="pg12942_130530"/>
      <w:bookmarkEnd w:id="533"/>
    </w:p>
    <w:p>
      <w:pPr>
        <w:pStyle w:val="Heading3"/>
        <w:numPr>
          <w:ilvl w:val="2"/>
          <w:numId w:val="1"/>
        </w:numPr>
        <w:rPr/>
      </w:pPr>
      <w:bookmarkStart w:id="534" w:name="pg12942_130530"/>
      <w:bookmarkStart w:id="535" w:name="__RefHeading___Toc4563318_3224264995"/>
      <w:bookmarkStart w:id="536" w:name="_Toc192"/>
      <w:bookmarkEnd w:id="534"/>
      <w:bookmarkEnd w:id="535"/>
      <w:r>
        <w:rPr>
          <w:rtl w:val="true"/>
        </w:rPr>
        <w:t>رساله آب نیسان و قمر در عقرب</w:t>
      </w:r>
      <w:bookmarkEnd w:id="536"/>
    </w:p>
    <w:p>
      <w:pPr>
        <w:pStyle w:val="Heading4"/>
        <w:numPr>
          <w:ilvl w:val="3"/>
          <w:numId w:val="1"/>
        </w:numPr>
        <w:rPr/>
      </w:pPr>
      <w:bookmarkStart w:id="537" w:name="__RefHeading___Toc4563320_3224264995"/>
      <w:bookmarkStart w:id="538" w:name="_Toc193"/>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وَ سَلامٌ عَلی عِبادِهِ الذَّینَ اصْطَفی</w:t>
      </w:r>
    </w:p>
    <w:p>
      <w:pPr>
        <w:pStyle w:val="BookText"/>
        <w:rPr/>
      </w:pPr>
      <w:r>
        <w:rPr>
          <w:rFonts w:ascii="IRNazanin" w:hAnsi="IRNazanin" w:eastAsia="IRNazanin"/>
          <w:color w:val="111111"/>
          <w:sz w:val="28"/>
          <w:sz w:val="28"/>
          <w:szCs w:val="28"/>
          <w:rtl w:val="true"/>
          <w:lang w:bidi="fa-IR"/>
        </w:rPr>
        <w:t>و بعد؛ چون امر اشرف اعلی و فرمان عالم مطیع جهان پیما صادر شد که داعی دوام دولت قاهره، محمّد باقر بن اسمعیل الحسینی الخاتون آبادی را در باب آب نیسان و سبب شرافت نیسان ماه رومی و در باب اینکه آنچه در احادیث وارد شده است در منع کردن از نکاح و غیر آن در وقتی که قمر در عقرب باشد، آیا مراد بودن ماه است در برابر کواکب عقرب یا در محاذات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فلک اطلس که آن را منجّمان برج عقرب می‌نامند؟ آنچه به خواطر ناقص رسد، بر سبیل اختصار بعرض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بعرض می‌رساند که نیسان نام ماه هفتم</w:t>
      </w:r>
      <w:r>
        <w:rPr>
          <w:rStyle w:val="FootnoteAnchor"/>
          <w:rtl w:val="true"/>
        </w:rPr>
        <w:footnoteReference w:id="1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نیز در لغت‌نامه آن را ماه هفتم برشمرده، ابونصر فراهی نیز آن را ماه هفتم دانسته است، وی در نصاب در شعری ماههای رومی را چنین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تشرین و دو کانون و پس آنگه شباط و آذر و نیسان، أیار است</w:t>
      </w:r>
    </w:p>
    <w:p>
      <w:pPr>
        <w:pStyle w:val="BookText"/>
        <w:rPr/>
      </w:pPr>
      <w:r>
        <w:rPr>
          <w:rFonts w:ascii="IRNazanin" w:hAnsi="IRNazanin" w:eastAsia="IRNazanin"/>
          <w:color w:val="111111"/>
          <w:sz w:val="28"/>
          <w:sz w:val="28"/>
          <w:szCs w:val="28"/>
          <w:rtl w:val="true"/>
          <w:lang w:bidi="fa-IR"/>
        </w:rPr>
        <w:t>حزیران و تموز و آب و ایلولسنگه دارش که از من یادگار است</w:t>
      </w:r>
    </w:p>
    <w:p>
      <w:pPr>
        <w:pStyle w:val="BookText"/>
        <w:rPr/>
      </w:pPr>
      <w:r>
        <w:rPr>
          <w:rFonts w:ascii="IRNazanin" w:hAnsi="IRNazanin" w:eastAsia="IRNazanin"/>
          <w:color w:val="111111"/>
          <w:sz w:val="28"/>
          <w:sz w:val="28"/>
          <w:szCs w:val="28"/>
          <w:rtl w:val="true"/>
          <w:lang w:bidi="fa-IR"/>
        </w:rPr>
        <w:t>است از ماههای تاریخ رومیان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ماههای ایشان دوازده است و به جهت هر ماهی اسمی وضع کرده‌اند به این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اوّل را تشرین الاول می‌نامند، و ماه دویّم را تشرین الآخر و سیّم را کانون الاوّل و چهارم را کانون الآخر و پنجم را شباط و ششم را آزار و هفتم را نیسان و هشتم را ایار و نهم را حزیران و دهم را تموز و یازدهم را آب و دوازدهم را ایلول</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 xml:space="preserve">و چیزی که دلالت کند بر خوبی و بدی، سعادت و نحوست و حال این ماهها، در احادیث ائمّه معصومین صلوات اللّه علیهم بنظر حقیر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است، سوای دو حدیث در باب ماه حزیران و یک حدیث در باب ماه نیسان</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اللّه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بتما لیلتکما هذه لا یعرف أحدکما مکان صاحبه و أنتما بعینی و حفظی، أنا جامع بینکما فی عافیة، و إنّ أفضل أوقات العباد، الوقت الذی أدخلتک و زوجتک الجنة عند زوال الشمس، فسبحتمانی فیها فکتبتها صلاة و سمّیتها لذلک الأولی، و کانت فی أفضل الأیام یوم الجمعة، ثم أهبتکما إلی الأرض وقت العصر، فسبحتمانی فیها فکتبتها لکما أیضا صلاة و سمیتها لذلک بصلاة العصر، ثم غابت الشمس، فصلیت لی فیها فسمّیتها صلاة المغرب، ثم جلست لی حین غاب الشفق فسمّیتها صلاة العشاء، و قد فرضت علیک و علی نسلک فی کل یوم و لیلة خمسین رکعة فیها مائة سجدة، فصلها یا آدم أکتب لک و لمن صلاها من نسلک ألفین و خمسمائة صلاة، و هذا شهر نیسان المبارک فصمه لی، فصام آدم ثلاثة أیام من شهر نیسان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بحار الأنوار، 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 السعود،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صحف إدریس علیه‌السلام من نسخة عتیقة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اللّه لا إله إلاّ أنا خالص کل شیء، خلقت السماوات و الأرض و ما بینهما و ما تحت الثری فی ستة أیام من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شهر من شهور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در خدمت حضرت امام جعفر صادق علیه‌السلام مذکور شد ماه حزیران، پس آن حضرت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ماهیست که در آن ماه نفرین کرد حضرت موسی علیه‌السلام بر بنی اسرائیل، پس سیصد هزار کس از ایشان در یک روز و یک شب بمردند</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فعل ذلک لما فتنوا بحیلة بلعم بن باعوراء و غیره من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منقولست که حضرت امام جعفر صادق علیه‌السلام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تعالی شأنه، آفرید ماهها را و خلق کرد حزیران را و نزدیک بهم گردانید اجلهای مردمان را در آن ماه</w:t>
      </w:r>
      <w:r>
        <w:rPr>
          <w:rFonts w:eastAsia="IRNazanin" w:cs="IRNazanin"/>
          <w:color w:val="111111"/>
          <w:sz w:val="28"/>
          <w:szCs w:val="28"/>
          <w:rtl w:val="true"/>
          <w:lang w:bidi="fa-IR"/>
        </w:rPr>
        <w:t>».</w:t>
      </w:r>
      <w:r>
        <w:rPr>
          <w:rStyle w:val="FootnoteAnchor"/>
          <w:rtl w:val="true"/>
        </w:rPr>
        <w:footnoteReference w:id="1192"/>
      </w:r>
      <w:r>
        <w:rPr>
          <w:rFonts w:ascii="IRNazanin" w:hAnsi="IRNazanin" w:eastAsia="IRNazanin"/>
          <w:color w:val="111111"/>
          <w:sz w:val="28"/>
          <w:sz w:val="28"/>
          <w:szCs w:val="28"/>
          <w:rtl w:val="true"/>
          <w:lang w:bidi="fa-IR"/>
        </w:rPr>
        <w:t>و ظاهر آنست که مراد از نزدیک به هم بودن اجلها، چنانکه بعضی از علما نیز گفته‌اند اینست که در آن ماه مردمان بسیار می‌میرند</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تقارب الآجال کنایة عن کثرة الموت، إما لأنّ أجل بعضهم یقرب من بعض، أو لأنّ أجل کل منهم یقرب من ابتدائه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تقارب الزمان لم تکد رؤیا المؤمن تکذب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آخر الزمان و اقتراب الساعة، لأنّ الشیء إذا قلّ تقاصرت أطرافه؛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المحیط،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جمعی از صحابه روزی نشسته بودند که حضرت سیدالمرسلین صلی‌الله‌علیه‌و‌آله داخل شد و بر ایشان سلام کرد و ایشان جواب دادند؛ پس آن حضرت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می‌خواهید که تعلیم کنم به شما دعائی را که جبرئیل علیه‌السلام به من تعلیم </w:t>
      </w:r>
    </w:p>
    <w:p>
      <w:pPr>
        <w:pStyle w:val="BookText"/>
        <w:rPr/>
      </w:pPr>
      <w:r>
        <w:rPr>
          <w:rFonts w:ascii="IRNazanin" w:hAnsi="IRNazanin" w:eastAsia="IRNazanin"/>
          <w:color w:val="111111"/>
          <w:sz w:val="28"/>
          <w:sz w:val="28"/>
          <w:szCs w:val="28"/>
          <w:rtl w:val="true"/>
          <w:lang w:bidi="fa-IR"/>
        </w:rPr>
        <w:t>کرده تا محتاج به دوای طبیبان نباشم، پس حضرت امیرالمؤمنین علیه‌السلام و سلمان فارسی رضی‌الله‌عنه و دیگران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دوا چیست یا رسول اللّه؟ پس آن حضرت خطاب کرد به حضرت امیرالمؤمنین صلوات اللّه علیه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نیسان آب باران می‌گیری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را هفتاد مرتبه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هفتاد مرتبه و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 و هفتاد مرتبه صلوات بر محمّد و آل محمد می‌فرستی و هفت روز پی در پی در صبح و پسین از آن آب می‌آشامی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خدائی که مرا به حق فرستاده که جبرئیل علیه‌السلام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رفع کند از هرکسی که این آب را بیاشامد، هر دردی را که در بدنش باشد و عافیت بخشد او را و بیرون کند دردها را از رگهای بدن او و استخوانهای او و همه اعضای او و اگر دردی برای او و استخوانهای او در لوح محفوظ ثبت شده باشد، محو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حق پروردگاری که مرا به راستی فرستاده که هرکه فرزند نداشته باشد و فرزند خواهد و آب نیسان را به این نیت بیاشامد او را فرزند روزی گردد و اگر زن عقیم باشد و فرزند نیاورد و از این آب به این قصد بیاشامد، فرزند از او به وجود آید و اگر مرد عِنّین</w:t>
      </w:r>
      <w:r>
        <w:rPr>
          <w:rStyle w:val="FootnoteAnchor"/>
          <w:rtl w:val="true"/>
        </w:rPr>
        <w:footnoteReference w:id="1194"/>
      </w:r>
      <w:r>
        <w:rPr>
          <w:rFonts w:ascii="IRNazanin" w:hAnsi="IRNazanin" w:eastAsia="IRNazanin"/>
          <w:color w:val="111111"/>
          <w:sz w:val="28"/>
          <w:sz w:val="28"/>
          <w:szCs w:val="28"/>
          <w:rtl w:val="true"/>
          <w:lang w:bidi="fa-IR"/>
        </w:rPr>
        <w:t>باشد و قادر بر جماع نباشد از این آب بیاشامد، عیب او زایل شود و قادر شود بر مجامعت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مرد و زن پسر خواهند یا دختر و از این آب بیاشامند، مقصود ایشان به عمل </w:t>
      </w:r>
    </w:p>
    <w:p>
      <w:pPr>
        <w:pStyle w:val="BookText"/>
        <w:rPr/>
      </w:pPr>
      <w:r>
        <w:rPr>
          <w:rFonts w:ascii="IRNazanin" w:hAnsi="IRNazanin" w:eastAsia="IRNazanin"/>
          <w:color w:val="111111"/>
          <w:sz w:val="28"/>
          <w:sz w:val="28"/>
          <w:szCs w:val="28"/>
          <w:rtl w:val="true"/>
          <w:lang w:bidi="fa-IR"/>
        </w:rPr>
        <w:t>آید؛ چنانکه پروردگار تعالی شأنه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یَهَبُ لِمَن یَشاءُ اِناثاً و یَهَبُ لِمَنْ یَشاءُ الذّکُورْ اَوْ یُزَوِّجُهُم ذ کراناً و اناثاً و یَجْعَلُ مَنْ یَشاء عَقیماً </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می‌بخشد هرکه را خواهد دختران، و می‌بخشد هرکه را خواهد پسران و دختران را، و هرکه را خواهد عقیم و بی فرزند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Style w:val="FootnoteAnchor"/>
          <w:rtl w:val="true"/>
        </w:rPr>
        <w:footnoteReference w:id="1196"/>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آب بیاشامد صداع او ساکن شود به اذن خدا و اگر درد چشم داشته باشد و در چشمهای خود قطره‌ای از این آب بچکاند و بیاشامد و چشمهای خود را به این آب بشوید، شفا یابد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آشامیدن این آب بُن دندانها را محکم سازد و دهان را خوشبو کند و سبب آن شود که لعاب بُن دندانها نریزد و بلغم را از بدن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آب به سبب خوردن طعام و آشامیدن آب امتلا بهم نرساند و از بادهای قولنج و غیر آن آزار نبیند</w:t>
      </w:r>
      <w:r>
        <w:rPr>
          <w:rStyle w:val="FootnoteAnchor"/>
          <w:rtl w:val="true"/>
        </w:rPr>
        <w:footnoteReference w:id="1197"/>
      </w:r>
      <w:r>
        <w:rPr>
          <w:rFonts w:ascii="IRNazanin" w:hAnsi="IRNazanin" w:eastAsia="IRNazanin"/>
          <w:color w:val="111111"/>
          <w:sz w:val="28"/>
          <w:sz w:val="28"/>
          <w:szCs w:val="28"/>
          <w:rtl w:val="true"/>
          <w:lang w:bidi="fa-IR"/>
        </w:rPr>
        <w:t>و مرض فالج به او نرسد و درد پشت و درد شکم بهم نرساند و از زکام و درد دندان ایمن باشد و درد معده و کرم معده را زایل گرداند و محتاج به حجامت نگردد و از مرض بواسیر و خارش بدن و آبله و دیوانگی و خوره و پیسی و رعاف و قی نجات یابد، و کور و کر و لال و زمین‌گیر نشود و آب سیاه به چشم او نزول نکند و دردی که به نماز و روزه او نقص رساند او را عارض نشود و از وساوس جنّیان و شیاطین آزار نبیند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پیغمبر صلی‌الله‌علیه‌و‌آله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علیه‌السلام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از این آب بیاشامد بعد از آنکه به جمیع دردهایی که در مردمان می‌باشد، مبتلا باشد از جمیع آن دردها شفا </w:t>
      </w:r>
    </w:p>
    <w:p>
      <w:pPr>
        <w:pStyle w:val="BookText"/>
        <w:rPr/>
      </w:pPr>
      <w:r>
        <w:rPr>
          <w:rFonts w:ascii="IRNazanin" w:hAnsi="IRNazanin" w:eastAsia="IRNazanin"/>
          <w:color w:val="111111"/>
          <w:sz w:val="28"/>
          <w:sz w:val="28"/>
          <w:szCs w:val="28"/>
          <w:rtl w:val="true"/>
          <w:lang w:bidi="fa-IR"/>
        </w:rPr>
        <w:t>یابد و حضرت رسول صلی‌الله‌علیه‌و‌آله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جبرئیل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آب نفعی دیگر می‌بخشد؟ جبرئیل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خدائی که تو را به حق فرستاده که هرکه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بر آب بخواند، حق تعالی پر کند دل او را از نور و روشنی، و الهام خود را در دل او اندازد و حکمت را بر زبان او جاری گرداند و پر کند دل او را از فهم و بینائی و به او عطا کند از کرامتها آنچه به کسی از عالمیان عطا نکرده باشد و هزار مغفرت و هزار رحمت برو فرستد و غش و خیانت و غیبت و حسد و بغی و تکبّر و بخل و حرص و غضب را از دل او بردارد و از عداوت و دشمنی مردم و سخن چینی و بدگوئی ایشان نجات یابد و باعث شفای جمیع امراض گردد</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 xml:space="preserve">قرأناه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حسین بن أبی الحسین بن خلف الکاشغری، الملقب بالفضل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نیسان و قال و أخبرنا الوالد أبو الفتوح رحمه‌الله ، حدثنا أبوبکر محمد بن عبداللّه الخشانی البلخی، حدثنا أبونصر محمد بن أحمد بن محمد الباب حریری، أخبرنا أبونصر عبداللّه بن عباس المذکر البلخی، حدثنا أحمد بن أحید، حدثنا عیسی بن هارون عن محمد بن جعفر 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نافع عن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کنّا جلوسا إذ دخل علینا رسول اللّه صلی‌الله‌علیه‌و‌آله ، فسلم علینا، فرددنا علیه‌السلام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أعلمکم دعاء علمنی جبرئیل صلوات اللّه علیه حیث لا أحتاج إلی دواء الأطباء؟ قال علی و سلمان و غیرهم، رحمة اللّه علیهم و ما ذاک الدواء؟ فقال النبی 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من ماء المطر بنیسان و تقرأ علیه فاتحة الکتاب سبعین مرة و آیة‌الکرسی سبعین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سبعین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سبعین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سبعین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یَآ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سبعین مرة، و تشرب من ذلک الماء غدوة و عشیة سبعة أیام متوالیات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بعثنی بالحق نبیا، أنّ جبرئیل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یرفع عن الذی یشرب من هذا الماء، کل داء فی جسده و یعافیه و یخرج من عروقه و جسده و عظمه و جمیع أعضائه و یمحو ذلک، من 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بعثنی بالحق نبیا إن لم یکن له ولد و أحب أن یکون له ولد بعد ذلک فشرب من ذلک الماء کان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امرأة عقیما و شربت من ذلک الماء رزقه اللّه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عنینا و المرأة عقیما و شربت من ذلک الماء، أطلق اللّه ذلک و ذهب ما عنده و یقدر علی المجامعة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أحبت أن تحمل بابن حملت و إن أحبت أن تحمل بذکر أو أنثی 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تصدیق ذلک فی کتاب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یَهَبُ لِمَن یَشاءُ اِناثاً و یَهَبُ لِمَنْ یَشاءُ الذّکُورْ اَوْ یُزَوِّجُهُم ذکراناً و اناثاً و یَجْعَلُ مَنْ یَشاء عَقیماً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به صداع فشرب من ذلک، یسکن عنه الصداع بإذن اللّه و إن کان به وجع العین، یقطر من ذلک الماء فی عینیه و یشرب منه و یغسل عینیه، یبرأ بإذن اللّه و یشد أصول الأسنان و یطیب الفم و لا یسیل من أصول الأسنان اللعاب و یقطع البلغم و لا یتخم إذا أکل و شرب و لا یتأذی بالریح و لا یصیبه الفالج و لا یشتکی ظهره و لا یتجع بطنه و لا یخاف من الزکام و وجع الضرس و لا یشتکی المعدة و لا الدود و لا یصیبه قولنج و لا یحتاج إلی الحجامة و لا یصیبه الناسور و لا یصیبه الحکة و لا الجدری و لا الجنون و لا الجذام و البرص و الرعاف و لا القلس و لا یصیبه عمی و لا بکم و لا خرس و لا صم و لا مقعد و لا یصیبه الماء الأسود فی عینیه و لا یفسده داء یفسد علیه صوما و صلاة و لا یتأذی بالوسوسة و لا الجن و لا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شرب من ذلک کان ثم کان له جمیع الأوجاع التی تصیب الناس فإنّه شفاء له من جمیع الأوجاع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هل ینفع فی غیر ما ذکرت من الأوجاع؟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نبیا، من یقرأ بهذه الآیات علی هذا الماء، ملأ اللّه تعالی قلبه نورا و ضیاء و یلقی الإلهام فی قلبه و یجری الحکمة علی لسانه و یحشو قلبه من الفهم و التبصرة و لم یعط مثله أحدا من العالمین و یرسل علیه ألف مغفرة و ألف رحمة و یخرج الغش و الخیانة و الغیبة و الحسد و البغی و الکبر و البخل و الحرص و الغضب من قلبه و العداوة و البغضاء و النمیمة و الوقعیة فی الناس و هو الشفاء من کل داء</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این روایت در بحارالأنوار، ج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 فضل ماء المطر فی نیسان از مهج الدعوات نقل شده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حدیث سیم و مخفی نیست که بهتر و احوط آن است که سوره‌ها و آیات و اذکار مذکوره را هریک هفتاد نوبت یک کس بخواند و اگر جمعی باشند، هریک اگر خواهند همه اذکار را بخوانند، بلکه اظهر آنست که هرکسی که خواهد فواید مذکوره را از </w:t>
      </w:r>
    </w:p>
    <w:p>
      <w:pPr>
        <w:pStyle w:val="BookText"/>
        <w:rPr/>
      </w:pPr>
      <w:r>
        <w:rPr>
          <w:rFonts w:ascii="IRNazanin" w:hAnsi="IRNazanin" w:eastAsia="IRNazanin"/>
          <w:color w:val="111111"/>
          <w:sz w:val="28"/>
          <w:sz w:val="28"/>
          <w:szCs w:val="28"/>
          <w:rtl w:val="true"/>
          <w:lang w:bidi="fa-IR"/>
        </w:rPr>
        <w:t>آب نیسان استفاده کند، باید که اذکار مذکوره را خود بخواند و به خواندن دیگری اکتفا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علما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شیخ سعید، شهید محمد بن مکی رحمة اللّه علیه دیدم که این روایت را از حضرت امام جعفر صادق صلوات اللّه علیه را روایت کرده به همین خواص و سوره‌ها، لیکن آیات و اذکار را به این طریق روایت کرده و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می‌خوانی بر آب باران نیسان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را هفتاد بار و می‌گوئی هفتاد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مرتبه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أکبر</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الشیخ علی بن حسن بن جعفر المرزبانی و کان تاریخ کتابته سنة ثمان و تسعمائة،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الإمام العلاّمة الشهید السعید، محمد بن مکی رحمه‌الله ، روی عن جعفر بن محمد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علمنی جبرئیل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بنیسان یقرء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سبعین 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المعوذتان و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سبعین مرة، ثم یقرء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سبعین 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سبعین 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سبعین 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مرة، ثم یشرب منه جرعة بالعشاء و جرعة غدوة سبعة أیام متوالیات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خواص آن ذکر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زندان باشد و از آن بیاشامد از حبس نجات یابد و شرّی بر طبع او غالب نگردد، و اکثر آن خواص که مذکور شد در این روایت نیز مذکور است؛ این بود آنچه از خط شهید رحمة اللّه علیه نقل کرده‌اند و عمل به آن می‌نموده‌اند و از پروردگار تعالی شأنه طلب شفا به وسیله آب می‌کرده‌اند و خط شیخ شهید رحمة اللّه علیه نیز مؤیّد است و چون خواندن سوره‌ها و آیات و اذکار مذکوره در هر </w:t>
      </w:r>
    </w:p>
    <w:p>
      <w:pPr>
        <w:pStyle w:val="BookText"/>
        <w:rPr/>
      </w:pPr>
      <w:r>
        <w:rPr>
          <w:rFonts w:ascii="IRNazanin" w:hAnsi="IRNazanin" w:eastAsia="IRNazanin"/>
          <w:color w:val="111111"/>
          <w:sz w:val="28"/>
          <w:sz w:val="28"/>
          <w:szCs w:val="28"/>
          <w:rtl w:val="true"/>
          <w:lang w:bidi="fa-IR"/>
        </w:rPr>
        <w:t>وقتی که پیش آید بد نیست و به وسیله آب باران طلب شفا نمودن از پروردگار در احادیث معتبره وارد شده است،</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و عن علی علیه‌السلام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أیعجز أحدکم، إذا مرض، أن یسأل امرأته فتهب له من مهرها درهما، فیشتری به عسلا، فیشربه بماء السماء، فإن اللّه عز و جل، یقول فی المهر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لَکُمْ عَن شَیْ‌ءٍ مِّنْهُ نَفْسًا فَکُلُوهُ هَنِیئًا مَّرِیئًا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مبارکه نساء،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فی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شفاء للناس، و یقول فی ماء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مِنَ السَّمَآءِ مَآءً مُّبَارَکًا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مبارکه ق،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وسائل الشیعة،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باب استحباب قراءة الحمد و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مرة علی ماء السماء،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الفضل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رسول اللّه صلی‌الله‌علیه‌و‌آله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جبرئیل دواء لا أحتاج معه إلی دواء،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ذلک الدواء؟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ماء المطر قبل أن ینزل إلی الأرض، ثم یجعل فی إناء نظیف و یقرأ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آخرها سبعین 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مرة، ثم یشرب منه قدحا بالغداة و قدحا بالعشی، فوالذی بعثنی بالحق، لینزعن اللّه بذلک الداء من بدنه و عظامه و مخخته و عروقه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کسی به مقتضای حدیث سیّم عمل نماید دور نیست که نیک باشد، هرچند حدیث مذکور ضعیف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احادیثی که در باب آب باران وارد شده، حدیثی است که از حضرت امیرالمؤمنین صلوات اللّه علیه مروی است که آن حضرت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بیاشامید آب آسمان را که پاک کننده بدن شما است و دردها را دفع می‌کند، چنانکه حق تعالی می‌فرماید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یُنَزِّلُ عَلیْکُم مِنَ السَّمآءِ مآءً لِیُطَهِّرَکُم وَ یُذهِبَ عَنْکُم رِجْزَ الشَّیطانَ وَ لِیَرْبِطَ عَلی قُلُوبِکُم وَ یُثَبِّتُ بِهِ الاَقْدامَ </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می‌فرستد حق تعالی بر شما از آسمان آبی را برای آنکه پاک گرداند شما را و ببرد از شما وسوسه شیطان را و دلهای شما را محکم گرداند و ثابت سازد به آن قدمهای شما را</w:t>
      </w:r>
      <w:r>
        <w:rPr>
          <w:rFonts w:eastAsia="IRNazanin" w:cs="IRNazanin"/>
          <w:color w:val="111111"/>
          <w:sz w:val="28"/>
          <w:szCs w:val="28"/>
          <w:rtl w:val="true"/>
          <w:lang w:bidi="fa-IR"/>
        </w:rPr>
        <w:t>.</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محمّد بن یحیی عن أحمد بن محمّد عن القاسم بن یحیی عن جدّه الحسن بن راشد عن أبی بصیر عن أبی عبداللّه علیه‌السلام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اشربوا ماء السماء فإنّه یطهّر البدن و یدفع الأسقام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یُنَزِّلُ عَلَیْکُمْ مِنَ السَّماءِ ماءً لِیُطَهِّرَکُمْ بِه وَ یُذْهِبَ عَنْکُمْ رِجْزَ الشَیْطانِ و لِیَرْبِطَ عَلی قُلُوبِکُمْ و یُثَبِّتَ بِه الأَقْدَامَ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مضمون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مخفی نیست که از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سیّم ظاهر می‌شود که باران ماه نیسان را بر باقی بارانها شرف و زیادتیست، لیکن از حدیث مفهوم نمی‌شود که سبب شرف و زیادتی چیست و سرّ آن را پروردگار و رسول او و ائمّه طاهرین صلوات اللّه علیهم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ممکنست که یکی از اسباب شرافت این باشد که چون ماه نیسان در عمده عهد اسلام در فصل بهار واقع است و باران آن فصل زیاده بر باران‌های دیگر، سبب رویانیدن گیاهها و نمو فرمودن درختان و رسانیدن میوه‌هاست و بدین جهات مبارک و نافع است، پس در بدن آدمی نیز تأثیری در رفع بیماریها و شفای از امراض می‌کند، زیاده بر باران‌های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بباید دانست که تاریخ رومیان مقدمست بر تاریخ هجری اهل اسلام، به نهصد سال و دستور ایشان در تاریخ اینست که سال را سیصد و شصت و پنج روز و ربعی قرار داده‌اند و ماه دویّم و هفتم و نهم و دوازدهم را سی روز و ماه اوّل و سیّم و چهارم و ششم و هشتم و دهم و یازدهم را سی و یک روز می‌گیرند و ماه پنجم را که شباطست در سه سال متوالی بیست و هشت و در سال چهارم ربعها را جمع می‌نمایند و یک روز می‌گیرند و بر ماه شباط اضافه نموده، آن را بیست و نه روز حساب می‌نمایند و آن سال را سال کبیسه می‌نامند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موافق رصد جدید گورکانی و بعض ارصاد دیگر حرکت وسط شمس که بنای سال شمسی بر آن است کمتر است از سیصد و شصت و پنج روز و ربع به قدر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دقیقه تخمیناً و رومیان یازده دقیقه مزبوره را منظور نداشته‌اند و سال را سیصد و شصت و پنج روز و ربع تمام منظور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آید که در هر صد و سی و یکسال اوّل سال و ماههای ایشان به قدر یک شبانه روز تخمیناً پس افتد و بر این نسبت در فصول سال دایر باشد</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و مستعملو هذا التاریخ یعدون أربعة منها ثلاثین،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تشرین الآخر، و نیسان، و حزیران، و أیلول و السبعة البقیة غیر شباط أحدا و ثلاثین، و شباط فی ثلاث سنین متوالیة ثمانیة و عشرین، و فی الرابعة و هی سنة الکبیسة تسعة و عشرین، فالسنة عندهم ثلاثمائة و خمسة و ستون و ربع کامل، مع أن السنة الشمسیة أقل من ذلک عندهم، لکسر فی الرابع کما عرفت، و وجدوا الکسر مختلفا فی أرصادهم، ففی رصد التبانی ثلاثة عشرة دقیقة و ثلاثة أخماس دقیقة، و فی رصد المغربی اثنتا عشرة دقیقة، و علی رصد مراغة إحدی عشرة دقیقة، و علی رصد بعض المتأخرین تسع دقائق و ثلاثة أخماس دقیقة، و علی رصد بطلمیوس أربع دقائق و أربعة أخماس 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الفرس من زمان جمشید أو قبله و الروم من عهد إسکندر أو بعده، کانوا یعتبرون الکسر ربعا تاما موافقا لرصد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فالشهور الرومیة مبنیة علی هذا الاعتبار و هذا الرصد، و علی ما وجده سائر أصحاب الأرصاد، فلا یوافق هذه السنة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بمرور الأزمان تدور شهورها فی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ثلاثین سنة تقریبا تتأخّر سنتهم عن مبدأ السنة الشمسیة بیوم، و أول سنتهم و هو تشرین الأول فی هذه الأزمان یوافق تاسع عشر المیزان، و أول نیسان فی الدرجة الثالثة و العشرین من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جهت اشکالی در این مقام ایراد می‌تواند شد و آن اینست که چون می‌تواند بود که بنای حکمی از احکام شرعیّه بر ماهی باشد که نسبت به ماههای شرعی عربی و نسبت به فصول و مراسم هیچ یک مضبوط نباشد؛ و دفع این اشکال به چند وجه می‌توان نمود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تکالیف شرعیّه استبعاد مسموع نیست و عدم ضبط مزبوره مفسده نیست</w:t>
      </w:r>
      <w:r>
        <w:rPr>
          <w:rFonts w:eastAsia="IRNazanin" w:cs="IRNazanin"/>
          <w:color w:val="111111"/>
          <w:sz w:val="28"/>
          <w:szCs w:val="28"/>
          <w:rtl w:val="true"/>
          <w:lang w:bidi="fa-IR"/>
        </w:rPr>
        <w:t xml:space="preserve">. </w:t>
      </w:r>
      <w:bookmarkStart w:id="539" w:name="pg12942_130541"/>
    </w:p>
    <w:p>
      <w:pPr>
        <w:pStyle w:val="BookText"/>
        <w:rPr/>
      </w:pPr>
      <w:bookmarkEnd w:id="539"/>
      <w:r>
        <w:rPr>
          <w:rFonts w:ascii="IRNazanin" w:hAnsi="IRNazanin" w:eastAsia="IRNazanin"/>
          <w:color w:val="111111"/>
          <w:sz w:val="28"/>
          <w:sz w:val="28"/>
          <w:szCs w:val="28"/>
          <w:rtl w:val="true"/>
          <w:lang w:bidi="fa-IR"/>
        </w:rPr>
        <w:t>دویّم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دوران مزبور بطی‌ء است و در سه هزار سال به یک ماه نمی‌رسد و به این جهت در اعصار متوقعه از موسم بهار بیرون نمی‌رود، شارع آن را منظور نداشته و می‌تواند بود که مراد از نیسان وارد در حدیث ماه نیسان رومی نباشد، بلکه ماه دویّم بهار باشد که آفتاب در برج ثور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نیسان در لغت سریانی ماه دویّم است از جمله سه ماه موسم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بعضی از یهود این اصطلاح شایع است و بنابراین اصلا اشکالی باقی نمی‌ماند و تفصیل کلام در این مقام و توضیح اجوبه مذکوره و ذکر باقی جوابها مناسب این مختصر به نهجی که فرمان همایون صادر شده، نیست و در سال تحریر این کلمات که سال یکهزار و صد 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هجریست، مطابق دو هزار و سیزده رومی، اوّل ماه نیسان چهارشنبه چهاردهم ذی‌القعدة الحرام است و آفتاب در دقیقه چهل و یکم از درجه بیست و دویم حمل است و اوّل حزیران سال مزبور رومی، دوشنبه پانزدهم محرّم‌الحرام یک هزار و صد و چهارده هجریست، آفتاب در آن روز در دقیقه سی و ششم از درجه بیست و یکم جوزاست</w:t>
      </w:r>
      <w:r>
        <w:rPr>
          <w:rFonts w:eastAsia="IRNazanin" w:cs="IRNazanin"/>
          <w:color w:val="111111"/>
          <w:sz w:val="28"/>
          <w:szCs w:val="28"/>
          <w:rtl w:val="true"/>
          <w:lang w:bidi="fa-IR"/>
        </w:rPr>
        <w:t>.</w:t>
      </w:r>
    </w:p>
    <w:p>
      <w:pPr>
        <w:pStyle w:val="Heading4"/>
        <w:numPr>
          <w:ilvl w:val="3"/>
          <w:numId w:val="1"/>
        </w:numPr>
        <w:rPr/>
      </w:pPr>
      <w:bookmarkStart w:id="540" w:name="__RefHeading___Toc4563322_3224264995"/>
      <w:bookmarkStart w:id="541" w:name="_Toc194"/>
      <w:bookmarkEnd w:id="540"/>
      <w:r>
        <w:rPr>
          <w:rtl w:val="true"/>
        </w:rPr>
        <w:t>قمر در عقرب</w:t>
      </w:r>
      <w:bookmarkEnd w:id="541"/>
    </w:p>
    <w:p>
      <w:pPr>
        <w:pStyle w:val="BookText"/>
        <w:rPr/>
      </w:pPr>
      <w:r>
        <w:rPr>
          <w:rFonts w:ascii="IRNazanin" w:hAnsi="IRNazanin" w:eastAsia="IRNazanin"/>
          <w:color w:val="111111"/>
          <w:sz w:val="28"/>
          <w:sz w:val="28"/>
          <w:szCs w:val="28"/>
          <w:rtl w:val="true"/>
          <w:lang w:bidi="fa-IR"/>
        </w:rPr>
        <w:t>آنچه در احادیث وارد شده است که هرگاه قمر در عقرب باشد، بعضی از کارها نباید کرد،</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روی محمد بن حمران، عن أبیه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سافر أو تزوّج و القمر فی العقرب، لم یر الحسن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عقرب صورت عقربست به جهت آنکه بعید است که بنای حکم شرعی بر تقویم و رصد و حساب باشد و عوام الناس مکلف باشند به اینکه از تقویم، وقت کارهای خود را معلوم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مناسب آنست که مراد از عقرب صورت عقرب باشد و آن را به دیدن و مشاهده معلوم می‌تواند کرد و بر عوام الناس دشوار نیست و دیگر آنکه اجزاء فلک متشابهند و تفاوتی در آنها نیست، مگر به سبب کواکب پس باید که خاصیتهای مختلف بر کواکب مترتب شود و باید که صورت عقرب معتبر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میان علما آنست که مراد از عقرب، برج عقربست، چنانکه منجمان می‌گویند و حکم به بطلان قول مشهور، مشکلست، به جهت آنکه از بعضی از اخبار ظاهر می‌شود که مکالمه ائمّه معصومین صلوات اللّه علیهم</w:t>
      </w:r>
      <w:r>
        <w:rPr>
          <w:rStyle w:val="FootnoteAnchor"/>
          <w:rtl w:val="true"/>
        </w:rPr>
        <w:footnoteReference w:id="1205"/>
      </w:r>
      <w:r>
        <w:rPr>
          <w:rFonts w:ascii="IRNazanin" w:hAnsi="IRNazanin" w:eastAsia="IRNazanin"/>
          <w:color w:val="111111"/>
          <w:sz w:val="28"/>
          <w:sz w:val="28"/>
          <w:szCs w:val="28"/>
          <w:rtl w:val="true"/>
          <w:lang w:bidi="fa-IR"/>
        </w:rPr>
        <w:t xml:space="preserve">منقولست در مواضع استعمالات لفظ عقرب و اسامی باقی بروج منطبق بر اصطلاح اهل نجوم بوده؛ مثل حدیثی که از حضرت امام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صلوات اللّه علیه منقولست که آن حضرت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مجامعت با زنان در وقتی که ماه در برج حمل یا دلو باشد، بهتر است و بهتر از این نیست که ماه در برج ثور باشد، به سبب اینکه ثور خانه شرف ماه است</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باب فی قسمة الأرض إلی الأقالیم؛ ایضاً به مانند این روایت از پیامبر اکرم خطاب به حضرت امیرالمؤمنین صلوات اللّه علیهما و آلهما آمده است ؛ و نیز در بحارالأنوار، 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باب التاسع و العشرون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یا أمیرالمؤمنین أنّ جماعهن و القمر فی برج الحمل أو الدلو من البروج أفضل، و خیر من ذلک أن یکون فی برج الثور، لکونه شرف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مضمون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سیاق کلام، مفهوم و از خارج، معلوم است که ثور را بیت الشرف قمر گفتن، مبتنی است بر سخنانی که منجمان در این باب می‌گویند و اصطلاحاتی که در میان ایشان دایر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چیزی که از احادیث مستفاد می‌شوند، مذمت اشتغال به علم احکام </w:t>
      </w:r>
    </w:p>
    <w:p>
      <w:pPr>
        <w:pStyle w:val="BookText"/>
        <w:rPr/>
      </w:pPr>
      <w:r>
        <w:rPr>
          <w:rFonts w:ascii="IRNazanin" w:hAnsi="IRNazanin" w:eastAsia="IRNazanin"/>
          <w:color w:val="111111"/>
          <w:sz w:val="28"/>
          <w:sz w:val="28"/>
          <w:szCs w:val="28"/>
          <w:rtl w:val="true"/>
          <w:lang w:bidi="fa-IR"/>
        </w:rPr>
        <w:t xml:space="preserve">و مذمّت جماعتی است که نجوم را مؤثّر دانند و گمان ایشان این باشد که هرگاه طالع و اوضاع فلک اقتضای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این اوضاع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مستقله حدوث حوادثند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مذمّت جماعتی که گمان ایشان این باشد که هرگاه طالع و اوضاع فلک اقتضای چیزی کنند، قدرت الهی مانع آن نمی‌شود یا نمی‌تواند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 چیز واقع می‌شود و تخلّف نمی‌کند و پروردگار تعالی شأنه تغییر آن نمی‌دهد و به این سبب اهتمام زیاد در احکام نجوم کنند و رغبت به تصدّق کردن و دعا نداشته باشند و توکل و اعتماد ایشان بر حق تعالی کامل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بطلان اصل علم نجوم و سخیف بودن آن، پس، از احادیث مستفاد نمی‌شود، بلکه بعضی از احادیث مشعر است بر اینکه علم نجوم اصیل و معتبر است،</w:t>
      </w:r>
      <w:r>
        <w:rPr>
          <w:rStyle w:val="FootnoteAnchor"/>
          <w:rtl w:val="true"/>
        </w:rPr>
        <w:footnoteReference w:id="1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التکذیب فی علم النجوم، فإنّه علم من علوم النبوة؛ و عن علی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اقتبس علما من علم النجوم من حملة القرآن، ازداد به إیمانا و یقینا،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اخْتِلاَفِ اللَّیْلِ وَ النَّهَارِ وَ مَا خَلَقَ اللَّهُ فِی السَّمَوَاتِ وَ الاْءَرْضِ لاَآیَاتٍ لِقَوْمٍ یَتَّقُونَ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لیکن کامل آن بر مردمان معلوم نیست و نیز از احادیث ظاهر نمی‌شود، مذمّت دانستن هیئت و حساب حرکات کواکب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که بودن کواکب در بروج یا معرفت سمت قبله و مثل آن از آن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بُعد دارد که بعضی از احکام شرعیّه مبتنی باشد بر این قدر از معرفت علم ریاضی؛ و وجوه دیگر نیز برای ترجیح قول مشهور از اخبار مستفاد می‌شود و به جهت امتثال در اختصار ترک ذکر آنها و ترک تفصیل قول در این مسئله نمود و اگر کسی رعایت هر دو قول نماید، یقین که به احتیاط اقربست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بباید دانست که در این زمان کواکب صورت عقرب از برج عقرب بیرون رفته‌اند، </w:t>
      </w:r>
    </w:p>
    <w:p>
      <w:pPr>
        <w:pStyle w:val="BookText"/>
        <w:rPr/>
      </w:pPr>
      <w:r>
        <w:rPr>
          <w:rFonts w:ascii="IRNazanin" w:hAnsi="IRNazanin" w:eastAsia="IRNazanin"/>
          <w:color w:val="111111"/>
          <w:sz w:val="28"/>
          <w:sz w:val="28"/>
          <w:szCs w:val="28"/>
          <w:rtl w:val="true"/>
          <w:lang w:bidi="fa-IR"/>
        </w:rPr>
        <w:t>سوای شش کوکب از جمله صورت عقرب که آنها را جبهة العقرب نامند و شش کوکب مزبور در برج عقربند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یعلم حقایق الاحکام و حججه الکرام علیهم الصلوة و السلام علی من اتبع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الامر حضرت حجت‌الاسلام والمسلمین حاجی آقا منیر، دامت عزه</w:t>
      </w:r>
    </w:p>
    <w:p>
      <w:pPr>
        <w:pStyle w:val="BookText"/>
        <w:rPr/>
      </w:pPr>
      <w:r>
        <w:rPr>
          <w:rFonts w:ascii="IRNazanin" w:hAnsi="IRNazanin" w:eastAsia="IRNazanin"/>
          <w:color w:val="111111"/>
          <w:sz w:val="28"/>
          <w:sz w:val="28"/>
          <w:szCs w:val="28"/>
          <w:rtl w:val="true"/>
          <w:lang w:bidi="fa-IR"/>
        </w:rPr>
        <w:t>بید اقل الطلاب و المعلمین آقا میرزا محمّدعلی الکاتب</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التماس دعا از ناظرین دارد فی دوم شعبان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2" w:name="pg12942_130546"/>
      <w:bookmarkStart w:id="543" w:name="pg12942_130546"/>
      <w:bookmarkEnd w:id="543"/>
    </w:p>
    <w:p>
      <w:pPr>
        <w:pStyle w:val="Heading3"/>
        <w:numPr>
          <w:ilvl w:val="2"/>
          <w:numId w:val="1"/>
        </w:numPr>
        <w:rPr/>
      </w:pPr>
      <w:bookmarkStart w:id="544" w:name="pg12942_130546"/>
      <w:bookmarkStart w:id="545" w:name="__RefHeading___Toc4563324_3224264995"/>
      <w:bookmarkStart w:id="546" w:name="_Toc195"/>
      <w:bookmarkEnd w:id="544"/>
      <w:bookmarkEnd w:id="545"/>
      <w:r>
        <w:rPr>
          <w:rtl w:val="true"/>
        </w:rPr>
        <w:t>منابع و مصادر تحقیق</w:t>
      </w:r>
      <w:bookmarkEnd w:id="54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بحار الأنوار ، العلاّمة المجلسی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المصباح الیزدی ، محمدباقر البهبودی ، الطبعة الثالثة،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بیروت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تهذیب الأحکام ، للشیخ الطوسی ،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الخرسان ، الطبعة الرابعة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الخصال ، الشیخ الصدوق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 قم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دعائم الإسلام، القاضی النعمان المغربی،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علی أصغر فیضی،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القاهرة،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سعد السعود، سید بن طاوس،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فرج المهموم، سید بن طاووس،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القاموس المحیط ، مجدالدین الفیروزآبادی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الکافی ، الشیخ الکلینی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 الطبعة الخامسة،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 تهران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المحاسن ، أبیجعفر البرقی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الأرموی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تهران،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مستدرک سفینة البحار، علی النمازی الشاهرودی،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النمازی،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المصباح المنیر ، للفیومی ،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من لایحضره الفقیه ، الشیخ الصدوق ، الطبعة الثانی،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 قم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مهج الدعوات و منهج العبادات، السید بن طاووس،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السنائی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وسائل الشیعة، الحر العاملی،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 الطبعة الثانیة،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وقایع السنین و الاعوام، سید عبدالحسین حسینی خاتون‌آبادی،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بهبودی،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اسلامیه،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547" w:name="pg12942_130548"/>
    </w:p>
    <w:p>
      <w:pPr>
        <w:pStyle w:val="Heading2"/>
        <w:numPr>
          <w:ilvl w:val="1"/>
          <w:numId w:val="1"/>
        </w:numPr>
        <w:rPr/>
      </w:pPr>
      <w:bookmarkStart w:id="548" w:name="__RefHeading___Toc4563326_3224264995"/>
      <w:bookmarkStart w:id="549" w:name="_Toc196"/>
      <w:bookmarkEnd w:id="547"/>
      <w:bookmarkEnd w:id="548"/>
      <w:r>
        <w:rPr>
          <w:rtl w:val="true"/>
        </w:rPr>
        <w:t>شرح ابیات دهدار</w:t>
      </w:r>
      <w:bookmarkEnd w:id="549"/>
    </w:p>
    <w:p>
      <w:pPr>
        <w:pStyle w:val="Heading3"/>
        <w:numPr>
          <w:ilvl w:val="2"/>
          <w:numId w:val="1"/>
        </w:numPr>
        <w:rPr/>
      </w:pPr>
      <w:bookmarkStart w:id="550" w:name="__RefHeading___Toc4563328_3224264995"/>
      <w:bookmarkStart w:id="551" w:name="_Toc197"/>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محمدجعفر لاهیجی</w:t>
      </w:r>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محمدمسعود خداوردی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لواهب العقل و الحکمة و الصلاة علی محمّد و آله الأئمّة</w:t>
      </w:r>
    </w:p>
    <w:p>
      <w:pPr>
        <w:pStyle w:val="BookText"/>
        <w:rPr/>
      </w:pPr>
      <w:r>
        <w:rPr>
          <w:rFonts w:ascii="IRNazanin" w:hAnsi="IRNazanin" w:eastAsia="IRNazanin"/>
          <w:color w:val="111111"/>
          <w:sz w:val="28"/>
          <w:sz w:val="28"/>
          <w:szCs w:val="28"/>
          <w:rtl w:val="true"/>
          <w:lang w:bidi="fa-IR"/>
        </w:rPr>
        <w:t>و اللعنة علی أعدائهم الأذلّة</w:t>
      </w:r>
      <w:r>
        <w:rPr>
          <w:rFonts w:eastAsia="IRNazanin" w:cs="IRNazanin"/>
          <w:color w:val="111111"/>
          <w:sz w:val="28"/>
          <w:szCs w:val="28"/>
          <w:rtl w:val="true"/>
          <w:lang w:bidi="fa-IR"/>
        </w:rPr>
        <w:t>.</w:t>
      </w:r>
    </w:p>
    <w:p>
      <w:pPr>
        <w:pStyle w:val="Heading3"/>
        <w:numPr>
          <w:ilvl w:val="2"/>
          <w:numId w:val="1"/>
        </w:numPr>
        <w:rPr/>
      </w:pPr>
      <w:bookmarkStart w:id="552" w:name="__RefHeading___Toc4563330_3224264995"/>
      <w:bookmarkStart w:id="553" w:name="_Toc198"/>
      <w:bookmarkEnd w:id="552"/>
      <w:r>
        <w:rPr>
          <w:rtl w:val="true"/>
        </w:rPr>
        <w:t>مقدمه تحقیق</w:t>
      </w:r>
      <w:bookmarkEnd w:id="553"/>
    </w:p>
    <w:p>
      <w:pPr>
        <w:pStyle w:val="BookText"/>
        <w:rPr/>
      </w:pPr>
      <w:r>
        <w:rPr>
          <w:rFonts w:ascii="IRNazanin" w:hAnsi="IRNazanin" w:eastAsia="IRNazanin"/>
          <w:color w:val="111111"/>
          <w:sz w:val="28"/>
          <w:sz w:val="28"/>
          <w:szCs w:val="28"/>
          <w:rtl w:val="true"/>
          <w:lang w:bidi="fa-IR"/>
        </w:rPr>
        <w:t>همواره یکی از مسائل مورد نظر در عرفان نظری و عملی، حروف، اعداد و ارتباط آن‌ها با یکدیگر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این علم برای رسیدن به نتایج مورد نظر، از دوایرِ حروف، تکسیر اسامی، زبر و بیّنه و سایر طرق، استفاده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اعداد علمی مستقل می‌باشد و فهم آن به تأمّل و تفکّر بسیار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کتاب‌هایی که در این زمینه نوشته شده، دارای رمز و معمّا است، زیرا معتقد بودند این علم نباید به دست نا اهل برسد، و تنها از طریق استاد و ریاضت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رونقِ این علم بدانجا کشید که موجب پیدایش برخی از مکاتب عرفانی شد، از آن جمله می‌توان از فرقه حروفیه که معتقد به بنای عالم بر اساس حروف می‌باشند،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علمِ اعداد تافته‌ای جدا بافته از عرفان نظری و عملی نیست، چنانکه در بسیاری از مبانی متّحد هستند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پیش رو منظومه‌ای در شناختِ بعضی از اسرار حروف و اعداد از مرحوم </w:t>
      </w:r>
      <w:bookmarkStart w:id="554" w:name="pg12942_130549"/>
    </w:p>
    <w:p>
      <w:pPr>
        <w:pStyle w:val="BookText"/>
        <w:rPr/>
      </w:pPr>
      <w:bookmarkEnd w:id="554"/>
      <w:r>
        <w:rPr>
          <w:rFonts w:ascii="IRNazanin" w:hAnsi="IRNazanin" w:eastAsia="IRNazanin"/>
          <w:color w:val="111111"/>
          <w:sz w:val="28"/>
          <w:sz w:val="28"/>
          <w:szCs w:val="28"/>
          <w:rtl w:val="true"/>
          <w:lang w:bidi="fa-IR"/>
        </w:rPr>
        <w:t>محمود دهدار عیانی شیرازی رحمه‌الله ، و شرح آن از حکیم و عارفِ الهی ملاّ محمد جعفر لاهیجی رحمه‌الله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نمونه بارزی از یگانگیِ عرفان، حکمت و اعتقادِ راسخ مذهبی می‌باشد</w:t>
      </w:r>
      <w:r>
        <w:rPr>
          <w:rFonts w:eastAsia="IRNazanin" w:cs="IRNazanin"/>
          <w:color w:val="111111"/>
          <w:sz w:val="28"/>
          <w:szCs w:val="28"/>
          <w:rtl w:val="true"/>
          <w:lang w:bidi="fa-IR"/>
        </w:rPr>
        <w:t>.</w:t>
      </w:r>
    </w:p>
    <w:p>
      <w:pPr>
        <w:pStyle w:val="Heading3"/>
        <w:numPr>
          <w:ilvl w:val="2"/>
          <w:numId w:val="1"/>
        </w:numPr>
        <w:rPr/>
      </w:pPr>
      <w:bookmarkStart w:id="555" w:name="__RefHeading___Toc4563332_3224264995"/>
      <w:bookmarkStart w:id="556" w:name="_Toc199"/>
      <w:bookmarkEnd w:id="555"/>
      <w:r>
        <w:rPr>
          <w:rtl w:val="true"/>
        </w:rPr>
        <w:t>ترجمه ناظم</w:t>
      </w:r>
      <w:bookmarkEnd w:id="556"/>
    </w:p>
    <w:p>
      <w:pPr>
        <w:pStyle w:val="BookText"/>
        <w:rPr/>
      </w:pPr>
      <w:r>
        <w:rPr>
          <w:rFonts w:ascii="IRNazanin" w:hAnsi="IRNazanin" w:eastAsia="IRNazanin"/>
          <w:color w:val="111111"/>
          <w:sz w:val="28"/>
          <w:sz w:val="28"/>
          <w:szCs w:val="28"/>
          <w:rtl w:val="true"/>
          <w:lang w:bidi="fa-IR"/>
        </w:rPr>
        <w:t>صاحب مثنویِ حاضر محمود بن محمّد دهدار شیرازی قدس‌سره متخلّص به عیانی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عارفان شیعی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و در تصوّف، عرفان، ریاضیات و علم اعداد، بسیار تبحّر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فرزندی به نام محمّد است که او نیز صاحب کمالات است، تخلّصش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حالِ جناب محمود دهدار شیرازی رحمه‌الله چنین می‌نگارد</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 دهدار هو أبو محمّد محمود بن محمّد المدفون فی الحافظیة بشیراز، 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المتخلّص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المتبحّر فی علم الحروف و الجفر و 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فیها تصانیف رأیت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المفالیق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الفوائد</w:t>
      </w:r>
      <w:r>
        <w:rPr>
          <w:rFonts w:eastAsia="IRNazanin" w:cs="IRNazanin"/>
          <w:color w:val="111111"/>
          <w:sz w:val="28"/>
          <w:szCs w:val="28"/>
          <w:rtl w:val="true"/>
          <w:lang w:bidi="fa-IR"/>
        </w:rPr>
        <w:t>» ...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وی در این علوم تصانیفی دارد، آن‌هایی که به نظر من رسیده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المفالیق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الفوائد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جناب آقای احمد گلچین معانی در پاورقی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جناب عیانی قدس‌سره می‌نویسد</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 ابو محمّد محمود دهدار عیانی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 اوحدی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مولد و مضجعش خاک شیراز است، و وی به غایت در ریاضیات، خصوص اعداد و اخواتش ریاضت کشیده بود، و ذوقِ تصوّف عالی داشت، و کلام صوفیانه را اکثر مطالعه نموده بود، به اصطلاحات طبقه رسیده بود و قریب بود بالکلیة از موهومات بگذرد، و با ارادت تام به خدمت بابا رجب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ارادت تو نسبت به من از صمیم قلب است، تو نیز اقتدا به من کن، و الاّ آزار من مده و برو کلّه‌ای بیار، لهذا هر روز به معذرت تقصیر تابعیّت، کلّه‌ای به دست خود خریده پیش او می‌برد و کلّه بر زمین می‌گذاشت، مع هذا با علمای ظاهری و باطنی در گلستان سر و کلّه می‌زد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علمای این فن نحله‌های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اساسی موردِ بررسی در آثار بسیاری از اهلِ این علم ارتباطِ یک با سایر اعداد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منظومه نیز علاوه بر ارتباط اسماء و اعداد، برای شناختِ جهان پیش رو و ارتباطِ کثرات با مبدأ هستی، اعداد مثالِ روشنی دانسته شده است؛ همانگونه که جمیعِ اعداد غیر از یک نیست، عالمِ هستی نیز چیزی جز نمودِ حضرت باری عزّ شأنه نمی‌باشد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این همان است که حضرت حقّ تعالی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w:t>
      </w:r>
      <w:r>
        <w:rPr>
          <w:rStyle w:val="FootnoteAnchor"/>
          <w:rtl w:val="true"/>
        </w:rPr>
        <w:footnoteReference w:id="1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بیان فرموده جناب حافظ رضوان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عکس می و نقش نگارین که نمود یک فروغ رخ ساقیست که در جام افتاد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تمثیل روشن ساختنِ حکومتِ وحدت در عالم است، یعنی همان توحید که مطلوبِ شرایع الهی است</w:t>
      </w:r>
      <w:r>
        <w:rPr>
          <w:rFonts w:eastAsia="IRNazanin" w:cs="IRNazanin"/>
          <w:color w:val="111111"/>
          <w:sz w:val="28"/>
          <w:szCs w:val="28"/>
          <w:rtl w:val="true"/>
          <w:lang w:bidi="fa-IR"/>
        </w:rPr>
        <w:t xml:space="preserve">. </w:t>
      </w:r>
      <w:bookmarkStart w:id="557" w:name="pg12942_130551"/>
    </w:p>
    <w:p>
      <w:pPr>
        <w:pStyle w:val="BookText"/>
        <w:rPr/>
      </w:pPr>
      <w:bookmarkEnd w:id="557"/>
      <w:r>
        <w:rPr>
          <w:rFonts w:ascii="IRNazanin" w:hAnsi="IRNazanin" w:eastAsia="IRNazanin"/>
          <w:color w:val="111111"/>
          <w:sz w:val="28"/>
          <w:sz w:val="28"/>
          <w:szCs w:val="28"/>
          <w:rtl w:val="true"/>
          <w:lang w:bidi="fa-IR"/>
        </w:rPr>
        <w:t>البته هر قلب سلیم و روح پاکی به حاکمیتِ وحدت در عالم اعتراف خواهد نمود، چه خوش فرمود شیخ شبستری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کز معرفت نور و صفا دید ز هر چیزی که دید اوّل خدا دید</w:t>
      </w:r>
    </w:p>
    <w:p>
      <w:pPr>
        <w:pStyle w:val="BookText"/>
        <w:rPr/>
      </w:pPr>
      <w:r>
        <w:rPr>
          <w:rFonts w:ascii="IRNazanin" w:hAnsi="IRNazanin" w:eastAsia="IRNazanin"/>
          <w:color w:val="111111"/>
          <w:sz w:val="28"/>
          <w:sz w:val="28"/>
          <w:szCs w:val="28"/>
          <w:rtl w:val="true"/>
          <w:lang w:bidi="fa-IR"/>
        </w:rPr>
        <w:t>بدون شکّ غایتِ تحصیلِ معرفت، هر چه غیر از رسیدن و متحقّق شدن به این حقیقت باشد، خسران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آخوند صدر المتألّهین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فإیّاک أن تحبّ لما لا وصول لک إلیه، أو تعلم لما لا تحقّق له فی الآخرة</w:t>
      </w:r>
      <w:r>
        <w:rPr>
          <w:rFonts w:eastAsia="IRNazanin" w:cs="IRNazanin"/>
          <w:color w:val="111111"/>
          <w:sz w:val="28"/>
          <w:szCs w:val="28"/>
          <w:rtl w:val="true"/>
          <w:lang w:bidi="fa-IR"/>
        </w:rPr>
        <w:t>».</w:t>
      </w:r>
      <w:r>
        <w:rPr>
          <w:rStyle w:val="FootnoteAnchor"/>
          <w:rtl w:val="true"/>
        </w:rPr>
        <w:footnoteReference w:id="1212"/>
      </w:r>
    </w:p>
    <w:p>
      <w:pPr>
        <w:pStyle w:val="Heading3"/>
        <w:numPr>
          <w:ilvl w:val="2"/>
          <w:numId w:val="1"/>
        </w:numPr>
        <w:rPr/>
      </w:pPr>
      <w:bookmarkStart w:id="558" w:name="__RefHeading___Toc4563334_3224264995"/>
      <w:bookmarkStart w:id="559" w:name="_Toc200"/>
      <w:bookmarkEnd w:id="558"/>
      <w:r>
        <w:rPr>
          <w:rtl w:val="true"/>
        </w:rPr>
        <w:t>ترجمه شارح</w:t>
      </w:r>
      <w:bookmarkEnd w:id="559"/>
    </w:p>
    <w:p>
      <w:pPr>
        <w:pStyle w:val="BookText"/>
        <w:rPr/>
      </w:pPr>
      <w:r>
        <w:rPr>
          <w:rFonts w:ascii="IRNazanin" w:hAnsi="IRNazanin" w:eastAsia="IRNazanin"/>
          <w:color w:val="111111"/>
          <w:sz w:val="28"/>
          <w:sz w:val="28"/>
          <w:szCs w:val="28"/>
          <w:rtl w:val="true"/>
          <w:lang w:bidi="fa-IR"/>
        </w:rPr>
        <w:t>شارحِ این منظومه جناب حکیم و عارفِ ربّانی ملاّ محمّد جعفر لاهیجی رحمه‌الله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حوزه آخوند ملاّ علی نوری قدس‌سره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این حکیم متالّه مجهول است و تا کنون اطلاع اندکی از احوال ایشان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همایی رحمه‌الله در مقدمه شرح المشاعر ایشان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ملاّ محمّدجعفر فرزند ملاّ محمّدصادق لاهیجی از مشایخ حکما و مدرّسان فلسفه است که در اصفهان می‌زیست، و معاصر با فقیه مجتهد معروف حاج محمّدابراهیم کرباسی متوفای جمادی الاولی سنه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از اساتید آقا علی مدرّس زنوزی و آقا محمّدرضا قمشه‌ای 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اطلاعی که این حقیر از سرگذشت احوال وی دارد، زاید بر آنچه در مواضع مختلف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این است که وی در فلسفه شاگرد میرزا ابوالقاسم مدرّس خاتون آبادی، متوفای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ملاّ محراب گیلانی، متوفای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افضل الحکماء و المدرّسین آخوند ملاّ علی بن جمشید نوری مازندرانی، متوفای رجب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بوده، علی التحقیق پیش از سنه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فوت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فرزندی به نام حاج میرزا محمّدکاظم داشت که با دختر حاج محمّدابراهیم کرباسی ازدواج کرد و داخل جرگه فقها و علمای شریعت شده بود و از میراث فلسفی پدر چیزی عاید او نشد یا از وی بروز نکرد</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 xml:space="preserve">مرحوم آقا علی مدرّس قدس‌سره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وجود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از استاد خود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الحکماء المعاصرین المترقّی إلی مدارج الحقّ و الیقین، أستادنا و سندنا الحاج ملاّ محمّدجعفر اللاهیجی</w:t>
      </w:r>
      <w:r>
        <w:rPr>
          <w:rFonts w:eastAsia="IRNazanin" w:cs="IRNazanin"/>
          <w:color w:val="111111"/>
          <w:sz w:val="28"/>
          <w:szCs w:val="28"/>
          <w:rtl w:val="true"/>
          <w:lang w:bidi="fa-IR"/>
        </w:rPr>
        <w:t>.</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کنت دو گوبینو درباره این حکیم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محمّدجعفر لاهیجی که نزدیک به چهل سال درس خوانده و سی سال تمام تدریس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توسط آقا علی که فعلاً استاد حوزه سپه سالار است، مورد شرح و تفسیر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شاگرد ملاّ علی نوری بوده است</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مرحوم شیخ آقا بزرگ تهرانی نیز در ذریعة چنین می‌نویسد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الحکمة العرشیة للحاج محمّدجعفر اللنگرودی الإصفهانی، تلمیذ المولی علی النوری، و أستاذ المیرزا محمد التنکابنی، کما ذکره التلمیذ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موجود عند الشیخ أحمد الشیرازی الناشر و کان عازما علی طبعه</w:t>
      </w:r>
      <w:r>
        <w:rPr>
          <w:rFonts w:eastAsia="IRNazanin" w:cs="IRNazanin"/>
          <w:color w:val="111111"/>
          <w:sz w:val="28"/>
          <w:szCs w:val="28"/>
          <w:rtl w:val="true"/>
          <w:lang w:bidi="fa-IR"/>
        </w:rPr>
        <w:t>.</w:t>
      </w:r>
      <w:r>
        <w:rPr>
          <w:rStyle w:val="FootnoteAnchor"/>
          <w:rtl w:val="true"/>
        </w:rPr>
        <w:footnoteReference w:id="1216"/>
      </w:r>
      <w:bookmarkStart w:id="560" w:name="pg12942_130553"/>
    </w:p>
    <w:p>
      <w:pPr>
        <w:pStyle w:val="BookText"/>
        <w:rPr/>
      </w:pPr>
      <w:bookmarkEnd w:id="560"/>
      <w:r>
        <w:rPr>
          <w:rFonts w:ascii="IRNazanin" w:hAnsi="IRNazanin" w:eastAsia="IRNazanin"/>
          <w:color w:val="111111"/>
          <w:sz w:val="28"/>
          <w:sz w:val="28"/>
          <w:szCs w:val="28"/>
          <w:rtl w:val="true"/>
          <w:lang w:bidi="fa-IR"/>
        </w:rPr>
        <w:t>مرحوم سیّد جلال الدین آشتیانی رحمه‌الله در مقدمه شرح المشاعرِ حکیم لاهیجی، چنین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علاّمه علاوه بر تبحّر در فلسفه، از عرفان و تصوّف نیز بی بهره نبوده است و از موارد مختلف شرح، معلوم می‌شود که بر فلسفه ملاّصدرا و حکمت متعالیه تسلّط کامل داشته است، و آن قسمتی را که مربوط به مبنای عرفاست، و صدر المتألّهین از کلمات محقّقان از اهل توحید استفاده نموده است، کاملاً شرح و بسط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محقّق این کتاب</w:t>
      </w:r>
      <w:r>
        <w:rPr>
          <w:rStyle w:val="FootnoteAnchor"/>
          <w:rtl w:val="true"/>
        </w:rPr>
        <w:footnoteReference w:id="1217"/>
      </w:r>
      <w:r>
        <w:rPr>
          <w:rFonts w:ascii="IRNazanin" w:hAnsi="IRNazanin" w:eastAsia="IRNazanin"/>
          <w:color w:val="111111"/>
          <w:sz w:val="28"/>
          <w:sz w:val="28"/>
          <w:szCs w:val="28"/>
          <w:rtl w:val="true"/>
          <w:lang w:bidi="fa-IR"/>
        </w:rPr>
        <w:t>ملاّ محمّد جعفر لنگرودی از اعاظم تلامذه مرحوم آخوند نوری قدس‌سره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در جایی ندیده‌ام و آنچه که درباره وی اطلاع دارم، از افواه اساتید شنیده‌ام</w:t>
      </w:r>
      <w:r>
        <w:rPr>
          <w:rFonts w:eastAsia="IRNazanin" w:cs="IRNazanin"/>
          <w:color w:val="111111"/>
          <w:sz w:val="28"/>
          <w:szCs w:val="28"/>
          <w:rtl w:val="true"/>
          <w:lang w:bidi="fa-IR"/>
        </w:rPr>
        <w:t>.</w:t>
      </w:r>
      <w:r>
        <w:rPr>
          <w:rStyle w:val="FootnoteAnchor"/>
          <w:rtl w:val="true"/>
        </w:rPr>
        <w:footnoteReference w:id="1218"/>
      </w:r>
    </w:p>
    <w:p>
      <w:pPr>
        <w:pStyle w:val="Heading3"/>
        <w:numPr>
          <w:ilvl w:val="2"/>
          <w:numId w:val="1"/>
        </w:numPr>
        <w:rPr/>
      </w:pPr>
      <w:bookmarkStart w:id="561" w:name="__RefHeading___Toc4563336_3224264995"/>
      <w:bookmarkStart w:id="562" w:name="_Toc201"/>
      <w:bookmarkEnd w:id="561"/>
      <w:r>
        <w:rPr>
          <w:rtl w:val="true"/>
        </w:rPr>
        <w:t>اساتید</w:t>
      </w:r>
      <w:bookmarkEnd w:id="5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ابوالقاسم مدرّس خاتون آبادی</w:t>
      </w:r>
      <w:r>
        <w:rPr>
          <w:rStyle w:val="FootnoteAnchor"/>
          <w:rtl w:val="true"/>
        </w:rPr>
        <w:footnoteReference w:id="12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علی نوری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محراب گیلانی</w:t>
      </w:r>
    </w:p>
    <w:p>
      <w:pPr>
        <w:pStyle w:val="Heading3"/>
        <w:numPr>
          <w:ilvl w:val="2"/>
          <w:numId w:val="1"/>
        </w:numPr>
        <w:rPr/>
      </w:pPr>
      <w:bookmarkStart w:id="563" w:name="__RefHeading___Toc4563338_3224264995"/>
      <w:bookmarkStart w:id="564" w:name="_Toc202"/>
      <w:bookmarkEnd w:id="563"/>
      <w:r>
        <w:rPr>
          <w:rtl w:val="true"/>
        </w:rPr>
        <w:t>شاگردان</w:t>
      </w:r>
      <w:bookmarkEnd w:id="5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علی مدرّس حکیم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محمدرضا قمشه‌ای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محمدمهدی کلباسی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تنکابنی </w:t>
      </w:r>
      <w:bookmarkStart w:id="565" w:name="pg12942_130554"/>
    </w:p>
    <w:p>
      <w:pPr>
        <w:pStyle w:val="BookText"/>
        <w:rPr/>
      </w:pPr>
      <w:bookmarkEnd w:id="565"/>
      <w:r>
        <w:rPr>
          <w:rFonts w:ascii="IRNazanin" w:hAnsi="IRNazanin" w:eastAsia="IRNazanin"/>
          <w:color w:val="111111"/>
          <w:sz w:val="28"/>
          <w:sz w:val="28"/>
          <w:szCs w:val="28"/>
          <w:rtl w:val="true"/>
          <w:lang w:bidi="fa-IR"/>
        </w:rPr>
        <w:t>فرزندِ حکیم لاهیجی به نام محمدکاظم، دامادِ مرحوم محمّدمهدی کلباسی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طریق فقاهت را پیش گرفته، ولی شاید بعید نباشد نزد پدر نیز تتلمذ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او میرزا عبد الرزاق رشتی بوده که جدّ خاندان رشتی در اصفهان می‌باشد</w:t>
      </w:r>
      <w:r>
        <w:rPr>
          <w:rFonts w:eastAsia="IRNazanin" w:cs="IRNazanin"/>
          <w:color w:val="111111"/>
          <w:sz w:val="28"/>
          <w:szCs w:val="28"/>
          <w:rtl w:val="true"/>
          <w:lang w:bidi="fa-IR"/>
        </w:rPr>
        <w:t>.</w:t>
      </w:r>
    </w:p>
    <w:p>
      <w:pPr>
        <w:pStyle w:val="Heading3"/>
        <w:numPr>
          <w:ilvl w:val="2"/>
          <w:numId w:val="1"/>
        </w:numPr>
        <w:rPr/>
      </w:pPr>
      <w:bookmarkStart w:id="566" w:name="__RefHeading___Toc4563340_3224264995"/>
      <w:bookmarkStart w:id="567" w:name="_Toc203"/>
      <w:bookmarkEnd w:id="566"/>
      <w:r>
        <w:rPr>
          <w:rtl w:val="true"/>
        </w:rPr>
        <w:t>تألیفات</w:t>
      </w:r>
      <w:bookmarkEnd w:id="5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رساله مشاعر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الخزائن در تفسیر قرآن به روش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شرح جدید تجرید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Style w:val="FootnoteAnchor"/>
          <w:rtl w:val="true"/>
        </w:rPr>
        <w:footnoteReference w:id="12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حاشیه دوانی بر تهذیب المنطق تفتازانی</w:t>
      </w:r>
      <w:r>
        <w:rPr>
          <w:rStyle w:val="FootnoteAnchor"/>
          <w:rtl w:val="true"/>
        </w:rPr>
        <w:footnoteReference w:id="12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حاشیه لوامع الاسرار در شرح مطالع الانوار</w:t>
      </w:r>
      <w:r>
        <w:rPr>
          <w:rStyle w:val="FootnoteAnchor"/>
          <w:rtl w:val="true"/>
        </w:rPr>
        <w:footnoteReference w:id="122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ابیات محمود 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اصالت وجود</w:t>
      </w:r>
      <w:r>
        <w:rPr>
          <w:rStyle w:val="FootnoteAnchor"/>
          <w:rtl w:val="true"/>
        </w:rPr>
        <w:footnoteReference w:id="1224"/>
      </w:r>
    </w:p>
    <w:p>
      <w:pPr>
        <w:pStyle w:val="Heading3"/>
        <w:numPr>
          <w:ilvl w:val="2"/>
          <w:numId w:val="1"/>
        </w:numPr>
        <w:rPr/>
      </w:pPr>
      <w:bookmarkStart w:id="568" w:name="__RefHeading___Toc4563342_3224264995"/>
      <w:bookmarkStart w:id="569" w:name="_Toc204"/>
      <w:bookmarkEnd w:id="568"/>
      <w:r>
        <w:rPr>
          <w:rtl w:val="true"/>
        </w:rPr>
        <w:t>وفات و مدفن</w:t>
      </w:r>
      <w:bookmarkEnd w:id="569"/>
    </w:p>
    <w:p>
      <w:pPr>
        <w:pStyle w:val="BookText"/>
        <w:rPr/>
      </w:pPr>
      <w:r>
        <w:rPr>
          <w:rFonts w:ascii="IRNazanin" w:hAnsi="IRNazanin" w:eastAsia="IRNazanin"/>
          <w:color w:val="111111"/>
          <w:sz w:val="28"/>
          <w:sz w:val="28"/>
          <w:szCs w:val="28"/>
          <w:rtl w:val="true"/>
          <w:lang w:bidi="fa-IR"/>
        </w:rPr>
        <w:t xml:space="preserve">مرحوم لاهیجی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می‌یابد، نماز وی را مرحوم حاجی کلباسی خوانده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او به نجف اشرف منتقل و در قبرستان وادی السلام، نزدیک مقبره حضرت هود و صالح دفن شد</w:t>
      </w:r>
      <w:r>
        <w:rPr>
          <w:rFonts w:eastAsia="IRNazanin" w:cs="IRNazanin"/>
          <w:color w:val="111111"/>
          <w:sz w:val="28"/>
          <w:szCs w:val="28"/>
          <w:rtl w:val="true"/>
          <w:lang w:bidi="fa-IR"/>
        </w:rPr>
        <w:t>.</w:t>
      </w:r>
      <w:r>
        <w:rPr>
          <w:rStyle w:val="FootnoteAnchor"/>
          <w:rtl w:val="true"/>
        </w:rPr>
        <w:footnoteReference w:id="1225"/>
      </w:r>
      <w:bookmarkStart w:id="570" w:name="pg12942_130555"/>
    </w:p>
    <w:p>
      <w:pPr>
        <w:pStyle w:val="Heading3"/>
        <w:numPr>
          <w:ilvl w:val="2"/>
          <w:numId w:val="1"/>
        </w:numPr>
        <w:rPr/>
      </w:pPr>
      <w:bookmarkStart w:id="571" w:name="__RefHeading___Toc4563344_3224264995"/>
      <w:bookmarkStart w:id="572" w:name="_Toc205"/>
      <w:bookmarkEnd w:id="570"/>
      <w:bookmarkEnd w:id="571"/>
      <w:r>
        <w:rPr>
          <w:rtl w:val="true"/>
        </w:rPr>
        <w:t>رساله حاضر</w:t>
      </w:r>
      <w:bookmarkEnd w:id="572"/>
    </w:p>
    <w:p>
      <w:pPr>
        <w:pStyle w:val="BookText"/>
        <w:rPr/>
      </w:pPr>
      <w:r>
        <w:rPr>
          <w:rFonts w:ascii="IRNazanin" w:hAnsi="IRNazanin" w:eastAsia="IRNazanin"/>
          <w:color w:val="111111"/>
          <w:sz w:val="28"/>
          <w:sz w:val="28"/>
          <w:szCs w:val="28"/>
          <w:rtl w:val="true"/>
          <w:lang w:bidi="fa-IR"/>
        </w:rPr>
        <w:t>مرحوم لاهیجی به درخواست طلاّب و به نام معتمد الدوله منوچهرخان، با توجّه به داشته‌های عرفانی حکمیِ خود، ابیاتِ مرحوم دهدار را شرح می‌دهند؛ متنِ این شرحِ فارسی خصوصیاتِ نوشتاری دوره قاجار را به خود می‌بیند، حذفِ افعال بدون قرینه دلیل روشنی بر این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آشتیانی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می‌شود که با وجود تسلّط شارح بر حکمت متعالیه، عبارات نارسای او حاکی از قلّت تألیف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شرح نیز اغلبِ موارد، مقصودِ نویسنده دیر 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مهم این است که منوچهرخان، مشهور به معتمد الدوله گرجی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اصفهان می‌رسد، اما با توجه به آنچه از آخرِ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می‌آید، شارح این رساله را در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کرده است، در این صورت بعید است ابتداءاً این کتاب به نام او نوشته شده باشد، مخصوصاً که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نام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مرحوم شارح خود این نام را به کتاب اضافه کرده است و برای بار دیگر به شکلی زیبا نوشته شده و به معتمد الدوله تقدیم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قبل از حکومت این شخص، لوطیان در اصفهان به آزار و اذیت می‌پرداختند، ولی او با قدرت آنها را سرکوب می‌کند، عبارتِ شارح در مورد او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دافع ضرر 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شاهدی بر این واقعه باشد</w:t>
      </w:r>
      <w:r>
        <w:rPr>
          <w:rFonts w:eastAsia="IRNazanin" w:cs="IRNazanin"/>
          <w:color w:val="111111"/>
          <w:sz w:val="28"/>
          <w:szCs w:val="28"/>
          <w:rtl w:val="true"/>
          <w:lang w:bidi="fa-IR"/>
        </w:rPr>
        <w:t>.</w:t>
      </w:r>
    </w:p>
    <w:p>
      <w:pPr>
        <w:pStyle w:val="Heading3"/>
        <w:numPr>
          <w:ilvl w:val="2"/>
          <w:numId w:val="1"/>
        </w:numPr>
        <w:rPr/>
      </w:pPr>
      <w:bookmarkStart w:id="573" w:name="__RefHeading___Toc4563346_3224264995"/>
      <w:bookmarkStart w:id="574" w:name="_Toc206"/>
      <w:bookmarkEnd w:id="573"/>
      <w:r>
        <w:rPr>
          <w:rtl w:val="true"/>
        </w:rPr>
        <w:t>نسخ و تصحیح</w:t>
      </w:r>
      <w:bookmarkEnd w:id="574"/>
    </w:p>
    <w:p>
      <w:pPr>
        <w:pStyle w:val="BookText"/>
        <w:rPr/>
      </w:pPr>
      <w:r>
        <w:rPr>
          <w:rFonts w:ascii="IRNazanin" w:hAnsi="IRNazanin" w:eastAsia="IRNazanin"/>
          <w:color w:val="111111"/>
          <w:sz w:val="28"/>
          <w:sz w:val="28"/>
          <w:szCs w:val="28"/>
          <w:rtl w:val="true"/>
          <w:lang w:bidi="fa-IR"/>
        </w:rPr>
        <w:t>از این شرح دو نسخه به دست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سوم از نسخه شماره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مدرسه صدر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آن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rtl w:val="true"/>
          <w:lang w:bidi="fa-IR"/>
        </w:rPr>
        <w:t>«</w:t>
      </w:r>
      <w:r>
        <w:rPr>
          <w:rFonts w:eastAsia="IRNazanin" w:cs="IRNazanin"/>
          <w:color w:val="111111"/>
          <w:sz w:val="28"/>
          <w:szCs w:val="28"/>
          <w:lang w:bidi="fa-IR"/>
        </w:rPr>
        <w:t>14634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فاقد تاریخ کتابت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تاریخ وفاتِ منوچهرخان معلوم می‌شود، نسخه کتابخانه ملی با این که بدون تاریخ است قدیم‌تر از نسخه مدرسه 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تصحیحِ این متن از روش تلفیقی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به رسم الخط متداول تغییر یافت، همانند جایگزین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لازم بود کلماتی داخل قلاب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استخراجِ مصادر آیات، روایات و اشعار تا آنجا که مقدور بود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از همه عزیزانی که این بنده را در به انجام رسیدن این رساله یاری کردند کمال تشکر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حضرت باری تعالی خواهانم به حقّ سیّد العارفین أمیر المؤمنین علیه‌السلام به کام این بنده و جمیع طالبانِ حقیقت، نوشِ معرفت بچشاند،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محمّدمسعود خداوردی</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نسخه خطی شرح ابیات 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آخر نسخه خطی شرح ابیات 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نسخه خطی شرح ابیات 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آخر نسخه خطی شرح ابیات 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5" w:name="pg12942_130562"/>
      <w:bookmarkStart w:id="576" w:name="pg12942_130562"/>
      <w:bookmarkEnd w:id="576"/>
    </w:p>
    <w:p>
      <w:pPr>
        <w:pStyle w:val="Heading3"/>
        <w:numPr>
          <w:ilvl w:val="2"/>
          <w:numId w:val="1"/>
        </w:numPr>
        <w:rPr/>
      </w:pPr>
      <w:bookmarkStart w:id="577" w:name="pg12942_130562"/>
      <w:bookmarkStart w:id="578" w:name="__RefHeading___Toc4563348_3224264995"/>
      <w:bookmarkStart w:id="579" w:name="_Toc207"/>
      <w:bookmarkEnd w:id="577"/>
      <w:bookmarkEnd w:id="578"/>
      <w:r>
        <w:rPr>
          <w:rtl w:val="true"/>
        </w:rPr>
        <w:t>رساله شرح ابیات دهدار</w:t>
      </w:r>
      <w:bookmarkEnd w:id="579"/>
    </w:p>
    <w:p>
      <w:pPr>
        <w:pStyle w:val="Heading4"/>
        <w:numPr>
          <w:ilvl w:val="3"/>
          <w:numId w:val="1"/>
        </w:numPr>
        <w:rPr/>
      </w:pPr>
      <w:bookmarkStart w:id="580" w:name="__RefHeading___Toc4563350_3224264995"/>
      <w:bookmarkStart w:id="581" w:name="_Toc208"/>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باسمک اللّهم یا واحد یا صمد و یا قل 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بی قیاس، جمیلی را سزاست که انسان را نسخه جامعه جمیع عوالم نمود و آیینه سراپا نمای آدم را مظهر تجلّیات جمال و جلال فرمود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صلاة و سلام بر بهترین أنام، مرکز دایره جود، فرمانْ فرمای عالم وجود، مظهر اسم جامع الهی، جامع جوامع مقامات غیر متناهی، سلطان سریر اصطفاء، احمد و محمود و مصطفی صلوات اللّه علیه إلی یوم الطامة</w:t>
      </w:r>
      <w:r>
        <w:rPr>
          <w:rStyle w:val="FootnoteAnchor"/>
          <w:rtl w:val="true"/>
        </w:rPr>
        <w:footnoteReference w:id="1226"/>
      </w:r>
      <w:r>
        <w:rPr>
          <w:rFonts w:ascii="IRNazanin" w:hAnsi="IRNazanin" w:eastAsia="IRNazanin"/>
          <w:color w:val="111111"/>
          <w:sz w:val="28"/>
          <w:sz w:val="28"/>
          <w:szCs w:val="28"/>
          <w:rtl w:val="true"/>
          <w:lang w:bidi="fa-IR"/>
        </w:rPr>
        <w:t>الکبری و بر آل أطهار آن بزرگوارِ برگزیده کردگار، خصوصاً حیدر کرّار، و از سوره مبارکه إنّا فتحنا تاج دار، گوینده أنا خالق السماوات</w:t>
      </w:r>
      <w:r>
        <w:rPr>
          <w:rStyle w:val="FootnoteAnchor"/>
          <w:rtl w:val="true"/>
        </w:rPr>
        <w:footnoteReference w:id="1227"/>
      </w:r>
      <w:r>
        <w:rPr>
          <w:rFonts w:ascii="IRNazanin" w:hAnsi="IRNazanin" w:eastAsia="IRNazanin"/>
          <w:color w:val="111111"/>
          <w:sz w:val="28"/>
          <w:sz w:val="28"/>
          <w:szCs w:val="28"/>
          <w:rtl w:val="true"/>
          <w:lang w:bidi="fa-IR"/>
        </w:rPr>
        <w:t>، صدرنشین مسند ولایت و مباهات، آنکه بی او مدینه علم را نیست در</w:t>
      </w:r>
      <w:r>
        <w:rPr>
          <w:rStyle w:val="FootnoteAnchor"/>
          <w:rtl w:val="true"/>
        </w:rPr>
        <w:footnoteReference w:id="1228"/>
      </w:r>
      <w:r>
        <w:rPr>
          <w:rFonts w:ascii="Amiri" w:hAnsi="Amiri" w:eastAsia="Amiri" w:cs="Amiri"/>
          <w:color w:val="111111"/>
          <w:sz w:val="28"/>
          <w:sz w:val="28"/>
          <w:szCs w:val="28"/>
          <w:rtl w:val="true"/>
          <w:lang w:bidi="ar-SA"/>
        </w:rPr>
        <w:t xml:space="preserve">، و با حبّ او </w:t>
      </w:r>
    </w:p>
    <w:p>
      <w:pPr>
        <w:pStyle w:val="BookText"/>
        <w:rPr/>
      </w:pPr>
      <w:r>
        <w:rPr>
          <w:rFonts w:ascii="IRNazanin" w:hAnsi="IRNazanin" w:eastAsia="IRNazanin"/>
          <w:color w:val="111111"/>
          <w:sz w:val="28"/>
          <w:sz w:val="28"/>
          <w:szCs w:val="28"/>
          <w:rtl w:val="true"/>
          <w:lang w:bidi="fa-IR"/>
        </w:rPr>
        <w:t>نیست بیم سقر</w:t>
      </w:r>
      <w:r>
        <w:rPr>
          <w:rStyle w:val="FootnoteAnchor"/>
          <w:rtl w:val="true"/>
        </w:rPr>
        <w:footnoteReference w:id="1229"/>
      </w:r>
      <w:r>
        <w:rPr>
          <w:rFonts w:ascii="IRNazanin" w:hAnsi="IRNazanin" w:eastAsia="IRNazanin"/>
          <w:color w:val="111111"/>
          <w:sz w:val="28"/>
          <w:sz w:val="28"/>
          <w:szCs w:val="28"/>
          <w:rtl w:val="true"/>
          <w:lang w:bidi="fa-IR"/>
        </w:rPr>
        <w:t xml:space="preserve">، آنکه علی شناسان حقّ نشناس به خداوندیش اعتراف نموده،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من نور واحد</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در اوصافش فرموده، و 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حسب الخواهش</w:t>
      </w:r>
      <w:r>
        <w:rPr>
          <w:rStyle w:val="FootnoteAnchor"/>
          <w:rtl w:val="true"/>
        </w:rPr>
        <w:footnoteReference w:id="1231"/>
      </w:r>
      <w:r>
        <w:rPr>
          <w:rFonts w:ascii="IRNazanin" w:hAnsi="IRNazanin" w:eastAsia="IRNazanin"/>
          <w:color w:val="111111"/>
          <w:sz w:val="28"/>
          <w:sz w:val="28"/>
          <w:szCs w:val="28"/>
          <w:rtl w:val="true"/>
          <w:lang w:bidi="fa-IR"/>
        </w:rPr>
        <w:t>أخلاّء دین، و طلاّب معارف یقین، این نیازمندِ بی نیاز ضعیف جانی و فقیر</w:t>
      </w:r>
      <w:r>
        <w:rPr>
          <w:rStyle w:val="FootnoteAnchor"/>
          <w:rtl w:val="true"/>
        </w:rPr>
        <w:footnoteReference w:id="1232"/>
      </w:r>
      <w:r>
        <w:rPr>
          <w:rFonts w:ascii="IRNazanin" w:hAnsi="IRNazanin" w:eastAsia="IRNazanin"/>
          <w:color w:val="111111"/>
          <w:sz w:val="28"/>
          <w:sz w:val="28"/>
          <w:szCs w:val="28"/>
          <w:rtl w:val="true"/>
          <w:lang w:bidi="fa-IR"/>
        </w:rPr>
        <w:t>فانی، محمّدجعفر بن محمّدصادق اللاهیجانی</w:t>
      </w:r>
      <w:r>
        <w:rPr>
          <w:rStyle w:val="FootnoteAnchor"/>
          <w:rtl w:val="true"/>
        </w:rPr>
        <w:footnoteReference w:id="1233"/>
      </w:r>
      <w:r>
        <w:rPr>
          <w:rFonts w:ascii="IRNazanin" w:hAnsi="IRNazanin" w:eastAsia="IRNazanin"/>
          <w:color w:val="111111"/>
          <w:sz w:val="28"/>
          <w:sz w:val="28"/>
          <w:szCs w:val="28"/>
          <w:rtl w:val="true"/>
          <w:lang w:bidi="fa-IR"/>
        </w:rPr>
        <w:t>وفّقه اللّه لما یحبّه و یرضاه، و حشره اللّه مع من تولاّه من الأئمّة الأطهار شرحی بر ابیات محمود دهدار بر صفحه تحریر به عبارتی شکسته بسته، تسطیر نمود؛ و به نامِ نامی و اسم گرامی نوّاب مستطاب، جلالت مآب، مناعت پناه، امارت دستگاه، ستاره فلک عزّت، و اقبال آفتاب آسمان رفعت و اجلال، نادره دهر، و بوذرجمهر عصر، ناصر احکام شریعت، و مروّج قوانین حقیقت و طریقت، مصلح امور مسلمین، و دافع ضرر مارقین، معتمدالدوله منوچهرخان أدام اللّه أیّام عمره و زید شوکته و دام عزّه مزیّن و محلّی کرد تا به اقبال</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آن ستوده خصال رفع شکستگیش شود</w:t>
      </w:r>
      <w:r>
        <w:rPr>
          <w:rStyle w:val="FootnoteAnchor"/>
          <w:rtl w:val="true"/>
        </w:rPr>
        <w:footnoteReference w:id="1235"/>
      </w:r>
      <w:r>
        <w:rPr>
          <w:rFonts w:ascii="IRNazanin" w:hAnsi="IRNazanin" w:eastAsia="IRNazanin"/>
          <w:color w:val="111111"/>
          <w:sz w:val="28"/>
          <w:sz w:val="28"/>
          <w:szCs w:val="28"/>
          <w:rtl w:val="true"/>
          <w:lang w:bidi="fa-IR"/>
        </w:rPr>
        <w:t>امید که ناظران به نظر انصاف ملاحظه نموده، وجود این بی بضاعت را در میان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سالک خاص ره حق که از خلوت سرای غیب مطلق</w:t>
      </w:r>
    </w:p>
    <w:p>
      <w:pPr>
        <w:pStyle w:val="BookText"/>
        <w:rPr/>
      </w:pPr>
      <w:r>
        <w:rPr>
          <w:rFonts w:ascii="IRNazanin" w:hAnsi="IRNazanin" w:eastAsia="IRNazanin"/>
          <w:color w:val="111111"/>
          <w:sz w:val="28"/>
          <w:sz w:val="28"/>
          <w:szCs w:val="28"/>
          <w:rtl w:val="true"/>
          <w:lang w:bidi="fa-IR"/>
        </w:rPr>
        <w:t>چو</w:t>
      </w:r>
      <w:r>
        <w:rPr>
          <w:rStyle w:val="FootnoteAnchor"/>
          <w:rtl w:val="true"/>
        </w:rPr>
        <w:footnoteReference w:id="1236"/>
      </w:r>
      <w:r>
        <w:rPr>
          <w:rFonts w:ascii="IRNazanin" w:hAnsi="IRNazanin" w:eastAsia="IRNazanin"/>
          <w:color w:val="111111"/>
          <w:sz w:val="28"/>
          <w:sz w:val="28"/>
          <w:szCs w:val="28"/>
          <w:rtl w:val="true"/>
          <w:lang w:bidi="fa-IR"/>
        </w:rPr>
        <w:t>ذات پاک بیچون جلوه گر شد هویت جلوه‌اش را پرده در شد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سلوک به زبان این طائفه توجّه قلب است به سوی حضرت حق، و از برای سالک از عرفا و أولیا چهار سفر می‌باشد به ترتیب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إلی اللّه است</w:t>
      </w:r>
      <w:r>
        <w:rPr>
          <w:rStyle w:val="FootnoteAnchor"/>
          <w:rtl w:val="true"/>
        </w:rPr>
        <w:footnoteReference w:id="1237"/>
      </w:r>
      <w:r>
        <w:rPr>
          <w:rFonts w:ascii="IRNazanin" w:hAnsi="IRNazanin" w:eastAsia="IRNazanin"/>
          <w:color w:val="111111"/>
          <w:sz w:val="28"/>
          <w:sz w:val="28"/>
          <w:szCs w:val="28"/>
          <w:rtl w:val="true"/>
          <w:lang w:bidi="fa-IR"/>
        </w:rPr>
        <w:t>از صفات نفس و منازلش به سوی اوّل تجلّیات و ظهور عالم اسماء، و این آخر مقام قلبست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فی اللّه است و متّصف شدن به صفات حقّ، و متحقّق شدن به اسماء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سفر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به سوی خلق به حق از برای تکمیل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سفر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در خلق است به حق؛ و از برای هر نبیّ این سفر لازم است، به جهت آنکه ولیّ به اعتبار ولایت عالِم است به حقایق اشیاء، و به اعتبار نبوّت علم به خواص اشیاء باید داشته باشد؛ زیرا که انبیاء اطبّاء انفس‌اند و ایشان را از امراض مُهلِکه نجات می‌دهند، لهذا لازم است که سیر در عالم خلق بکنند، و از حقیقت و خاصّیّت هر چیز و مناسبت بین امراض و افعال و اعمال که در حقیقت از ادویه‌جات و ممزجات و مسهلاتِ امراض نفسانیّه‌اند، علیم و خبیر باشد، تا تکلیف و شریعت به قانون حکمت قرار داد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غیبِ مطلق گاهی می‌گویند و مقابلِ غیب مضاف می‌خواهند، و آن عبارت است از حقائق و اعیان ثابته اشیاء در علم خدا که به فیض أقدس گفته می‌شود، و مجلای آن نور اللّه است، و مفردات عالم غیب مضاف عقول و نفوس مجرّده‌اند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هم غیبِ مطلق می‌گویند، مطلق از مطلق و مضاف، و از تقیّد و اتّصاف می‌خواهند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سالک خاصّ، ای سفر کننده از خلق به سوی حق، و ای طالب شناسائی معبودِ مطلق که از مقام غیب الغیوبی ذات بی اسم و رسم جلوه‌گر شده، یعنی اراده ظهور و جلوه‌گری نمود، هویّت مطلقه فیض خود را آشکار فرمود؛ زیرا که شناسائیِ ذات معبود و کنهِ واجب الوجود به جز آن خالق احدِ صمد لایق احدی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ظهور به نحوِ امکان ظهور وجه و فیض اوست، یعنی ظهور او است بوجهٍ در مظاهر به قدرِ تاب هر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علّت بود و نه معلول پیدا کزو های هویّت شد هویدا</w:t>
      </w:r>
    </w:p>
    <w:p>
      <w:pPr>
        <w:pStyle w:val="BookText"/>
        <w:rPr/>
      </w:pPr>
      <w:r>
        <w:rPr>
          <w:rFonts w:ascii="IRNazanin" w:hAnsi="IRNazanin" w:eastAsia="IRNazanin"/>
          <w:color w:val="111111"/>
          <w:sz w:val="28"/>
          <w:sz w:val="28"/>
          <w:szCs w:val="28"/>
          <w:rtl w:val="true"/>
          <w:lang w:bidi="fa-IR"/>
        </w:rPr>
        <w:t>تجلّی از مقام لا تعیّن پی اظهار نام لا تعیّن</w:t>
      </w:r>
    </w:p>
    <w:p>
      <w:pPr>
        <w:pStyle w:val="BookText"/>
        <w:rPr/>
      </w:pPr>
      <w:r>
        <w:rPr>
          <w:rFonts w:ascii="IRNazanin" w:hAnsi="IRNazanin" w:eastAsia="IRNazanin"/>
          <w:color w:val="111111"/>
          <w:sz w:val="28"/>
          <w:sz w:val="28"/>
          <w:szCs w:val="28"/>
          <w:rtl w:val="true"/>
          <w:lang w:bidi="fa-IR"/>
        </w:rPr>
        <w:t>مقامِ صرف، وجود مقامیست بیرون از ملاحظه علّت و معلول؛ زیرا که معنیِ علّیّت تأثیر شی‌ء است در غیر، و مادامی که وجود از مرتبه کمال نزول نفرماید و به 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درجاتِ قصور نرسد، حاصل نمی‌شود از برای وجود خصایص عقلیّه و تعیّنات ذهنیّه که مسمّی‌اند به ماهیّات؛ و تا ملاحظه ماهیّت نشود غیریّت اعتبار کرده نمی‌شود، و علیّت و معلولیّت دیده نمی‌شود به حسب حقیقت، به این جهت در مبحث تقدّم، تقدّمِ</w:t>
      </w:r>
      <w:r>
        <w:rPr>
          <w:rStyle w:val="FootnoteAnchor"/>
          <w:rtl w:val="true"/>
        </w:rPr>
        <w:footnoteReference w:id="1238"/>
      </w:r>
      <w:r>
        <w:rPr>
          <w:rFonts w:ascii="IRNazanin" w:hAnsi="IRNazanin" w:eastAsia="IRNazanin"/>
          <w:color w:val="111111"/>
          <w:sz w:val="28"/>
          <w:sz w:val="28"/>
          <w:szCs w:val="28"/>
          <w:rtl w:val="true"/>
          <w:lang w:bidi="fa-IR"/>
        </w:rPr>
        <w:t>وجود</w:t>
      </w:r>
      <w:r>
        <w:rPr>
          <w:rStyle w:val="FootnoteAnchor"/>
          <w:rtl w:val="true"/>
        </w:rPr>
        <w:footnoteReference w:id="1239"/>
      </w:r>
      <w:r>
        <w:rPr>
          <w:rFonts w:ascii="IRNazanin" w:hAnsi="IRNazanin" w:eastAsia="IRNazanin"/>
          <w:color w:val="111111"/>
          <w:sz w:val="28"/>
          <w:sz w:val="28"/>
          <w:szCs w:val="28"/>
          <w:rtl w:val="true"/>
          <w:lang w:bidi="fa-IR"/>
        </w:rPr>
        <w:t>بر وجود را</w:t>
      </w:r>
      <w:r>
        <w:rPr>
          <w:rStyle w:val="FootnoteAnchor"/>
          <w:rtl w:val="true"/>
        </w:rPr>
        <w:footnoteReference w:id="1240"/>
      </w:r>
      <w:r>
        <w:rPr>
          <w:rFonts w:ascii="IRNazanin" w:hAnsi="IRNazanin" w:eastAsia="IRNazanin"/>
          <w:color w:val="111111"/>
          <w:sz w:val="28"/>
          <w:sz w:val="28"/>
          <w:szCs w:val="28"/>
          <w:rtl w:val="true"/>
          <w:lang w:bidi="fa-IR"/>
        </w:rPr>
        <w:t>از اقسام تقدّم بالعلیّة و تقدّم بالطبع نمی‌شمرند، بلکه تقدّم ماهیّت به اعتبارِ وجود داخلِ اقسام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لاتعیّن علّیّت و معلولیّت نبود، و از او به نحو تجلّیِ های هویّت یعنی هاء هو</w:t>
      </w:r>
      <w:r>
        <w:rPr>
          <w:rStyle w:val="FootnoteAnchor"/>
          <w:rtl w:val="true"/>
        </w:rPr>
        <w:footnoteReference w:id="1241"/>
      </w:r>
      <w:r>
        <w:rPr>
          <w:rFonts w:ascii="IRNazanin" w:hAnsi="IRNazanin" w:eastAsia="IRNazanin"/>
          <w:color w:val="111111"/>
          <w:sz w:val="28"/>
          <w:sz w:val="28"/>
          <w:szCs w:val="28"/>
          <w:rtl w:val="true"/>
          <w:lang w:bidi="fa-IR"/>
        </w:rPr>
        <w:t xml:space="preserve">که عبارت از نسبت عرفانیِ ذات حق است به ذات عقل که الف و باء ابجد اشاره است به این دو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از آن نسبت، وجود لا بشرطتست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عالم شئونی که از تجلّی علمی و عینی ظاهر می‌شود</w:t>
      </w:r>
      <w:r>
        <w:rPr>
          <w:rStyle w:val="FootnoteAnchor"/>
          <w:rtl w:val="true"/>
        </w:rPr>
        <w:footnoteReference w:id="1242"/>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بدین نحو می‌فرماید که تجلّی از مقام احدی لا اسم و لا نعت در مقام واحدی، مظهر اسماء و صفات گردید، یعنی اظهارِ ذات به اسماء و صفات نمود، چه اظهار ذات به کنه ذات چنانچه هست، ممکن نمی‌باشد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مسمّی شد به نام وحدت ذات هویدا شد قیام وحدت ذات</w:t>
      </w:r>
    </w:p>
    <w:p>
      <w:pPr>
        <w:pStyle w:val="BookText"/>
        <w:rPr/>
      </w:pPr>
      <w:r>
        <w:rPr>
          <w:rFonts w:ascii="IRNazanin" w:hAnsi="IRNazanin" w:eastAsia="IRNazanin"/>
          <w:color w:val="111111"/>
          <w:sz w:val="28"/>
          <w:sz w:val="28"/>
          <w:szCs w:val="28"/>
          <w:rtl w:val="true"/>
          <w:lang w:bidi="fa-IR"/>
        </w:rPr>
        <w:t>ز حرف های هو شکلی عیان شد که محور با محیط کن فکان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 شد به نام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که مراد از نام و اسم، اسمِ عینی باشد که وجود لا بشرطی و متعیّن به تعیّن انبساطی است</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فإنّه حقیقة منبسطة علی هیاکل الممکنات و ألواح الماهیات لا ینضبط فی وصف خاصّ، و لا ینحصر فی حدّ معیّن من القدم و الحدوث، و التقدّم و التأخّر، و الکمال و النقص، و العلّیّة و المعلولیة، و الجوهریّة و العرضیّة، و التجرّد و التجسّم، بل هو بحسب ذاته بلا انضمام شیء آخر یکون متعیّنا بجمیع التعیّنات الوجودیة، و التحصّلات الخارجیة، بل الحقائق الخارجیة تنبعث من مراتب ذاته و أنحاء تعیّناته و تطوّراته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أصل العالم، و فلک الحیاة، و عرش الرحمان، و الحقّ المخلوق به فی عرف الصوفیة، و حقیقة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یتعدّد فی عین وحدته بتعیّن الوجودات المتّحدة بالماهیات؛ فیکون مع القدیم قدیما، و مع الحادث حادثا، و مع المعقول معقولا، و مع المحسوس محسوسا، و بهذا الاعتبار یتوهّم أ نّه کلّی و لیس کذلک؛ و العبارات عن انبساطه علی الماهیات، و اشتماله علی الموجودات قاصرة، إلاّ إشارات علی سبیل التمثیل و التشبیه؛ و بهذا یمتاز عن الوجود الذی لا یدخل تحت التمثیل و الإشارة، إلاّ من قبل آثاره و لوازمه، و لهذا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هذا الوجود إلی الموجودات العالمیة نسبة الهیولی الأولی إلی الأجسام الشخصیة من وجهٍ، و نسبة الکلّی الطبیعی، کجنس الأجناس إلی الأشخاص و الأنواع المندرجة تحته، و هذه التمثیلات مقرّبة من وجه مبعّدة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ما ینشأ من الوجود الواجبی الذی لا وصف له و لا نعت إلاّ صریح ذاته المندمج فیه جمیع الحالات و النعوت الجمالیة و الجلالیة بأحدیته و فردانیته، هو الوجود المنبسط الذی یقال له العماء، و مرتبة الجمع، و حقیقة الحقائق، و حضرة أحدیة الجمع، و قد یسمّی بالحضرة الواحدیة، کما قد یسمّی الوجود الحقّ باعتبار إضافته إلی الأسماء فی العقل، و إلی الممکنات فی الخارج، المرتبة الواحدیة، و الحضرة الإلهیة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اوّل چیزی است که ناشی می‌شود از وجودِ</w:t>
      </w:r>
    </w:p>
    <w:p>
      <w:pPr>
        <w:pStyle w:val="BookText"/>
        <w:rPr/>
      </w:pPr>
      <w:r>
        <w:rPr>
          <w:rFonts w:ascii="IRNazanin" w:hAnsi="IRNazanin" w:eastAsia="IRNazanin"/>
          <w:color w:val="111111"/>
          <w:sz w:val="28"/>
          <w:sz w:val="28"/>
          <w:szCs w:val="28"/>
          <w:rtl w:val="true"/>
          <w:lang w:bidi="fa-IR"/>
        </w:rPr>
        <w:t>حق، و اصل عالم، و فلک حیات، و عرش رحمان، و حقّ مخلوقٌ به است در عرف صوفیّه؛ زیرا که حقّ اضافیست و متقوّم به حقّ حقیقی است، و خلق اشیاء به واسطه او است، و مشیّت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خلق اشیاء را به مشیّت کرده است، و مشیّت را بنفسه بلا واسطه خلق کرده است</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و بنابراین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خلق و انشاء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ربط الوحدة بالوحدة و الکثرة بالکثرة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ازاء حقّ حقیقی و وحدت حقّه احدیّه، حقّ اضافی و حقّ مخلوقٌ به را نام و علامت و مناط ظهور فرمود، و به ازاء عالم واحدی و</w:t>
      </w:r>
      <w:r>
        <w:rPr>
          <w:rStyle w:val="FootnoteAnchor"/>
          <w:rtl w:val="true"/>
        </w:rPr>
        <w:footnoteReference w:id="1245"/>
      </w:r>
      <w:r>
        <w:rPr>
          <w:rFonts w:ascii="IRNazanin" w:hAnsi="IRNazanin" w:eastAsia="IRNazanin"/>
          <w:color w:val="111111"/>
          <w:sz w:val="28"/>
          <w:sz w:val="28"/>
          <w:szCs w:val="28"/>
          <w:rtl w:val="true"/>
          <w:lang w:bidi="fa-IR"/>
        </w:rPr>
        <w:t>کثرت اسمائی، عالم تعیّناتِ خلقی و مظاهرِ خاصّه آثار ربوبی آفرید، و هر خلقی را مربوب ربّی و مظهر اسمی، چنانکه مناسب بود به منصه ظهور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 شد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آشکار گردید و به پا شد مناط ظهور وحدت ذات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حرف های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ربط کثرت به کثرت، و تحقّق مظهر اسم و صفت است، یعنی از تعیّن هو و هویّت اضافی شکلی و عالم تعیّن، ظاهر و موجود شد، و محیط مجموع عالم به محور تعیّن به دو نصف منقسم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و خلقی مسمّی و ممتاز گردید، و در هر عالمی تعیّناتِ متکثّره و اسامیِ متعدّده و از هر اسمی حرفی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 ها نهان شد واو وحدت ز لفظ ها عیان شد واو وحدت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مکتوبی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اشاره به پنج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مطلق، که عبارتست از حقایق و اعیان ثابته در علم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مضاف، و موجودات آن عقول و نفوس مجرّده‌اند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مطلق، و اصولِ آن اجسام و مجلای آن حواس ظاهره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و شهادتِ مضاف، و مجلای آن خیال و حسّ مشترک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انسانی، که جامع این عوالم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عالمِ وحدت که واوِ وحدت اشاره است به او، از این پنج عالم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پنج عالم اشتمال بر او و برابری به او ندارد</w:t>
      </w:r>
      <w:r>
        <w:rPr>
          <w:rStyle w:val="FootnoteAnchor"/>
          <w:rtl w:val="true"/>
        </w:rPr>
        <w:footnoteReference w:id="1246"/>
      </w:r>
      <w:r>
        <w:rPr>
          <w:rFonts w:ascii="IRNazanin" w:hAnsi="IRNazanin" w:eastAsia="IRNazanin"/>
          <w:color w:val="111111"/>
          <w:sz w:val="28"/>
          <w:sz w:val="28"/>
          <w:szCs w:val="28"/>
          <w:rtl w:val="true"/>
          <w:lang w:bidi="fa-IR"/>
        </w:rPr>
        <w:t xml:space="preserve">چنانکه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 است، ناقص است از واو که شش است و برابری با او ندارد، و چنانچه یک عالم فوق این عالم ملاحظه شود واو وحدت که شش است و اشاره است به عالمِ شش که عالم لا تعیّن</w:t>
      </w:r>
      <w:r>
        <w:rPr>
          <w:rStyle w:val="FootnoteAnchor"/>
          <w:rtl w:val="true"/>
        </w:rPr>
        <w:footnoteReference w:id="1247"/>
      </w:r>
      <w:r>
        <w:rPr>
          <w:rFonts w:ascii="IRNazanin" w:hAnsi="IRNazanin" w:eastAsia="IRNazanin"/>
          <w:color w:val="111111"/>
          <w:sz w:val="28"/>
          <w:sz w:val="28"/>
          <w:szCs w:val="28"/>
          <w:rtl w:val="true"/>
          <w:lang w:bidi="fa-IR"/>
        </w:rPr>
        <w:t>واحدی است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Style w:val="FootnoteAnchor"/>
          <w:rtl w:val="true"/>
        </w:rPr>
        <w:footnoteReference w:id="1248"/>
      </w:r>
      <w:r>
        <w:rPr>
          <w:rFonts w:ascii="IRNazanin" w:hAnsi="IRNazanin" w:eastAsia="IRNazanin"/>
          <w:color w:val="111111"/>
          <w:sz w:val="28"/>
          <w:sz w:val="28"/>
          <w:szCs w:val="28"/>
          <w:rtl w:val="true"/>
          <w:lang w:bidi="fa-IR"/>
        </w:rPr>
        <w:t xml:space="preserve">خواسته است که شش است، برابر صورت واو است، چون یک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افزودی مرتبه شش که مرتبه لا تعیّنی است، و عالم وحدت که واو وحدت اشاره است به آن، عیان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w:t>
      </w:r>
      <w:r>
        <w:rPr>
          <w:rStyle w:val="FootnoteAnchor"/>
          <w:rtl w:val="true"/>
        </w:rPr>
        <w:footnoteReference w:id="1249"/>
      </w:r>
      <w:r>
        <w:rPr>
          <w:rFonts w:ascii="IRNazanin" w:hAnsi="IRNazanin" w:eastAsia="IRNazanin"/>
          <w:color w:val="111111"/>
          <w:sz w:val="28"/>
          <w:sz w:val="28"/>
          <w:szCs w:val="28"/>
          <w:rtl w:val="true"/>
          <w:lang w:bidi="fa-IR"/>
        </w:rPr>
        <w:t>ها و واو هو شد ظاهر از غیب عیان شد جلوه‌های ذات بی عیب</w:t>
      </w:r>
    </w:p>
    <w:p>
      <w:pPr>
        <w:pStyle w:val="BookText"/>
        <w:rPr/>
      </w:pPr>
      <w:r>
        <w:rPr>
          <w:rFonts w:ascii="IRNazanin" w:hAnsi="IRNazanin" w:eastAsia="IRNazanin"/>
          <w:color w:val="111111"/>
          <w:sz w:val="28"/>
          <w:sz w:val="28"/>
          <w:szCs w:val="28"/>
          <w:rtl w:val="true"/>
          <w:lang w:bidi="fa-IR"/>
        </w:rPr>
        <w:t>خط وهمی شد آن ها را در اوسط که ظاهر شد دو چشم ها از آن خط</w:t>
      </w:r>
    </w:p>
    <w:p>
      <w:pPr>
        <w:pStyle w:val="BookText"/>
        <w:rPr/>
      </w:pPr>
      <w:r>
        <w:rPr>
          <w:rFonts w:ascii="IRNazanin" w:hAnsi="IRNazanin" w:eastAsia="IRNazanin"/>
          <w:color w:val="111111"/>
          <w:sz w:val="28"/>
          <w:sz w:val="28"/>
          <w:szCs w:val="28"/>
          <w:rtl w:val="true"/>
          <w:lang w:bidi="fa-IR"/>
        </w:rPr>
        <w:t xml:space="preserve">یعنی از عالم هویّت مطلقه و غیب الغیوبیِ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که به لحاظ جمعی هویّت ساریه از او مرموز، و به لحاظ فرقی، عوالم مترتّبه مذکوره از او مکشوف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عالمِ ظهورِ اسمی، و به عوالمِ ظهورِ عینی عقلی و نفسی و مثالی و عالم اجسام و عالم برزخ البرازخ در آمد، و به تعیّنی از تعیّنات پرده حجاب پوشید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نورِ صرفِ بعیدِ غایت بُعد از ادراک خلایق از شدّت ظهور به واسطه نزول از عالم غیبی و لا تعیّن و بی رنگی، به عالم تقیّد و رنگ و پستی، مظهر و مجلی از برای آن نور به هم رسید، و ظاهر شد جلوه‌های تفصیلی آن ذات پاک و آن نور صرف بی قید و عیب، و بی نقص و رنگ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از عالم وجوبِ بحت، تجلّی به عالم امکان فرمود</w:t>
      </w:r>
      <w:r>
        <w:rPr>
          <w:rStyle w:val="FootnoteAnchor"/>
          <w:rtl w:val="true"/>
        </w:rPr>
        <w:footnoteReference w:id="1250"/>
      </w:r>
      <w:r>
        <w:rPr>
          <w:rFonts w:ascii="Amiri" w:hAnsi="Amiri" w:eastAsia="Amiri" w:cs="Amiri"/>
          <w:color w:val="111111"/>
          <w:sz w:val="28"/>
          <w:sz w:val="28"/>
          <w:szCs w:val="28"/>
          <w:rtl w:val="true"/>
          <w:lang w:bidi="ar-SA"/>
        </w:rPr>
        <w:t>، خط وهمیِ تعیّنیِ</w:t>
      </w:r>
      <w:r>
        <w:rPr>
          <w:rStyle w:val="FootnoteAnchor"/>
          <w:rtl w:val="true"/>
        </w:rPr>
        <w:footnoteReference w:id="1251"/>
      </w:r>
      <w:r>
        <w:rPr>
          <w:rFonts w:ascii="IRNazanin" w:hAnsi="IRNazanin" w:eastAsia="IRNazanin"/>
          <w:color w:val="111111"/>
          <w:sz w:val="28"/>
          <w:sz w:val="28"/>
          <w:szCs w:val="28"/>
          <w:rtl w:val="true"/>
          <w:lang w:bidi="fa-IR"/>
        </w:rPr>
        <w:t>امکانی که مناط تفرّق و تشعّب است، از حرکت نقطه مرکز در وسط عالم خلقی پدید آمد، و مظهر اسماء الهی را به دو قسم منقسم ساخت، چنانکه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یک چشمش تجلّی شد جمالی ز دیگر چشم آثار جلالی</w:t>
      </w:r>
    </w:p>
    <w:p>
      <w:pPr>
        <w:pStyle w:val="BookText"/>
        <w:rPr/>
      </w:pPr>
      <w:r>
        <w:rPr>
          <w:rFonts w:ascii="IRNazanin" w:hAnsi="IRNazanin" w:eastAsia="IRNazanin"/>
          <w:color w:val="111111"/>
          <w:sz w:val="28"/>
          <w:sz w:val="28"/>
          <w:szCs w:val="28"/>
          <w:rtl w:val="true"/>
          <w:lang w:bidi="fa-IR"/>
        </w:rPr>
        <w:t>تجلّی ذات و ذاتی سرمدی اجمالی در مرتبه ذات به خودی خود ازلی و ابدی است، و ظاهر و</w:t>
      </w:r>
      <w:r>
        <w:rPr>
          <w:rStyle w:val="FootnoteAnchor"/>
          <w:rtl w:val="true"/>
        </w:rPr>
        <w:footnoteReference w:id="1252"/>
      </w:r>
      <w:r>
        <w:rPr>
          <w:rFonts w:ascii="IRNazanin" w:hAnsi="IRNazanin" w:eastAsia="IRNazanin"/>
          <w:color w:val="111111"/>
          <w:sz w:val="28"/>
          <w:sz w:val="28"/>
          <w:szCs w:val="28"/>
          <w:rtl w:val="true"/>
          <w:lang w:bidi="fa-IR"/>
        </w:rPr>
        <w:t>مَظهر، و مُظهر و ظهور یکیست، و نیست در دار سرمدی ذاتی غیر هو 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فرقیِ اسمائی و اعیانیِ تفصیلی به واسطه تفرّقِ اعیان و مجلی به ظهور می‌رسد، و چون علم عنایتی بر آن بود و می‌خواست معروفیت به نحو تفصیلی را، لهذا خلق کرد خلق را، یعنی حجاب کثرت در پوشید و از مرتبه امتناع ادراک ما سوی به منزل ما سوی در آمد، و تعدّد و کثرت عکوس به جهت یگانه احدی به حسب</w:t>
      </w:r>
      <w:r>
        <w:rPr>
          <w:rStyle w:val="FootnoteAnchor"/>
          <w:rtl w:val="true"/>
        </w:rPr>
        <w:footnoteReference w:id="1253"/>
      </w:r>
      <w:r>
        <w:rPr>
          <w:rFonts w:ascii="IRNazanin" w:hAnsi="IRNazanin" w:eastAsia="IRNazanin"/>
          <w:color w:val="111111"/>
          <w:sz w:val="28"/>
          <w:sz w:val="28"/>
          <w:szCs w:val="28"/>
          <w:rtl w:val="true"/>
          <w:lang w:bidi="fa-IR"/>
        </w:rPr>
        <w:t xml:space="preserve">تکثّر و تعدّدِ مجلی به حصول پیوست؛ و به آیینه خانه جمال و جلال ذاتِ بی چون، آثارِ صفاتِ کمال بی حدّ و حصر و گوناگون دیده‌ور شد، و از یک چشمِ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واسطه خط وهمی امکانی که تفرّق و تخصّص را لازم دارد، صاحب دو چشم و دو قسم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از موجودات عالمِ امکان که به منزله چشم یمنای</w:t>
      </w:r>
      <w:r>
        <w:rPr>
          <w:rStyle w:val="FootnoteAnchor"/>
          <w:rtl w:val="true"/>
        </w:rPr>
        <w:footnoteReference w:id="1254"/>
      </w:r>
      <w:r>
        <w:rPr>
          <w:rFonts w:ascii="IRNazanin" w:hAnsi="IRNazanin" w:eastAsia="IRNazanin"/>
          <w:color w:val="111111"/>
          <w:sz w:val="28"/>
          <w:sz w:val="28"/>
          <w:szCs w:val="28"/>
          <w:rtl w:val="true"/>
          <w:lang w:bidi="fa-IR"/>
        </w:rPr>
        <w:t>عالم مقیّدند، مظهر تجلّی جمالی می‌باشند، و بعضِ دیگر از موجودات مظهرِ تجلّی جلالی که آثارِ صفاتِ جلال از</w:t>
      </w:r>
      <w:r>
        <w:rPr>
          <w:rStyle w:val="FootnoteAnchor"/>
          <w:rtl w:val="true"/>
        </w:rPr>
        <w:footnoteReference w:id="1255"/>
      </w:r>
      <w:r>
        <w:rPr>
          <w:rFonts w:ascii="IRNazanin" w:hAnsi="IRNazanin" w:eastAsia="IRNazanin"/>
          <w:color w:val="111111"/>
          <w:sz w:val="28"/>
          <w:sz w:val="28"/>
          <w:szCs w:val="28"/>
          <w:rtl w:val="true"/>
          <w:lang w:bidi="fa-IR"/>
        </w:rPr>
        <w:t xml:space="preserve">ایشان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انسان مظهر هر دو تجلّیِ جلالی و جمالی می‌باشد، هر چند بعضی از انبیاء را </w:t>
      </w:r>
    </w:p>
    <w:p>
      <w:pPr>
        <w:pStyle w:val="BookText"/>
        <w:rPr/>
      </w:pPr>
      <w:r>
        <w:rPr>
          <w:rFonts w:ascii="IRNazanin" w:hAnsi="IRNazanin" w:eastAsia="IRNazanin"/>
          <w:color w:val="111111"/>
          <w:sz w:val="28"/>
          <w:sz w:val="28"/>
          <w:szCs w:val="28"/>
          <w:rtl w:val="true"/>
          <w:lang w:bidi="fa-IR"/>
        </w:rPr>
        <w:t>صاحب عین یمنی می‌خوانند، و بعضی را صاحب عین یسری، و ذو العینین انسان کامل و ختمی، چون نبیّ ما</w:t>
      </w:r>
      <w:r>
        <w:rPr>
          <w:rStyle w:val="FootnoteAnchor"/>
          <w:rtl w:val="true"/>
        </w:rPr>
        <w:footnoteReference w:id="1256"/>
      </w:r>
      <w:r>
        <w:rPr>
          <w:rFonts w:ascii="IRNazanin" w:hAnsi="IRNazanin" w:eastAsia="IRNazanin"/>
          <w:color w:val="111111"/>
          <w:sz w:val="28"/>
          <w:sz w:val="28"/>
          <w:szCs w:val="28"/>
          <w:rtl w:val="true"/>
          <w:lang w:bidi="fa-IR"/>
        </w:rPr>
        <w:t>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اطلاقات به اعتبار غلبه است، و آنکه هیچ طرف غلبه نکند و وحدت و کثرت هیچ یک مانع از هم نباشند اصلاً غایت کمال است، و از برای انسان کامل است، و الاّ از برای انسان رتبه جامعیّت فی الجملة می‌باشد؛ بلکه وجود منبع همه کمالات هست، هر جا که رفته است همه کمالات رفته است، لکن بناء تقسیم بر این ملاحظه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ها واو و ز واو اسم احد شد ز هاء واو واحد را رصد شد</w:t>
      </w:r>
    </w:p>
    <w:p>
      <w:pPr>
        <w:pStyle w:val="BookText"/>
        <w:rPr/>
      </w:pPr>
      <w:r>
        <w:rPr>
          <w:rFonts w:ascii="IRNazanin" w:hAnsi="IRNazanin" w:eastAsia="IRNazanin"/>
          <w:color w:val="111111"/>
          <w:sz w:val="28"/>
          <w:sz w:val="28"/>
          <w:szCs w:val="28"/>
          <w:rtl w:val="true"/>
          <w:lang w:bidi="fa-IR"/>
        </w:rPr>
        <w:t>بیانِ صعود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از مرتبه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الف موصول شد به واو حرفی واحدی که اشاره است به عالم اسماء برابری گرفت، و واو حرفی ششمی چون به اسمی مبدّل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قوّت گرفت، با احد و عالم فوق برابر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عالم واحد بین عالمین امکانی و احدی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ها و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جمع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را رصد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اسمِ واحد با جمع هر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آمد، یعنی به اعتبار وحدتِ وجودی و کثرتِ عنوانی و مفهومی، بکلا طرفین از عالمِ فوق احدی و عالمِ تحت امکانی مناسبتی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این دو عالم در او حقیقتی و اثری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هر یک رصد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بین واحد و احَد آنست که واحِد از برایش جزء می‌باشد، مثلِ صفات در عالمِ شهادت، و احد از برایش جزء نمی‌باشد، مثلِ ذات در عالم غیب 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واحدیّت، نفی شریک است، و احَدیّت، نفی ترکیب، و نفی ترکیب لازم دارد نفی شریک را البتّه، امّا نفی شریک لازم ندارد نفی ترکیب را ظاهرا،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ره گر جانب اعداد داری در این دستان سرا استاد داری</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 زان غافلی بر توست مشکل طریق رمز حلّ این مسائل </w:t>
      </w:r>
    </w:p>
    <w:p>
      <w:pPr>
        <w:pStyle w:val="BookText"/>
        <w:rPr/>
      </w:pPr>
      <w:r>
        <w:rPr>
          <w:rFonts w:ascii="IRNazanin" w:hAnsi="IRNazanin" w:eastAsia="IRNazanin"/>
          <w:color w:val="111111"/>
          <w:sz w:val="28"/>
          <w:sz w:val="28"/>
          <w:szCs w:val="28"/>
          <w:rtl w:val="true"/>
          <w:lang w:bidi="fa-IR"/>
        </w:rPr>
        <w:t>بگویم با تو رمزی چند از اعداد که در اعداد زان گردی تو استاد</w:t>
      </w:r>
    </w:p>
    <w:p>
      <w:pPr>
        <w:pStyle w:val="BookText"/>
        <w:rPr/>
      </w:pPr>
      <w:r>
        <w:rPr>
          <w:rFonts w:ascii="IRNazanin" w:hAnsi="IRNazanin" w:eastAsia="IRNazanin"/>
          <w:color w:val="111111"/>
          <w:sz w:val="28"/>
          <w:sz w:val="28"/>
          <w:szCs w:val="28"/>
          <w:rtl w:val="true"/>
          <w:lang w:bidi="fa-IR"/>
        </w:rPr>
        <w:t>ز رمز آن مشو غافل که عاقل نباشد از رموز حال غافل</w:t>
      </w:r>
    </w:p>
    <w:p>
      <w:pPr>
        <w:pStyle w:val="BookText"/>
        <w:rPr/>
      </w:pPr>
      <w:r>
        <w:rPr>
          <w:rFonts w:ascii="IRNazanin" w:hAnsi="IRNazanin" w:eastAsia="IRNazanin"/>
          <w:color w:val="111111"/>
          <w:sz w:val="28"/>
          <w:sz w:val="28"/>
          <w:szCs w:val="28"/>
          <w:rtl w:val="true"/>
          <w:lang w:bidi="fa-IR"/>
        </w:rPr>
        <w:t>معنیِ کلام ظاهر است، می‌فرماید و</w:t>
      </w:r>
      <w:r>
        <w:rPr>
          <w:rStyle w:val="FootnoteAnchor"/>
          <w:rtl w:val="true"/>
        </w:rPr>
        <w:footnoteReference w:id="1257"/>
      </w:r>
      <w:r>
        <w:rPr>
          <w:rFonts w:ascii="IRNazanin" w:hAnsi="IRNazanin" w:eastAsia="IRNazanin"/>
          <w:color w:val="111111"/>
          <w:sz w:val="28"/>
          <w:sz w:val="28"/>
          <w:szCs w:val="28"/>
          <w:rtl w:val="true"/>
          <w:lang w:bidi="fa-IR"/>
        </w:rPr>
        <w:t xml:space="preserve">وصیّت می‌کند که هرگاه قابلیّت در خود نمی‌بینی و صاحبِ قلب نباشی، و به لاف و گزاف بدون ریاضت، و تصفیه باطن نکرده خواهی که اسرار اعداد بدانی، تمنّی بی جا است، و مشکل است حلّ این مسائل؛ پس مر تو راست در کشیدن مشقّت و حاصل نمودن استعداد و داشتن گوش با حضور و عدم غفلت، تا بگویم و بشنوی رمزی چند که تو را فائده بخشد در مقصود، و غافل مشو و منافیِ مقصود به عمل میاور که عاقل منافیِ مقصود نمی‌کند، و فائده نمی‌برد از این شخصِ غافل و پلید، و اختصاص دارد فائده‌اش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لَهُ قَلْبٌ أَوْ أَلْقَی السَّمْعَ وَ هُوَ شَهِیدٌ </w:t>
      </w:r>
      <w:r>
        <w:rPr>
          <w:rStyle w:val="FootnoteAnchor"/>
          <w:rtl w:val="true"/>
        </w:rPr>
        <w:footnoteReference w:id="1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رموز اعداد</w:t>
      </w:r>
      <w:r>
        <w:rPr>
          <w:rStyle w:val="FootnoteAnchor"/>
          <w:rtl w:val="true"/>
        </w:rPr>
        <w:footnoteReference w:id="1259"/>
      </w:r>
      <w:r>
        <w:rPr>
          <w:rFonts w:ascii="IRNazanin" w:hAnsi="IRNazanin" w:eastAsia="IRNazanin"/>
          <w:color w:val="111111"/>
          <w:sz w:val="28"/>
          <w:sz w:val="28"/>
          <w:szCs w:val="28"/>
          <w:rtl w:val="true"/>
          <w:lang w:bidi="fa-IR"/>
        </w:rPr>
        <w:t>می‌فرماید</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دان کین عددها اعتباریست احد در جمله اعداد ساریست</w:t>
      </w:r>
    </w:p>
    <w:p>
      <w:pPr>
        <w:pStyle w:val="BookText"/>
        <w:rPr/>
      </w:pPr>
      <w:r>
        <w:rPr>
          <w:rFonts w:ascii="IRNazanin" w:hAnsi="IRNazanin" w:eastAsia="IRNazanin"/>
          <w:color w:val="111111"/>
          <w:sz w:val="28"/>
          <w:sz w:val="28"/>
          <w:szCs w:val="28"/>
          <w:rtl w:val="true"/>
          <w:lang w:bidi="fa-IR"/>
        </w:rPr>
        <w:t xml:space="preserve">مراد از اعتباری بودن نه آنست که کثرتْ امری وهمی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غول است، بلکه مراد آنست که اعیان موجوداتِ عالمِ کثرت بر سه نحو ملاحظه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وجود، و ملاحظه تعیّن، و ملاحظه وجود با تعیّن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اوّل ملاحظه، ملاحظه وحدت است، و بنا بر ثالث عالمِ کثرت ظاهر و موجود می‌شود به وجود، بنابر ملاحظه ثانی که نفسِ تعیّن ـ که مناط تکثّر است ـ ملاحظه شود بدون وجود اعتباریست، یعنی تعیّنات و ماهیّات بدون وجود، محض اعتبار است، لهذا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عددها اعتباریست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عالمِ کثرتْ عالمِ نمود، و عالمِ بودْ و هستی عالَمِ احدیست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کلّ اعیان و اعداد واحد نزول اجلال می‌فرماید، و تجلّیِ ظهوری و شعوری می‌نماید، و به احتجابِ تعیّنات محتجب گشته، به صفتِ اعداد بروز نموده در مراتب اعداد سر بر آورده، به جزر و مدِّ نزول و صعود کاشفِ اسرار خاصّه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محضِ ظهور و شدت نور و بُعد از عالم زور محتجب و به غیب الغیوب موسوم و مرسوم بود، حجابِ تنوّعات عالمِ کثرت او را نقاب و مظهر آمد، و در تحت نقابِ تماشاگرانِ مهجورِ عالمِ کثرت که از غایتِ حضور و ظهورِ او سر به گریبانِ نا امیدی فرو برده بودند، خفّاش وار سرِ تمنّای ادراک آن حقیقت پاک از چاک گریبان کشیده تا هر یک به عالم خود اثری از آن وحدت حقّه دریافت کرده، و بوجهٍ نفسِ اثر گشته، و مناطِ تعدّد آثارِ آن دلبرِ فیض گستر، و</w:t>
      </w:r>
      <w:r>
        <w:rPr>
          <w:rStyle w:val="FootnoteAnchor"/>
          <w:rtl w:val="true"/>
        </w:rPr>
        <w:footnoteReference w:id="1261"/>
      </w:r>
      <w:r>
        <w:rPr>
          <w:rFonts w:ascii="IRNazanin" w:hAnsi="IRNazanin" w:eastAsia="IRNazanin"/>
          <w:color w:val="111111"/>
          <w:sz w:val="28"/>
          <w:sz w:val="28"/>
          <w:szCs w:val="28"/>
          <w:rtl w:val="true"/>
          <w:lang w:bidi="fa-IR"/>
        </w:rPr>
        <w:t>مجلی و منصه ظهور</w:t>
      </w:r>
      <w:r>
        <w:rPr>
          <w:rStyle w:val="FootnoteAnchor"/>
          <w:rtl w:val="true"/>
        </w:rPr>
        <w:footnoteReference w:id="1262"/>
      </w:r>
      <w:r>
        <w:rPr>
          <w:rFonts w:ascii="IRNazanin" w:hAnsi="IRNazanin" w:eastAsia="IRNazanin"/>
          <w:color w:val="111111"/>
          <w:sz w:val="28"/>
          <w:sz w:val="28"/>
          <w:szCs w:val="28"/>
          <w:rtl w:val="true"/>
          <w:lang w:bidi="fa-IR"/>
        </w:rPr>
        <w:t xml:space="preserve">آن نور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ندان که این کثرت و عدد که تو می‌بینی مناط تکثّرش ناتمامی و قصور و ظلمتِ عدم است؛ پرتو نور را قطعه قطعه کرده عالم نورِ بودِ احدیِ وجود را به عالمِ دیجورِ کثرتِ عددیِ نمود، متطوّر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مشو که نور وجودِ احد در همه اشیاء ساری و مقوّم</w:t>
      </w:r>
      <w:r>
        <w:rPr>
          <w:rStyle w:val="FootnoteAnchor"/>
          <w:rtl w:val="true"/>
        </w:rPr>
        <w:footnoteReference w:id="1263"/>
      </w:r>
      <w:r>
        <w:rPr>
          <w:rFonts w:ascii="IRNazanin" w:hAnsi="IRNazanin" w:eastAsia="IRNazanin"/>
          <w:color w:val="111111"/>
          <w:sz w:val="28"/>
          <w:sz w:val="28"/>
          <w:szCs w:val="28"/>
          <w:rtl w:val="true"/>
          <w:lang w:bidi="fa-IR"/>
        </w:rPr>
        <w:t>و مُظهر همه اشیاء او است؛ اینکه</w:t>
      </w:r>
      <w:r>
        <w:rPr>
          <w:rStyle w:val="FootnoteAnchor"/>
          <w:rtl w:val="true"/>
        </w:rPr>
        <w:footnoteReference w:id="1264"/>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تو به من است و وجود من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نحویّت ظهور شاید</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 xml:space="preserve">این کلمه اگر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فعلی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است، ولی اگر فعل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محتاج به نشانه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 ظهور، چه اصلِ ظهور به وجود بلکه عینِ وجود است، و نسبتِ اصل ظهور و اظهار به جز نورِ کردگار به دیّاری سزاوار نباشد، مگر به حسب تعیّن و نحو تقیّد که گفته شد؛ فهم من فهم، و من لم یذق لم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 دان الف یک با یکی ب ز یک با دو بجو از جیم معنی</w:t>
      </w:r>
    </w:p>
    <w:p>
      <w:pPr>
        <w:pStyle w:val="BookText"/>
        <w:rPr/>
      </w:pPr>
      <w:r>
        <w:rPr>
          <w:rFonts w:ascii="IRNazanin" w:hAnsi="IRNazanin" w:eastAsia="IRNazanin"/>
          <w:color w:val="111111"/>
          <w:sz w:val="28"/>
          <w:sz w:val="28"/>
          <w:szCs w:val="28"/>
          <w:rtl w:val="true"/>
          <w:lang w:bidi="fa-IR"/>
        </w:rPr>
        <w:t>چون نورِ صفات در تُتُق</w:t>
      </w:r>
      <w:r>
        <w:rPr>
          <w:rStyle w:val="FootnoteAnchor"/>
          <w:rtl w:val="true"/>
        </w:rPr>
        <w:footnoteReference w:id="1266"/>
      </w:r>
      <w:r>
        <w:rPr>
          <w:rFonts w:ascii="IRNazanin" w:hAnsi="IRNazanin" w:eastAsia="IRNazanin"/>
          <w:color w:val="111111"/>
          <w:sz w:val="28"/>
          <w:sz w:val="28"/>
          <w:szCs w:val="28"/>
          <w:rtl w:val="true"/>
          <w:lang w:bidi="fa-IR"/>
        </w:rPr>
        <w:t>نور ذات مستور و مخفی بود به مقتضی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فخلقت الخلق لکی أعرف</w:t>
      </w:r>
      <w:r>
        <w:rPr>
          <w:rFonts w:eastAsia="IRNazanin" w:cs="IRNazanin"/>
          <w:color w:val="111111"/>
          <w:sz w:val="28"/>
          <w:szCs w:val="28"/>
          <w:rtl w:val="true"/>
          <w:lang w:bidi="fa-IR"/>
        </w:rPr>
        <w:t>»</w:t>
      </w:r>
      <w:r>
        <w:rPr>
          <w:rStyle w:val="FootnoteAnchor"/>
          <w:rtl w:val="true"/>
        </w:rPr>
        <w:footnoteReference w:id="1267"/>
      </w:r>
      <w:r>
        <w:rPr>
          <w:rFonts w:ascii="IRNazanin" w:hAnsi="IRNazanin" w:eastAsia="IRNazanin"/>
          <w:color w:val="111111"/>
          <w:sz w:val="28"/>
          <w:sz w:val="28"/>
          <w:szCs w:val="28"/>
          <w:rtl w:val="true"/>
          <w:lang w:bidi="fa-IR"/>
        </w:rPr>
        <w:t>تجلّی فرمود، و از پرتوِ آن تجلّی نوری هویدا شد که اوّل فیض و نورِ محمّدی صلی‌الله‌علیه‌و‌آله اطلاقی، و نقطه اوّل در اطلاقات، کنایه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نقطه نور به خود نگرید خود را منظورِ نظرِ الهی دید به شکر گزاری معبود در سجود شد و از شکر گزاری نعمت افزود، نقطه دیگر در وجود آمد، و چون سر از سجود برداشت، لمعان تجلّی صمدی مشاهده</w:t>
      </w:r>
      <w:r>
        <w:rPr>
          <w:rStyle w:val="FootnoteAnchor"/>
          <w:rtl w:val="true"/>
        </w:rPr>
        <w:footnoteReference w:id="1268"/>
      </w:r>
      <w:r>
        <w:rPr>
          <w:rFonts w:ascii="IRNazanin" w:hAnsi="IRNazanin" w:eastAsia="IRNazanin"/>
          <w:color w:val="111111"/>
          <w:sz w:val="28"/>
          <w:sz w:val="28"/>
          <w:szCs w:val="28"/>
          <w:rtl w:val="true"/>
          <w:lang w:bidi="fa-IR"/>
        </w:rPr>
        <w:t>نمود به شکر گزاری افزود، نقطه دیگرش بخشیده شد؛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سجود افاضه شد نقطه ولایتست که باطن نبوّتست، و افاضه شدن در سجود اشعار بر آن بود، و از هیأتِ مجموعیِ سه نقطه طولیِ الف احدیت که مفتاح اسم شریف حضرت احمدیست به عالم تجلّی پدید آمد، و آن نقطه را نقطه ذات و دو نقطه دیگر را نقطه صفات جلال و جمال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این سه نقطه را به نقطه اسودیّه و ابیضیّه و احمریّه تعبیر کرده‌اند؛ و اسودیّه اشاره است به وحدت مطلقه، و در مقام تجلّی چون مذکور شوند مناسب آن است</w:t>
      </w:r>
      <w:r>
        <w:rPr>
          <w:rStyle w:val="FootnoteAnchor"/>
          <w:rtl w:val="true"/>
        </w:rPr>
        <w:footnoteReference w:id="1269"/>
      </w:r>
      <w:r>
        <w:rPr>
          <w:rFonts w:ascii="IRNazanin" w:hAnsi="IRNazanin" w:eastAsia="IRNazanin"/>
          <w:color w:val="111111"/>
          <w:sz w:val="28"/>
          <w:sz w:val="28"/>
          <w:szCs w:val="28"/>
          <w:rtl w:val="true"/>
          <w:lang w:bidi="fa-IR"/>
        </w:rPr>
        <w:t>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اوّل اشاره به نور حضرت رسالت پناه محمّدی صلی‌الله‌علیه‌و‌آله ، و نقطتین صفتین اشارت به ولایت مطلق</w:t>
      </w:r>
      <w:r>
        <w:rPr>
          <w:rStyle w:val="FootnoteAnchor"/>
          <w:rtl w:val="true"/>
        </w:rPr>
        <w:footnoteReference w:id="1270"/>
      </w:r>
      <w:r>
        <w:rPr>
          <w:rFonts w:ascii="IRNazanin" w:hAnsi="IRNazanin" w:eastAsia="IRNazanin"/>
          <w:color w:val="111111"/>
          <w:sz w:val="28"/>
          <w:sz w:val="28"/>
          <w:szCs w:val="28"/>
          <w:rtl w:val="true"/>
          <w:lang w:bidi="fa-IR"/>
        </w:rPr>
        <w:t>آن حضرت و نبوّت او 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الف بر لوحِ وجود نقش بست متفرّعاتِ عالمِ خلق به آن نور شکفتن گرفت، و از آن رو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را دان الف یک با یکی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بدان که از سریان و نزولِ حرفِ احد و تکرّر و تعیّنِ اوّل او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مرتبه عدد و اوّل تغیّر</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 xml:space="preserve">واحدِ مطلق است نمودار گشته است، و چون مکرّر ملاحظه شود، یا ملاحظه مکرّر شود، ثالث و رابع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اعتبار ثلث و اربع و هکذا، به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انحاء تکرّرات و تخصّصاتِ آن مبدأ اطلاقی به ظهور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یک تا سه تو حرف واو بردار کز این جمعت کند واجب خبر دار</w:t>
      </w:r>
    </w:p>
    <w:p>
      <w:pPr>
        <w:pStyle w:val="BookText"/>
        <w:rPr/>
      </w:pPr>
      <w:r>
        <w:rPr>
          <w:rFonts w:ascii="IRNazanin" w:hAnsi="IRNazanin" w:eastAsia="IRNazanin"/>
          <w:color w:val="111111"/>
          <w:sz w:val="28"/>
          <w:sz w:val="28"/>
          <w:szCs w:val="28"/>
          <w:rtl w:val="true"/>
          <w:lang w:bidi="fa-IR"/>
        </w:rPr>
        <w:t>مادامی که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مراتب عدد به ظهور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تکرّرِ مبدأ منظوری شایسته نظر نمی‌باشد، به این سبب از جهتِ تحصّل با همان تکرّر نفسِ الف بدون اعتبارِ اسمی از اسماءِ مراتب اعداد کفایت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از تکرّر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هویدا گشت از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Style w:val="FootnoteAnchor"/>
          <w:rtl w:val="true"/>
        </w:rPr>
        <w:footnoteReference w:id="1272"/>
      </w:r>
      <w:r>
        <w:rPr>
          <w:rFonts w:ascii="IRNazanin" w:hAnsi="IRNazanin" w:eastAsia="IRNazanin"/>
          <w:color w:val="111111"/>
          <w:sz w:val="28"/>
          <w:sz w:val="28"/>
          <w:szCs w:val="28"/>
          <w:rtl w:val="true"/>
          <w:lang w:bidi="fa-IR"/>
        </w:rPr>
        <w:t xml:space="preserve">، و از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واو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درست ملاحظه شود به جز نمایشِ واحد که مبدأ است چیزی در تحصّلِ</w:t>
      </w:r>
      <w:r>
        <w:rPr>
          <w:rStyle w:val="FootnoteAnchor"/>
          <w:rtl w:val="true"/>
        </w:rPr>
        <w:footnoteReference w:id="1273"/>
      </w:r>
      <w:r>
        <w:rPr>
          <w:rFonts w:ascii="IRNazanin" w:hAnsi="IRNazanin" w:eastAsia="IRNazanin"/>
          <w:color w:val="111111"/>
          <w:sz w:val="28"/>
          <w:sz w:val="28"/>
          <w:szCs w:val="28"/>
          <w:rtl w:val="true"/>
          <w:lang w:bidi="fa-IR"/>
        </w:rPr>
        <w:t xml:space="preserve">اعداد و غیری در وجودِ کثرات مدخلیّت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عنواناتِ نمایشاتِ الفند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نظرِ اعتبار از صورتِ حرفیِ کتاب و عددِ اهلِ حساب بردار و به عالمِ وجود نظر کن تا حقّ حقیقتِ وجود و</w:t>
      </w:r>
      <w:r>
        <w:rPr>
          <w:rStyle w:val="FootnoteAnchor"/>
          <w:rtl w:val="true"/>
        </w:rPr>
        <w:footnoteReference w:id="1274"/>
      </w:r>
      <w:r>
        <w:rPr>
          <w:rFonts w:ascii="IRNazanin" w:hAnsi="IRNazanin" w:eastAsia="IRNazanin"/>
          <w:color w:val="111111"/>
          <w:sz w:val="28"/>
          <w:sz w:val="28"/>
          <w:szCs w:val="28"/>
          <w:rtl w:val="true"/>
          <w:lang w:bidi="fa-IR"/>
        </w:rPr>
        <w:t>وحدت حقّه او و سریان نورش بر قوالب ماهیّات، و نیستی و هلاکتِ</w:t>
      </w:r>
      <w:r>
        <w:rPr>
          <w:rStyle w:val="FootnoteAnchor"/>
          <w:rtl w:val="true"/>
        </w:rPr>
        <w:footnoteReference w:id="1275"/>
      </w:r>
      <w:r>
        <w:rPr>
          <w:rFonts w:ascii="IRNazanin" w:hAnsi="IRNazanin" w:eastAsia="IRNazanin"/>
          <w:color w:val="111111"/>
          <w:sz w:val="28"/>
          <w:sz w:val="28"/>
          <w:szCs w:val="28"/>
          <w:rtl w:val="true"/>
          <w:lang w:bidi="fa-IR"/>
        </w:rPr>
        <w:t>ما سوی به حسبِ ذات چنانچه هست بر تو ظاهر شود</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همه عالم پر است از این دلدار لیس فی الدار غیره دیّار</w:t>
      </w:r>
    </w:p>
    <w:p>
      <w:pPr>
        <w:pStyle w:val="BookText"/>
        <w:rPr/>
      </w:pPr>
      <w:r>
        <w:rPr>
          <w:rFonts w:ascii="IRNazanin" w:hAnsi="IRNazanin" w:eastAsia="IRNazanin"/>
          <w:color w:val="111111"/>
          <w:sz w:val="28"/>
          <w:sz w:val="28"/>
          <w:szCs w:val="28"/>
          <w:rtl w:val="true"/>
          <w:lang w:bidi="fa-IR"/>
        </w:rPr>
        <w:t>نیست پوشیده آفتاب رخش دیده‌ای جوی در خور دیدار</w:t>
      </w:r>
    </w:p>
    <w:p>
      <w:pPr>
        <w:pStyle w:val="BookText"/>
        <w:rPr/>
      </w:pPr>
      <w:r>
        <w:rPr>
          <w:rFonts w:ascii="IRNazanin" w:hAnsi="IRNazanin" w:eastAsia="IRNazanin"/>
          <w:color w:val="111111"/>
          <w:sz w:val="28"/>
          <w:sz w:val="28"/>
          <w:szCs w:val="28"/>
          <w:rtl w:val="true"/>
          <w:lang w:bidi="fa-IR"/>
        </w:rPr>
        <w:t>از خودی خود کناری گیر تا ببینی نگارِ خود به کنار</w:t>
      </w:r>
    </w:p>
    <w:p>
      <w:pPr>
        <w:pStyle w:val="BookText"/>
        <w:rPr/>
      </w:pPr>
      <w:r>
        <w:rPr>
          <w:rFonts w:ascii="IRNazanin" w:hAnsi="IRNazanin" w:eastAsia="IRNazanin"/>
          <w:color w:val="111111"/>
          <w:sz w:val="28"/>
          <w:sz w:val="28"/>
          <w:szCs w:val="28"/>
          <w:rtl w:val="true"/>
          <w:lang w:bidi="fa-IR"/>
        </w:rPr>
        <w:t>چون تو از خویشتن فنا گشتی گشت عالم پر از تجلّی یار</w:t>
      </w:r>
    </w:p>
    <w:p>
      <w:pPr>
        <w:pStyle w:val="BookText"/>
        <w:rPr/>
      </w:pPr>
      <w:r>
        <w:rPr>
          <w:rFonts w:ascii="IRNazanin" w:hAnsi="IRNazanin" w:eastAsia="IRNazanin"/>
          <w:color w:val="111111"/>
          <w:sz w:val="28"/>
          <w:sz w:val="28"/>
          <w:szCs w:val="28"/>
          <w:rtl w:val="true"/>
          <w:lang w:bidi="fa-IR"/>
        </w:rPr>
        <w:t>اصل اعداد جز یکی نبود به اسامی اگر چه شد بسیار</w:t>
      </w:r>
    </w:p>
    <w:p>
      <w:pPr>
        <w:pStyle w:val="BookText"/>
        <w:rPr/>
      </w:pPr>
      <w:r>
        <w:rPr>
          <w:rFonts w:ascii="IRNazanin" w:hAnsi="IRNazanin" w:eastAsia="IRNazanin"/>
          <w:color w:val="111111"/>
          <w:sz w:val="28"/>
          <w:sz w:val="28"/>
          <w:szCs w:val="28"/>
          <w:rtl w:val="true"/>
          <w:lang w:bidi="fa-IR"/>
        </w:rPr>
        <w:t>بی عدد زان سبب شدست عدد که یکی را همی کنی تکرار</w:t>
      </w:r>
    </w:p>
    <w:p>
      <w:pPr>
        <w:pStyle w:val="BookText"/>
        <w:rPr/>
      </w:pPr>
      <w:r>
        <w:rPr>
          <w:rFonts w:ascii="IRNazanin" w:hAnsi="IRNazanin" w:eastAsia="IRNazanin"/>
          <w:color w:val="111111"/>
          <w:sz w:val="28"/>
          <w:sz w:val="28"/>
          <w:szCs w:val="28"/>
          <w:rtl w:val="true"/>
          <w:lang w:bidi="fa-IR"/>
        </w:rPr>
        <w:t>قطع تکرار بایدت کردن تا به جز یک نیایدت به شمار</w:t>
      </w:r>
    </w:p>
    <w:p>
      <w:pPr>
        <w:pStyle w:val="BookText"/>
        <w:rPr/>
      </w:pPr>
      <w:r>
        <w:rPr>
          <w:rFonts w:ascii="IRNazanin" w:hAnsi="IRNazanin" w:eastAsia="IRNazanin"/>
          <w:color w:val="111111"/>
          <w:sz w:val="28"/>
          <w:sz w:val="28"/>
          <w:szCs w:val="28"/>
          <w:rtl w:val="true"/>
          <w:lang w:bidi="fa-IR"/>
        </w:rPr>
        <w:t>بگذر از بارنامه هستی تا در آن بارگاه یابی بار</w:t>
      </w:r>
    </w:p>
    <w:p>
      <w:pPr>
        <w:pStyle w:val="BookText"/>
        <w:rPr/>
      </w:pPr>
      <w:r>
        <w:rPr>
          <w:rFonts w:ascii="IRNazanin" w:hAnsi="IRNazanin" w:eastAsia="IRNazanin"/>
          <w:color w:val="111111"/>
          <w:sz w:val="28"/>
          <w:sz w:val="28"/>
          <w:szCs w:val="28"/>
          <w:rtl w:val="true"/>
          <w:lang w:bidi="fa-IR"/>
        </w:rPr>
        <w:t>کشف اسرار بس دراز کشید به همین مختصر کنم گفتار</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هر حرفی را</w:t>
      </w:r>
    </w:p>
    <w:p>
      <w:pPr>
        <w:pStyle w:val="BookText"/>
        <w:rPr/>
      </w:pPr>
      <w:r>
        <w:rPr>
          <w:rFonts w:ascii="IRNazanin" w:hAnsi="IRNazanin" w:eastAsia="IRNazanin"/>
          <w:color w:val="111111"/>
          <w:sz w:val="28"/>
          <w:sz w:val="28"/>
          <w:szCs w:val="28"/>
          <w:rtl w:val="true"/>
          <w:lang w:bidi="fa-IR"/>
        </w:rPr>
        <w:t>مصدوقه اسمی بشناسی و ظهورِ آثار هر اسمی در عالمِ صورت از حرفی طلب کنی، چنانچه طریقه بعضی از اصحاب علم حروف و صناعت علم 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اصحابِ علمِ حروف و اصنافِ علمِ عدد به دو نوع منقسم 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خاصّیّت، و اهلِ حقیقت؛ و قسم اوّل را</w:t>
      </w:r>
      <w:r>
        <w:rPr>
          <w:rStyle w:val="FootnoteAnchor"/>
          <w:rtl w:val="true"/>
        </w:rPr>
        <w:footnoteReference w:id="1277"/>
      </w:r>
      <w:r>
        <w:rPr>
          <w:rFonts w:ascii="IRNazanin" w:hAnsi="IRNazanin" w:eastAsia="IRNazanin"/>
          <w:color w:val="111111"/>
          <w:sz w:val="28"/>
          <w:sz w:val="28"/>
          <w:szCs w:val="28"/>
          <w:rtl w:val="true"/>
          <w:lang w:bidi="fa-IR"/>
        </w:rPr>
        <w:t>ظهور آثارِ اسماء در عالم حدثان به جهت دوستان و دشمنان به وسیله حرفی</w:t>
      </w:r>
      <w:r>
        <w:rPr>
          <w:rStyle w:val="FootnoteAnchor"/>
          <w:rtl w:val="true"/>
        </w:rPr>
        <w:footnoteReference w:id="1278"/>
      </w:r>
      <w:r>
        <w:rPr>
          <w:rFonts w:ascii="IRNazanin" w:hAnsi="IRNazanin" w:eastAsia="IRNazanin"/>
          <w:color w:val="111111"/>
          <w:sz w:val="28"/>
          <w:sz w:val="28"/>
          <w:szCs w:val="28"/>
          <w:rtl w:val="true"/>
          <w:lang w:bidi="fa-IR"/>
        </w:rPr>
        <w:t xml:space="preserve">از حروف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لهذا دانستنِ مناسبت خاصّه بین هر حرف و اسم او را در کار است چنانچه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یک تا چار از ابجد سخن سنج ز یک تا پنج از ابدج بنه گنج</w:t>
      </w:r>
    </w:p>
    <w:p>
      <w:pPr>
        <w:pStyle w:val="BookText"/>
        <w:rPr/>
      </w:pPr>
      <w:r>
        <w:rPr>
          <w:rFonts w:ascii="IRNazanin" w:hAnsi="IRNazanin" w:eastAsia="IRNazanin"/>
          <w:color w:val="111111"/>
          <w:sz w:val="28"/>
          <w:sz w:val="28"/>
          <w:szCs w:val="28"/>
          <w:rtl w:val="true"/>
          <w:lang w:bidi="fa-IR"/>
        </w:rPr>
        <w:t>ز جمع هر دو از روی قواعد طلب کن اسم هو با اسم واحد</w:t>
      </w:r>
    </w:p>
    <w:p>
      <w:pPr>
        <w:pStyle w:val="BookText"/>
        <w:rPr/>
      </w:pPr>
      <w:r>
        <w:rPr>
          <w:rFonts w:ascii="IRNazanin" w:hAnsi="IRNazanin" w:eastAsia="IRNazanin"/>
          <w:color w:val="111111"/>
          <w:sz w:val="28"/>
          <w:sz w:val="28"/>
          <w:szCs w:val="28"/>
          <w:rtl w:val="true"/>
          <w:lang w:bidi="fa-IR"/>
        </w:rPr>
        <w:t>ابجد چهار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 مکتوبیِ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مجموع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چهار که عدد حروفش است بر او اضافه کنی چهارده شود که اشاره است به چهارده معصوم که غرض و وسیله افاضه حروفست، و چون حروفی</w:t>
      </w:r>
      <w:r>
        <w:rPr>
          <w:rStyle w:val="FootnoteAnchor"/>
          <w:rtl w:val="true"/>
        </w:rPr>
        <w:footnoteReference w:id="1279"/>
      </w:r>
      <w:r>
        <w:rPr>
          <w:rFonts w:ascii="IRNazanin" w:hAnsi="IRNazanin" w:eastAsia="IRNazanin"/>
          <w:color w:val="111111"/>
          <w:sz w:val="28"/>
          <w:sz w:val="28"/>
          <w:szCs w:val="28"/>
          <w:rtl w:val="true"/>
          <w:lang w:bidi="fa-IR"/>
        </w:rPr>
        <w:t>ملفوظیِ او را جمع نمایی یازده شود برابر است با اسمِ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یک تا پنج، پنج عقد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از یک و دو تا پنج جمع کنی پانزده شود که ابدج اشارت به او است، حوّا و هود و داود حاصل آید؛ و از اجتماع چهار تا پنج، نُه حاصل آید که از یکی جمعش تا نُه چهل و پنج است مطابق</w:t>
      </w:r>
      <w:r>
        <w:rPr>
          <w:rStyle w:val="FootnoteAnchor"/>
          <w:rtl w:val="true"/>
        </w:rPr>
        <w:footnoteReference w:id="1280"/>
      </w:r>
      <w:r>
        <w:rPr>
          <w:rFonts w:ascii="IRNazanin" w:hAnsi="IRNazanin" w:eastAsia="IRNazanin"/>
          <w:color w:val="111111"/>
          <w:sz w:val="28"/>
          <w:sz w:val="28"/>
          <w:szCs w:val="28"/>
          <w:rtl w:val="true"/>
          <w:lang w:bidi="fa-IR"/>
        </w:rPr>
        <w:t>به عددِ آدم است و لوط</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جمع هر دو، اسم هو با اسم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ابجد که به حسب مقطّعاتِ حروف </w:t>
      </w:r>
    </w:p>
    <w:p>
      <w:pPr>
        <w:pStyle w:val="BookText"/>
        <w:rPr/>
      </w:pPr>
      <w:r>
        <w:rPr>
          <w:rFonts w:ascii="IRNazanin" w:hAnsi="IRNazanin" w:eastAsia="IRNazanin"/>
          <w:color w:val="111111"/>
          <w:sz w:val="28"/>
          <w:sz w:val="28"/>
          <w:szCs w:val="28"/>
          <w:rtl w:val="true"/>
          <w:lang w:bidi="fa-IR"/>
        </w:rPr>
        <w:t xml:space="preserve">یازده است جمع کنی از یکی تا یازده شصت و شش شود و با عدد اسم ذات اللّه مقابل آید، و ملفوظیِ ابجد </w:t>
      </w:r>
      <w:r>
        <w:rPr>
          <w:rFonts w:eastAsia="IRNazanin" w:cs="IRNazanin"/>
          <w:color w:val="111111"/>
          <w:sz w:val="28"/>
          <w:szCs w:val="28"/>
          <w:lang w:bidi="fa-IR"/>
        </w:rPr>
        <w:t>202</w:t>
      </w:r>
      <w:r>
        <w:rPr>
          <w:rStyle w:val="FootnoteAnchor"/>
          <w:rtl w:val="true"/>
        </w:rPr>
        <w:footnoteReference w:id="1281"/>
      </w:r>
      <w:r>
        <w:rPr>
          <w:rFonts w:ascii="Amiri" w:hAnsi="Amiri" w:eastAsia="Amiri" w:cs="Amiri"/>
          <w:color w:val="111111"/>
          <w:sz w:val="28"/>
          <w:sz w:val="28"/>
          <w:szCs w:val="28"/>
          <w:rtl w:val="true"/>
          <w:lang w:bidi="ar-SA"/>
        </w:rPr>
        <w:t>با اسم ربّ</w:t>
      </w:r>
      <w:r>
        <w:rPr>
          <w:rStyle w:val="FootnoteAnchor"/>
          <w:rtl w:val="true"/>
        </w:rPr>
        <w:footnoteReference w:id="1282"/>
      </w:r>
      <w:r>
        <w:rPr>
          <w:rFonts w:ascii="IRNazanin" w:hAnsi="IRNazanin" w:eastAsia="IRNazanin"/>
          <w:color w:val="111111"/>
          <w:sz w:val="28"/>
          <w:sz w:val="28"/>
          <w:szCs w:val="28"/>
          <w:rtl w:val="true"/>
          <w:lang w:bidi="fa-IR"/>
        </w:rPr>
        <w:t xml:space="preserve">مناسب است، و حروفِ ملفوظی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یازده است با عددِ حروفِ مکتوبیِ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چنانکه عددِ حروف ملفوظیِ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عددِ حروفِ مکتوبیِ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و حروفِ ملفوظیِ یک تا چهار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و تا پنج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و مجموع بیست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عددِ مکتوبیِ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حذفِ تکرّر برابر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اوّلِ ابجد که حرف</w:t>
      </w:r>
      <w:r>
        <w:rPr>
          <w:rStyle w:val="FootnoteAnchor"/>
          <w:rtl w:val="true"/>
        </w:rPr>
        <w:footnoteReference w:id="1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پانزدهم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جمع کنی به 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دو بر یک</w:t>
      </w:r>
      <w:r>
        <w:rPr>
          <w:rStyle w:val="FootnoteAnchor"/>
          <w:rtl w:val="true"/>
        </w:rPr>
        <w:footnoteReference w:id="1284"/>
      </w:r>
      <w:r>
        <w:rPr>
          <w:rFonts w:ascii="IRNazanin" w:hAnsi="IRNazanin" w:eastAsia="IRNazanin"/>
          <w:color w:val="111111"/>
          <w:sz w:val="28"/>
          <w:sz w:val="28"/>
          <w:szCs w:val="28"/>
          <w:rtl w:val="true"/>
          <w:lang w:bidi="fa-IR"/>
        </w:rPr>
        <w:t>اضافه کنی پس سه و هکذا تا پانزدهم، پانزده اضافه کنی</w:t>
      </w:r>
      <w:r>
        <w:rPr>
          <w:rStyle w:val="FootnoteAnchor"/>
          <w:rtl w:val="true"/>
        </w:rPr>
        <w:footnoteReference w:id="1285"/>
      </w:r>
      <w:r>
        <w:rPr>
          <w:rFonts w:ascii="IRNazanin" w:hAnsi="IRNazanin" w:eastAsia="IRNazanin"/>
          <w:color w:val="111111"/>
          <w:sz w:val="28"/>
          <w:sz w:val="28"/>
          <w:szCs w:val="28"/>
          <w:rtl w:val="true"/>
          <w:lang w:bidi="fa-IR"/>
        </w:rPr>
        <w:t xml:space="preserve">همان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ملفوظی حاصل آید، و چون صورتِ حاصل را بی صفر از مجموع با ملاحظه صفر حذف کنند، یکصد و هشت شود که مطابقِ اسم حق است، و سیزده که از جمع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آید، مطابقِ اسم 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قیاس بسیاری</w:t>
      </w:r>
      <w:r>
        <w:rPr>
          <w:rStyle w:val="FootnoteAnchor"/>
          <w:rtl w:val="true"/>
        </w:rPr>
        <w:footnoteReference w:id="1286"/>
      </w:r>
      <w:r>
        <w:rPr>
          <w:rFonts w:ascii="IRNazanin" w:hAnsi="IRNazanin" w:eastAsia="IRNazanin"/>
          <w:color w:val="111111"/>
          <w:sz w:val="28"/>
          <w:sz w:val="28"/>
          <w:szCs w:val="28"/>
          <w:rtl w:val="true"/>
          <w:lang w:bidi="fa-IR"/>
        </w:rPr>
        <w:t>از اسماء عظیم استخراج شود چنانچه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یک تا شش ز طیّب رو خبر گیر وحید از روی یک تا هفت بر گیر</w:t>
      </w:r>
    </w:p>
    <w:p>
      <w:pPr>
        <w:pStyle w:val="BookText"/>
        <w:rPr/>
      </w:pPr>
      <w:r>
        <w:rPr>
          <w:rFonts w:ascii="IRNazanin" w:hAnsi="IRNazanin" w:eastAsia="IRNazanin"/>
          <w:color w:val="111111"/>
          <w:sz w:val="28"/>
          <w:sz w:val="28"/>
          <w:szCs w:val="28"/>
          <w:rtl w:val="true"/>
          <w:lang w:bidi="fa-IR"/>
        </w:rPr>
        <w:t>بجو اسم اله از هشت تا یک که از یک تا نُه است آدم بلاشک</w:t>
      </w:r>
    </w:p>
    <w:p>
      <w:pPr>
        <w:pStyle w:val="BookText"/>
        <w:rPr/>
      </w:pPr>
      <w:r>
        <w:rPr>
          <w:rFonts w:ascii="IRNazanin" w:hAnsi="IRNazanin" w:eastAsia="IRNazanin"/>
          <w:color w:val="111111"/>
          <w:sz w:val="28"/>
          <w:sz w:val="28"/>
          <w:szCs w:val="28"/>
          <w:rtl w:val="true"/>
          <w:lang w:bidi="fa-IR"/>
        </w:rPr>
        <w:t>ز یک تا عقد ده در طرز این کار بجو اسم مجیب ای مرد هوشیار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ارقامِ آحادیِ ابجد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حرفی هر یک با شمارِ مراتبش اوّل و دوّم و سیّم و هکذا تفاوت ندارد ملاحظه عددِ هر حرف از</w:t>
      </w:r>
      <w:r>
        <w:rPr>
          <w:rStyle w:val="FootnoteAnchor"/>
          <w:rtl w:val="true"/>
        </w:rPr>
        <w:footnoteReference w:id="1287"/>
      </w:r>
      <w:r>
        <w:rPr>
          <w:rFonts w:ascii="IRNazanin" w:hAnsi="IRNazanin" w:eastAsia="IRNazanin"/>
          <w:color w:val="111111"/>
          <w:sz w:val="28"/>
          <w:sz w:val="28"/>
          <w:szCs w:val="28"/>
          <w:rtl w:val="true"/>
          <w:lang w:bidi="fa-IR"/>
        </w:rPr>
        <w:t xml:space="preserve">حروفِ ارقامِ آحادی و اجتماعِ او با حرفِ دیگر، چنانچه در رعایت کردن خوب است ملاحظه نفسِ مرتبه </w:t>
      </w:r>
    </w:p>
    <w:p>
      <w:pPr>
        <w:pStyle w:val="BookText"/>
        <w:rPr/>
      </w:pPr>
      <w:r>
        <w:rPr>
          <w:rFonts w:ascii="IRNazanin" w:hAnsi="IRNazanin" w:eastAsia="IRNazanin"/>
          <w:color w:val="111111"/>
          <w:sz w:val="28"/>
          <w:sz w:val="28"/>
          <w:szCs w:val="28"/>
          <w:rtl w:val="true"/>
          <w:lang w:bidi="fa-IR"/>
        </w:rPr>
        <w:t>و اجتماع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مرتبه دیگر یکی تا بیشتر همان فائده را دارد، لکن از ده چون گذشتی تفاوت می‌کند،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دوازدهم است و مدلولِ حرفیِ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لهذا در این مدّعا یعنی تحصیل و استخراجِ اسماء در مراتب آحاد از جمع</w:t>
      </w:r>
      <w:r>
        <w:rPr>
          <w:rStyle w:val="FootnoteAnchor"/>
          <w:rtl w:val="true"/>
        </w:rPr>
        <w:footnoteReference w:id="1288"/>
      </w:r>
      <w:r>
        <w:rPr>
          <w:rFonts w:ascii="IRNazanin" w:hAnsi="IRNazanin" w:eastAsia="IRNazanin"/>
          <w:color w:val="111111"/>
          <w:sz w:val="28"/>
          <w:sz w:val="28"/>
          <w:szCs w:val="28"/>
          <w:rtl w:val="true"/>
          <w:lang w:bidi="fa-IR"/>
        </w:rPr>
        <w:t xml:space="preserve">اعداد ملاحظه عددِ نفس مرتبه را نموده تا در همه مراتب بر یک نحو سخن رانَد و واماندگان وادی حرمان عطشان را آسان به ماء الحیاةِ عنوانِ آن جانِ جانان و به اسمی از اسماء حضرت منّان دلالت فرماید و در هدایتْ ایصالِ طالب به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مرتبه و دوریِ او از مرتبه الف اشارت است</w:t>
      </w:r>
      <w:r>
        <w:rPr>
          <w:rStyle w:val="FootnoteAnchor"/>
          <w:rtl w:val="true"/>
        </w:rPr>
        <w:footnoteReference w:id="1289"/>
      </w:r>
      <w:r>
        <w:rPr>
          <w:rFonts w:ascii="IRNazanin" w:hAnsi="IRNazanin" w:eastAsia="IRNazanin"/>
          <w:color w:val="111111"/>
          <w:sz w:val="28"/>
          <w:sz w:val="28"/>
          <w:szCs w:val="28"/>
          <w:rtl w:val="true"/>
          <w:lang w:bidi="fa-IR"/>
        </w:rPr>
        <w:t>به اتّحاد مدرِک و مدرَک و بودنِ هر دو از یک عالم، تا لباسِ دنس در بر است ادراکِ عالم نور کجا میسّر است، لهذا به ازاء هر اسمی مظهری، و به هر مرتبه تفکّری، گوهری لایق و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نباید که مطلوبِ تو از عالم نور باشد و تو از عالم ظلمت باشی که این معنی از جمله محالاتست، چه ظلمت منافیِ نور است، چگونه ظلمت طالب نور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نوریان مر نوریان را طالبند</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ناریان مر ناریان را جاذب‌اند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 را شوقِ وصول در سر و طلبِ وصال به عالمِ کمال در بر است، چنانچه حملِ امانت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امانت بکن، یعنی آنچه از عالمِ نور در خود به تدریج مشاهده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دارا دانستی، بدان که امانت است و از کجا است و مالکش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اوّلْ وجود، و بعد علم، و بعد اراده، و قدرت آخر گرفتی، پس اوّل قدرت را به صاحبش ردّ کن، پس اراده و علم را و آخر وجود را بده و به نیستی ذات تن در ده که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توئیّ تو ترا نامحرم آمد تو بی تو شو که آدم آندم آمد </w:t>
      </w:r>
    </w:p>
    <w:p>
      <w:pPr>
        <w:pStyle w:val="BookText"/>
        <w:rPr/>
      </w:pPr>
      <w:r>
        <w:rPr>
          <w:rFonts w:ascii="IRNazanin" w:hAnsi="IRNazanin" w:eastAsia="IRNazanin"/>
          <w:color w:val="111111"/>
          <w:sz w:val="28"/>
          <w:sz w:val="28"/>
          <w:szCs w:val="28"/>
          <w:rtl w:val="true"/>
          <w:lang w:bidi="fa-IR"/>
        </w:rPr>
        <w:t>و به عالمِ هستیِ سرمدی داخل شو</w:t>
      </w:r>
    </w:p>
    <w:p>
      <w:pPr>
        <w:pStyle w:val="BookText"/>
        <w:rPr/>
      </w:pPr>
      <w:r>
        <w:rPr>
          <w:rFonts w:ascii="IRNazanin" w:hAnsi="IRNazanin" w:eastAsia="IRNazanin"/>
          <w:color w:val="111111"/>
          <w:sz w:val="28"/>
          <w:sz w:val="28"/>
          <w:szCs w:val="28"/>
          <w:rtl w:val="true"/>
          <w:lang w:bidi="fa-IR"/>
        </w:rPr>
        <w:t>موم و هیزم چون فدای نار شد ذات ظلمانی او انوار شد</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و از منازعه اَنْتیّه خود فارغ باش</w:t>
      </w:r>
      <w:r>
        <w:rPr>
          <w:rStyle w:val="FootnoteAnchor"/>
          <w:rtl w:val="true"/>
        </w:rPr>
        <w:footnoteReference w:id="1292"/>
      </w:r>
      <w:r>
        <w:rPr>
          <w:rFonts w:ascii="IRNazanin" w:hAnsi="IRNazanin" w:eastAsia="IRNazanin"/>
          <w:color w:val="111111"/>
          <w:sz w:val="28"/>
          <w:sz w:val="28"/>
          <w:szCs w:val="28"/>
          <w:rtl w:val="true"/>
          <w:lang w:bidi="fa-IR"/>
        </w:rPr>
        <w:t>و باقی به بقاء باش تا ابد</w:t>
      </w:r>
    </w:p>
    <w:p>
      <w:pPr>
        <w:pStyle w:val="BookText"/>
        <w:rPr/>
      </w:pPr>
      <w:r>
        <w:rPr>
          <w:rFonts w:ascii="IRNazanin" w:hAnsi="IRNazanin" w:eastAsia="IRNazanin"/>
          <w:color w:val="111111"/>
          <w:sz w:val="28"/>
          <w:sz w:val="28"/>
          <w:szCs w:val="28"/>
          <w:rtl w:val="true"/>
          <w:lang w:bidi="fa-IR"/>
        </w:rPr>
        <w:t>چون نماند شیشه های رنگ رنگ نور، بی رنگت کند آنگاه رنگ</w:t>
      </w:r>
      <w:r>
        <w:rPr>
          <w:rStyle w:val="FootnoteAnchor"/>
          <w:rtl w:val="true"/>
        </w:rPr>
        <w:footnoteReference w:id="1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تا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جمع مرتبه یک تا مرتبه شش که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یکست با حروفِ طیّب برابر است، و بر اسماء طیّبه دیگر هم بنابر قاعده دلالت می‌کند که رقمِ افرادی طیّب چون جمع کنی دوازده است، اشاره است به اسماءِ طیّبه دوازده گانه؛ و چون عددِ مجموع دوازده بر حروف طیّب قسمت کنی هر قسمی</w:t>
      </w:r>
      <w:r>
        <w:rPr>
          <w:rStyle w:val="FootnoteAnchor"/>
          <w:rtl w:val="true"/>
        </w:rPr>
        <w:footnoteReference w:id="1294"/>
      </w:r>
      <w:r>
        <w:rPr>
          <w:rFonts w:ascii="IRNazanin" w:hAnsi="IRNazanin" w:eastAsia="IRNazanin"/>
          <w:color w:val="111111"/>
          <w:sz w:val="28"/>
          <w:sz w:val="28"/>
          <w:szCs w:val="28"/>
          <w:rtl w:val="true"/>
          <w:lang w:bidi="fa-IR"/>
        </w:rPr>
        <w:t>چهار</w:t>
      </w:r>
      <w:r>
        <w:rPr>
          <w:rStyle w:val="FootnoteAnchor"/>
          <w:rtl w:val="true"/>
        </w:rPr>
        <w:footnoteReference w:id="1295"/>
      </w:r>
      <w:r>
        <w:rPr>
          <w:rFonts w:ascii="IRNazanin" w:hAnsi="IRNazanin" w:eastAsia="IRNazanin"/>
          <w:color w:val="111111"/>
          <w:sz w:val="28"/>
          <w:sz w:val="28"/>
          <w:szCs w:val="28"/>
          <w:rtl w:val="true"/>
          <w:lang w:bidi="fa-IR"/>
        </w:rPr>
        <w:t>شود، اشاره است به چهار حرفِ</w:t>
      </w:r>
      <w:r>
        <w:rPr>
          <w:rStyle w:val="FootnoteAnchor"/>
          <w:rtl w:val="true"/>
        </w:rPr>
        <w:footnoteReference w:id="1296"/>
      </w:r>
      <w:r>
        <w:rPr>
          <w:rFonts w:ascii="IRNazanin" w:hAnsi="IRNazanin" w:eastAsia="IRNazanin"/>
          <w:color w:val="111111"/>
          <w:sz w:val="28"/>
          <w:sz w:val="28"/>
          <w:szCs w:val="28"/>
          <w:rtl w:val="true"/>
          <w:lang w:bidi="fa-IR"/>
        </w:rPr>
        <w:t>غیر مکرّر که مفتاح این دوازده اسم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بنابر ملاحظه مرتبه است و اگر زبر و بیّنه</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برای تفصیلِ بیشتر در مورد اصطلاحات این علم به مقدّمه استاد همایی رحمه‌الله بر کتاب کنوز المعزمینِ شیخ الرئیس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شود کثرت بی شمار و اسماء بسیار حاصل آید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از روی یک تا هفت بر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عددِ هفت بر بیست و یک افزوده شد، بیست و هشت می‌شود که وحید است و در اسرار چند</w:t>
      </w:r>
      <w:r>
        <w:rPr>
          <w:rStyle w:val="FootnoteAnchor"/>
          <w:rtl w:val="true"/>
        </w:rPr>
        <w:footnoteReference w:id="1298"/>
      </w:r>
      <w:r>
        <w:rPr>
          <w:rFonts w:ascii="IRNazanin" w:hAnsi="IRNazanin" w:eastAsia="IRNazanin"/>
          <w:color w:val="111111"/>
          <w:sz w:val="28"/>
          <w:sz w:val="28"/>
          <w:szCs w:val="28"/>
          <w:rtl w:val="true"/>
          <w:lang w:bidi="fa-IR"/>
        </w:rPr>
        <w:t xml:space="preserve">، به جهتِ اشتمال بر دو حرف زوج زوج، و دو زوج فرد، و اشتمالِ او بر مفتتحِ وکیل و حسیب و مانندِ آن، و بر یک چهارده؛ و در مقامِ تفصیل خواصِّ جلیل برای اسماء مشموله مرموزه ذکر شده به ملاحظه حرفی و اسمی، و زبر و بیّنه ترکیبی و تقطیعیِ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اثر از برای حروف مقطّعه بیشتر است، به جهت آنکه ملفوظیِ حروف، غیرِ ترکیب دلالتش به اعتبار زبر و بیّنه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حرفیِ کتبیِ او به حسب صورت تمام‌تر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هر فردی از افرادِ موجودات و اسمِ اعظم در حقّ او، اسم الهی است که در عدد با او مطابق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یک تا هشت مراتب جمع کنی، سی و شش شود با اِله در عدد برابر است، و چون تا مرتبه نُه جمع کنی، نُه بر سی و شش افزوده چهل و پنج شود که با عددِ حروف آدم مساوی و علامت او باشد، و مظهرِ جمیع اسماء و صفات، و آیینه تمام نمایِ حضرت ذات، و مجلای درست اداءِ فیض حق، و برزخِ امکان و وجوب مطلق است، و قلب عالم کبیر و نسخه جامعه و امام ائمه است در خداشناسی؛ یعنی هیچ صفتی</w:t>
      </w:r>
      <w:r>
        <w:rPr>
          <w:rStyle w:val="FootnoteAnchor"/>
          <w:rtl w:val="true"/>
        </w:rPr>
        <w:footnoteReference w:id="1299"/>
      </w:r>
      <w:r>
        <w:rPr>
          <w:rFonts w:ascii="IRNazanin" w:hAnsi="IRNazanin" w:eastAsia="IRNazanin"/>
          <w:color w:val="111111"/>
          <w:sz w:val="28"/>
          <w:sz w:val="28"/>
          <w:szCs w:val="28"/>
          <w:rtl w:val="true"/>
          <w:lang w:bidi="fa-IR"/>
        </w:rPr>
        <w:t>از صفاتِ حضرتِ منّان نیست که در نسخه منیر انسانِ صغیر ظاهر و نمایان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 خفّاشیِ شیطان از وصولِ آن منبع لؤلؤ و مرجان محروم، و از خلقتِ او مغموم بوده، از دوری و پستیِ وجود از فیضِ سجود سر پیچیده، و از کوری و نادانی تمییزِ</w:t>
      </w:r>
      <w:r>
        <w:rPr>
          <w:rStyle w:val="FootnoteAnchor"/>
          <w:rtl w:val="true"/>
        </w:rPr>
        <w:footnoteReference w:id="1300"/>
      </w:r>
      <w:r>
        <w:rPr>
          <w:rFonts w:ascii="IRNazanin" w:hAnsi="IRNazanin" w:eastAsia="IRNazanin"/>
          <w:color w:val="111111"/>
          <w:sz w:val="28"/>
          <w:sz w:val="28"/>
          <w:szCs w:val="28"/>
          <w:rtl w:val="true"/>
          <w:lang w:bidi="fa-IR"/>
        </w:rPr>
        <w:t xml:space="preserve">بود از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لفافه سجیّت رجیمیّتِ خود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واقفِ اسرار نگردیده؛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در تمامیتِ خلقتِ آدم و در بودنِ او اصلِ اصولِ عالم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پره گر وصل آفتاب نخواهد رونقِ بازار آفتاب نکاهد</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و همه صفاتِ معبود ـ چنانچه شاعر گفته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علیم است و هم سمیع و بصیر متکلم مرید و حیّ قدیر</w:t>
      </w:r>
      <w:r>
        <w:rPr>
          <w:rStyle w:val="FootnoteAnchor"/>
          <w:rtl w:val="true"/>
        </w:rPr>
        <w:footnoteReference w:id="1302"/>
      </w:r>
      <w:r>
        <w:rPr>
          <w:rFonts w:ascii="IRNazanin" w:hAnsi="IRNazanin" w:eastAsia="IRNazanin"/>
          <w:color w:val="111111"/>
          <w:sz w:val="28"/>
          <w:sz w:val="28"/>
          <w:szCs w:val="28"/>
          <w:rtl w:val="true"/>
          <w:lang w:bidi="fa-IR"/>
        </w:rPr>
        <w:t xml:space="preserve">ـ </w:t>
      </w:r>
    </w:p>
    <w:p>
      <w:pPr>
        <w:pStyle w:val="BookText"/>
        <w:rPr/>
      </w:pPr>
      <w:r>
        <w:rPr>
          <w:rFonts w:ascii="IRNazanin" w:hAnsi="IRNazanin" w:eastAsia="IRNazanin"/>
          <w:color w:val="111111"/>
          <w:sz w:val="28"/>
          <w:sz w:val="28"/>
          <w:szCs w:val="28"/>
          <w:rtl w:val="true"/>
          <w:lang w:bidi="fa-IR"/>
        </w:rPr>
        <w:t>که</w:t>
      </w:r>
      <w:r>
        <w:rPr>
          <w:rStyle w:val="FootnoteAnchor"/>
          <w:rtl w:val="true"/>
        </w:rPr>
        <w:footnoteReference w:id="1303"/>
      </w:r>
      <w:r>
        <w:rPr>
          <w:rFonts w:ascii="IRNazanin" w:hAnsi="IRNazanin" w:eastAsia="IRNazanin"/>
          <w:color w:val="111111"/>
          <w:sz w:val="28"/>
          <w:sz w:val="28"/>
          <w:szCs w:val="28"/>
          <w:rtl w:val="true"/>
          <w:lang w:bidi="fa-IR"/>
        </w:rPr>
        <w:t xml:space="preserve">در آن نخبه مسجود تعبیه شده بود در حقیقتِ آدم، یعنی در حضرتِ خاتم به کمال و تمام، بل تمام‌تر به منصه ظهور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سیّد رسل مخلّع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نه هر چند از آدم است لکن آدم همان خاتم است</w:t>
      </w:r>
    </w:p>
    <w:p>
      <w:pPr>
        <w:pStyle w:val="BookText"/>
        <w:rPr/>
      </w:pPr>
      <w:r>
        <w:rPr>
          <w:rFonts w:ascii="IRNazanin" w:hAnsi="IRNazanin" w:eastAsia="IRNazanin"/>
          <w:color w:val="111111"/>
          <w:sz w:val="28"/>
          <w:sz w:val="28"/>
          <w:szCs w:val="28"/>
          <w:rtl w:val="true"/>
          <w:lang w:bidi="fa-IR"/>
        </w:rPr>
        <w:t>بیانِ اجمال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لفظ حروفش ده است، و ده نُه است، و جمعِ مرتبه‌اش هم همین است؛ و جامعِ جمیعِ مراتبِ اعدادِ وجودی نُه است، و او علامتِ ختم است، و جمیعِ اشیاء و تمامِ ماسوی طفیلِ حضرتِ ختمی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تمامِ کثراتِ اعدادیِ نسبی فرعِ اعداد وجودیند که جامع همه نُه است که رقمِ آدم و سِرّ خاتم است، و در نود و نُه که عددِ اسماء حقّ است، جلوه ظهور و اظهار بیشتر، و دایره شعور و استشعار تمام‌تر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احدی از خفاخانه غیبی در تماشاخانه جمال و جلال تجلّیِ علمی و عینی و نزولِ اجلال فرموده، تماشای ظلال و صفاتِ کمال خود در آیینه بی‌مثال صغیر و کبیر به نحوی که شایسته حقّ قدیر و آن مبدأ علیم و خبیر است نمود، و مصدوقه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مخفیا فأحببت أن أعرف فخلقت الخلق لکی یعرف</w:t>
      </w:r>
      <w:r>
        <w:rPr>
          <w:rFonts w:eastAsia="IRNazanin" w:cs="IRNazanin"/>
          <w:color w:val="111111"/>
          <w:sz w:val="28"/>
          <w:szCs w:val="28"/>
          <w:rtl w:val="true"/>
          <w:lang w:bidi="fa-IR"/>
        </w:rPr>
        <w:t>»</w:t>
      </w:r>
      <w:r>
        <w:rPr>
          <w:rStyle w:val="FootnoteAnchor"/>
          <w:rtl w:val="true"/>
        </w:rPr>
        <w:footnoteReference w:id="1304"/>
      </w:r>
      <w:r>
        <w:rPr>
          <w:rFonts w:ascii="IRNazanin" w:hAnsi="IRNazanin" w:eastAsia="IRNazanin"/>
          <w:color w:val="111111"/>
          <w:sz w:val="28"/>
          <w:sz w:val="28"/>
          <w:szCs w:val="28"/>
          <w:rtl w:val="true"/>
          <w:lang w:bidi="fa-IR"/>
        </w:rPr>
        <w:t>به ظهور پیوست؛ زیرا که این نحو معروفیّت مراد باید باشد و الاّ کشفِ تفصیلِ اسماء و صفات و اعیانِ ممکنات در مرتبه ذات به نحوِ اجمال بوده، چنانچه قولِ محقّقین 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بسیط الحقیقة کلّ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این معنا می‌باشد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عقدِ دیگر که ده است بر چهل و</w:t>
      </w:r>
      <w:r>
        <w:rPr>
          <w:rStyle w:val="FootnoteAnchor"/>
          <w:rtl w:val="true"/>
        </w:rPr>
        <w:footnoteReference w:id="1305"/>
      </w:r>
      <w:r>
        <w:rPr>
          <w:rFonts w:ascii="IRNazanin" w:hAnsi="IRNazanin" w:eastAsia="IRNazanin"/>
          <w:color w:val="111111"/>
          <w:sz w:val="28"/>
          <w:sz w:val="28"/>
          <w:szCs w:val="28"/>
          <w:rtl w:val="true"/>
          <w:lang w:bidi="fa-IR"/>
        </w:rPr>
        <w:t>پنج عقد نُه زیاد کرده شود، پنجاه و پنج که عدد اسم مجیب است حاصل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بجو اسمُ وکیل از عقد اعداد ز یک تا پانزده گر داری ارشاد</w:t>
      </w:r>
    </w:p>
    <w:p>
      <w:pPr>
        <w:pStyle w:val="BookText"/>
        <w:rPr/>
      </w:pPr>
      <w:r>
        <w:rPr>
          <w:rFonts w:ascii="IRNazanin" w:hAnsi="IRNazanin" w:eastAsia="IRNazanin"/>
          <w:color w:val="111111"/>
          <w:sz w:val="28"/>
          <w:sz w:val="28"/>
          <w:szCs w:val="28"/>
          <w:rtl w:val="true"/>
          <w:lang w:bidi="fa-IR"/>
        </w:rPr>
        <w:t>به این طرز که ذکر شد، ملاحظه جمعُ مراتب و افزودن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جمع و فذلکه مراتبِ دون آسان</w:t>
      </w:r>
      <w:r>
        <w:rPr>
          <w:rStyle w:val="FootnoteAnchor"/>
          <w:rtl w:val="true"/>
        </w:rPr>
        <w:footnoteReference w:id="1306"/>
      </w:r>
      <w:r>
        <w:rPr>
          <w:rFonts w:ascii="IRNazanin" w:hAnsi="IRNazanin" w:eastAsia="IRNazanin"/>
          <w:color w:val="111111"/>
          <w:sz w:val="28"/>
          <w:sz w:val="28"/>
          <w:szCs w:val="28"/>
          <w:rtl w:val="true"/>
          <w:lang w:bidi="fa-IR"/>
        </w:rPr>
        <w:t>باشد، لهذا</w:t>
      </w:r>
      <w:r>
        <w:rPr>
          <w:rStyle w:val="FootnoteAnchor"/>
          <w:rtl w:val="true"/>
        </w:rPr>
        <w:footnoteReference w:id="1307"/>
      </w:r>
      <w:r>
        <w:rPr>
          <w:rFonts w:ascii="IRNazanin" w:hAnsi="IRNazanin" w:eastAsia="IRNazanin"/>
          <w:color w:val="111111"/>
          <w:sz w:val="28"/>
          <w:sz w:val="28"/>
          <w:szCs w:val="28"/>
          <w:rtl w:val="true"/>
          <w:lang w:bidi="fa-IR"/>
        </w:rPr>
        <w:t>یازده که</w:t>
      </w:r>
      <w:r>
        <w:rPr>
          <w:rStyle w:val="FootnoteAnchor"/>
          <w:rtl w:val="true"/>
        </w:rPr>
        <w:footnoteReference w:id="1308"/>
      </w:r>
      <w:r>
        <w:rPr>
          <w:rFonts w:ascii="IRNazanin" w:hAnsi="IRNazanin" w:eastAsia="IRNazanin"/>
          <w:color w:val="111111"/>
          <w:sz w:val="28"/>
          <w:sz w:val="28"/>
          <w:szCs w:val="28"/>
          <w:rtl w:val="true"/>
          <w:lang w:bidi="fa-IR"/>
        </w:rPr>
        <w:t>بر پنجاه و پنج افزودی شصت و شش شود که با اسم وکیل در عدد و حساب برابر است، و همچنین با اسم ذات اللّه در نصاب مقابل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یک بشمار تا عقد ده و دو که از اسم حکیم آگه شوی تو</w:t>
      </w:r>
    </w:p>
    <w:p>
      <w:pPr>
        <w:pStyle w:val="BookText"/>
        <w:rPr/>
      </w:pPr>
      <w:r>
        <w:rPr>
          <w:rFonts w:ascii="IRNazanin" w:hAnsi="IRNazanin" w:eastAsia="IRNazanin"/>
          <w:color w:val="111111"/>
          <w:sz w:val="28"/>
          <w:sz w:val="28"/>
          <w:szCs w:val="28"/>
          <w:rtl w:val="true"/>
          <w:lang w:bidi="fa-IR"/>
        </w:rPr>
        <w:t>چون بر شصت و شش، عقد دیگر که دوازده است افزودی، هفتاد و هشت شود که عددِ اسم حکیم است، و عدد رقومی هندسیّه این اسمِ شریف بی ملاحظه صفر و نحو آن یعنی</w:t>
      </w:r>
      <w:r>
        <w:rPr>
          <w:rStyle w:val="FootnoteAnchor"/>
          <w:rtl w:val="true"/>
        </w:rPr>
        <w:footnoteReference w:id="1309"/>
      </w:r>
      <w:r>
        <w:rPr>
          <w:rFonts w:ascii="IRNazanin" w:hAnsi="IRNazanin" w:eastAsia="IRNazanin"/>
          <w:color w:val="111111"/>
          <w:sz w:val="28"/>
          <w:sz w:val="28"/>
          <w:szCs w:val="28"/>
          <w:rtl w:val="true"/>
          <w:lang w:bidi="fa-IR"/>
        </w:rPr>
        <w:t xml:space="preserve">ملاحظه ذات هر یک از ارقام هندسیّه حروف حکیم بانفراده شود پانزده حاصل آید، و از جمعِ جمیع مراتبِ پانزده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 ذات حکیم است ظاهر گردد، و قلبِ زکی به او مطمئن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خیرِ کثیر که به صاحبِ حکمت ـ یعنی به بخشیده شده حکمت ـ بخشیده شد، اطاعت و محبّت است، به این جهت مداومتِ ذکر حکیم در کشف مهمّات و رفعت، اثر عظیم دارد، و رش آبِ مغسول او به زرع، باعث برکت و محفوظیّت از آفت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یک تا سیزده اعداد بشمار که اسم مالک آید زو پدیدار</w:t>
      </w:r>
    </w:p>
    <w:p>
      <w:pPr>
        <w:pStyle w:val="BookText"/>
        <w:rPr/>
      </w:pPr>
      <w:r>
        <w:rPr>
          <w:rFonts w:ascii="IRNazanin" w:hAnsi="IRNazanin" w:eastAsia="IRNazanin"/>
          <w:color w:val="111111"/>
          <w:sz w:val="28"/>
          <w:sz w:val="28"/>
          <w:szCs w:val="28"/>
          <w:rtl w:val="true"/>
          <w:lang w:bidi="fa-IR"/>
        </w:rPr>
        <w:t>دگر اسم کمال او را زین نام ببین پس اکمل و کامل در او تام</w:t>
      </w:r>
    </w:p>
    <w:p>
      <w:pPr>
        <w:pStyle w:val="BookText"/>
        <w:rPr/>
      </w:pPr>
      <w:r>
        <w:rPr>
          <w:rFonts w:ascii="IRNazanin" w:hAnsi="IRNazanin" w:eastAsia="IRNazanin"/>
          <w:color w:val="111111"/>
          <w:sz w:val="28"/>
          <w:sz w:val="28"/>
          <w:szCs w:val="28"/>
          <w:rtl w:val="true"/>
          <w:lang w:bidi="fa-IR"/>
        </w:rPr>
        <w:t xml:space="preserve">یعنی اعداد سیزده گانه این مراتب را به حسبِ مرتبه جدا جدا تعیین کن، پس آنگاه ملاحظه جمعِ اعداد این مراتب با هم بنما تا از اجتماعِ ایشان،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مالک و کامل، و چون کمال و اکمل که به نظرِ دقیقِ محصّل و با محصولِ عددِ تمام مراتب مقابل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نظرِ اعتبار اسامیِ بی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ملاحظه تألیف و تمزیق، و ترکیب و تفریق </w:t>
      </w:r>
    </w:p>
    <w:p>
      <w:pPr>
        <w:pStyle w:val="BookText"/>
        <w:rPr/>
      </w:pPr>
      <w:r>
        <w:rPr>
          <w:rFonts w:ascii="IRNazanin" w:hAnsi="IRNazanin" w:eastAsia="IRNazanin"/>
          <w:color w:val="111111"/>
          <w:sz w:val="28"/>
          <w:sz w:val="28"/>
          <w:szCs w:val="28"/>
          <w:rtl w:val="true"/>
          <w:lang w:bidi="fa-IR"/>
        </w:rPr>
        <w:t>حرفیِ کتابی، و لفظیِ کلامی، و اعتبارِ زبر و بیّنه، و ترفّع و تنزّل ـ چنانکه می‌کنند ـ در هر مرتبه، و از هر جمعیّتی تحصیل تواند شد، و از هر اسمی اثری و در ذکر و فکرش فایده‌ایست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یک تا چهارده در این مداخل طلب کن تا بیابی اسم عادل</w:t>
      </w:r>
    </w:p>
    <w:p>
      <w:pPr>
        <w:pStyle w:val="BookText"/>
        <w:rPr/>
      </w:pPr>
      <w:r>
        <w:rPr>
          <w:rFonts w:ascii="IRNazanin" w:hAnsi="IRNazanin" w:eastAsia="IRNazanin"/>
          <w:color w:val="111111"/>
          <w:sz w:val="28"/>
          <w:sz w:val="28"/>
          <w:szCs w:val="28"/>
          <w:rtl w:val="true"/>
          <w:lang w:bidi="fa-IR"/>
        </w:rPr>
        <w:t>بدان کین عقد صد با پنج دارد که از صد کم یکی او گنج دارد</w:t>
      </w:r>
    </w:p>
    <w:p>
      <w:pPr>
        <w:pStyle w:val="BookText"/>
        <w:rPr/>
      </w:pPr>
      <w:r>
        <w:rPr>
          <w:rFonts w:ascii="IRNazanin" w:hAnsi="IRNazanin" w:eastAsia="IRNazanin"/>
          <w:color w:val="111111"/>
          <w:sz w:val="28"/>
          <w:sz w:val="28"/>
          <w:szCs w:val="28"/>
          <w:rtl w:val="true"/>
          <w:lang w:bidi="fa-IR"/>
        </w:rPr>
        <w:t>صد و پنج است شش در شکل</w:t>
      </w:r>
      <w:r>
        <w:rPr>
          <w:rStyle w:val="FootnoteAnchor"/>
          <w:rtl w:val="true"/>
        </w:rPr>
        <w:footnoteReference w:id="1310"/>
      </w:r>
      <w:r>
        <w:rPr>
          <w:rFonts w:ascii="IRNazanin" w:hAnsi="IRNazanin" w:eastAsia="IRNazanin"/>
          <w:color w:val="111111"/>
          <w:sz w:val="28"/>
          <w:sz w:val="28"/>
          <w:szCs w:val="28"/>
          <w:rtl w:val="true"/>
          <w:lang w:bidi="fa-IR"/>
        </w:rPr>
        <w:t>اعداد به حذف صفر وی ای صاحب استاد</w:t>
      </w:r>
    </w:p>
    <w:p>
      <w:pPr>
        <w:pStyle w:val="BookText"/>
        <w:rPr/>
      </w:pPr>
      <w:r>
        <w:rPr>
          <w:rFonts w:ascii="IRNazanin" w:hAnsi="IRNazanin" w:eastAsia="IRNazanin"/>
          <w:color w:val="111111"/>
          <w:sz w:val="28"/>
          <w:sz w:val="28"/>
          <w:szCs w:val="28"/>
          <w:rtl w:val="true"/>
          <w:lang w:bidi="fa-IR"/>
        </w:rPr>
        <w:t>همین شش را تو از این عقد بردار که بخشد تسعه و تسعینت آثار</w:t>
      </w:r>
    </w:p>
    <w:p>
      <w:pPr>
        <w:pStyle w:val="BookText"/>
        <w:rPr/>
      </w:pPr>
      <w:r>
        <w:rPr>
          <w:rFonts w:ascii="IRNazanin" w:hAnsi="IRNazanin" w:eastAsia="IRNazanin"/>
          <w:color w:val="111111"/>
          <w:sz w:val="28"/>
          <w:sz w:val="28"/>
          <w:szCs w:val="28"/>
          <w:rtl w:val="true"/>
          <w:lang w:bidi="fa-IR"/>
        </w:rPr>
        <w:t>به عقد هر عدد میدان که اسمیست نهان گنجی به زیر هر طلسمیست</w:t>
      </w:r>
    </w:p>
    <w:p>
      <w:pPr>
        <w:pStyle w:val="BookText"/>
        <w:rPr/>
      </w:pPr>
      <w:r>
        <w:rPr>
          <w:rFonts w:ascii="IRNazanin" w:hAnsi="IRNazanin" w:eastAsia="IRNazanin"/>
          <w:color w:val="111111"/>
          <w:sz w:val="28"/>
          <w:sz w:val="28"/>
          <w:szCs w:val="28"/>
          <w:rtl w:val="true"/>
          <w:lang w:bidi="fa-IR"/>
        </w:rPr>
        <w:t xml:space="preserve">یعنی از اعتبارِ مراتب چهارده گانه جدا جدا، و پس از او ملاحظه اجتماع و اخذ محصولِ آن در این طرز و طور، بی ظلم و جور اسمِ عادل حاصل آید که رقمِ مجموعِ او یک صورتِ الف و یک صفر و یک صورت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ملاحظه هیئتِ ترتیبی و اعتبارِ صفر، یکصد و پنجش خوانند که از اسم عادل خبر می‌دهد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همین صورتِ الف و صورتِ پنج را بدونِ اعتبار ترتیب و بی ملاحظه صفر بما هو صفر اخذ کرده شود، به غیر از یک و پنج چیزی نیست، و یک و پنج بی ملاحظه ترتیب شش است، یعنی یک را که با پنج جمع کنی</w:t>
      </w:r>
      <w:r>
        <w:rPr>
          <w:rStyle w:val="FootnoteAnchor"/>
          <w:rtl w:val="true"/>
        </w:rPr>
        <w:footnoteReference w:id="1311"/>
      </w:r>
      <w:r>
        <w:rPr>
          <w:rFonts w:ascii="IRNazanin" w:hAnsi="IRNazanin" w:eastAsia="IRNazanin"/>
          <w:color w:val="111111"/>
          <w:sz w:val="28"/>
          <w:sz w:val="28"/>
          <w:szCs w:val="28"/>
          <w:rtl w:val="true"/>
          <w:lang w:bidi="fa-IR"/>
        </w:rPr>
        <w:t>شش می‌شود، نه آنکه در شکلْ شش باشد؛ لهذا در شکلِ اعداد که فرموده مسامحه کرده است، و اگر شطر به ازاء شکل باشد بهتر است، چنانچه در بعضی نسخست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عددِ این اعتبارِ بی صفری و بی ترتیبی که شش است از عددِ مجموعِ آن اعتبار ـ یعنی با ملاحظه و اعتبارِ ترتیب و صفر که یکصد و پنج است ـ کم کنی نود و نه باقی بماند، و بخشد آنرا آثار نود و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آثارِ نود و نُه، آثارِ نود و نُه اسم از اسماء حسنای</w:t>
      </w:r>
      <w:r>
        <w:rPr>
          <w:rStyle w:val="FootnoteAnchor"/>
          <w:rtl w:val="true"/>
        </w:rPr>
        <w:footnoteReference w:id="1312"/>
      </w:r>
      <w:r>
        <w:rPr>
          <w:rFonts w:ascii="IRNazanin" w:hAnsi="IRNazanin" w:eastAsia="IRNazanin"/>
          <w:color w:val="111111"/>
          <w:sz w:val="28"/>
          <w:sz w:val="28"/>
          <w:szCs w:val="28"/>
          <w:rtl w:val="true"/>
          <w:lang w:bidi="fa-IR"/>
        </w:rPr>
        <w:t>الهی باشد، خوب است و ظاهرتر است، و فواید و آثارش بیشتر، بلکه لا یعد و لا یحصی است، چنانچه در خواص اسماء حسنی در کتاب‌های ادعیه ذکر شده است؛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عقد هر عدد میدان که اسمیست نهان گنجی به زیر هر طلسمیست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w:t>
      </w:r>
      <w:r>
        <w:rPr>
          <w:rStyle w:val="FootnoteAnchor"/>
          <w:rtl w:val="true"/>
        </w:rPr>
        <w:footnoteReference w:id="1313"/>
      </w:r>
      <w:r>
        <w:rPr>
          <w:rFonts w:ascii="IRNazanin" w:hAnsi="IRNazanin" w:eastAsia="IRNazanin"/>
          <w:color w:val="111111"/>
          <w:sz w:val="28"/>
          <w:sz w:val="28"/>
          <w:szCs w:val="28"/>
          <w:rtl w:val="true"/>
          <w:lang w:bidi="fa-IR"/>
        </w:rPr>
        <w:t xml:space="preserve">گنجینه جواهر حکمت و دانش، و مارِ دربان خم خانه ذخایر از علم و بینش، شواغل و خواهش‌های نفسانیِ حجابِ ظلمانی، و مارِ نفسِ امّاره و متابعتِ مادرِ هواست، که شخص را از جواهرِ مذخوره در خودش که در اصلِ فطرت و بدوِ خلقت در او ودیعت گذارده و به رسم امانت در وی پنهان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می‌شود، و</w:t>
      </w:r>
      <w:r>
        <w:rPr>
          <w:rStyle w:val="FootnoteAnchor"/>
          <w:rtl w:val="true"/>
        </w:rPr>
        <w:footnoteReference w:id="1314"/>
      </w:r>
      <w:r>
        <w:rPr>
          <w:rFonts w:ascii="IRNazanin" w:hAnsi="IRNazanin" w:eastAsia="IRNazanin"/>
          <w:color w:val="111111"/>
          <w:sz w:val="28"/>
          <w:sz w:val="28"/>
          <w:szCs w:val="28"/>
          <w:rtl w:val="true"/>
          <w:lang w:bidi="fa-IR"/>
        </w:rPr>
        <w:t>او را از گوهرِ شب چراغِ رفعتِ عالمِ افلاکِ آبائی بر می‌گرداند، و به کرمِ شب تابِ دنائتِ عالمِ خاکِ امّهاتی مائل و مخلّد می‌سازد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شکستنِ صفحه طلسمِ پر خطوطِ درهمِ شیطانی عبرانی و نصرانی، و گسستن ریسمانِ اژدهانمای قبطی فرعونی، و کشتنِ مارِ سیاهِ خوش خط و خالِ نفسانی، و کندنِ ریشه‌های درخت شورِ شهوانی، که در سرِ راهِ عبور به عالمِ نور مستحفظ و پاسبان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حاجب و دربان ساکنین از اشخاص انسان را به عالم حضور راه نمی‌دهند؛ و شاه نشینِ قصرِ دلدار به چهار حصارِ مشاغل طبیعت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Style w:val="FootnoteAnchor"/>
          <w:rtl w:val="true"/>
        </w:rPr>
        <w:footnoteReference w:id="1315"/>
      </w:r>
      <w:r>
        <w:rPr>
          <w:rFonts w:ascii="IRNazanin" w:hAnsi="IRNazanin" w:eastAsia="IRNazanin"/>
          <w:color w:val="111111"/>
          <w:sz w:val="28"/>
          <w:sz w:val="28"/>
          <w:szCs w:val="28"/>
          <w:rtl w:val="true"/>
          <w:lang w:bidi="fa-IR"/>
        </w:rPr>
        <w:t xml:space="preserve">درهای مستحکم بر آن دیوارها 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 از آن درها نگذرد، به قرب محبوب نمی‌رسد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لهذا از درِ اوّل گذشتن به تخلیه و پاک کردنِ لباس و ظاهر بدن از ارجاس می‌شود؛ چنانچه در صلاةِ ظاهرِ شرع که اوّل درجه قرب است،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درِ ثانی به تخلیه باطن از معاصی و دنسِ مخالفتِ شریعت می‌توان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درِ ثالث به تحلیه که تهذیب اخلاق می‌نامند، گذشتن 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گذشتن از این درها به موافقت و متابعت شریعت و طریقت است، اگر به این دو مرتبه از شریعت و طریقت پابند نشوی و به تخلیه سِر از درِ حقیقت و منیّت مائیِ خود بیرون روی، و از حجابِ خودْ بینی که درِ چهارم است خلاص شوی، و تعیّن خود را که منازع تو است از رفتن به آستان ملک پاسبانِ قربِ حضورِ حضرتِ ربّ غفور از خود دور کنی، طلسم طبیعت شکسته و زنجیر سفاهت گسسته و به عالم حقّ حقیقت آنگاه رسیده طرح کونین شده امین سِر خواهد بود؛ عالم، عالم بقاء و حال، حال وصال با معشوق</w:t>
      </w:r>
      <w:r>
        <w:rPr>
          <w:rStyle w:val="FootnoteAnchor"/>
          <w:rtl w:val="true"/>
        </w:rPr>
        <w:footnoteReference w:id="1316"/>
      </w:r>
      <w:r>
        <w:rPr>
          <w:rFonts w:ascii="IRNazanin" w:hAnsi="IRNazanin" w:eastAsia="IRNazanin"/>
          <w:color w:val="111111"/>
          <w:sz w:val="28"/>
          <w:sz w:val="28"/>
          <w:szCs w:val="28"/>
          <w:rtl w:val="true"/>
          <w:lang w:bidi="fa-IR"/>
        </w:rPr>
        <w:t>حمیده خصال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می‌تواند معنی چنین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تسعه و تسعین ببخشد به تو آثار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اسمی از اسماء که به عددِ تسعه و تسعین باشد، مثلِ</w:t>
      </w:r>
      <w:r>
        <w:rPr>
          <w:rStyle w:val="FootnoteAnchor"/>
          <w:rtl w:val="true"/>
        </w:rPr>
        <w:footnoteReference w:id="1317"/>
      </w:r>
      <w:r>
        <w:rPr>
          <w:rFonts w:ascii="IRNazanin" w:hAnsi="IRNazanin" w:eastAsia="IRNazanin"/>
          <w:color w:val="111111"/>
          <w:sz w:val="28"/>
          <w:sz w:val="28"/>
          <w:szCs w:val="28"/>
          <w:rtl w:val="true"/>
          <w:lang w:bidi="fa-IR"/>
        </w:rPr>
        <w:t>باسط که رقمِ با دو است و الف یک و سین شش</w:t>
      </w:r>
      <w:r>
        <w:rPr>
          <w:rStyle w:val="FootnoteAnchor"/>
          <w:rtl w:val="true"/>
        </w:rPr>
        <w:footnoteReference w:id="1318"/>
      </w:r>
      <w:r>
        <w:rPr>
          <w:rFonts w:ascii="Amiri" w:hAnsi="Amiri" w:eastAsia="Amiri" w:cs="Amiri"/>
          <w:color w:val="111111"/>
          <w:sz w:val="28"/>
          <w:sz w:val="28"/>
          <w:szCs w:val="28"/>
          <w:rtl w:val="true"/>
          <w:lang w:bidi="ar-SA"/>
        </w:rPr>
        <w:t xml:space="preserve">که عددِ جمعِ دو و یک و شش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ملاحظه ترتیبِ دو نُه، نود و نُه حاصل آید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نمی‌گویم عدد را زین عقد بیش نمی‌پویم طریق از چهارده بیش</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چون از عقدِ چهارده بگذری، احتیاج از پیش کمتر و طولش در حساب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جهت می‌گوید و یا به جهت ضیق وقت و یا به جهتِ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نمی‌پویم طریق از چهارده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که نیز از عقدِ پانزده</w:t>
      </w:r>
      <w:r>
        <w:rPr>
          <w:rStyle w:val="FootnoteAnchor"/>
          <w:rtl w:val="true"/>
        </w:rPr>
        <w:footnoteReference w:id="1319"/>
      </w:r>
      <w:r>
        <w:rPr>
          <w:rFonts w:ascii="IRNazanin" w:hAnsi="IRNazanin" w:eastAsia="IRNazanin"/>
          <w:color w:val="111111"/>
          <w:sz w:val="28"/>
          <w:sz w:val="28"/>
          <w:szCs w:val="28"/>
          <w:rtl w:val="true"/>
          <w:lang w:bidi="fa-IR"/>
        </w:rPr>
        <w:t>سخن گفتیم و بعضی از دلالات و آثارش را بیان کردیم به همان اکتفا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عقدم بسی اسرار دَرجست ولی او را به اینجا روی خرجست</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اگر مشروح سازم این بیان را بباید یک کتاب دیگر آن را</w:t>
      </w:r>
    </w:p>
    <w:p>
      <w:pPr>
        <w:pStyle w:val="BookText"/>
        <w:rPr/>
      </w:pPr>
      <w:r>
        <w:rPr>
          <w:rFonts w:ascii="IRNazanin" w:hAnsi="IRNazanin" w:eastAsia="IRNazanin"/>
          <w:color w:val="111111"/>
          <w:sz w:val="28"/>
          <w:sz w:val="28"/>
          <w:szCs w:val="28"/>
          <w:rtl w:val="true"/>
          <w:lang w:bidi="fa-IR"/>
        </w:rPr>
        <w:t xml:space="preserve">یعنی در این چهارده عقد یا در عقد چهاردهم، لکن تخصیص خلافِ ظاهر است؛ زیرا که در هر یک از عقود می‌توان چندین نحو ملاحظه نمود، از اعتبارِ حرف و لفظ، و ترکیب و تفریق، و تنزّل و ترفّع، و کم کردن و زیاد کردن، و همچنان اعتباراتِ دیگر که اصحاب این فنّ می‌کنند، و به هر اعتبار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اسمِ مجموع زبر و بیّنه حساب می‌کنند گاهی، و گاهی بیّنه، و از بینه بینه بالغاً ما بلغ، اسامیِ بسیار و آثارِ بی شمار در این انحاء اعتبار به ظهور می‌رسد؛ مثلاً هر گاه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 ملاحظه شد و اسمِ مجیب حاصل آمد، و از مجیب به ملاحظه تمامِ ارقام حروفش اسم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ملاحظه جمیع عددِ ارقام با عددِ مدلولِ جمعِ این مراتب که با اسم مجیب برابر است، اسمِ ذات و اسمِ وکیل استخراج شود</w:t>
      </w:r>
      <w:r>
        <w:rPr>
          <w:rStyle w:val="FootnoteAnchor"/>
          <w:rtl w:val="true"/>
        </w:rPr>
        <w:footnoteReference w:id="1321"/>
      </w:r>
      <w:r>
        <w:rPr>
          <w:rFonts w:ascii="Amiri" w:hAnsi="Amiri" w:eastAsia="Amiri" w:cs="Amiri"/>
          <w:color w:val="111111"/>
          <w:sz w:val="28"/>
          <w:sz w:val="28"/>
          <w:szCs w:val="28"/>
          <w:rtl w:val="true"/>
          <w:lang w:bidi="ar-SA"/>
        </w:rPr>
        <w:t>، محصولِ جزیلِ لا یقف متصوّر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همچنین از عقودِ تا سیزده که اسمِ مالک ظاهر می‌شود و از عددِ ارقامِ مالک ده، و از ده به نحوی که گذشت اعتبارِ بسیار می‌تواند شد، و از ده به نُه، و از نُه هم فوایدِ کثیر، مانند و نظیرِ آنچه مذکور شد از اسمِ اعظم و احکامِ آدم که نخبه عالمِ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با اصلش لا فرق و لا میز</w:t>
      </w:r>
      <w:r>
        <w:rPr>
          <w:rStyle w:val="FootnoteAnchor"/>
          <w:rtl w:val="true"/>
        </w:rPr>
        <w:footnoteReference w:id="1322"/>
      </w:r>
      <w:r>
        <w:rPr>
          <w:rFonts w:ascii="IRNazanin" w:hAnsi="IRNazanin" w:eastAsia="IRNazanin"/>
          <w:color w:val="111111"/>
          <w:sz w:val="28"/>
          <w:sz w:val="28"/>
          <w:szCs w:val="28"/>
          <w:rtl w:val="true"/>
          <w:lang w:bidi="fa-IR"/>
        </w:rPr>
        <w:t>،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الآدم علی صورته</w:t>
      </w:r>
      <w:r>
        <w:rPr>
          <w:rFonts w:eastAsia="IRNazanin" w:cs="IRNazanin"/>
          <w:color w:val="111111"/>
          <w:sz w:val="28"/>
          <w:szCs w:val="28"/>
          <w:rtl w:val="true"/>
          <w:lang w:bidi="fa-IR"/>
        </w:rPr>
        <w:t>»</w:t>
      </w:r>
      <w:r>
        <w:rPr>
          <w:rStyle w:val="FootnoteAnchor"/>
          <w:rtl w:val="true"/>
        </w:rPr>
        <w:footnoteReference w:id="1323"/>
      </w:r>
      <w:r>
        <w:rPr>
          <w:rFonts w:ascii="IRNazanin" w:hAnsi="IRNazanin" w:eastAsia="IRNazanin"/>
          <w:color w:val="111111"/>
          <w:sz w:val="28"/>
          <w:sz w:val="28"/>
          <w:szCs w:val="28"/>
          <w:rtl w:val="true"/>
          <w:lang w:bidi="fa-IR"/>
        </w:rPr>
        <w:t>بنابر آنکه ضمیر راجع به خدا باشد نه به آدم؛ زیرا که او آیینه تمام نمایِ ذات و مظهرِ تمام اسماء و صفات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فلک راست مسلّم نه ملک را حاصل آنچه در سِر سویدای بنی آدم از اوست</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و عالَمِ صغیر است، آنچه در مجموعِ عالم باشد در وی جمعست، بلکه او است اکبر از عالمِ کبیر، به جهتِ آنکه در عالم آنچه هست در وجودِ او نمونه دارد، و ادراکِ او احاطه به اشیائی دارد که در عالَم نیست، و این</w:t>
      </w:r>
      <w:r>
        <w:rPr>
          <w:rStyle w:val="FootnoteAnchor"/>
          <w:rtl w:val="true"/>
        </w:rPr>
        <w:footnoteReference w:id="1325"/>
      </w:r>
      <w:r>
        <w:rPr>
          <w:rFonts w:ascii="IRNazanin" w:hAnsi="IRNazanin" w:eastAsia="IRNazanin"/>
          <w:color w:val="111111"/>
          <w:sz w:val="28"/>
          <w:sz w:val="28"/>
          <w:szCs w:val="28"/>
          <w:rtl w:val="true"/>
          <w:lang w:bidi="fa-IR"/>
        </w:rPr>
        <w:t>همچو</w:t>
      </w:r>
      <w:r>
        <w:rPr>
          <w:rStyle w:val="FootnoteAnchor"/>
          <w:rtl w:val="true"/>
        </w:rPr>
        <w:footnoteReference w:id="1326"/>
      </w:r>
      <w:r>
        <w:rPr>
          <w:rFonts w:ascii="IRNazanin" w:hAnsi="IRNazanin" w:eastAsia="IRNazanin"/>
          <w:color w:val="111111"/>
          <w:sz w:val="28"/>
          <w:sz w:val="28"/>
          <w:szCs w:val="28"/>
          <w:rtl w:val="true"/>
          <w:lang w:bidi="fa-IR"/>
        </w:rPr>
        <w:t>جزء است که زیادتی بر 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نقطه نورِ اوّل که به اوّل تجلّی ظاهر شده، حقیقتِ محمّدی اطلاقی است که در آدمِ ابو البشر تجلّی کرده، و بدین</w:t>
      </w:r>
      <w:r>
        <w:rPr>
          <w:rStyle w:val="FootnoteAnchor"/>
          <w:rtl w:val="true"/>
        </w:rPr>
        <w:footnoteReference w:id="1327"/>
      </w:r>
      <w:r>
        <w:rPr>
          <w:rFonts w:ascii="IRNazanin" w:hAnsi="IRNazanin" w:eastAsia="IRNazanin"/>
          <w:color w:val="111111"/>
          <w:sz w:val="28"/>
          <w:sz w:val="28"/>
          <w:szCs w:val="28"/>
          <w:rtl w:val="true"/>
          <w:lang w:bidi="fa-IR"/>
        </w:rPr>
        <w:t xml:space="preserve">سبب مسجودِ ملایک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خاتم به نحوِ تمام سر بر آورده، حقیقتِ آدمیّت و مظهریّت به او کامل و اکمل شده، کلمه تامّه صمدی به حدّ لا ینبغی لا حدّ بعده رسیده، و آخر عین اوّل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در او می‌باشد، و بر همین قیاس است سایر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می‌تواند معنی چنان باشد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عقدم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عقدِ بیش از چهارده بسی اسرار درج است، نپوئیدنِ من نه به جهت آنست که خالی از اسرار است، بلکه از جهتِ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محلّ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شرح اسم هو باز آورم حرف کنم اوقات را در این بیان صرف</w:t>
      </w:r>
    </w:p>
    <w:p>
      <w:pPr>
        <w:pStyle w:val="BookText"/>
        <w:rPr/>
      </w:pPr>
      <w:r>
        <w:rPr>
          <w:rFonts w:ascii="IRNazanin" w:hAnsi="IRNazanin" w:eastAsia="IRNazanin"/>
          <w:color w:val="111111"/>
          <w:sz w:val="28"/>
          <w:sz w:val="28"/>
          <w:szCs w:val="28"/>
          <w:rtl w:val="true"/>
          <w:lang w:bidi="fa-IR"/>
        </w:rPr>
        <w:t>کزین بهتر نمی‌باشد کمالی که باشد بر زبان نام الهی</w:t>
      </w:r>
    </w:p>
    <w:p>
      <w:pPr>
        <w:pStyle w:val="BookText"/>
        <w:rPr/>
      </w:pPr>
      <w:r>
        <w:rPr>
          <w:rFonts w:ascii="Amiri" w:hAnsi="Amiri" w:eastAsia="Amiri" w:cs="Amiri"/>
          <w:color w:val="111111"/>
          <w:sz w:val="28"/>
          <w:sz w:val="28"/>
          <w:szCs w:val="28"/>
          <w:rtl w:val="true"/>
          <w:lang w:bidi="ar-SA"/>
        </w:rPr>
        <w:t xml:space="preserve">مراجعت کردن به اسمِ هو، اوّلاً دون سایرِ اسماء الهی به جهت قربِ او است به حضرتِ ذات، به سببِ آنکه این اسم به ازاء ذاتست بی ملاحظه صفت از صفات، به خلافِ باقیِ اسماء که دلالت و اسمیّتِ ایشان از برایِ ذات به ملاحظه صفاتست، لهذا در شهادتِ حضرت هویّت نظرِ دقیق می‌خواهد و توحیدیست خاصّی و لایق اهلِ علمست، 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Style w:val="FootnoteAnchor"/>
          <w:rtl w:val="true"/>
        </w:rPr>
        <w:footnoteReference w:id="1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دقیق، چنانچه در نظرِ ادقِّ اهلِ تحقیق این معنی لطیف‌تر از معانی دیگر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عرفا شهادت به حضرت</w:t>
      </w:r>
      <w:r>
        <w:rPr>
          <w:rStyle w:val="FootnoteAnchor"/>
          <w:rtl w:val="true"/>
        </w:rPr>
        <w:footnoteReference w:id="1329"/>
      </w:r>
      <w:r>
        <w:rPr>
          <w:rFonts w:ascii="IRNazanin" w:hAnsi="IRNazanin" w:eastAsia="IRNazanin"/>
          <w:color w:val="111111"/>
          <w:sz w:val="28"/>
          <w:sz w:val="28"/>
          <w:szCs w:val="28"/>
          <w:rtl w:val="true"/>
          <w:lang w:bidi="fa-IR"/>
        </w:rPr>
        <w:t xml:space="preserve">هویّت را از توحیدِ ابرار، و رسیدن به این مرتبه را حال </w:t>
      </w:r>
      <w:bookmarkStart w:id="582" w:name="pg12942_130587"/>
    </w:p>
    <w:p>
      <w:pPr>
        <w:pStyle w:val="BookText"/>
        <w:rPr/>
      </w:pPr>
      <w:bookmarkEnd w:id="582"/>
      <w:r>
        <w:rPr>
          <w:rFonts w:ascii="IRNazanin" w:hAnsi="IRNazanin" w:eastAsia="IRNazanin"/>
          <w:color w:val="111111"/>
          <w:sz w:val="28"/>
          <w:sz w:val="28"/>
          <w:szCs w:val="28"/>
          <w:rtl w:val="true"/>
          <w:lang w:bidi="fa-IR"/>
        </w:rPr>
        <w:t xml:space="preserve">احرار می‌دانند، و در اذکار به آخرِ کار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هو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 را به صورتِ امناء حمل امانت می‌دارند، تا از صورت به معنی و حقیقت، و از قال به حال به خواستِ قادرِ متعال مبدّل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کلام ظاهر است، یعنی بر می‌گردم و اوقات را در گفتگوی اسمِ هو صرف می‌کنم؛ و می‌تواند مراد از حرف، حرفِ ابجدیِ اسمِ هو که در تأویلِ اسم و تکثیرش، و استخراجِ اسامی و معانیِ متعدّده که در نظرِ ناظم است، ملاحظه آن حروف به حسب عدد و مرتبه، و زبر و بیّنه، و نحوِ دیگر لازم است، باشد</w:t>
      </w:r>
      <w:r>
        <w:rPr>
          <w:rFonts w:eastAsia="IRNazanin" w:cs="IRNazanin"/>
          <w:color w:val="111111"/>
          <w:sz w:val="28"/>
          <w:szCs w:val="28"/>
          <w:rtl w:val="true"/>
          <w:lang w:bidi="fa-IR"/>
        </w:rPr>
        <w:t>.</w:t>
      </w:r>
    </w:p>
    <w:p>
      <w:pPr>
        <w:pStyle w:val="Heading4"/>
        <w:numPr>
          <w:ilvl w:val="3"/>
          <w:numId w:val="1"/>
        </w:numPr>
        <w:rPr/>
      </w:pPr>
      <w:bookmarkStart w:id="583" w:name="__RefHeading___Toc4563352_3224264995"/>
      <w:bookmarkStart w:id="584" w:name="_Toc209"/>
      <w:bookmarkEnd w:id="583"/>
      <w:r>
        <w:rPr>
          <w:rtl w:val="true"/>
        </w:rPr>
        <w:t>شرح اسمِ اعظم الهی</w:t>
      </w:r>
      <w:bookmarkEnd w:id="584"/>
    </w:p>
    <w:p>
      <w:pPr>
        <w:pStyle w:val="BookText"/>
        <w:rPr/>
      </w:pPr>
      <w:r>
        <w:rPr>
          <w:rFonts w:ascii="IRNazanin" w:hAnsi="IRNazanin" w:eastAsia="IRNazanin"/>
          <w:color w:val="111111"/>
          <w:sz w:val="28"/>
          <w:sz w:val="28"/>
          <w:szCs w:val="28"/>
          <w:rtl w:val="true"/>
          <w:lang w:bidi="fa-IR"/>
        </w:rPr>
        <w:t>بدانکه عقد اسم هو در این راه گشاید عقده عقد اسم اللّه</w:t>
      </w:r>
    </w:p>
    <w:p>
      <w:pPr>
        <w:pStyle w:val="BookText"/>
        <w:rPr/>
      </w:pPr>
      <w:r>
        <w:rPr>
          <w:rFonts w:ascii="IRNazanin" w:hAnsi="IRNazanin" w:eastAsia="IRNazanin"/>
          <w:color w:val="111111"/>
          <w:sz w:val="28"/>
          <w:sz w:val="28"/>
          <w:szCs w:val="28"/>
          <w:rtl w:val="true"/>
          <w:lang w:bidi="fa-IR"/>
        </w:rPr>
        <w:t>یقین میدان که اسم اعظم اینست خرد بخشای جان آدم این است</w:t>
      </w:r>
    </w:p>
    <w:p>
      <w:pPr>
        <w:pStyle w:val="BookText"/>
        <w:rPr/>
      </w:pPr>
      <w:r>
        <w:rPr>
          <w:rFonts w:ascii="IRNazanin" w:hAnsi="IRNazanin" w:eastAsia="IRNazanin"/>
          <w:color w:val="111111"/>
          <w:sz w:val="28"/>
          <w:sz w:val="28"/>
          <w:szCs w:val="28"/>
          <w:rtl w:val="true"/>
          <w:lang w:bidi="fa-IR"/>
        </w:rPr>
        <w:t>بدانکه انعقادِ اسمِ هو از دو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است، و عددِ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است، و پنج و شش یازده است، و از جمعِ عددِ مراتب از یک تا یازده شصت و شش حاصل آید که عددِ حروفِ اسمِ</w:t>
      </w:r>
      <w:r>
        <w:rPr>
          <w:rStyle w:val="FootnoteAnchor"/>
          <w:rtl w:val="true"/>
        </w:rPr>
        <w:footnoteReference w:id="1330"/>
      </w:r>
      <w:r>
        <w:rPr>
          <w:rFonts w:ascii="Amiri" w:hAnsi="Amiri" w:eastAsia="Amiri" w:cs="Amiri"/>
          <w:color w:val="111111"/>
          <w:sz w:val="28"/>
          <w:sz w:val="28"/>
          <w:szCs w:val="28"/>
          <w:rtl w:val="true"/>
          <w:lang w:bidi="ar-SA"/>
        </w:rPr>
        <w:t>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اسمِ اعظمِ حضرتِ کردگار و خداوندِ مختار اقوال بسیار است، و از آن اقوالِ پسندیده، قولِ مشهور به شصت رسیده، و اوّل اقوال مذکوره در کتب، قولیست که اسمِ اللّه را اعظم دانسته و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هو یا هو یا من لا یعلم ما هو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آخر اقوال ذکر کرده؛ صاحبِ این رأیِ پسندیده احمد بن فهد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w:t>
      </w:r>
      <w:r>
        <w:rPr>
          <w:rStyle w:val="FootnoteAnchor"/>
          <w:rtl w:val="true"/>
        </w:rPr>
        <w:footnoteReference w:id="1331"/>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ناظم از اسم اعظم و مدلول اشاره او، اسم هو می‌باشد؛ و می‌تواند که اسمِ اللّه مدلول اشاره بود، و لیکن بعید از عبارت بود، امّا به حسب معنا و واقع بد نیست؛ چه اسمِ اللّه و اسمِ هو به بیانی که می‌فرماید قریب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اسمِ اللّه را اشخاصِ بسیار از علماء کبار به جهاتِ بی شمار اسمِ اعظم گرفته‌اند، و این قول و این اعتقاد را </w:t>
      </w:r>
    </w:p>
    <w:p>
      <w:pPr>
        <w:pStyle w:val="BookText"/>
        <w:rPr/>
      </w:pPr>
      <w:r>
        <w:rPr>
          <w:rFonts w:ascii="IRNazanin" w:hAnsi="IRNazanin" w:eastAsia="IRNazanin"/>
          <w:color w:val="111111"/>
          <w:sz w:val="28"/>
          <w:sz w:val="28"/>
          <w:szCs w:val="28"/>
          <w:rtl w:val="true"/>
          <w:lang w:bidi="fa-IR"/>
        </w:rPr>
        <w:t>احسنِ اقوال و اقومِ آراء شمرده‌اند؛ و بعضی از وجوهِ آن ذکر کرده می‌شود تا جبرِ خلاف ظاهر شود و عذر از محتمل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می‌گویند که اللّه اسم است از برای ذات با جمله صفات الهی، و در وقتی که اللّه گفته شود معنیِ او ذاتِ موصوفه به جمیعِ صفات کمال و نعوتِ جلال می‌باشد، چنانچه از هر بچه مکتبی بپرسی که اللّه یعنی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مستجمعِ جمیعِ صفات؛ از زیادتیِ شهرت چنان می‌نماید که گویا دلالت کردنِ اسمِ اللّه بر این معنی به نحوِ ضرورتست، و باقیِ اسماءِ خدا دلالتشان بر صفاتِ حسنی دلالتِ آحاد بر آحاد است؛ یعنی هر یک اسمی بر یک صفتی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اللّه را امامِ سایر اسماء گفته‌اند، و نسبتِ مجموعِ اسماء من حیث المجموع به اسمِ اللّه نسبت حدّ است به محدود، پس دلالت می‌کند و مشتمل است بر جمیعِ اسماء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مقتضی علمِ حروف نیز دلالت می‌کند اسمِ جلاله اللّه بر نود و نُه، کانّه اسماء حسنی؛ زیرا که عددِ حروفِ جلاله شصت و شش است، و نصفش سی و سه، و حروفِ جلاله سه است بعد از حذف مکرّر،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سی و سه در حروفِ ثلاثه، نود و نُه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دو طرفِ جلاله که شش است جمع شود و</w:t>
      </w:r>
      <w:r>
        <w:rPr>
          <w:rStyle w:val="FootnoteAnchor"/>
          <w:rtl w:val="true"/>
        </w:rPr>
        <w:footnoteReference w:id="1332"/>
      </w:r>
      <w:r>
        <w:rPr>
          <w:rFonts w:ascii="IRNazanin" w:hAnsi="IRNazanin" w:eastAsia="IRNazanin"/>
          <w:color w:val="111111"/>
          <w:sz w:val="28"/>
          <w:sz w:val="28"/>
          <w:szCs w:val="28"/>
          <w:rtl w:val="true"/>
          <w:lang w:bidi="fa-IR"/>
        </w:rPr>
        <w:t xml:space="preserve">بر حروف جلاله که چهار است قسمت شود، یکی و نیم می‌ماند، و یکی و نیم را بر شصت و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شود به نود و نُه می‌رسد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تکثیرِ اسماء و تعیینِ اسماء حسنی، کفعمی ذکر کرده است از کتاب توحید از حضرت امام به حقّ ناطق حضرت صادق علیه‌السلام که آن جناب فرمودند چیزی که ملخّصش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عزّت، گردانید اسم خود را چهار جزء، و ظاهر ساخت از آن اجزاء سه جزء را از جهت فاقه و احتیاج خلق، و حجب کرد و پوشید اسم مکنون مخزون را، </w:t>
      </w:r>
    </w:p>
    <w:p>
      <w:pPr>
        <w:pStyle w:val="BookText"/>
        <w:rPr/>
      </w:pPr>
      <w:r>
        <w:rPr>
          <w:rFonts w:ascii="IRNazanin" w:hAnsi="IRNazanin" w:eastAsia="IRNazanin"/>
          <w:color w:val="111111"/>
          <w:sz w:val="28"/>
          <w:sz w:val="28"/>
          <w:szCs w:val="28"/>
          <w:rtl w:val="true"/>
          <w:lang w:bidi="fa-IR"/>
        </w:rPr>
        <w:t>و گردانید از برای هر یک از اسماء ظاهره</w:t>
      </w:r>
      <w:r>
        <w:rPr>
          <w:rStyle w:val="FootnoteAnchor"/>
          <w:rtl w:val="true"/>
        </w:rPr>
        <w:footnoteReference w:id="1333"/>
      </w:r>
      <w:r>
        <w:rPr>
          <w:rFonts w:ascii="IRNazanin" w:hAnsi="IRNazanin" w:eastAsia="IRNazanin"/>
          <w:color w:val="111111"/>
          <w:sz w:val="28"/>
          <w:sz w:val="28"/>
          <w:szCs w:val="28"/>
          <w:rtl w:val="true"/>
          <w:lang w:bidi="fa-IR"/>
        </w:rPr>
        <w:t>ارکان اربعه، و گردانید از برای هر رکن سی اسم، پس ارکان دوازده‌اند و اسماء سیصد و شصت اسمند، و از این اسماء نود و نُه اسم اسماء حسنی می‌باشند</w:t>
      </w:r>
      <w:r>
        <w:rPr>
          <w:rFonts w:eastAsia="IRNazanin" w:cs="IRNazanin"/>
          <w:color w:val="111111"/>
          <w:sz w:val="28"/>
          <w:szCs w:val="28"/>
          <w:rtl w:val="true"/>
          <w:lang w:bidi="fa-IR"/>
        </w:rPr>
        <w:t>.»</w:t>
      </w:r>
      <w:r>
        <w:rPr>
          <w:rStyle w:val="FootnoteAnchor"/>
          <w:rtl w:val="true"/>
        </w:rPr>
        <w:footnoteReference w:id="1334"/>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می‌فرماید حضرت رضا علیه‌السلام از پدرش از آباء کرامش از حضرت مولای متّقین امیر المؤمنین علیه‌السلام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او نود و نُه اسم است، کسی که بخواند به آن اسماء اجابت می‌شود از برای او، و کسی که احصاء بکند آن اسماء را داخل می‌شود در جنّت</w:t>
      </w:r>
      <w:r>
        <w:rPr>
          <w:rFonts w:eastAsia="IRNazanin" w:cs="IRNazanin"/>
          <w:color w:val="111111"/>
          <w:sz w:val="28"/>
          <w:szCs w:val="28"/>
          <w:rtl w:val="true"/>
          <w:lang w:bidi="fa-IR"/>
        </w:rPr>
        <w:t>»</w:t>
      </w:r>
      <w:r>
        <w:rPr>
          <w:rStyle w:val="FootnoteAnchor"/>
          <w:rtl w:val="true"/>
        </w:rPr>
        <w:footnoteReference w:id="1335"/>
      </w:r>
      <w:r>
        <w:rPr>
          <w:rFonts w:ascii="IRNazanin" w:hAnsi="IRNazanin" w:eastAsia="IRNazanin"/>
          <w:color w:val="111111"/>
          <w:sz w:val="28"/>
          <w:sz w:val="28"/>
          <w:szCs w:val="28"/>
          <w:rtl w:val="true"/>
          <w:lang w:bidi="fa-IR"/>
        </w:rPr>
        <w:t xml:space="preserve">و معنیِ احصاء که در حدیث فرموده‌اند، نه آن است که بشمارد، بلکه معنیِ </w:t>
      </w:r>
    </w:p>
    <w:p>
      <w:pPr>
        <w:pStyle w:val="BookText"/>
        <w:rPr/>
      </w:pPr>
      <w:r>
        <w:rPr>
          <w:rFonts w:ascii="IRNazanin" w:hAnsi="IRNazanin" w:eastAsia="IRNazanin"/>
          <w:color w:val="111111"/>
          <w:sz w:val="28"/>
          <w:sz w:val="28"/>
          <w:szCs w:val="28"/>
          <w:rtl w:val="true"/>
          <w:lang w:bidi="fa-IR"/>
        </w:rPr>
        <w:t>احصاء آن است که احاطه به آن اسماء</w:t>
      </w:r>
      <w:r>
        <w:rPr>
          <w:rStyle w:val="FootnoteAnchor"/>
          <w:rtl w:val="true"/>
        </w:rPr>
        <w:footnoteReference w:id="1336"/>
      </w:r>
      <w:r>
        <w:rPr>
          <w:rFonts w:ascii="IRNazanin" w:hAnsi="IRNazanin" w:eastAsia="IRNazanin"/>
          <w:color w:val="111111"/>
          <w:sz w:val="28"/>
          <w:sz w:val="28"/>
          <w:szCs w:val="28"/>
          <w:rtl w:val="true"/>
          <w:lang w:bidi="fa-IR"/>
        </w:rPr>
        <w:t>بکند، و به حقیقتِ معنیِ آن اسماء برسد، و مظهریّت از برای ایشان به هم رساند، همچه</w:t>
      </w:r>
      <w:r>
        <w:rPr>
          <w:rStyle w:val="FootnoteAnchor"/>
          <w:rtl w:val="true"/>
        </w:rPr>
        <w:footnoteReference w:id="1337"/>
      </w:r>
      <w:r>
        <w:rPr>
          <w:rFonts w:ascii="IRNazanin" w:hAnsi="IRNazanin" w:eastAsia="IRNazanin"/>
          <w:color w:val="111111"/>
          <w:sz w:val="28"/>
          <w:sz w:val="28"/>
          <w:szCs w:val="28"/>
          <w:rtl w:val="true"/>
          <w:lang w:bidi="fa-IR"/>
        </w:rPr>
        <w:t>کسی البتّه از اهل جنّت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کلامِ معجز نظامِ حضرت صادق علیه‌السلام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عالم اسم را چهار جزء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ـ و خدا دانا است ـ که مراد از سه جزء که ظاهر گردانیده، جبروت و ملکوت 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مخزون مراد مشیّت بوده باشد که خلق را بما هو خلق از آنجا بهره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هر اسمی از اسماء ظاهره چهار رکن قرار داد</w:t>
      </w:r>
      <w:r>
        <w:rPr>
          <w:rStyle w:val="FootnoteAnchor"/>
          <w:rtl w:val="true"/>
        </w:rPr>
        <w:footnoteReference w:id="1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چهار رکن، چهار ملک باشند که موکّل به چهار چیزند که در هر یکی از این سه عالم در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رزق، و حیات، و ممات؛ به جهت آنکه هر یک از عالمِ جبروت و ملکوت و ملک عالم تامّ می‌باشد، و جامعِ این چهار باید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 ملکِ موکّل به این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است و میکائیل و اسرافیل و عزرائیل؛ و جبرئیل موکّل به خلق است، و میکائیل موکّل به رزق است، و اسرافیل موکّل به حیات است، و عزرائیل موکّل به موت</w:t>
      </w:r>
      <w:r>
        <w:rPr>
          <w:rStyle w:val="FootnoteAnchor"/>
          <w:rtl w:val="true"/>
        </w:rPr>
        <w:footnoteReference w:id="1339"/>
      </w:r>
      <w:r>
        <w:rPr>
          <w:rFonts w:ascii="IRNazanin" w:hAnsi="IRNazanin" w:eastAsia="IRNazanin"/>
          <w:color w:val="111111"/>
          <w:sz w:val="28"/>
          <w:sz w:val="28"/>
          <w:szCs w:val="28"/>
          <w:rtl w:val="true"/>
          <w:lang w:bidi="fa-IR"/>
        </w:rPr>
        <w:t>و هریک از ایشان در هریک از این سه عالم عملِ فعلِ خود به نحوی که لائق آن عالمست می‌کنند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تعبیر می‌کنند از این چهار رکن به چهار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ابیض و اصفر و احمر و اخضر؛ و از برای هر یکی سی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اعتبارِ آنکه افلاک</w:t>
      </w:r>
      <w:r>
        <w:rPr>
          <w:rStyle w:val="FootnoteAnchor"/>
          <w:rtl w:val="true"/>
        </w:rPr>
        <w:footnoteReference w:id="1340"/>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هم ارض، و این چهار ارکان در این دَه، سه دورِ تکوین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و بعد نباتی و بعد حیوانی، سه دَه سی می‌شود؛ و دوازده رکنِ هر یک</w:t>
      </w:r>
      <w:r>
        <w:rPr>
          <w:rStyle w:val="FootnoteAnchor"/>
          <w:rtl w:val="true"/>
        </w:rPr>
        <w:footnoteReference w:id="1341"/>
      </w:r>
      <w:r>
        <w:rPr>
          <w:rFonts w:ascii="IRNazanin" w:hAnsi="IRNazanin" w:eastAsia="IRNazanin"/>
          <w:color w:val="111111"/>
          <w:sz w:val="28"/>
          <w:sz w:val="28"/>
          <w:szCs w:val="28"/>
          <w:rtl w:val="true"/>
          <w:lang w:bidi="fa-IR"/>
        </w:rPr>
        <w:t>از این سی، تاثیری و مُعینی دارند، و لهذا از برای هر رکنی سی اسم و مُعین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از طور بحث این کتاب بیرون می‌رویم، اکتفا می‌کنیم به همین قدر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معلوم می‌شود که اسمِ اعظمِ خدا را خدا می‌داند و آنکس که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قلیل است از خواصّ و مرجّح بسیار گفته‌اند، لکن دلالت بر حجیتِ او می‌کند نسبت به سایرِ اسماء حسنی، امّا نسبت به اسم هو محلّ تأمّل و توقّف است؛ زیرا که اسمِ هو به ازاء ذات و غنی از ملاحظه صفات است، و مُشعر بر فناء تعیّنات است، لهذا او را در مرتبه خود ریاستی هست، و در منزله پیشوائی ممتاز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خواهی که دانی این رصد را ز یک تا یازده بشمر عدد را</w:t>
      </w:r>
    </w:p>
    <w:p>
      <w:pPr>
        <w:pStyle w:val="BookText"/>
        <w:rPr/>
      </w:pPr>
      <w:r>
        <w:rPr>
          <w:rFonts w:ascii="IRNazanin" w:hAnsi="IRNazanin" w:eastAsia="IRNazanin"/>
          <w:color w:val="111111"/>
          <w:sz w:val="28"/>
          <w:sz w:val="28"/>
          <w:szCs w:val="28"/>
          <w:rtl w:val="true"/>
          <w:lang w:bidi="fa-IR"/>
        </w:rPr>
        <w:t>مکن در کثرت این ره خرد صَرف دو یک دان یازده در صورت حرف</w:t>
      </w:r>
    </w:p>
    <w:p>
      <w:pPr>
        <w:pStyle w:val="BookText"/>
        <w:rPr/>
      </w:pPr>
      <w:r>
        <w:rPr>
          <w:rFonts w:ascii="IRNazanin" w:hAnsi="IRNazanin" w:eastAsia="IRNazanin"/>
          <w:color w:val="111111"/>
          <w:sz w:val="28"/>
          <w:sz w:val="28"/>
          <w:szCs w:val="28"/>
          <w:rtl w:val="true"/>
          <w:lang w:bidi="fa-IR"/>
        </w:rPr>
        <w:t>بیانِ معنیِ کلامِ اوّل و سخنی که گفته است می‌خواهد کرده باشد؛ 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که عالِم و دانا باشی به آن سخن</w:t>
      </w:r>
      <w:r>
        <w:rPr>
          <w:rStyle w:val="FootnoteAnchor"/>
          <w:rtl w:val="true"/>
        </w:rPr>
        <w:footnoteReference w:id="1342"/>
      </w:r>
      <w:r>
        <w:rPr>
          <w:rFonts w:ascii="IRNazanin" w:hAnsi="IRNazanin" w:eastAsia="IRNazanin"/>
          <w:color w:val="111111"/>
          <w:sz w:val="28"/>
          <w:sz w:val="28"/>
          <w:szCs w:val="28"/>
          <w:rtl w:val="true"/>
          <w:lang w:bidi="fa-IR"/>
        </w:rPr>
        <w:t>که من گفتم که عینِ صدق می‌باشد و خلاف ندارد، ملاحظه کن و بشمار از یک تا یازده تا سریان یک در همه مراتب بر تو مشخص شود، و بفهمی که به غیرِ احَد در عالَمِ وجود، هستی و بودی نمی‌باشد، هر چه هست او است و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سراسر جهان و هر چه در اوست عکس یک پرتوست از رخ دوست</w:t>
      </w:r>
      <w:r>
        <w:rPr>
          <w:rStyle w:val="FootnoteAnchor"/>
          <w:rtl w:val="true"/>
        </w:rPr>
        <w:footnoteReference w:id="134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یازده هم ملاحظه کن تا کثرتِ اعتباریِ عالمِ کثرت بر تو ظاهر گردد، و از ملاحظه یازده، مشخص می‌شود که چیزی نیست در عالمِ وجود، به جز تکرّر و نمودِ حضرت ودود، چنانکه به حسبِ تکرّر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تکثّر و اعداد، مقصود و مرادی </w:t>
      </w:r>
    </w:p>
    <w:p>
      <w:pPr>
        <w:pStyle w:val="BookText"/>
        <w:rPr/>
      </w:pPr>
      <w:r>
        <w:rPr>
          <w:rFonts w:ascii="IRNazanin" w:hAnsi="IRNazanin" w:eastAsia="IRNazanin"/>
          <w:color w:val="111111"/>
          <w:sz w:val="28"/>
          <w:sz w:val="28"/>
          <w:szCs w:val="28"/>
          <w:rtl w:val="true"/>
          <w:lang w:bidi="fa-IR"/>
        </w:rPr>
        <w:t xml:space="preserve">نمی‌باشد، و به تکرّر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و به تکرّر دیگر یکصد و یازده، و بدین گونه بشناس عالمِ اعداد را و مانند آن بدان و ملاحظه کن عالم ایجاد را، و بدان که نفی کثرت از عالم وجود یا از عالمِ موجود که می‌کنند مراد چه چیز است، نه آن است مرادْ که اشخاصِ بی فکر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سرابِ محض و اعتباریِ صرفست، این مذهب از عقل دور و این سخن از سخنان زور است؛ بلکه عالمِ ایجاد، عالَمی است پر فایده و صاحب آثار متعدّده، و از بدیهیاتِ اولیّه است که مبنی این همه اثر، وهمِ محض و از اغلاط حسّ نمی‌تواند باشد و بیانی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 سوی کلّش اعتبار است، مراد آنست که داراییِ عالَمِ ما سوای حق به ذات حقست، و خود در وجود تاصّلی ندارد، بلکه همه اَحیاء به حیّ مطلق حیّ و همه عالِم‌ها به او عالِم و همه قادرها به او قادرند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بباید دانست در عالم هر صفتِ کمال که به نظرِ اوّل، ذاتِ مستقلّ و امری برای خود به نظر می‌آید، نه چنان است که می‌نماید، بلکه از برای هر یک یک، مبدأ ذاتی هست که او در آن کمال متقرّر است به ذات خود، و این کمالات دیگر متقرّرند به او و عکس و پرتوی‌اند از او، و آثارِ</w:t>
      </w:r>
      <w:r>
        <w:rPr>
          <w:rStyle w:val="FootnoteAnchor"/>
          <w:rtl w:val="true"/>
        </w:rPr>
        <w:footnoteReference w:id="1344"/>
      </w:r>
      <w:r>
        <w:rPr>
          <w:rFonts w:ascii="IRNazanin" w:hAnsi="IRNazanin" w:eastAsia="IRNazanin"/>
          <w:color w:val="111111"/>
          <w:sz w:val="28"/>
          <w:sz w:val="28"/>
          <w:szCs w:val="28"/>
          <w:rtl w:val="true"/>
          <w:lang w:bidi="fa-IR"/>
        </w:rPr>
        <w:t>وجود همه داده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 در بحر اثنینیّت ای جان دو را یک دان و آن یک را احد دان</w:t>
      </w:r>
    </w:p>
    <w:p>
      <w:pPr>
        <w:pStyle w:val="BookText"/>
        <w:rPr/>
      </w:pPr>
      <w:r>
        <w:rPr>
          <w:rFonts w:ascii="IRNazanin" w:hAnsi="IRNazanin" w:eastAsia="IRNazanin"/>
          <w:color w:val="111111"/>
          <w:sz w:val="28"/>
          <w:sz w:val="28"/>
          <w:szCs w:val="28"/>
          <w:rtl w:val="true"/>
          <w:lang w:bidi="fa-IR"/>
        </w:rPr>
        <w:t>بدان این معنی از روی اشارات که التوحید إسقاط الإضافات</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خود را در دریای غیرِ متناهیِ عالَمِ کثرتِ اعتباری فرو مبر</w:t>
      </w:r>
      <w:r>
        <w:rPr>
          <w:rStyle w:val="FootnoteAnchor"/>
          <w:rtl w:val="true"/>
        </w:rPr>
        <w:footnoteReference w:id="1345"/>
      </w:r>
      <w:r>
        <w:rPr>
          <w:rFonts w:ascii="IRNazanin" w:hAnsi="IRNazanin" w:eastAsia="IRNazanin"/>
          <w:color w:val="111111"/>
          <w:sz w:val="28"/>
          <w:sz w:val="28"/>
          <w:szCs w:val="28"/>
          <w:rtl w:val="true"/>
          <w:lang w:bidi="fa-IR"/>
        </w:rPr>
        <w:t>و</w:t>
      </w:r>
      <w:r>
        <w:rPr>
          <w:rStyle w:val="FootnoteAnchor"/>
          <w:rtl w:val="true"/>
        </w:rPr>
        <w:footnoteReference w:id="1346"/>
      </w:r>
      <w:r>
        <w:rPr>
          <w:rFonts w:ascii="Amiri" w:hAnsi="Amiri" w:eastAsia="Amiri" w:cs="Amiri"/>
          <w:color w:val="111111"/>
          <w:sz w:val="28"/>
          <w:sz w:val="28"/>
          <w:szCs w:val="28"/>
          <w:rtl w:val="true"/>
          <w:lang w:bidi="ar-SA"/>
        </w:rPr>
        <w:t>از مبدأِ عالَم غافل مباش که کارِ بی خِرَدانست ای جان؛ زیرا که عالَمِ اعداد از جانبِ</w:t>
      </w:r>
      <w:r>
        <w:rPr>
          <w:rStyle w:val="FootnoteAnchor"/>
          <w:rtl w:val="true"/>
        </w:rPr>
        <w:footnoteReference w:id="1347"/>
      </w:r>
      <w:r>
        <w:rPr>
          <w:rFonts w:ascii="IRNazanin" w:hAnsi="IRNazanin" w:eastAsia="IRNazanin"/>
          <w:color w:val="111111"/>
          <w:sz w:val="28"/>
          <w:sz w:val="28"/>
          <w:szCs w:val="28"/>
          <w:rtl w:val="true"/>
          <w:lang w:bidi="fa-IR"/>
        </w:rPr>
        <w:t xml:space="preserve">کثرت بی نهایت و بی شمار، و بر هر اعتبارش اعتبار دیگر رواست؛ از اینجا است که عالم کثرتْ </w:t>
      </w:r>
    </w:p>
    <w:p>
      <w:pPr>
        <w:pStyle w:val="BookText"/>
        <w:rPr/>
      </w:pPr>
      <w:r>
        <w:rPr>
          <w:rFonts w:ascii="IRNazanin" w:hAnsi="IRNazanin" w:eastAsia="IRNazanin"/>
          <w:color w:val="111111"/>
          <w:sz w:val="28"/>
          <w:sz w:val="28"/>
          <w:szCs w:val="28"/>
          <w:rtl w:val="true"/>
          <w:lang w:bidi="fa-IR"/>
        </w:rPr>
        <w:t>بی غایت و بی اعتبار هستی نما است، هر چه در مراتبِ او فرو میروی</w:t>
      </w:r>
      <w:r>
        <w:rPr>
          <w:rStyle w:val="FootnoteAnchor"/>
          <w:rtl w:val="true"/>
        </w:rPr>
        <w:footnoteReference w:id="1348"/>
      </w:r>
      <w:r>
        <w:rPr>
          <w:rFonts w:ascii="IRNazanin" w:hAnsi="IRNazanin" w:eastAsia="IRNazanin"/>
          <w:color w:val="111111"/>
          <w:sz w:val="28"/>
          <w:sz w:val="28"/>
          <w:szCs w:val="28"/>
          <w:rtl w:val="true"/>
          <w:lang w:bidi="fa-IR"/>
        </w:rPr>
        <w:t>و از مرتبه کمتر به مرتبه بیشتر داخل می‌شوی، از عالمِ هستیِ مطلق و مبدأِ حق دورتر می‌گردی، لهذا می‌گوید و وصیّت می‌کند که در عالمِ کثرت نَظرَت بر زیادتیِ اعداد نباشد که تو را چنان به دریای حرمان می‌اندازد که هرگز به کنار نرسی، و به وصالِ یارِ عالی تبار خرّم 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مبدأِ عالمِ اعداد نظر کن، و از کثرت به وحدت سفر کن تا به کنارِ یارْ برخوردار</w:t>
      </w:r>
      <w:r>
        <w:rPr>
          <w:rStyle w:val="FootnoteAnchor"/>
          <w:rtl w:val="true"/>
        </w:rPr>
        <w:footnoteReference w:id="1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دریای حزن و اندوه در کنار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را یک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نسبتی که به سببِ آن نسبت یک دو می‌نماید از نظر بینداز، یکی ببین و همچه</w:t>
      </w:r>
      <w:r>
        <w:rPr>
          <w:rStyle w:val="FootnoteAnchor"/>
          <w:rtl w:val="true"/>
        </w:rPr>
        <w:footnoteReference w:id="1350"/>
      </w:r>
      <w:r>
        <w:rPr>
          <w:rFonts w:ascii="IRNazanin" w:hAnsi="IRNazanin" w:eastAsia="IRNazanin"/>
          <w:color w:val="111111"/>
          <w:sz w:val="28"/>
          <w:sz w:val="28"/>
          <w:szCs w:val="28"/>
          <w:rtl w:val="true"/>
          <w:lang w:bidi="fa-IR"/>
        </w:rPr>
        <w:t>بدان که آن یک احد است، شریک و ترکیب ندارد؛ و از روی اشاره بدان که عالمِ کثرت حاصل از اضافات و نتیجه ملاحظه نسب و اعتبارات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از روی اشارت که در توحیدِ احدی که از اسقاط اضافات معلوم و هویدا می‌گردد، چگونه احد مبدأِ جمیعِ اشیاء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اشارتِ عقل و هدایت او ضرور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توحیدِ واحدی که نفیِ شریک می‌کند گاهی از او نفی شریکِ ذاتی می‌خواهند و مسمّی به توحیدِ عامّی می‌کنند، یعنی عامّه مسلمین در فهم او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اذعان به صدقِ او یعنی اعتقاد به آنکه خدا یکیست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او را توحیدِ خاصّی می‌گویند، توحیدِ صفات می‌خواهند؛ یعنی شریک در صفات ندارد و صفاتش تمام یکست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توحید خاصّ الخاصّی می‌گویند و توحیدِ افعال می‌خواهند؛ یعنی به جز او فاعلی نیست و افعالش یکیست، و تکثّرِ صفات و افعال به مفهوم و اضافاتست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نحو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عامّی یعنی خداوندِ عالَم</w:t>
      </w:r>
      <w:r>
        <w:rPr>
          <w:rStyle w:val="FootnoteAnchor"/>
          <w:rtl w:val="true"/>
        </w:rPr>
        <w:footnoteReference w:id="1351"/>
      </w:r>
      <w:r>
        <w:rPr>
          <w:rFonts w:ascii="IRNazanin" w:hAnsi="IRNazanin" w:eastAsia="IRNazanin"/>
          <w:color w:val="111111"/>
          <w:sz w:val="28"/>
          <w:sz w:val="28"/>
          <w:szCs w:val="28"/>
          <w:rtl w:val="true"/>
          <w:lang w:bidi="fa-IR"/>
        </w:rPr>
        <w:t xml:space="preserve">یکیست، و توحیدِ خاصّیِ وجودی می‌گویند و وحدت وجود می‌خواهند؛ یعنی همه هستیها یک هستی است، امّا با حفظ مراتب،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حفظ مراتب نکنی زندیقی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این فقیر از کلامِ محقّقین فهمیدم و اعتقاد نمودم از وحدتِ وجود که همان مقصودِ ایشانست،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وجود است، یعنی هر چیزی را که وجود بر او صادق می‌آید، یا او است که حضرت هو است، یا از او است؛ مباین از او به بینونتِ عزلت نیست چیزی، نه آنست که مفهومِ وجود یک مصداق بیشتر ندارد و آن وجود حقیقت واجبست، و مفهوم موجود مصداقِ بسیار و افرادِ بی شمار دارد که ماهیاتی‌اند موجود به انتساب به حضرت وجود، چنانکه مذهبِ بعضی است</w:t>
      </w:r>
      <w:r>
        <w:rPr>
          <w:rFonts w:eastAsia="IRNazanin" w:cs="IRNazanin"/>
          <w:color w:val="111111"/>
          <w:sz w:val="28"/>
          <w:szCs w:val="28"/>
          <w:rtl w:val="true"/>
          <w:lang w:bidi="fa-IR"/>
        </w:rPr>
        <w:t>.</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و توحیدِ خاصّ الخاصّی می‌گویند، یعنی موجود یکیست؛ و توحیدِ احدی که از اسقاطِ اضافات دیده می‌شود به حسبِ نخست و فهم درست توحیدِ خاصّ الخواصّ است؛ پس اگر می‌گوئی دیگر اشیاء دیدن، واحدْ مبدأِ اشیاء بودن چه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مبدأ بودن از برای اشیاء فرعِ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توحید خاصّ الخواصّ که وجود و هم موجود می‌گویند یکیست، نه آنست که عالَمِ کثرت اعتباریِ محض و کذب بحت است، حاشا و کلاّ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بباید دانست صحیح همان است که امام علیه‌السلام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توحیده تمییزه عن خلقه و حکم التمییز بینونة صفته لا بینونة عزلته</w:t>
      </w:r>
      <w:r>
        <w:rPr>
          <w:rFonts w:eastAsia="IRNazanin" w:cs="IRNazanin"/>
          <w:color w:val="111111"/>
          <w:sz w:val="28"/>
          <w:szCs w:val="28"/>
          <w:rtl w:val="true"/>
          <w:lang w:bidi="fa-IR"/>
        </w:rPr>
        <w:t>»</w:t>
      </w:r>
      <w:r>
        <w:rPr>
          <w:rStyle w:val="FootnoteAnchor"/>
          <w:rtl w:val="true"/>
        </w:rPr>
        <w:footnoteReference w:id="1353"/>
      </w:r>
      <w:r>
        <w:rPr>
          <w:rFonts w:ascii="IRNazanin" w:hAnsi="IRNazanin" w:eastAsia="IRNazanin"/>
          <w:color w:val="111111"/>
          <w:sz w:val="28"/>
          <w:sz w:val="28"/>
          <w:szCs w:val="28"/>
          <w:rtl w:val="true"/>
          <w:lang w:bidi="fa-IR"/>
        </w:rPr>
        <w:t>یعنی تصدیق به وحدانیت و لا شریک له بودن و یکتائیِ ذات مقدّس الهی وقتی به وضوح می‌پیوندد و به ظهور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داند هر چه غیر او است مخلوق او است، و هستی هر کسی از او است و به او است، و کمال و فضیلتی که نه او باشد و نه از او، غیر موجود است؛ و داند که غیریّتِ مخلوق </w:t>
      </w:r>
    </w:p>
    <w:p>
      <w:pPr>
        <w:pStyle w:val="BookText"/>
        <w:rPr/>
      </w:pPr>
      <w:r>
        <w:rPr>
          <w:rFonts w:ascii="IRNazanin" w:hAnsi="IRNazanin" w:eastAsia="IRNazanin"/>
          <w:color w:val="111111"/>
          <w:sz w:val="28"/>
          <w:sz w:val="28"/>
          <w:szCs w:val="28"/>
          <w:rtl w:val="true"/>
          <w:lang w:bidi="fa-IR"/>
        </w:rPr>
        <w:t>نفیِ استقلال و عدمِ مشابهتِ او است در کمال با حقّ متعال، بلکه هستیِ اصلی و حقّی، لایقِ ذات ذو الجلال و مختصِّ خالقِ بی مثل و مثال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عالَم صدایِ نغمه اوست که شنید این چنین صدای دراز؟</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و تخصیصِ تمییز به خلق اشاره است به آنکه ما سوای ذاتِ مستجمعِ صفات هر چه هست مخلوق او است، و هستی هر شیئی</w:t>
      </w:r>
      <w:r>
        <w:rPr>
          <w:rStyle w:val="FootnoteAnchor"/>
          <w:rtl w:val="true"/>
        </w:rPr>
        <w:footnoteReference w:id="1355"/>
      </w:r>
      <w:r>
        <w:rPr>
          <w:rFonts w:ascii="IRNazanin" w:hAnsi="IRNazanin" w:eastAsia="IRNazanin"/>
          <w:color w:val="111111"/>
          <w:sz w:val="28"/>
          <w:sz w:val="28"/>
          <w:szCs w:val="28"/>
          <w:rtl w:val="true"/>
          <w:lang w:bidi="fa-IR"/>
        </w:rPr>
        <w:t>به او است، و این اشاره دلیل است بر بودن تمییز</w:t>
      </w:r>
      <w:r>
        <w:rPr>
          <w:rStyle w:val="FootnoteAnchor"/>
          <w:rtl w:val="true"/>
        </w:rPr>
        <w:footnoteReference w:id="1356"/>
      </w:r>
      <w:r>
        <w:rPr>
          <w:rFonts w:ascii="IRNazanin" w:hAnsi="IRNazanin" w:eastAsia="IRNazanin"/>
          <w:color w:val="111111"/>
          <w:sz w:val="28"/>
          <w:sz w:val="28"/>
          <w:szCs w:val="28"/>
          <w:rtl w:val="true"/>
          <w:lang w:bidi="fa-IR"/>
        </w:rPr>
        <w:t>و بینونت، تمییز و بینونتِ صفتی نه عزلتی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راهِ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غیر او است مخلوق او است، بسیار است، بلکه از برای صاحبانِ قلب تصدیق به اللّه‌ِ احد کمال وضوح را دارد، بلکه این قضیه مشهوره در نزدِ طائفه محقّه از جهتِ کمالِ شهرت و وضوح به اوّلیّات مشتبه می‌شود و بدیهیش می‌پندارد؛ و به این فقیر، این حالت مکرّر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دانستنِ آنکه بینونتِ مخلوق، بینونت صفتی است، آنست که مغایرِ شی‌ء به مغایرِ عزلتی علّتِ موجده</w:t>
      </w:r>
      <w:r>
        <w:rPr>
          <w:rStyle w:val="FootnoteAnchor"/>
          <w:rtl w:val="true"/>
        </w:rPr>
        <w:footnoteReference w:id="1357"/>
      </w:r>
      <w:r>
        <w:rPr>
          <w:rFonts w:ascii="IRNazanin" w:hAnsi="IRNazanin" w:eastAsia="IRNazanin"/>
          <w:color w:val="111111"/>
          <w:sz w:val="28"/>
          <w:sz w:val="28"/>
          <w:szCs w:val="28"/>
          <w:rtl w:val="true"/>
          <w:lang w:bidi="fa-IR"/>
        </w:rPr>
        <w:t>و فاعلِ موجب آن شی‌ء نمی‌تواند شد، و نسبتِ معلول به علّتِ موجبه و فاعلِ واقعی، نسبتِ ضعف است به کمال، و نقص است به تمام، و معلول حکایتِ علّت است، و معلوم است که مغایر به مغایرِ عزلتی حکایتِ مغایرِ خود نمی‌کند، و مغایرِ او فاعل و موجب او نمی‌شود، بلکه معدّ و از متمّمات قابل است اگر باشد، و به فاعل کاری ندارد، و به معدّ شی‌ء مستغنی نمی‌شود، بلکه محتاج به فاعل است، و ممکن بی موجد موجود نمی‌شود؛ و هر چه نه اصلِ شی‌ء و حقیقتِ او است متمّم و مکمّل و مغنی او نخواهد بود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توحیدِ عامّی ظاهر است؛ و هر شی‌ء یک اصلی و حقیقتی جداگانه نمی‌تواند داشت، پس همه اشیاء به یک حقیقت منتهی می‌شوند، و او حقیقتِ حقایق و مقوّمِ </w:t>
      </w:r>
    </w:p>
    <w:p>
      <w:pPr>
        <w:pStyle w:val="BookText"/>
        <w:rPr/>
      </w:pPr>
      <w:r>
        <w:rPr>
          <w:rFonts w:ascii="Amiri" w:hAnsi="Amiri" w:eastAsia="Amiri" w:cs="Amiri"/>
          <w:color w:val="111111"/>
          <w:sz w:val="28"/>
          <w:sz w:val="28"/>
          <w:szCs w:val="28"/>
          <w:rtl w:val="true"/>
          <w:lang w:bidi="ar-SA"/>
        </w:rPr>
        <w:t>خلایق، و اصلِ اصول، و مظهر اشیاء، و خالق ما سوی است؛ بی انتساب به آن جناب تقرّر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نمی‌باشد، حقیقتِ هستی او است و باقی از او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عامّی عنوانِ توحید خاصّی است، و توحیدِ خاصّی برهانِ توحیدِ عامّی است و در حقیقت از هم جدا نمی‌شوند؛ در این لفظِ موجز اکثر مطالبِ حقّه منطوی است، و این کلام مبیّن اصلِ اصول دین است، و آنچه ذکر شد یک نکته است از این دفتر، و مطالب عالیه حقّه دیگر در او است مسترّ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باید که باشد شه شناس تا شناسد شاه را در هر لباس</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امّا بینونتِ عزلتی، چون نم و دریا ملزومِ سنخیّت است، و این سنخیّت باطل است، و برهانش در کتب مسطور، و دلیلش مشهور و ظاهر است، و قائلش نیست و یا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بگویم باز شرحی عاری از عیب که جانت تازه گردد بی شک و ریب</w:t>
      </w:r>
    </w:p>
    <w:p>
      <w:pPr>
        <w:pStyle w:val="BookText"/>
        <w:rPr/>
      </w:pPr>
      <w:r>
        <w:rPr>
          <w:rFonts w:ascii="IRNazanin" w:hAnsi="IRNazanin" w:eastAsia="IRNazanin"/>
          <w:color w:val="111111"/>
          <w:sz w:val="28"/>
          <w:sz w:val="28"/>
          <w:szCs w:val="28"/>
          <w:rtl w:val="true"/>
          <w:lang w:bidi="fa-IR"/>
        </w:rPr>
        <w:t>بیانی آورم تا گردی آگاه ز سرّ لفظ و حرف اسم اللّه</w:t>
      </w:r>
    </w:p>
    <w:p>
      <w:pPr>
        <w:pStyle w:val="BookText"/>
        <w:rPr/>
      </w:pPr>
      <w:r>
        <w:rPr>
          <w:rFonts w:ascii="IRNazanin" w:hAnsi="IRNazanin" w:eastAsia="IRNazanin"/>
          <w:color w:val="111111"/>
          <w:sz w:val="28"/>
          <w:sz w:val="28"/>
          <w:szCs w:val="28"/>
          <w:rtl w:val="true"/>
          <w:lang w:bidi="fa-IR"/>
        </w:rPr>
        <w:t>که آن هم یازده حرفست در کار موافق با حساب هو در اطوار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جامعیتِ اسم اللّه و امام الائمة بودن او را می‌کند و می‌گوید</w:t>
      </w:r>
      <w:r>
        <w:rPr>
          <w:rStyle w:val="FootnoteAnchor"/>
          <w:rtl w:val="true"/>
        </w:rPr>
        <w:footnoteReference w:id="1360"/>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ملفوظیِ اسم اللّه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و لام و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 یازده است، و عددِ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پنج و یک شش است، جمعش یازده می‌شود، و این دو بزرگوار و این دو اسمِ عالی تبار در حساب و شمار و در اطوارِ بسیار مانند هم‌اند، یعنی حروفِ ملفوظیِ تمامِ اجزاء اسم اللّه یازده، و تمام عددِ حرفیِ اسمِ هو هم یازده است، و هر یک به این جهت اشاره به آن دیگر دارند؛ و به ملاحظاتِ دیگر هم نظیر یکدیگر می‌باشند، چنانچه می‌فرماید</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حرفِ هو اضافه بر عدد کن و زان پس فکر در اسمِ احد کن</w:t>
      </w:r>
    </w:p>
    <w:p>
      <w:pPr>
        <w:pStyle w:val="BookText"/>
        <w:rPr/>
      </w:pPr>
      <w:r>
        <w:rPr>
          <w:rFonts w:ascii="IRNazanin" w:hAnsi="IRNazanin" w:eastAsia="IRNazanin"/>
          <w:color w:val="111111"/>
          <w:sz w:val="28"/>
          <w:sz w:val="28"/>
          <w:szCs w:val="28"/>
          <w:rtl w:val="true"/>
          <w:lang w:bidi="fa-IR"/>
        </w:rPr>
        <w:t xml:space="preserve">دگر ملفوظیِ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بشمر که اسم واحدت گرددت میسر</w:t>
      </w:r>
    </w:p>
    <w:p>
      <w:pPr>
        <w:pStyle w:val="BookText"/>
        <w:rPr/>
      </w:pPr>
      <w:r>
        <w:rPr>
          <w:rFonts w:ascii="IRNazanin" w:hAnsi="IRNazanin" w:eastAsia="IRNazanin"/>
          <w:color w:val="111111"/>
          <w:sz w:val="28"/>
          <w:sz w:val="28"/>
          <w:szCs w:val="28"/>
          <w:rtl w:val="true"/>
          <w:lang w:bidi="fa-IR"/>
        </w:rPr>
        <w:t>چون دو حرفِ هو اضافه بر یازده رقمی کردی سیزده شود، عددِ حروفِ احد هم سیزده است با او برابر شود و دلالت بر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عددِ حروفِ احد، یعنی ارقامِ این سه حرف، بعد از اسقاط مخرج نصف، با حروفِ الفاظِ اجزاءِ اسمِ واحد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ملفوظیِ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شش است، و ملفوظیِ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چون هر دو جمع شود نوزده شود با عددِ ارقامِ حروفِ واحد که نوزده است، برابر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عددِ اجزاءِ ملفوظیِ حروفِ واحد با اضافه دو چون بشمری سیزده بود، با عددِ ارقامِ حروفِ احد برابر شود، چنانکه برابر است با عددِ ارقامِ هو به غیر از اضافه دو</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بباید دانست که واحدیِ عالم حقّ صمد با واحدی عالَمِ عدد مانند نیستند؛ زیرا که بر حقّ صمد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عددی یا ابهامی ثانی دارد، زیرا</w:t>
      </w:r>
      <w:r>
        <w:rPr>
          <w:rStyle w:val="FootnoteAnchor"/>
          <w:rtl w:val="true"/>
        </w:rPr>
        <w:footnoteReference w:id="1362"/>
      </w:r>
      <w:r>
        <w:rPr>
          <w:rFonts w:ascii="IRNazanin" w:hAnsi="IRNazanin" w:eastAsia="IRNazanin"/>
          <w:color w:val="111111"/>
          <w:sz w:val="28"/>
          <w:sz w:val="28"/>
          <w:szCs w:val="28"/>
          <w:rtl w:val="true"/>
          <w:lang w:bidi="fa-IR"/>
        </w:rPr>
        <w:t>که متوحّد است در توحید، چنانکه حضرت جواد علیه‌السلام در جوابِ سائل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توحّد بالتوحید فی توحّده</w:t>
      </w:r>
      <w:r>
        <w:rPr>
          <w:rFonts w:eastAsia="IRNazanin" w:cs="IRNazanin"/>
          <w:color w:val="111111"/>
          <w:sz w:val="28"/>
          <w:szCs w:val="28"/>
          <w:rtl w:val="true"/>
          <w:lang w:bidi="fa-IR"/>
        </w:rPr>
        <w:t>»</w:t>
      </w:r>
      <w:r>
        <w:rPr>
          <w:rStyle w:val="FootnoteAnchor"/>
          <w:rtl w:val="true"/>
        </w:rPr>
        <w:footnoteReference w:id="1363"/>
      </w:r>
      <w:r>
        <w:rPr>
          <w:rFonts w:ascii="IRNazanin" w:hAnsi="IRNazanin" w:eastAsia="IRNazanin"/>
          <w:color w:val="111111"/>
          <w:sz w:val="28"/>
          <w:sz w:val="28"/>
          <w:szCs w:val="28"/>
          <w:rtl w:val="true"/>
          <w:lang w:bidi="fa-IR"/>
        </w:rPr>
        <w:t>یعنی احدیّتِ حضرتِ احد، حقّ احدیّت و احدیّتِ حقّه است، مثل و مانند، و شریک و شبه از برای او در احدیّت نمی‌باشد، چنانچه در الهیّت شریک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غیرِ او در توحّد متوحّد نیستند؛ زیرا که یافت می‌شود از برای هر یک در توحّد، مثلِ موجود یا مفروض، به سببِ آنکه وحدت در هر شی‌ء، عین وجود او است، حکمِ وحدت، حکمِ وجود است؛ چنانچه وجودِ معبود صرفِ وجود است و ثانی ندارد، وحدتِ او حق و محض وحدتست، ثانی ندارد، به جهتِ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الشیء لا یتعدّد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چه صرف نیست، چنانچه در وجود ثانی برای او فرض می‌شود، در وحدت نیز همچنان است، ثانی از برایش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کن مرو از این عدد دور که سرّ وجهه اینجا است مسطور</w:t>
      </w:r>
    </w:p>
    <w:p>
      <w:pPr>
        <w:pStyle w:val="BookText"/>
        <w:rPr/>
      </w:pPr>
      <w:r>
        <w:rPr>
          <w:rFonts w:ascii="IRNazanin" w:hAnsi="IRNazanin" w:eastAsia="IRNazanin"/>
          <w:color w:val="111111"/>
          <w:sz w:val="28"/>
          <w:sz w:val="28"/>
          <w:szCs w:val="28"/>
          <w:rtl w:val="true"/>
          <w:lang w:bidi="fa-IR"/>
        </w:rPr>
        <w:t>یعنی از برای خداشناسی و علم به سریان نورِ حضرت سبحان و اعتبارِ بی اعتبارِ</w:t>
      </w:r>
      <w:r>
        <w:rPr>
          <w:rStyle w:val="FootnoteAnchor"/>
          <w:rtl w:val="true"/>
        </w:rPr>
        <w:footnoteReference w:id="1364"/>
      </w:r>
      <w:r>
        <w:rPr>
          <w:rFonts w:ascii="IRNazanin" w:hAnsi="IRNazanin" w:eastAsia="IRNazanin"/>
          <w:color w:val="111111"/>
          <w:sz w:val="28"/>
          <w:sz w:val="28"/>
          <w:szCs w:val="28"/>
          <w:rtl w:val="true"/>
          <w:lang w:bidi="fa-IR"/>
        </w:rPr>
        <w:t>این جهان، و دانستنِ بی اصالتیِ عالمِ امکان و نحو تحقّق ایشان، نظیری در عالمِ ایجاد بهتر و نزدیکتر از اعداد و دانستن نحوِ حصولش از یک که مبدأ عدد است، نمی‌باشد؛ لهذا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 و به تأمّل ملاحظه نما در واحدِ مبدأ عدد و سریانِ او در کلِّ مراتب، تا به ملاحظه درست در هر مرتبه، بدانی که به جز سریانِ همان واحد غیری نبوده و نیست، و این آثارِ عجیبه نمودار، و این مراتبِ کثرت</w:t>
      </w:r>
      <w:r>
        <w:rPr>
          <w:rStyle w:val="FootnoteAnchor"/>
          <w:rtl w:val="true"/>
        </w:rPr>
        <w:footnoteReference w:id="1365"/>
      </w:r>
      <w:r>
        <w:rPr>
          <w:rFonts w:ascii="IRNazanin" w:hAnsi="IRNazanin" w:eastAsia="IRNazanin"/>
          <w:color w:val="111111"/>
          <w:sz w:val="28"/>
          <w:sz w:val="28"/>
          <w:szCs w:val="28"/>
          <w:rtl w:val="true"/>
          <w:lang w:bidi="fa-IR"/>
        </w:rPr>
        <w:t xml:space="preserve">بی اعتبارِ بی پا، از کجا پای گرفته، تا از این عالمِ عکس و ظلال به عالمِ محصّل، و از این شبه و مثال به عالم اصل و ممثّل سفر کنی، و حقیقتِ سریانِ حق بر تو ظاهر گردد، و به نمودِ بود نمایِ خود، و به هلاکتِ کلّ اشیاءِ ما سوای خدا عالِم شوی، و بدانی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Style w:val="FootnoteAnchor"/>
          <w:rtl w:val="true"/>
        </w:rPr>
        <w:footnoteReference w:id="1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این کلام به مذاقِ اهلِ ظاهر چنان است که هر چیزی که غیرِ ذات حق است فانی خواهد شد، و آنچه فانی نمی‌شود و نمی‌میرد ذاتِ حق است، و این معنی حقّ است لا ریب فیه؛ لکن معنیِ دیگرِ او که اکمل، و در حقیقت برهان و حجّتِ معنیِ اوّلست، </w:t>
      </w:r>
    </w:p>
    <w:p>
      <w:pPr>
        <w:pStyle w:val="BookText"/>
        <w:rPr/>
      </w:pPr>
      <w:r>
        <w:rPr>
          <w:rFonts w:ascii="IRNazanin" w:hAnsi="IRNazanin" w:eastAsia="IRNazanin"/>
          <w:color w:val="111111"/>
          <w:sz w:val="28"/>
          <w:sz w:val="28"/>
          <w:szCs w:val="28"/>
          <w:rtl w:val="true"/>
          <w:lang w:bidi="fa-IR"/>
        </w:rPr>
        <w:t>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غیرِ ذات حقّ است، هلاکتِ ذاتی و نیستیِ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ایشان را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فقر و سیه روئی، چنان مبتلا شده‌اند که هرگز ازلاً و ابداً از آن جدا نمی‌شوند، چنانچه جمله اسمیّه</w:t>
      </w:r>
      <w:r>
        <w:rPr>
          <w:rStyle w:val="FootnoteAnchor"/>
          <w:rtl w:val="true"/>
        </w:rPr>
        <w:footnoteReference w:id="1367"/>
      </w:r>
      <w:r>
        <w:rPr>
          <w:rFonts w:ascii="IRNazanin" w:hAnsi="IRNazanin" w:eastAsia="IRNazanin"/>
          <w:color w:val="111111"/>
          <w:sz w:val="28"/>
          <w:sz w:val="28"/>
          <w:szCs w:val="28"/>
          <w:rtl w:val="true"/>
          <w:lang w:bidi="fa-IR"/>
        </w:rPr>
        <w:t>هم اشعار بر دوام هلاکت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ثالث که حقّ معانی است،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وجه، وجهِ ذات باشد نه ذات، و</w:t>
      </w:r>
      <w:r>
        <w:rPr>
          <w:rStyle w:val="FootnoteAnchor"/>
          <w:rtl w:val="true"/>
        </w:rPr>
        <w:footnoteReference w:id="1368"/>
      </w:r>
      <w:r>
        <w:rPr>
          <w:rFonts w:ascii="IRNazanin" w:hAnsi="IRNazanin" w:eastAsia="IRNazanin"/>
          <w:color w:val="111111"/>
          <w:sz w:val="28"/>
          <w:sz w:val="28"/>
          <w:szCs w:val="28"/>
          <w:rtl w:val="true"/>
          <w:lang w:bidi="fa-IR"/>
        </w:rPr>
        <w:t>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غیرِ ذات و وجهِ ذات که متصوّر می‌شود به اقتران به وجهِ ذات بودی، و به سریانِ نورِ ذات نوری و ظهوری به نحو عاریه در او پیدا می‌شود؛ و امّا هلاکتِ ذاتی از او سلب نمی‌گردد، زیرا که ممکن، واجب بالذات نمی‌شود؛ یعنی مرتبه ذاتش از نداری، مبدّل به دارایی نمی‌شود، چه وجوبِ ذاتیِ غیری،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ربّ الارباب، و مالکِ یوم الحساب دو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وجوبِ ذاتی احدیِ غیب الغیوبی، و مقامِ وجه و تجلّی و فیضِ اطلاقی و سریان و نمایشِ کمالات در قوالبِ کثرات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ثانی نسبت به مقامِ اوّل، نسبتِ ضوء است به شمس، و مقامِ ثانی ازلی و ابدیست به ازلیّت و ابدیّت اوّلِ صمدی، و سرمدی است به سرمدیّت او، چنانچه ضوءِ شمس، دایم است به دوام به شمس، و به غیر از ذات و وجهش هر چه پنداری نمودیست بی بود، و به هلاکت ذاتی مستقرّ و برقرار، و از</w:t>
      </w:r>
      <w:r>
        <w:rPr>
          <w:rStyle w:val="FootnoteAnchor"/>
          <w:rtl w:val="true"/>
        </w:rPr>
        <w:footnoteReference w:id="1369"/>
      </w:r>
      <w:r>
        <w:rPr>
          <w:rFonts w:ascii="IRNazanin" w:hAnsi="IRNazanin" w:eastAsia="IRNazanin"/>
          <w:color w:val="111111"/>
          <w:sz w:val="28"/>
          <w:sz w:val="28"/>
          <w:szCs w:val="28"/>
          <w:rtl w:val="true"/>
          <w:lang w:bidi="fa-IR"/>
        </w:rPr>
        <w:t>دارِ هلاکتِ ذاتی و نیستی و افتقار، به دارِ بقا و هستی مبدّل گشته، آثارِ تجلّیست که از او ظاهر شده، و وجود و موجودی نیست به غیرِ ذات و وجه ذات، و به جز حضرتِ وجود و ظلّه الممدود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حق، دلالت بر توحیدِ خاصّ الخاصّی به نحوِ صحیح می‌کند؛ چنانچه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از این عدد هم می‌شود فاش چه دانستی، دمی با این عدد باش</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سرّ این عدد، گر پرسی از من جوابت را بگویم پاک و روشن </w:t>
      </w:r>
    </w:p>
    <w:p>
      <w:pPr>
        <w:pStyle w:val="BookText"/>
        <w:rPr/>
      </w:pPr>
      <w:r>
        <w:rPr>
          <w:rFonts w:ascii="IRNazanin" w:hAnsi="IRNazanin" w:eastAsia="IRNazanin"/>
          <w:color w:val="111111"/>
          <w:sz w:val="28"/>
          <w:sz w:val="28"/>
          <w:szCs w:val="28"/>
          <w:rtl w:val="true"/>
          <w:lang w:bidi="fa-IR"/>
        </w:rPr>
        <w:t>یعنی وحدتِ وجود و سریانِ او در عالَمِ امکان و شهود از ملاحظه واحد و عدد، و سریانِ این واحد در وحدات فاش و ظاهر می‌گردد به اندک تدبّری، چنانکه بیان شد در معنیِ بیت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اتمّ از این مثال از برای ذاتِ ذو الجلال در عالمِ تبع و ظلال، مثل و مثال نمی‌باشد، و البتّه هر چه در مثالِ چیزی تفکّر، و در ظلّ شخصی تدبّر بیشتر شود و در سوادِ اصلی، تدقیق نظر زیادتر گردد، به خصوصیّاتِ اصل و ممثّل داناتر، و به عالمِ قرب معرفتش نزدیکتر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عدد دمی تفکّر کن و بی تفکّر و کورانه از او مگذر، و اگر محتاج باشی و بخواهی که حقیقتِ این کثرت بفهمی که از کجا پیدا شد و این همه تعدّد و نموداری، از چه حاصل آمد، با آنکه به غیرِ واحد چیزی نیست، می‌گویم فاش و روشن ـ با آنکه به نحو اشاره گفته شده ـ و به جواب روشن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و یک را تو یک دان در اشارت به حذف صفر او در این عبارت</w:t>
      </w:r>
    </w:p>
    <w:p>
      <w:pPr>
        <w:pStyle w:val="BookText"/>
        <w:rPr/>
      </w:pPr>
      <w:r>
        <w:rPr>
          <w:rFonts w:ascii="IRNazanin" w:hAnsi="IRNazanin" w:eastAsia="IRNazanin"/>
          <w:color w:val="111111"/>
          <w:sz w:val="28"/>
          <w:sz w:val="28"/>
          <w:szCs w:val="28"/>
          <w:rtl w:val="true"/>
          <w:lang w:bidi="fa-IR"/>
        </w:rPr>
        <w:t>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حروفِ مکتوبیِ واحد، نوزده است، و رقمِ نوزده، یک نُه است و یک یک، چون جمع کنی ده شود، و رقمِ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صفر، و چون ملاحظه صفر ننمائی به غیر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عالم اعداد حکم یک و نُه ملاحظه شد، در عالمِ اعیان هم این ملاحظه می‌توان کرد، که نُه اشاره باشد به حقیقتِ آدم و حضرتِ خاتم، و یک اشاره باشد به ذاتِ یکتای بی همتا؛ اصلِ اصولِ عوالم که به جلوه‌های گوناگون در عالمِ دون به اطوارِ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اعلی به نشیب مبدّل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بساطت ترکیب متحصّل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جماد به نبات، و از نبات به حیوان، و از حیوان به انسان سر برآورد، چنانچه گفته‌اند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جمادی مُردم و نامی شدم از نما مُردم به حیوان سر زدم</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پس آن یک را بلا شبهه احد خوان احد بین و احد خوان و احد دان</w:t>
      </w:r>
    </w:p>
    <w:p>
      <w:pPr>
        <w:pStyle w:val="BookText"/>
        <w:rPr/>
      </w:pPr>
      <w:r>
        <w:rPr>
          <w:rFonts w:ascii="IRNazanin" w:hAnsi="IRNazanin" w:eastAsia="IRNazanin"/>
          <w:color w:val="111111"/>
          <w:sz w:val="28"/>
          <w:sz w:val="28"/>
          <w:szCs w:val="28"/>
          <w:rtl w:val="true"/>
          <w:lang w:bidi="fa-IR"/>
        </w:rPr>
        <w:t xml:space="preserve">می‌توان یک را احد خواندن به جهتِ آن باشد که علاوه بر آنکه یکِ فارسی احد است، علامتِ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حرفست، احد هم سه حرفست، و حروفِ ملفوظیِ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است، حروفِ ملفوظیِ احد هم هشت؛ یعنی چنان باش که در هر مرتبه</w:t>
      </w:r>
      <w:r>
        <w:rPr>
          <w:rStyle w:val="FootnoteAnchor"/>
          <w:rtl w:val="true"/>
        </w:rPr>
        <w:footnoteReference w:id="1371"/>
      </w:r>
      <w:r>
        <w:rPr>
          <w:rFonts w:ascii="IRNazanin" w:hAnsi="IRNazanin" w:eastAsia="IRNazanin"/>
          <w:color w:val="111111"/>
          <w:sz w:val="28"/>
          <w:sz w:val="28"/>
          <w:szCs w:val="28"/>
          <w:rtl w:val="true"/>
          <w:lang w:bidi="fa-IR"/>
        </w:rPr>
        <w:t>بنگری به جز او نبینی، و در هر چه نظر کنی، سیمای او ببینی، احد بینی و احد خوانی و احد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دیدن، منوط است به نظر و متعلّق است به رقمی و بس</w:t>
      </w:r>
      <w:r>
        <w:rPr>
          <w:rStyle w:val="FootnoteAnchor"/>
          <w:rtl w:val="true"/>
        </w:rPr>
        <w:footnoteReference w:id="1372"/>
      </w:r>
      <w:r>
        <w:rPr>
          <w:rFonts w:ascii="IRNazanin" w:hAnsi="IRNazanin" w:eastAsia="IRNazanin"/>
          <w:color w:val="111111"/>
          <w:sz w:val="28"/>
          <w:sz w:val="28"/>
          <w:szCs w:val="28"/>
          <w:rtl w:val="true"/>
          <w:lang w:bidi="fa-IR"/>
        </w:rPr>
        <w:t>، و خواندن، منوط است به فهم، و سمع، متعلّق است به الفاظ و اسم، و دانستن و اعتقاد، منوط به قلب و متعلّق است به خواصّ و آثار، لهذا حروف را سه نحو جلوه و ظهور، و سه قسم مجلی و مدرک</w:t>
      </w:r>
      <w:r>
        <w:rPr>
          <w:rStyle w:val="FootnoteAnchor"/>
          <w:rtl w:val="true"/>
        </w:rPr>
        <w:footnoteReference w:id="1373"/>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رقمی کتابی،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کلامی،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لبابی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سه قسم، ظهور سه نحو مجلی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 است، چه در آیینه ادراکِ صور و حسِّ ظاهر</w:t>
      </w:r>
      <w:r>
        <w:rPr>
          <w:rStyle w:val="FootnoteAnchor"/>
          <w:rtl w:val="true"/>
        </w:rPr>
        <w:footnoteReference w:id="1374"/>
      </w:r>
      <w:r>
        <w:rPr>
          <w:rFonts w:ascii="IRNazanin" w:hAnsi="IRNazanin" w:eastAsia="IRNazanin"/>
          <w:color w:val="111111"/>
          <w:sz w:val="28"/>
          <w:sz w:val="28"/>
          <w:szCs w:val="28"/>
          <w:rtl w:val="true"/>
          <w:lang w:bidi="fa-IR"/>
        </w:rPr>
        <w:t xml:space="preserve">حروفِ رقمی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حالتِ کتمان به حالتِ عیان مبدّل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برای صاحبانِ فهمِ این مرتبه که اولی الایدی و الابصارند</w:t>
      </w:r>
      <w:r>
        <w:rPr>
          <w:rStyle w:val="FootnoteAnchor"/>
          <w:rtl w:val="true"/>
        </w:rPr>
        <w:footnoteReference w:id="1375"/>
      </w:r>
      <w:r>
        <w:rPr>
          <w:rFonts w:ascii="IRNazanin" w:hAnsi="IRNazanin" w:eastAsia="IRNazanin"/>
          <w:color w:val="111111"/>
          <w:sz w:val="28"/>
          <w:sz w:val="28"/>
          <w:szCs w:val="28"/>
          <w:rtl w:val="true"/>
          <w:lang w:bidi="fa-IR"/>
        </w:rPr>
        <w:t>هویدا و آشکار می‌گردند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مجلای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دورِ آخر سمع است، چه قسمِ ثانی لفظی در اوّل حال به نحوی از عرضیّت قائم به نفس و به هواء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آنجا به هوای داخل سماخ و به مجلای سمع در می‌آید، و هویدا می‌گردد از برای کسانی که لایقِ این ادراک می‌باشند، و بیانِ معانی و مرادات می‌کنند از برای ایشان که اهل ذکرند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مجلای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لبابی روح و قلب معنوی است، که حقیقت و خاصیّت هر شی‌ء چنانچه هست به آن آیینه محقّق شود، و اهلِ این ادراک از دنسِ طبیعت پاک، و لبابِ عالَمِ اولو الالباب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ادراکِ هر یکی از این احوالِ ثلاثه، مخصوص به یک شِعر از مشاعر انسان</w:t>
      </w:r>
      <w:r>
        <w:rPr>
          <w:rStyle w:val="FootnoteAnchor"/>
          <w:rtl w:val="true"/>
        </w:rPr>
        <w:footnoteReference w:id="1376"/>
      </w:r>
      <w:r>
        <w:rPr>
          <w:rFonts w:ascii="IRNazanin" w:hAnsi="IRNazanin" w:eastAsia="IRNazanin"/>
          <w:color w:val="111111"/>
          <w:sz w:val="28"/>
          <w:sz w:val="28"/>
          <w:szCs w:val="28"/>
          <w:rtl w:val="true"/>
          <w:lang w:bidi="fa-IR"/>
        </w:rPr>
        <w:t>، که آن قلب و سمع و بصر است، می‌باشد؛ 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جلوه رقمی کتابی را به مجلی و آیینه بصر و تکرّر از میان بردار، همه را احد و یک امر ببین؛ و در کلامیِ لفظی، این الفاظ و اصوات را باز یک صوت دراز ببین، مقطّعات و اسبابِ کثرات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حقیقی و لبّی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یقین باش که احد یکیست به اطوار و نمایش بی شمار؛ این کثرت و اعداد به مرتبه شمار می‌رسند، لکن حقیقت نیست مگر یک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سریانِ احد را در همه مراتب آگاه می‌باید شد، و باید دانست که در هیچ جا و در هیچ مرتبه و در هیچ دار نیست غیر هو و او</w:t>
      </w:r>
      <w:r>
        <w:rPr>
          <w:rStyle w:val="FootnoteAnchor"/>
          <w:rtl w:val="true"/>
        </w:rPr>
        <w:footnoteReference w:id="1377"/>
      </w:r>
      <w:r>
        <w:rPr>
          <w:rFonts w:ascii="IRNazanin" w:hAnsi="IRNazanin" w:eastAsia="IRNazanin"/>
          <w:color w:val="111111"/>
          <w:sz w:val="28"/>
          <w:sz w:val="28"/>
          <w:szCs w:val="28"/>
          <w:rtl w:val="true"/>
          <w:lang w:bidi="fa-IR"/>
        </w:rPr>
        <w:t>دیّار؛ و از عالمِ کثرتِ عدد و نسبتِ آن با واحدِ مبدأ عدد چون آگاه شدی از کثرتِ عالم وجود، و آن نمودِ بی بودِ او، و هستی و یگانگیِ ودود، و نسبتِ خالق و مخلوق، و عابد و معبود، عارف و دانا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حضرت باری عزّ اسمه ـ و حال آنکه نه مثل دارد و نه مثال ـ در ترتیبِ خلق، مثالِ واحد است بی ترتیبِ اعداد، و ناشی شدنِ اعداد از واحد؛ و سریانِ واحد در اعداد، بهترین دلیلست بر وحدانیّت حضرت حق و پیدا شدن مخلوقات از تجلّیِ او به اسماء و صفات؛ چنانکه واحد هر چند متصوّر می‌شود، وجودِ عددش و ترکیبش از او به سببِ ملاحظات و تصوّرات در ذاتش تفاوت و تغیّری حاصل نمی‌شود؛ چه این همه اعداد و کثرات به ملاحظه نسب و محضِ اعتبار پدیدار شده‌اند، یکی و واحد به وحدتِ خود باقی، و در ذات از این کثرات متبدّل و متغیّر نمی‌گردد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وحدتِ احدی و نورِ صمدی به اعتبارِ نشو کثرات از تجلّیّاتِ آن بسیط </w:t>
      </w:r>
    </w:p>
    <w:p>
      <w:pPr>
        <w:pStyle w:val="BookText"/>
        <w:rPr/>
      </w:pPr>
      <w:r>
        <w:rPr>
          <w:rFonts w:ascii="IRNazanin" w:hAnsi="IRNazanin" w:eastAsia="IRNazanin"/>
          <w:color w:val="111111"/>
          <w:sz w:val="28"/>
          <w:sz w:val="28"/>
          <w:szCs w:val="28"/>
          <w:rtl w:val="true"/>
          <w:lang w:bidi="fa-IR"/>
        </w:rPr>
        <w:t>الذات به هیچ نحو تغیّر و تکثّر، و به هیچ وجه تبدّل از کمال وحدتِ ذات نمی‌یابد، به عینِ وحدتِ احدی و یکتائیّتِ سرمدیِ خود باقی می‌باشد</w:t>
      </w:r>
      <w:r>
        <w:rPr>
          <w:rStyle w:val="FootnoteAnchor"/>
          <w:rtl w:val="true"/>
        </w:rPr>
        <w:footnoteReference w:id="1378"/>
      </w:r>
      <w:r>
        <w:rPr>
          <w:rFonts w:ascii="IRNazanin" w:hAnsi="IRNazanin" w:eastAsia="IRNazanin"/>
          <w:color w:val="111111"/>
          <w:sz w:val="28"/>
          <w:sz w:val="28"/>
          <w:szCs w:val="28"/>
          <w:rtl w:val="true"/>
          <w:lang w:bidi="fa-IR"/>
        </w:rPr>
        <w:t>، و چنانچه واحد، اصلِ اعداد و مبدأِ اعداد است و با همه مراتب اعداد می‌باشد، بدون آنکه با ایشان مخلوط و ممزوج باشد، همچنین حضرتِ پروردگار، اصل و مبدأِ موجوداتِ بی‌شمار که مشاهده می‌شود می‌باشد، و مقوّم همه و با همه هست، و مخلوط و ممزوج با هیچ یک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واحد هرگاه فرضاً نباشد، عددی موجود نخواهد بود، همچنین هرگاه حضرتِ واحدِ احد نباشد، دیّاری وجود نخواهد داشت؛ و تمثیلی از برای مراتبِ خلق و صدورش از حضرتِ حق در عالَم اقرب از مراتبِ اعداد، و حاصل شدنِ این همه کثرات از نفسِ واحد</w:t>
      </w:r>
      <w:r>
        <w:rPr>
          <w:rStyle w:val="FootnoteAnchor"/>
          <w:rtl w:val="true"/>
        </w:rPr>
        <w:footnoteReference w:id="1379"/>
      </w:r>
      <w:r>
        <w:rPr>
          <w:rFonts w:ascii="IRNazanin" w:hAnsi="IRNazanin" w:eastAsia="IRNazanin"/>
          <w:color w:val="111111"/>
          <w:sz w:val="28"/>
          <w:sz w:val="28"/>
          <w:szCs w:val="28"/>
          <w:rtl w:val="true"/>
          <w:lang w:bidi="fa-IR"/>
        </w:rPr>
        <w:t>نمی‌باشد، با آنکه چه نسبت خاک را با عالم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خالقِ قدیر را مثل و نظیری نمی‌باشد، البتّه</w:t>
      </w:r>
      <w:r>
        <w:rPr>
          <w:rStyle w:val="FootnoteAnchor"/>
          <w:rtl w:val="true"/>
        </w:rPr>
        <w:footnoteReference w:id="1380"/>
      </w:r>
      <w:r>
        <w:rPr>
          <w:rFonts w:ascii="IRNazanin" w:hAnsi="IRNazanin" w:eastAsia="IRNazanin"/>
          <w:color w:val="111111"/>
          <w:sz w:val="28"/>
          <w:sz w:val="28"/>
          <w:szCs w:val="28"/>
          <w:rtl w:val="true"/>
          <w:lang w:bidi="fa-IR"/>
        </w:rPr>
        <w:t xml:space="preserve">و مثال هم از برای او نمی‌باشد اگر مراد از مثال، مثالِ تامّ تمام باشد، و مثالِ به وجهی که از راهی مقرّب باشد، کو از جهات دیگر فارق و مبعّد باشد، به جهت تنگی و ناچاری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باید که باشد شه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مثال را از آن راه که مقرّب است، درست ملاحظه کند و بشناسد تا به هلاکت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مدان اعداد را غیر از یکی تو مبین مانند احول، تو یکی دو</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 عقلِ راست بین باش و درست ملاحظه کن و اعتقاد مدار که در مراتبِ عدد به جز واحد، یک ذات ملحوظ بالذات و یک شی‌ء مستقلّ در شیئیّت متحقّق نمی‌باشد</w:t>
      </w:r>
      <w:r>
        <w:rPr>
          <w:rStyle w:val="FootnoteAnchor"/>
          <w:rtl w:val="true"/>
        </w:rPr>
        <w:footnoteReference w:id="1381"/>
      </w:r>
      <w:r>
        <w:rPr>
          <w:rFonts w:ascii="IRNazanin" w:hAnsi="IRNazanin" w:eastAsia="IRNazanin"/>
          <w:color w:val="111111"/>
          <w:sz w:val="28"/>
          <w:sz w:val="28"/>
          <w:szCs w:val="28"/>
          <w:rtl w:val="true"/>
          <w:lang w:bidi="fa-IR"/>
        </w:rPr>
        <w:t xml:space="preserve">، بلکه اعداد و کثرات که دیده می‌شود، نمایشات واحدند؛ به جز واحد </w:t>
      </w:r>
    </w:p>
    <w:p>
      <w:pPr>
        <w:pStyle w:val="BookText"/>
        <w:rPr/>
      </w:pPr>
      <w:r>
        <w:rPr>
          <w:rFonts w:ascii="IRNazanin" w:hAnsi="IRNazanin" w:eastAsia="IRNazanin"/>
          <w:color w:val="111111"/>
          <w:sz w:val="28"/>
          <w:sz w:val="28"/>
          <w:szCs w:val="28"/>
          <w:rtl w:val="true"/>
          <w:lang w:bidi="fa-IR"/>
        </w:rPr>
        <w:t>در عالمِ کثرت تأصّلی نمی‌باشد، اگر صاحب دیده باشی و راست بینی، در هر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اعداد که نظر می‌کنی ما به یتحقّق را، یعنی اصل و منشأِ او را، بدان که همان یکیست و جز نسب و نمایش چیزی در میان نیست؛ نه چون احول دو واقعی ببینی که این دیدن از ناقصی دیده و نقصان بیننده باشد</w:t>
      </w:r>
      <w:r>
        <w:rPr>
          <w:rFonts w:eastAsia="IRNazanin" w:cs="IRNazanin"/>
          <w:color w:val="111111"/>
          <w:sz w:val="28"/>
          <w:szCs w:val="28"/>
          <w:rtl w:val="true"/>
          <w:lang w:bidi="fa-IR"/>
        </w:rPr>
        <w:t>.</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عدد گر صد بگیری ور هزارش به غیر از یک نباشد اعتبارش</w:t>
      </w:r>
    </w:p>
    <w:p>
      <w:pPr>
        <w:pStyle w:val="BookText"/>
        <w:rPr/>
      </w:pPr>
      <w:r>
        <w:rPr>
          <w:rFonts w:ascii="IRNazanin" w:hAnsi="IRNazanin" w:eastAsia="IRNazanin"/>
          <w:color w:val="111111"/>
          <w:sz w:val="28"/>
          <w:sz w:val="28"/>
          <w:szCs w:val="28"/>
          <w:rtl w:val="true"/>
          <w:lang w:bidi="fa-IR"/>
        </w:rPr>
        <w:t>چه آرم شرح آن یک را ازین بیش طریقی در معمّی آورم پیش</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اگر یکیست صورت و رقمِ یک الفست، و اگر صد است،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 صفر، و اگر هزار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سه صفر؛ پس به جز سریانِ واحد در مراتبِ ده و صد و هزار چیزی نمی‌باشد، دو دو یکیست و صد صد یکیست و همان یکیست</w:t>
      </w:r>
      <w:r>
        <w:rPr>
          <w:rStyle w:val="FootnoteAnchor"/>
          <w:rtl w:val="true"/>
        </w:rPr>
        <w:footnoteReference w:id="1383"/>
      </w:r>
      <w:r>
        <w:rPr>
          <w:rFonts w:ascii="IRNazanin" w:hAnsi="IRNazanin" w:eastAsia="IRNazanin"/>
          <w:color w:val="111111"/>
          <w:sz w:val="28"/>
          <w:sz w:val="28"/>
          <w:szCs w:val="28"/>
          <w:rtl w:val="true"/>
          <w:lang w:bidi="fa-IR"/>
        </w:rPr>
        <w:t>که در مراتب و مرایای متعدّده ظهور یافته و در هر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به اسمی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نشانِ یک که</w:t>
      </w:r>
      <w:r>
        <w:rPr>
          <w:rStyle w:val="FootnoteAnchor"/>
          <w:rtl w:val="true"/>
        </w:rPr>
        <w:footnoteReference w:id="1384"/>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مرکّب از سه نقطه</w:t>
      </w:r>
      <w:r>
        <w:rPr>
          <w:rStyle w:val="FootnoteAnchor"/>
          <w:rtl w:val="true"/>
        </w:rPr>
        <w:footnoteReference w:id="1385"/>
      </w:r>
      <w:r>
        <w:rPr>
          <w:rFonts w:ascii="IRNazanin" w:hAnsi="IRNazanin" w:eastAsia="IRNazanin"/>
          <w:color w:val="111111"/>
          <w:sz w:val="28"/>
          <w:sz w:val="28"/>
          <w:szCs w:val="28"/>
          <w:rtl w:val="true"/>
          <w:lang w:bidi="fa-IR"/>
        </w:rPr>
        <w:t>است، نقطه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جلوه حقّست که از او نقطه ثانی که به منزله عقل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تسمیه اسماء در این مقام است ظاهر؛ و از این نقطه نقطه ثالث که به منزله نفس کلّ و لوح محفوظ است، هویدا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یک، در مراتبِ اعداد ساری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نشانِ یکست در مراتب اعلام اعداد که حروفست، ساریست، بلکه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هر مرتبه مسمّی به اسمی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مراتب</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نقطه از سه نقط خود همنشین شود ده است، و دو نقطه صد است، و سه نقطه هزار است، و در حروف غین هزار است، و هزار به عربی اَلْف است، و اَلْف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یکیست؛ گر نویسم شرح این بی 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من فهم و من لم یذق لم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حرف یکی را در جمل آر که حرف میم از او آید به پرگار</w:t>
      </w:r>
    </w:p>
    <w:p>
      <w:pPr>
        <w:pStyle w:val="BookText"/>
        <w:rPr/>
      </w:pPr>
      <w:r>
        <w:rPr>
          <w:rFonts w:ascii="IRNazanin" w:hAnsi="IRNazanin" w:eastAsia="IRNazanin"/>
          <w:color w:val="111111"/>
          <w:sz w:val="28"/>
          <w:sz w:val="28"/>
          <w:szCs w:val="28"/>
          <w:rtl w:val="true"/>
          <w:lang w:bidi="fa-IR"/>
        </w:rPr>
        <w:t>پس آنگه، میم در حدّ احد نه یکی را با یکی در هم رصد نه</w:t>
      </w:r>
    </w:p>
    <w:p>
      <w:pPr>
        <w:pStyle w:val="BookText"/>
        <w:rPr/>
      </w:pPr>
      <w:r>
        <w:rPr>
          <w:rFonts w:ascii="IRNazanin" w:hAnsi="IRNazanin" w:eastAsia="IRNazanin"/>
          <w:color w:val="111111"/>
          <w:sz w:val="28"/>
          <w:sz w:val="28"/>
          <w:szCs w:val="28"/>
          <w:rtl w:val="true"/>
          <w:lang w:bidi="fa-IR"/>
        </w:rPr>
        <w:t xml:space="preserve">یعنی حروفِ یکی،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حسابِ ابجدی چهل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مرتبه چهارم عشراتست، از سه حرفِ یکی حاصل می‌گردد، پس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 احد، یعنی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را با یکی 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نحوِ اجتماع که اسمِ احمد از او حاصل آید بنویس، نه آنکه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تا از اسمِ احمد ضو بیابی ز خورشید، رخش پرتو بیابی</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تا از اسم احمد ضو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ملفوظیِ این چهار حرف که یازده است ضوء و عکس و رهنما، یعنی هادی را که ارقامِ او هم یازده است به ملاحظه آحاد، و به ملاحظه یک صفر و ده می‌شود که رقمِ اسمِ شریف هادی سبل بعد از ختم رسل می‌باشد، چنانچه مصرع دیگر همین افاده را می‌کند؛ زیرا که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پرتوِ رخ، بیّنه حرفِ مبدأ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باشد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 و ده است که رقم اسم مبارک اسد اللّه الغالب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بیّناتِ سه حرفِ دیگر هم، اگر مراد باشد، هادی حقیقی، یعنی اسمِ امام از مجموعش حاصل گردد، چنانچه ناظم خود بعد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 سرّ نحن السابقون را بیابی نکته الآخرون را</w:t>
      </w:r>
      <w:r>
        <w:rPr>
          <w:rStyle w:val="FootnoteAnchor"/>
          <w:rtl w:val="true"/>
        </w:rPr>
        <w:footnoteReference w:id="1386"/>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 کیست اصل آفرینش جز او فرعست در آیین بینش </w:t>
      </w:r>
    </w:p>
    <w:p>
      <w:pPr>
        <w:pStyle w:val="BookText"/>
        <w:rPr/>
      </w:pPr>
      <w:r>
        <w:rPr>
          <w:rFonts w:ascii="IRNazanin" w:hAnsi="IRNazanin" w:eastAsia="IRNazanin"/>
          <w:color w:val="111111"/>
          <w:sz w:val="28"/>
          <w:sz w:val="28"/>
          <w:szCs w:val="28"/>
          <w:rtl w:val="true"/>
          <w:lang w:bidi="fa-IR"/>
        </w:rPr>
        <w:t xml:space="preserve">و چون معلوم شد که از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 احد و حضرتِ صمد اسمِ غایتِ ایجاد کلّ ما سوی 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w:t>
      </w:r>
      <w:r>
        <w:rPr>
          <w:rStyle w:val="FootnoteAnchor"/>
          <w:rtl w:val="true"/>
        </w:rPr>
        <w:footnoteReference w:id="1387"/>
      </w:r>
      <w:r>
        <w:rPr>
          <w:rFonts w:ascii="IRNazanin" w:hAnsi="IRNazanin" w:eastAsia="IRNazanin"/>
          <w:color w:val="111111"/>
          <w:sz w:val="28"/>
          <w:sz w:val="28"/>
          <w:szCs w:val="28"/>
          <w:rtl w:val="true"/>
          <w:lang w:bidi="fa-IR"/>
        </w:rPr>
        <w:t xml:space="preserve">حاصل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 سرّ نحن السابقون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علّت غائی هر شی‌ء از جهتِ غایت بودن، موءخّر است، و از جهتِ آنکه باعثِ فاعلیّتِ فاعل است، مقدّم است؛ لهذا از برای علّت غائی، دو مقام و دو نحو وجود می‌باشد، به حسبِ وجودی مترتّب می‌شود بر فعلِ فاعل، پس مقدّم بر سایر می‌باشد، و موخّر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افعالِ خدا چونکه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 به اغراض نیست، و همچنین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الوجود بالذات واجب الوجود من جمیع الجهاتست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چیزی که وجودش واجب بالذات است، جمیع صفاتش واجب است و فعلیّتِ محض می‌باشد و در هیچ صفتِ کمال محتاج و بالقوّه نمی‌باشد، پس چگونه می‌گوییم غایت از برای فعلش و هم چنین باعث از برای فاعلیّتش می‌باشد؟</w:t>
      </w:r>
    </w:p>
    <w:p>
      <w:pPr>
        <w:pStyle w:val="BookText"/>
        <w:rPr/>
      </w:pPr>
      <w:r>
        <w:rPr>
          <w:rFonts w:ascii="IRNazanin" w:hAnsi="IRNazanin" w:eastAsia="IRNazanin"/>
          <w:color w:val="111111"/>
          <w:sz w:val="28"/>
          <w:sz w:val="28"/>
          <w:szCs w:val="28"/>
          <w:rtl w:val="true"/>
          <w:lang w:bidi="fa-IR"/>
        </w:rPr>
        <w:t>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آن ذات، مبدأِ جمیع اشیاء و غایتِ مجموع اشیاء است، فعلش لاجل غیر نیست تا استکمال لازم بیاید، ذاتش غایت الغایاتست و غایات متوسّطه، مؤدّی می‌شوند به غایتِ اخیره؛ پس حقیقتاً</w:t>
      </w:r>
      <w:r>
        <w:rPr>
          <w:rStyle w:val="FootnoteAnchor"/>
          <w:rtl w:val="true"/>
        </w:rPr>
        <w:footnoteReference w:id="1388"/>
      </w:r>
      <w:r>
        <w:rPr>
          <w:rFonts w:ascii="IRNazanin" w:hAnsi="IRNazanin" w:eastAsia="IRNazanin"/>
          <w:color w:val="111111"/>
          <w:sz w:val="28"/>
          <w:sz w:val="28"/>
          <w:szCs w:val="28"/>
          <w:rtl w:val="true"/>
          <w:lang w:bidi="fa-IR"/>
        </w:rPr>
        <w:t xml:space="preserve">غایتِ کلّ، حضرت ذات و مبدأ کلّ است، چنانکه فواعلِ مترتّبه، منافی با وحدتِ در فاعل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مبادی</w:t>
      </w:r>
      <w:r>
        <w:rPr>
          <w:rStyle w:val="FootnoteAnchor"/>
          <w:rtl w:val="true"/>
        </w:rPr>
        <w:footnoteReference w:id="1389"/>
      </w:r>
      <w:r>
        <w:rPr>
          <w:rFonts w:ascii="IRNazanin" w:hAnsi="IRNazanin" w:eastAsia="IRNazanin"/>
          <w:color w:val="111111"/>
          <w:sz w:val="28"/>
          <w:sz w:val="28"/>
          <w:szCs w:val="28"/>
          <w:rtl w:val="true"/>
          <w:lang w:bidi="fa-IR"/>
        </w:rPr>
        <w:t xml:space="preserve">به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غایاتِ مترتّبه</w:t>
      </w:r>
      <w:r>
        <w:rPr>
          <w:rStyle w:val="FootnoteAnchor"/>
          <w:rtl w:val="true"/>
        </w:rPr>
        <w:footnoteReference w:id="1390"/>
      </w:r>
      <w:r>
        <w:rPr>
          <w:rFonts w:ascii="IRNazanin" w:hAnsi="IRNazanin" w:eastAsia="IRNazanin"/>
          <w:color w:val="111111"/>
          <w:sz w:val="28"/>
          <w:sz w:val="28"/>
          <w:szCs w:val="28"/>
          <w:rtl w:val="true"/>
          <w:lang w:bidi="fa-IR"/>
        </w:rPr>
        <w:t>هم چُنین می‌باشد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ذاتِ احد بلا واسطه، مبدأ و غایت از برای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ذاتِ احمدی، غایت و واسطه از برای ما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وجودِ ما سوای آن نورِ پاک و آن علّتِ ایجاد افلاک، از اشعه وجود و در نمودِ بودِ آن اختر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آن وجود و نورِ </w:t>
      </w:r>
    </w:p>
    <w:p>
      <w:pPr>
        <w:pStyle w:val="BookText"/>
        <w:rPr/>
      </w:pPr>
      <w:r>
        <w:rPr>
          <w:rFonts w:ascii="IRNazanin" w:hAnsi="IRNazanin" w:eastAsia="IRNazanin"/>
          <w:color w:val="111111"/>
          <w:sz w:val="28"/>
          <w:sz w:val="28"/>
          <w:szCs w:val="28"/>
          <w:rtl w:val="true"/>
          <w:lang w:bidi="fa-IR"/>
        </w:rPr>
        <w:t xml:space="preserve">محمّدی، شعاع و پرتو وجودِ حضرت صمدی می‌باشد، ترتّب به نحوِ لزوم و مؤدّی به وحدتست، نه در فاعلیّت معطّل، و نه فعلش به غیر معلّل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طبیعتِ وجود و ذات و حقیقتِ معبود، مقدّم بر همه اشیاء و با همه اشیاء و بعد از همه اشیاء، به نحوی که لایق کبریاء او است می‌باشد، فیضِ حضرت کبریاء و وجودِ خاتم انبیاء هم نسبت به ما سوی، مقدّم بر همه و با همه و غایتِ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نحوی که به ملاحظه درست، بی عیبی و درستی و صحّتش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بیان کردیم مقصود از پرتو و ضوء را، معلوم شد لزوم و عدمِ انفکاکِ وجودِ رهبر و امام کلّ بشر از وجودِ آن سرور؛ پس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جمع و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و مراد دانسته و علم و اعتقاد پدید آمده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اصل را معنی و صورت بیان باید در اینجا بالضرورت</w:t>
      </w:r>
    </w:p>
    <w:p>
      <w:pPr>
        <w:pStyle w:val="BookText"/>
        <w:rPr/>
      </w:pPr>
      <w:r>
        <w:rPr>
          <w:rFonts w:ascii="IRNazanin" w:hAnsi="IRNazanin" w:eastAsia="IRNazanin"/>
          <w:color w:val="111111"/>
          <w:sz w:val="28"/>
          <w:sz w:val="28"/>
          <w:szCs w:val="28"/>
          <w:rtl w:val="true"/>
          <w:lang w:bidi="fa-IR"/>
        </w:rPr>
        <w:t>که گردد سرّ جان بینت هویدا ز معنی بیان راحت افزا</w:t>
      </w:r>
    </w:p>
    <w:p>
      <w:pPr>
        <w:pStyle w:val="BookText"/>
        <w:rPr/>
      </w:pPr>
      <w:r>
        <w:rPr>
          <w:rFonts w:ascii="IRNazanin" w:hAnsi="IRNazanin" w:eastAsia="IRNazanin"/>
          <w:color w:val="111111"/>
          <w:sz w:val="28"/>
          <w:sz w:val="28"/>
          <w:szCs w:val="28"/>
          <w:rtl w:val="true"/>
          <w:lang w:bidi="fa-IR"/>
        </w:rPr>
        <w:t>و چون درست رسیدن به معنیِ مقصود در سریانِ نور وجود به نحوی که منافی با</w:t>
      </w:r>
      <w:r>
        <w:rPr>
          <w:rStyle w:val="FootnoteAnchor"/>
          <w:rtl w:val="true"/>
        </w:rPr>
        <w:footnoteReference w:id="1391"/>
      </w:r>
      <w:r>
        <w:rPr>
          <w:rFonts w:ascii="IRNazanin" w:hAnsi="IRNazanin" w:eastAsia="IRNazanin"/>
          <w:color w:val="111111"/>
          <w:sz w:val="28"/>
          <w:sz w:val="28"/>
          <w:szCs w:val="28"/>
          <w:rtl w:val="true"/>
          <w:lang w:bidi="fa-IR"/>
        </w:rPr>
        <w:t xml:space="preserve">شریعت و غیر ملایم با طریقت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حقیقت و قرت العین اهل معرفت و لبّ لباب اولو الالباب و مقرون به صدق و صواب باشد، صعوبتی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فهمش محتاج به بیان و تأمّل در میان است، که تا سِرّ و روح معنی بر</w:t>
      </w:r>
      <w:r>
        <w:rPr>
          <w:rStyle w:val="FootnoteAnchor"/>
          <w:rtl w:val="true"/>
        </w:rPr>
        <w:footnoteReference w:id="1392"/>
      </w:r>
      <w:r>
        <w:rPr>
          <w:rFonts w:ascii="IRNazanin" w:hAnsi="IRNazanin" w:eastAsia="IRNazanin"/>
          <w:color w:val="111111"/>
          <w:sz w:val="28"/>
          <w:sz w:val="28"/>
          <w:szCs w:val="28"/>
          <w:rtl w:val="true"/>
          <w:lang w:bidi="fa-IR"/>
        </w:rPr>
        <w:t>تو ظاهر گردد، از شکّ و ریب خلاص شده به راحت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کاوّل ز معبود حقیقی عیان شد نور مقصود حقیقی</w:t>
      </w:r>
    </w:p>
    <w:p>
      <w:pPr>
        <w:pStyle w:val="BookText"/>
        <w:rPr/>
      </w:pPr>
      <w:r>
        <w:rPr>
          <w:rFonts w:ascii="IRNazanin" w:hAnsi="IRNazanin" w:eastAsia="IRNazanin"/>
          <w:color w:val="111111"/>
          <w:sz w:val="28"/>
          <w:sz w:val="28"/>
          <w:szCs w:val="28"/>
          <w:rtl w:val="true"/>
          <w:lang w:bidi="fa-IR"/>
        </w:rPr>
        <w:t>محمّد کافرینش را غرض بود غرض او بود، باقی بالعرض بود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ذاتِ خالقِ اکبر احدی و یکتایی و بی شریکی را 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نفیِ شریک و نفیِ ترکیب، لازم بیّنِ حضرت رحمن و خداوند عالم و عالمیان است، مظهرِ ذات و فیضِ اوّل و آیینه سراپا نما، و واسطه کلّ ما سوی نیز همسری ندارد، و آیینه سراپا </w:t>
      </w:r>
    </w:p>
    <w:p>
      <w:pPr>
        <w:pStyle w:val="BookText"/>
        <w:rPr/>
      </w:pPr>
      <w:r>
        <w:rPr>
          <w:rFonts w:ascii="IRNazanin" w:hAnsi="IRNazanin" w:eastAsia="IRNazanin"/>
          <w:color w:val="111111"/>
          <w:sz w:val="28"/>
          <w:sz w:val="28"/>
          <w:szCs w:val="28"/>
          <w:rtl w:val="true"/>
          <w:lang w:bidi="fa-IR"/>
        </w:rPr>
        <w:t>نمای حق صمد، جز آن یگانه سزاوار کسی نیست؛ مظهرِ ذات و مجلای تمامِ صفاتِ خالقِ احد، فیض‌یابِ بلاواسطه معبودِ ودود در عالمِ 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و غایتِ ایجاد، بعد از حضرتِ ذات، غیر حضرتِ احمد و آل امجاد آن برگزیده احد</w:t>
      </w:r>
      <w:r>
        <w:rPr>
          <w:rStyle w:val="FootnoteAnchor"/>
          <w:rtl w:val="true"/>
        </w:rPr>
        <w:footnoteReference w:id="1393"/>
      </w:r>
      <w:r>
        <w:rPr>
          <w:rFonts w:ascii="IRNazanin" w:hAnsi="IRNazanin" w:eastAsia="IRNazanin"/>
          <w:color w:val="111111"/>
          <w:sz w:val="28"/>
          <w:sz w:val="28"/>
          <w:szCs w:val="28"/>
          <w:rtl w:val="true"/>
          <w:lang w:bidi="fa-IR"/>
        </w:rPr>
        <w:t>نیست کسی، و باقیِ عالم بالعرض و جودِ آن اشرف بنی آدم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نورش گشت قبل از خلق لامع ولایت با نبوّت داشت جامع</w:t>
      </w:r>
    </w:p>
    <w:p>
      <w:pPr>
        <w:pStyle w:val="BookText"/>
        <w:rPr/>
      </w:pPr>
      <w:r>
        <w:rPr>
          <w:rFonts w:ascii="IRNazanin" w:hAnsi="IRNazanin" w:eastAsia="IRNazanin"/>
          <w:color w:val="111111"/>
          <w:sz w:val="28"/>
          <w:sz w:val="28"/>
          <w:szCs w:val="28"/>
          <w:rtl w:val="true"/>
          <w:lang w:bidi="fa-IR"/>
        </w:rPr>
        <w:t>مهیّا بودش از حق در حوالت ولایت معنی و صورت رسالت</w:t>
      </w:r>
    </w:p>
    <w:p>
      <w:pPr>
        <w:pStyle w:val="BookText"/>
        <w:rPr/>
      </w:pPr>
      <w:r>
        <w:rPr>
          <w:rFonts w:ascii="IRNazanin" w:hAnsi="IRNazanin" w:eastAsia="IRNazanin"/>
          <w:color w:val="111111"/>
          <w:sz w:val="28"/>
          <w:sz w:val="28"/>
          <w:szCs w:val="28"/>
          <w:rtl w:val="true"/>
          <w:lang w:bidi="fa-IR"/>
        </w:rPr>
        <w:t>در آن مشهد که نور او جلی بود محمّد صورت و معنی علی بود</w:t>
      </w:r>
    </w:p>
    <w:p>
      <w:pPr>
        <w:pStyle w:val="BookText"/>
        <w:rPr/>
      </w:pPr>
      <w:r>
        <w:rPr>
          <w:rFonts w:ascii="IRNazanin" w:hAnsi="IRNazanin" w:eastAsia="IRNazanin"/>
          <w:color w:val="111111"/>
          <w:sz w:val="28"/>
          <w:sz w:val="28"/>
          <w:szCs w:val="28"/>
          <w:rtl w:val="true"/>
          <w:lang w:bidi="fa-IR"/>
        </w:rPr>
        <w:t>چون در تجلّی اوّل ظاهر شد، نورِ محمّدی و نقطه فیض اوّلِ احدی اضافی، همه وجودات و کمالات را به نحو بساطت و شرافت دارا بود، و هیچ خیری</w:t>
      </w:r>
      <w:r>
        <w:rPr>
          <w:rStyle w:val="FootnoteAnchor"/>
          <w:rtl w:val="true"/>
        </w:rPr>
        <w:footnoteReference w:id="1394"/>
      </w:r>
      <w:r>
        <w:rPr>
          <w:rFonts w:ascii="IRNazanin" w:hAnsi="IRNazanin" w:eastAsia="IRNazanin"/>
          <w:color w:val="111111"/>
          <w:sz w:val="28"/>
          <w:sz w:val="28"/>
          <w:szCs w:val="28"/>
          <w:rtl w:val="true"/>
          <w:lang w:bidi="fa-IR"/>
        </w:rPr>
        <w:t>غیر مرتبه حقّ حقیقی را فاقد نبود، و جامع صفتین ولایت و نبوّت، و مظهرِ جامع تمام اسماء و صفات، و صاحبِ ولایت عامّه و نبوّت کامله بوده؛ و در آن مرتبه وجود ولی و وجود نبی و حضرت محمّد و علی یک نور پاک و غایتِ ایجاد افلاک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نبوّت ظاهر و باطن ولایت،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اضافه به خلق در ملاحظه اقدم است، چنانچه در</w:t>
      </w:r>
      <w:r>
        <w:rPr>
          <w:rStyle w:val="FootnoteAnchor"/>
          <w:rtl w:val="true"/>
        </w:rPr>
        <w:footnoteReference w:id="1395"/>
      </w:r>
      <w:r>
        <w:rPr>
          <w:rFonts w:ascii="IRNazanin" w:hAnsi="IRNazanin" w:eastAsia="IRNazanin"/>
          <w:color w:val="111111"/>
          <w:sz w:val="28"/>
          <w:sz w:val="28"/>
          <w:szCs w:val="28"/>
          <w:rtl w:val="true"/>
          <w:lang w:bidi="fa-IR"/>
        </w:rPr>
        <w:t>ولایت ملاحظه به حقّ تقدّم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حسب ملاحظه وصف نبوّتست و الاّ مقام محمّدی حق و حقیقت ولایت است، و نسبتِ سایرِ اولیاء به او نسبتِ تبع و فرع است، بعضی تامّ و بعضی غیر تامّ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بباید دانست که همه اشیاء در نزول شریک، و از فیوضات و نزولاتِ نورِ محمّدیّه و نقطه وجود احمدی در مرتبه ظهور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مقامِ نزولْ مقدّم بر سایرِ </w:t>
      </w:r>
    </w:p>
    <w:p>
      <w:pPr>
        <w:pStyle w:val="BookText"/>
        <w:rPr/>
      </w:pPr>
      <w:r>
        <w:rPr>
          <w:rFonts w:ascii="Amiri" w:hAnsi="Amiri" w:eastAsia="Amiri" w:cs="Amiri"/>
          <w:color w:val="111111"/>
          <w:sz w:val="28"/>
          <w:sz w:val="28"/>
          <w:szCs w:val="28"/>
          <w:rtl w:val="true"/>
          <w:lang w:bidi="ar-SA"/>
        </w:rPr>
        <w:t>نزولاتِ</w:t>
      </w:r>
      <w:r>
        <w:rPr>
          <w:rStyle w:val="FootnoteAnchor"/>
          <w:rtl w:val="true"/>
        </w:rPr>
        <w:footnoteReference w:id="1396"/>
      </w:r>
      <w:r>
        <w:rPr>
          <w:rFonts w:ascii="IRNazanin" w:hAnsi="IRNazanin" w:eastAsia="IRNazanin"/>
          <w:color w:val="111111"/>
          <w:sz w:val="28"/>
          <w:sz w:val="28"/>
          <w:szCs w:val="28"/>
          <w:rtl w:val="true"/>
          <w:lang w:bidi="fa-IR"/>
        </w:rPr>
        <w:t>موجودات مع جمیع کمالات، و مظهر و مجلای تمام‌نمایِ حضرت حق و مبناء وجودات همه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صعود، کسی که خود را به او رسانید و متخلّق به اخلاقِ حمیده و صفاتِ پسندیده او گشت، و در معنی و صورت قرین او گردید، علی و اولاد او می‌باشند؛ و مناط و معتبر در نسبتْ قوسِ صعود می‌باشد، و به این جهت می‌گویند که عقلِ کل و نفس کل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حالِ کسی که خلود بر ارضِ طبیعت دامن گیر او نشود، و صعود به عالمِ تجرّد و روح کرده، از اشعه جلال و جمالِ آن نورِ بی مثالِ مصطفوی و از شیعیانِ پاک مرتضوی گشته، به سعادت ابدی و رحمت رحیمی فایز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مسمّی بود نور یک معلّی دو اسم آمد نشان آن مسمّی</w:t>
      </w:r>
    </w:p>
    <w:p>
      <w:pPr>
        <w:pStyle w:val="BookText"/>
        <w:rPr/>
      </w:pPr>
      <w:r>
        <w:rPr>
          <w:rFonts w:ascii="IRNazanin" w:hAnsi="IRNazanin" w:eastAsia="IRNazanin"/>
          <w:color w:val="111111"/>
          <w:sz w:val="28"/>
          <w:sz w:val="28"/>
          <w:szCs w:val="28"/>
          <w:rtl w:val="true"/>
          <w:lang w:bidi="fa-IR"/>
        </w:rPr>
        <w:t>علی جان محمّد بود بی‌عیب محمّد جان حیدر بود بی‌ریب</w:t>
      </w:r>
    </w:p>
    <w:p>
      <w:pPr>
        <w:pStyle w:val="BookText"/>
        <w:rPr/>
      </w:pPr>
      <w:r>
        <w:rPr>
          <w:rFonts w:ascii="IRNazanin" w:hAnsi="IRNazanin" w:eastAsia="IRNazanin"/>
          <w:color w:val="111111"/>
          <w:sz w:val="28"/>
          <w:sz w:val="28"/>
          <w:szCs w:val="28"/>
          <w:rtl w:val="true"/>
          <w:lang w:bidi="fa-IR"/>
        </w:rPr>
        <w:t>بیانی گر عنانی</w:t>
      </w:r>
      <w:r>
        <w:rPr>
          <w:rStyle w:val="FootnoteAnchor"/>
          <w:rtl w:val="true"/>
        </w:rPr>
        <w:footnoteReference w:id="1397"/>
      </w:r>
      <w:r>
        <w:rPr>
          <w:rFonts w:ascii="IRNazanin" w:hAnsi="IRNazanin" w:eastAsia="IRNazanin"/>
          <w:color w:val="111111"/>
          <w:sz w:val="28"/>
          <w:sz w:val="28"/>
          <w:szCs w:val="28"/>
          <w:rtl w:val="true"/>
          <w:lang w:bidi="fa-IR"/>
        </w:rPr>
        <w:t>هست این است که اسم این دو شه با هم عجین است</w:t>
      </w:r>
    </w:p>
    <w:p>
      <w:pPr>
        <w:pStyle w:val="BookText"/>
        <w:rPr/>
      </w:pPr>
      <w:r>
        <w:rPr>
          <w:rFonts w:ascii="IRNazanin" w:hAnsi="IRNazanin" w:eastAsia="IRNazanin"/>
          <w:color w:val="111111"/>
          <w:sz w:val="28"/>
          <w:sz w:val="28"/>
          <w:szCs w:val="28"/>
          <w:rtl w:val="true"/>
          <w:lang w:bidi="fa-IR"/>
        </w:rPr>
        <w:t>حقیقتِ مسمّی حقیقتِ وجود است، حقیقتِ نبوّت و ولایت در مرتبه مشیّت بی رنگ و به نحوِ وحدت مسمّای نبوت و ولایت بوده، و از آن نقطه نورِ محمّدی، دو نقطه صفتی ولایتی و نبوّتیِ مظهریِ جلال و جمال، هویدا گردید، و آن سه</w:t>
      </w:r>
      <w:r>
        <w:rPr>
          <w:rStyle w:val="FootnoteAnchor"/>
          <w:rtl w:val="true"/>
        </w:rPr>
        <w:footnoteReference w:id="1398"/>
      </w:r>
      <w:r>
        <w:rPr>
          <w:rFonts w:ascii="IRNazanin" w:hAnsi="IRNazanin" w:eastAsia="IRNazanin"/>
          <w:color w:val="111111"/>
          <w:sz w:val="28"/>
          <w:sz w:val="28"/>
          <w:szCs w:val="28"/>
          <w:rtl w:val="true"/>
          <w:lang w:bidi="fa-IR"/>
        </w:rPr>
        <w:t>نقطه مجلای ذات و صفات جمال و جلال بوده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امتیاز وجودی از برای صفات جلال و جمال در آن مبناء کمال نبود، و مناط انتزاع </w:t>
      </w:r>
    </w:p>
    <w:p>
      <w:pPr>
        <w:pStyle w:val="BookText"/>
        <w:rPr/>
      </w:pPr>
      <w:r>
        <w:rPr>
          <w:rFonts w:ascii="IRNazanin" w:hAnsi="IRNazanin" w:eastAsia="IRNazanin"/>
          <w:color w:val="111111"/>
          <w:sz w:val="28"/>
          <w:sz w:val="28"/>
          <w:szCs w:val="28"/>
          <w:rtl w:val="true"/>
          <w:lang w:bidi="fa-IR"/>
        </w:rPr>
        <w:t>کل نور بسیط ختم رسل می‌بود، و مسمّای هر یک از رسالت و ولایت جانِ اسم آن دیگر بودند، و در کلّ مراتب نازله چنین است؛ و معنیِ عجین همین است، مگر در عالمِ خلق که در این عالم اسمَین به دو وجود نمود یافته، به عکسِ عالمِ بود، نمودِ ولایت تابعِ نمودِ نبوّت گشته؛ پس ولایت و نبوّت به حسبِ باطن عالم حقیقت و بود و به حسب ظاهرِ عالمِ ماهیّت و نمود و در ملاحظه اصل و فرع متعاکس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نگوئی تا</w:t>
      </w:r>
      <w:r>
        <w:rPr>
          <w:rStyle w:val="FootnoteAnchor"/>
          <w:rtl w:val="true"/>
        </w:rPr>
        <w:footnoteReference w:id="1399"/>
      </w:r>
      <w:r>
        <w:rPr>
          <w:rFonts w:ascii="IRNazanin" w:hAnsi="IRNazanin" w:eastAsia="IRNazanin"/>
          <w:color w:val="111111"/>
          <w:sz w:val="28"/>
          <w:sz w:val="28"/>
          <w:szCs w:val="28"/>
          <w:rtl w:val="true"/>
          <w:lang w:bidi="fa-IR"/>
        </w:rPr>
        <w:t>عیانی این بیان کرد که لفظ نور و واحد این عیان کرد</w:t>
      </w:r>
    </w:p>
    <w:p>
      <w:pPr>
        <w:pStyle w:val="BookText"/>
        <w:rPr/>
      </w:pPr>
      <w:r>
        <w:rPr>
          <w:rFonts w:ascii="IRNazanin" w:hAnsi="IRNazanin" w:eastAsia="IRNazanin"/>
          <w:color w:val="111111"/>
          <w:sz w:val="28"/>
          <w:sz w:val="28"/>
          <w:szCs w:val="28"/>
          <w:rtl w:val="true"/>
          <w:lang w:bidi="fa-IR"/>
        </w:rPr>
        <w:t>یعنی لفظِ نورِ واحد نوزده است، نور هشت و واحد یازده، و علی و محمّد نیز نوزده، علی هشت و محمّد یازده، و مجموعِ علی و محمّد نور واحدند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دیگر این که نوزده لفظ محمّد و علی</w:t>
      </w:r>
      <w:r>
        <w:rPr>
          <w:rStyle w:val="FootnoteAnchor"/>
          <w:rtl w:val="true"/>
        </w:rPr>
        <w:footnoteReference w:id="1400"/>
      </w:r>
      <w:r>
        <w:rPr>
          <w:rFonts w:ascii="IRNazanin" w:hAnsi="IRNazanin" w:eastAsia="IRNazanin"/>
          <w:color w:val="111111"/>
          <w:sz w:val="28"/>
          <w:sz w:val="28"/>
          <w:szCs w:val="28"/>
          <w:rtl w:val="true"/>
          <w:lang w:bidi="fa-IR"/>
        </w:rPr>
        <w:t>ارقام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از اسم احمد گر شکافی بگوید بیّناتش با تو صافی</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را سوی ملاحظه کنی، بیّنه‌اش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 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صد و ده است، موافق اسم شریف علی است، و بیّنه سه حرفِ دیگر،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یا و میم و 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مجموع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حاصل آید، و از جمعِ هر دو بیّنه به ظهور رسد که علی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 کین مسمّی غیر یک نیست دو اسم او را اگر شد جای شکّ نیست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زبر به منزله ذات، و بیّنه به منزله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چنانکه از ملاحظه ذات مع صفت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از ملاحظه زبر و بیّنه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صفت و ذات در بسیط و واحدِ حقیقی دوئی به حقیقتِ ذات و وجود ندارند، و مدلول زبر و بیّنه دو اسمند از یک مسمّی، و حقیقتِ هر دو در غیر عالم فرقی خلقی یکی است، و جامع صفت رسالت و امامت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بدانی این که بعد از شاه مختار علی باشد امامت ای نکوکار</w:t>
      </w:r>
    </w:p>
    <w:p>
      <w:pPr>
        <w:pStyle w:val="BookText"/>
        <w:rPr/>
      </w:pPr>
      <w:r>
        <w:rPr>
          <w:rFonts w:ascii="IRNazanin" w:hAnsi="IRNazanin" w:eastAsia="IRNazanin"/>
          <w:color w:val="111111"/>
          <w:sz w:val="28"/>
          <w:sz w:val="28"/>
          <w:szCs w:val="28"/>
          <w:rtl w:val="true"/>
          <w:lang w:bidi="fa-IR"/>
        </w:rPr>
        <w:t xml:space="preserve">به جهت آنکه در عالم خلقی، ملاحظه خلق که مناط اعتبار نبوّتست، اظهر و اقدم است، و ملاحظه ولایت در این مرتبه فرع رسالت است، چنانکه دانستی امامتِ مراتبِ سابقه خاصّه علیست، می‌دانی که امامتِ فرعیِ این عالم هم خاصّه او است و بس؛ بعد از شاه مختار و سیّدِ ابرار جز علی سلطان اولیاء، امام و رهنما نخواهد بود، چنانچه رقمیِ علی بعد از حذفِ صفر، با ملفوظی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هو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مطابق است،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رقمیِ علی با رقمیِ هو و ملفوظی اللّه مطابق است، و جمعِ رقم حروف محمّد صلی‌الله‌علیه‌و‌آله ، پس از حذف صفر، با رقمِ علی علیه‌السلام پس از حذف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تأمّل در این کلمات بر اصحاب فطانت بی عصبیت، ظاهر می‌شود که امام به حق و خلیفه بلا فصل، علی علیه‌السلام است، و دلیلی که اهل سنّت اقامت می‌کنند اجماع است، و اجماع با آن که متحقّق نشد، در امرِ خلافت مدخلیت ندارد و موقوف به نص است؛ چه آنکه نبیّ و وصیّ برازخ جامع بین حضرتی حق و خلق، و حد مشترک بین وجوب و امکان، و وسایط بین قدم و حدثانند، و طاهرند از دنس شک و ریب، و سفیرند از عالمِ غیب، و توسیط سفراء از لوازم است؛ چه آنکه ما بین حق و خلق نسبت بینونت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کسانی باشند که از خودیِ خود رسته و به عالمِ حضور حضرت غفور پیوسته باشند، چنانکه معنیِ واسطه و سفیر همین است که بایست مناسبت با طرفین داشته، مُخبر از عالمین باشد تا هدایتِ سرگشتگان بادیه غوایت نماید؛ و خلق خبر از مقامِ چنین شخصی نمی‌توانند دهند</w:t>
      </w:r>
      <w:r>
        <w:rPr>
          <w:rStyle w:val="FootnoteAnchor"/>
          <w:rtl w:val="true"/>
        </w:rPr>
        <w:footnoteReference w:id="1401"/>
      </w:r>
      <w:r>
        <w:rPr>
          <w:rFonts w:ascii="IRNazanin" w:hAnsi="IRNazanin" w:eastAsia="IRNazanin"/>
          <w:color w:val="111111"/>
          <w:sz w:val="28"/>
          <w:sz w:val="28"/>
          <w:szCs w:val="28"/>
          <w:rtl w:val="true"/>
          <w:lang w:bidi="fa-IR"/>
        </w:rPr>
        <w:t>چه آنکه بینهما مباینت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اجماع که تحقّقش از میل جنسیّت است، برهانی است واضح بر عدم قابلیّت و سنخیّت ایشان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وفورِ منکرین دالّ بر حقیت ائمّه معصومین است؛ چه آنکه ادراکِ مقام ایشان نمی‌کنند، چنانچه ساداتِ انبیاء را شاعر و کاهن</w:t>
      </w:r>
      <w:r>
        <w:rPr>
          <w:rStyle w:val="FootnoteAnchor"/>
          <w:rtl w:val="true"/>
        </w:rPr>
        <w:footnoteReference w:id="1402"/>
      </w:r>
      <w:r>
        <w:rPr>
          <w:rFonts w:ascii="IRNazanin" w:hAnsi="IRNazanin" w:eastAsia="IRNazanin"/>
          <w:color w:val="111111"/>
          <w:sz w:val="28"/>
          <w:sz w:val="28"/>
          <w:szCs w:val="28"/>
          <w:rtl w:val="true"/>
          <w:lang w:bidi="fa-IR"/>
        </w:rPr>
        <w:t>، و مجنون و ساحر می‌پنداشتند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وضعِ خلیفه موقوف به نص است، چنانچه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قَالَ رَبُّکَ لِلْمَلاَآئِکَةِ إِنِّی جَاعِلٌ فِی الاْءَرْضِ خَلِیفَةً قَالُوآا أَ تَجْعَلُ فِیهَا مَن یُفْسِدُ فِیهَا وَ یَسْفِکُ الدِّمَآءَ وَ نَحْنُ نُسَبِّحُ بِحَمْدِکَ وَ نُقَدِّسُ لَکَ قَالَ إِنِّیآ أَعْلَمُ مَا لاَ تَعْلَمُونَ </w:t>
      </w:r>
      <w:r>
        <w:rPr>
          <w:rStyle w:val="FootnoteAnchor"/>
          <w:rtl w:val="true"/>
        </w:rPr>
        <w:footnoteReference w:id="1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ظاهر می‌شود که با وجودِ افضل، مفضول لایق این مرتبه سنیّه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سنّت بر نص خم غدیر و سایر مواطن قائلند، و بر عدم نص بر نصب حضرات مذعن، و حضرتِ امام همام را افضل از جمیع صحابه می‌دانند</w:t>
      </w:r>
      <w:r>
        <w:rPr>
          <w:rFonts w:eastAsia="IRNazanin" w:cs="IRNazanin"/>
          <w:color w:val="111111"/>
          <w:sz w:val="28"/>
          <w:szCs w:val="28"/>
          <w:rtl w:val="true"/>
          <w:lang w:bidi="fa-IR"/>
        </w:rPr>
        <w:t>.</w:t>
      </w:r>
      <w:r>
        <w:rPr>
          <w:rStyle w:val="FootnoteAnchor"/>
          <w:rtl w:val="true"/>
        </w:rPr>
        <w:footnoteReference w:id="1404"/>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الفراغ من تکتیب هذا الکتاب بعون اللّه الملک الوهاب</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5" w:name="pg12942_130614"/>
      <w:bookmarkStart w:id="586" w:name="pg12942_130614"/>
      <w:bookmarkEnd w:id="586"/>
    </w:p>
    <w:p>
      <w:pPr>
        <w:pStyle w:val="Heading3"/>
        <w:numPr>
          <w:ilvl w:val="2"/>
          <w:numId w:val="1"/>
        </w:numPr>
        <w:rPr/>
      </w:pPr>
      <w:bookmarkStart w:id="587" w:name="pg12942_130614"/>
      <w:bookmarkStart w:id="588" w:name="__RefHeading___Toc4563354_3224264995"/>
      <w:bookmarkStart w:id="589" w:name="_Toc210"/>
      <w:bookmarkEnd w:id="587"/>
      <w:bookmarkEnd w:id="588"/>
      <w:r>
        <w:rPr>
          <w:rtl w:val="true"/>
        </w:rPr>
        <w:t>منابع تحقیق</w:t>
      </w:r>
      <w:bookmarkEnd w:id="58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الإحتجاج علی أهل اللجاج، أحمد بن علی طبرسی،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خرسان،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الاسفار الأربعة، صدرالدین محمد شیرازی،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المصطفوی،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اعلام اصفهان، مصلح الدین مهدوی، تصحیح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نصراللهی،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تفریحی شهرداری اصفهان، اصفهان،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الامالی، شیخ صدوق، محمّد بن علی بن بابویه،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بحار الأنوار، محمد باقر مجلسی،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تفسیر قمی، علی بن إبراهیم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موسوی جزائری،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التوحید، محمّد بن علی بن بابویه،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حسینی،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جواهر الأسرار، کمال الدین حسین خوارزمی،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شریعت،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مشعل، اصفهان،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الحکمة العرشیة، صدر المتألهین شیرازی،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آهنی، انتشارات مولی،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الذریعة إلی تصانیف الشیعة، آقا بزرگ طهرانی،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قم و اسماعیلیه تهران، قم و تهران،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شرح المشاعر، ملا محمدجعفر لاهیجی،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آشتیانی،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بوستان کتاب،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طبقات أعلام الشیعة، آقا بزرگ طهرانی،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منزوی،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فضائل الشیعة، شیخ صدوق،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کاروان هند، احمد گلچین معانی،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مشهد،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الکافی، محمّد بن یعقوب کلینی،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و محمد آخوندی،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کمال الدین و تمام النعمة، شیخ صدوق، محمد بن علی بن بابویه،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مجموعه مصنّفات حکیم مؤسّس آقا علی مدرّس تهرانی،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کدیور،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مشارق أنوار الیقین، حافظ رجب 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عاشور،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معانی الأخبار، شیخ صدوق، محمّد بن علی بن بابویه،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الوافی، فیض کاشانی،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ضیاءالدین حسینی،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أمیرالمؤمنین علیه‌السلام ، اصفهان،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90" w:name="pg12942_130616"/>
    </w:p>
    <w:p>
      <w:pPr>
        <w:pStyle w:val="Heading2"/>
        <w:numPr>
          <w:ilvl w:val="1"/>
          <w:numId w:val="1"/>
        </w:numPr>
        <w:rPr/>
      </w:pPr>
      <w:bookmarkStart w:id="591" w:name="__RefHeading___Toc4563356_3224264995"/>
      <w:bookmarkStart w:id="592" w:name="_Toc211"/>
      <w:bookmarkEnd w:id="590"/>
      <w:bookmarkEnd w:id="591"/>
      <w:r>
        <w:rPr>
          <w:rtl w:val="true"/>
        </w:rPr>
        <w:t xml:space="preserve">فهرست نسخه‌های خطی حوزه علمیّه نجف‌آباد </w:t>
      </w:r>
      <w:r>
        <w:rPr>
          <w:rtl w:val="true"/>
        </w:rPr>
        <w:t>(</w:t>
      </w:r>
      <w:r>
        <w:rPr>
          <w:rtl w:val="true"/>
        </w:rPr>
        <w:t>بخش دوم</w:t>
      </w:r>
      <w:r>
        <w:rPr>
          <w:rtl w:val="true"/>
        </w:rPr>
        <w:t>)</w:t>
      </w:r>
      <w:bookmarkEnd w:id="592"/>
    </w:p>
    <w:p>
      <w:pPr>
        <w:pStyle w:val="Heading3"/>
        <w:numPr>
          <w:ilvl w:val="2"/>
          <w:numId w:val="1"/>
        </w:numPr>
        <w:rPr/>
      </w:pPr>
      <w:bookmarkStart w:id="593" w:name="__RefHeading___Toc4563358_3224264995"/>
      <w:bookmarkStart w:id="594" w:name="_Toc212"/>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نورمحمدی،</w:t>
      </w:r>
    </w:p>
    <w:p>
      <w:pPr>
        <w:pStyle w:val="BookText"/>
        <w:rPr/>
      </w:pPr>
      <w:r>
        <w:rPr>
          <w:rFonts w:ascii="IRNazanin" w:hAnsi="IRNazanin" w:eastAsia="IRNazanin"/>
          <w:color w:val="111111"/>
          <w:sz w:val="28"/>
          <w:sz w:val="28"/>
          <w:szCs w:val="28"/>
          <w:rtl w:val="true"/>
          <w:lang w:bidi="fa-IR"/>
        </w:rPr>
        <w:t>سید محمود نریمانی</w:t>
      </w:r>
    </w:p>
    <w:p>
      <w:pPr>
        <w:pStyle w:val="Heading3"/>
        <w:numPr>
          <w:ilvl w:val="2"/>
          <w:numId w:val="1"/>
        </w:numPr>
        <w:rPr/>
      </w:pPr>
      <w:bookmarkStart w:id="595" w:name="__RefHeading___Toc4563360_3224264995"/>
      <w:bookmarkStart w:id="596" w:name="_Toc213"/>
      <w:bookmarkEnd w:id="595"/>
      <w:r>
        <w:rPr>
          <w:rtl w:val="true"/>
        </w:rPr>
        <w:t>مقدمه</w:t>
      </w:r>
      <w:bookmarkEnd w:id="596"/>
    </w:p>
    <w:p>
      <w:pPr>
        <w:pStyle w:val="BookText"/>
        <w:rPr/>
      </w:pPr>
      <w:r>
        <w:rPr>
          <w:rFonts w:ascii="IRNazanin" w:hAnsi="IRNazanin" w:eastAsia="IRNazanin"/>
          <w:color w:val="111111"/>
          <w:sz w:val="28"/>
          <w:sz w:val="28"/>
          <w:szCs w:val="28"/>
          <w:rtl w:val="true"/>
          <w:lang w:bidi="fa-IR"/>
        </w:rPr>
        <w:t>با لطف و عنایت پروردگار بزرگ بخش دوم فهرست نسخه‌های خطی حوزه علمیّه نجف‌آباد به محضر اهل ادب و اندیشه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نسخه‌های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می‌شود و به خواست خدا فهرست نسخه‌های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را به عنوان بخش پایانی تقدیم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نسخه‌های موجود توسط جناب حجت‌الاسلام سید صادق اشکوری عکس‌برداری شده و پس از آن نیز تعدادی نسخه به آن افزوده گردیده است که به خواست خدا همه در دفتر سوم تقدیم خواهد 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فهرست نسخه‌های ارزنده وجود دارد که بر غنای این مجموعه افزوده است، از جمله این موارد می‌توان به نسخه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معالم الاصول با حواشی محمدهاشم بن زین العابدین موسوی چهارسوقی است و نیز در نسخه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دستخط و اجازه شیخ بهایی به جلال‌الدین محمد جرفادقانی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همچنین نسخه‌های متعددی از نسخ تکمیلی یا وقفی مرحوم ملا محمدجعفر آباده‌ای در این فهرست وجود دارد که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ملا رفیعا به محمدباقر بن محمدصالح فیروزنی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نسخه‌های دستنویس مؤلّف از مجموعه فقهی سفینة النجاة، اثر سید حسین بن سید علی حسینی قاینی به شماره‌های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از ارزش بالایی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موفق به تکمیل این فهرست و چاپ مستقل این اثر شویم تا استفاده از آن برای محققان بیشتر و بهتر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p>
    <w:p>
      <w:pPr>
        <w:pStyle w:val="BookText"/>
        <w:rPr/>
      </w:pPr>
      <w:r>
        <w:rPr>
          <w:rFonts w:ascii="IRNazanin" w:hAnsi="IRNazanin" w:eastAsia="IRNazanin"/>
          <w:color w:val="111111"/>
          <w:sz w:val="28"/>
          <w:sz w:val="28"/>
          <w:szCs w:val="28"/>
          <w:rtl w:val="true"/>
          <w:lang w:bidi="fa-IR"/>
        </w:rPr>
        <w:t>والسلام</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محمدجواد نورمحمدی </w:t>
      </w:r>
      <w:bookmarkStart w:id="597" w:name="pg12942_130618"/>
    </w:p>
    <w:p>
      <w:pPr>
        <w:pStyle w:val="Heading3"/>
        <w:numPr>
          <w:ilvl w:val="2"/>
          <w:numId w:val="1"/>
        </w:numPr>
        <w:rPr/>
      </w:pPr>
      <w:bookmarkStart w:id="598" w:name="__RefHeading___Toc4563362_3224264995"/>
      <w:bookmarkStart w:id="599" w:name="_Toc214"/>
      <w:bookmarkEnd w:id="597"/>
      <w:bookmarkEnd w:id="598"/>
      <w:r>
        <w:rPr>
          <w:rtl w:val="true"/>
        </w:rPr>
        <w:t>فهرست نسخه های خطی حوزه علمیه نجف آباد</w:t>
      </w:r>
      <w:bookmarkEnd w:id="5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الاصلاح و فیه الفوز و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علی مجاهد حائری طباطبایی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فتوایی مختصری است برای عمل مقلدین در عبادات و معاملات، که در یک مقدمه، مشتمل بر ابواب در احکام تقلید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از طهارت تا دیات و خاتمه دارای مسائل متفرقه؛ این کتب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مؤلّف می‌باشد در فقه استدلالی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مهّد لنا طریق إصلاح العمل و مسلک النجاة و نجانی عن الخطأو الزلل و له الشکر علی هذه النعمة العظیمة و المنة الجسمیة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وحکی عن بعض الأصحاب أ نّه قال کل اسم یلیق بجلاله و یلیق بکماله مما لم یرد به أذن یجوز إطلاقه علیه تعالی إلاّ أ نّه لیس من الإذن و هو جید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 کا، عصر مؤلّف، عناوین شنگرف یا مشکی درشت، دارای حواشی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تصحیح می‌باشد، در ابتدای کتاب دو مهر می‌باشد که یکی از آنها مربوط به مالک کتاب، احمد بن محمد شوشتری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انتهای نسخه یادداشت یادگاری از </w:t>
      </w:r>
    </w:p>
    <w:p>
      <w:pPr>
        <w:pStyle w:val="BookText"/>
        <w:rPr/>
      </w:pPr>
      <w:r>
        <w:rPr>
          <w:rFonts w:ascii="IRNazanin" w:hAnsi="IRNazanin" w:eastAsia="IRNazanin"/>
          <w:color w:val="111111"/>
          <w:sz w:val="28"/>
          <w:sz w:val="28"/>
          <w:szCs w:val="28"/>
          <w:rtl w:val="true"/>
          <w:lang w:bidi="fa-IR"/>
        </w:rPr>
        <w:t xml:space="preserve">محمدحسین اصفهانی به تاریخ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چرم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مختلف الشیعة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فقهی که در آنها بین دانشمندان شیعه اختلاف می‌باشد، از کتاب طهارت تا دیات به طور مستدل و مفصل بحث شده، و مسائل غیر اختلافی 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بنا به تقسیم مؤلّف در هفت جزء می‌باشد و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کتاب طهارت تا کتاب صلات، اواسط باب چهارم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محق الحق و مظهره و قامع الباطل و مدمره ممیز الإنسان عن غیره من أنواع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لاتعد الصلاة فإنّ إعادة الصلاة فی هذه المسألة مذهب یونس بن عبدالرحمن و الأقرب عندی التفصیل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جامع المقاصد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ثانی، علی بن حسین کرکی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استدلالی مفصلی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این شرح تا مقداری از کتاب نکاح در هفت جلد نوشته شده و بقیه را دیگران تکمیل کرده‌اند و آخرین جلد آن نیمه روز 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p>
    <w:p>
      <w:pPr>
        <w:pStyle w:val="BookText"/>
        <w:rPr/>
      </w:pPr>
      <w:r>
        <w:rPr>
          <w:rFonts w:ascii="IRNazanin" w:hAnsi="IRNazanin" w:eastAsia="IRNazanin"/>
          <w:color w:val="111111"/>
          <w:sz w:val="28"/>
          <w:sz w:val="28"/>
          <w:szCs w:val="28"/>
          <w:rtl w:val="true"/>
          <w:lang w:bidi="fa-IR"/>
        </w:rPr>
        <w:t>یافته است، این شرح در نجف اشرف تألیف شده و به پادشاه وقت تقدیم نموده است، بدون تصریح به نام وی، محقق کرکی جز این شرح، حاشیه مختصری نیز بر قواعد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مشتمل بر کتاب صلح، مختصری از کتاب امانات، مختصری از کتاب رهن و مقدار کمی از کتاب تجارت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المقصد الخامس فی الصلح و فصوله ثلاثة الأول الصلح سائغ شرع 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ناتمام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تقدیر الخبر لفظ کذلک و نحوه قوله و بیع السلاح لأعداء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حل مشکلات الإشارات و التنبیهات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محمد بن محمد بن حسن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بسیار مهمی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 و 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سینا، در این شرح به بسیاری از اشکالات شرح فخرالدین رازی پاسخ داده می‌شود، و در اواسط ماه صفر سال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مشتمل بر چند برگ اول این کتاب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وفّقنا لافتتاح المقال بتحمیده و هدانا إلی تصدیر الکلام بتمجیده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ناتمام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لأنّ دلالت اللفظ لمّا کانت وضعیة کانت بارادة المتلفظ الجاریة علی قانون الوضع مما یتلفظ به و یراد به معنی مّا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 کا، بی تا، عناوین شنگرف یا نانوشته، دارای حواشی مختصر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لمحرره 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نسخه تصحیح شده و نسخه بدل دارد، دارای وقف‌نامه‌ای در </w:t>
      </w:r>
    </w:p>
    <w:p>
      <w:pPr>
        <w:pStyle w:val="BookText"/>
        <w:rPr/>
      </w:pPr>
      <w:r>
        <w:rPr>
          <w:rFonts w:ascii="IRNazanin" w:hAnsi="IRNazanin" w:eastAsia="IRNazanin"/>
          <w:color w:val="111111"/>
          <w:sz w:val="28"/>
          <w:sz w:val="28"/>
          <w:szCs w:val="28"/>
          <w:rtl w:val="true"/>
          <w:lang w:bidi="fa-IR"/>
        </w:rPr>
        <w:t xml:space="preserve">ابتدای نسخه، و برخی صفحات دارای علامت وقف می‌باشد، ابتدای نسخه چند مهر بیضوی ناخوانا، یادداشت تملکی در برگ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مهر دایره‌ای ناخوانا از محمدباقر بن عبداللّه، و در پایان کتاب جامع المقاصد، دو مهر دایره‌ای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جلد مقوایی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التلخیص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مسعود بن عمر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شرح تفتازانی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دمشقی است که به درخواست گروهی از ادبا و فضلا از شرح مفصل خود برگزیده و به سلطان محمود جانی بیک خان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شرح مختصر ممزوج، عبارات متن توضیح داده شده و به تفصیل و رد و ایراد نمی‌پردازد، تاریخ تألیف آن به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غجدوان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شرح صدورنا لتخلیص البیان فی إیضاح المعانی و نوّر قلوبنا بلوامع التبیان من مطالع المثانی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مشتملة علی لطف الفاتحة و منطویة علی حسن الخاتمه، ختم اللّه لنا بالحسن و یسّر لنا الفوز بالذخر بحق النبی و آله الطیبین</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نیکو، بی کا، بی تا، عناوین و متن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آن با خط مشکی و قرمز نشانی دارد، نسخه مقابله شده و نشان بلاغ دارد، دارای حواشی زیادی در متن و حاشیه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ملازاده خطائی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 م حلوایی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معین </w:t>
      </w:r>
    </w:p>
    <w:p>
      <w:pPr>
        <w:pStyle w:val="BookText"/>
        <w:rPr/>
      </w:pPr>
      <w:r>
        <w:rPr>
          <w:rFonts w:ascii="IRNazanin" w:hAnsi="IRNazanin" w:eastAsia="IRNazanin"/>
          <w:color w:val="111111"/>
          <w:sz w:val="28"/>
          <w:sz w:val="28"/>
          <w:szCs w:val="28"/>
          <w:rtl w:val="true"/>
          <w:lang w:bidi="fa-IR"/>
        </w:rPr>
        <w:t>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نسخه تصحیح شده و در حاشیه نسخه بدل دارد، در انتهای نسخه یادداشت تملک ملا عبدالرسول بن محمداسماعیل سرجامی؟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سلطنت محمدشاه قاجار آمده است، جلد تیماج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الصافی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ملامحسن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مشهوری است که بیشتر به مضامین احادیث اهل بیت علیهم‌السلام در تفسر آیات می‌پردازد و کمتر به گفته‌های مفسران عنایت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دارای دوازده مقدمه است در فضیلت قرآن و جمع و تدوین آن و چگونگی تفسیر و نزول آیات و کیفیت تلاوت و آداب آن، در اواخر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کتاب 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کتاب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از ابتداء تا پایان سوره مائده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من تجلّی لعباده فی کتابه بل فی کل شیء و أراهم نفسه فی خطابه بل فی کل نور</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المائدة فی کل یوم خمیس لم یلبس إیمانه بظلم و لم یشرک به أبدا تم الربع الأول من کتاب الصافی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التبیان فی اعراب القرآن</w:t>
      </w:r>
      <w:r>
        <w:rPr>
          <w:rStyle w:val="FootnoteAnchor"/>
          <w:rtl w:val="true"/>
        </w:rPr>
        <w:footnoteReference w:id="1405"/>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القرآن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البقاء عبداللّه بن حسین عکبری </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الفاظ قرآن کریم را از اول تا آخر اعراب و ترکیب می‌کند و ضمناً قراءات مختلف را ذکر کرده وجه اعرابی آنها را نیز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اعراب آراء مختلف نحویین و شواهد شعری از اشعار عرب ملحوظ است، و نسبتا به طور مختصر متعرض جهات نحوی می‌شود و بسیاری از تفاصیل را ذکر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از ابتدا تا پایان سوره انعام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الذی وفّقنا لحفظ کتابه و وفّقنا علی الجلیل من حکمه و أحکامه و آدابه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دینا و قد ذکر قوله تعالی درجات قد ذکر فی قوله تعالی نرفع درجات من نشاء، تم آخر سورة 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بی تا،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شنگرف، آیات قرآن بر فراز آن با خط شنگرف نشانی دارد، دارای حواشی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غیره می‌باشد، در صفحه اول کتاب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واقف آن می‌باشد و در بالای صفحه دوم صورت وقفنامه از محمدجعفر بن محمدصفی فارسی اصفهانی است، به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جلد تیماج قهوه‌ای عطف تیماج مشکی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محمدباقر بن محمدتقی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دائرة المعارف حدیثی شیعه است در بیست و پنج جلد بزرگ جامع روایت‌های مربوط به اصول دین و اصول اخلاق و تواریخ دینی و جز اینها، مجلسی بر آن است که روایت‌های اهل بیت علیهم‌السلام را از پراکندگی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هر باب آیات مربوط به موضوع آن باب با تفسیر مختصر آن‌ها، پس از آن احادیث و روایتهای مربوطه با رمز برای منابع و مصادر نقل می‌شود، برای بسیاری از روایت‌ها توضیحاتی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مشتمل بر جزء سوم از کتاب ایمان و کفر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أبواب الکفر و مساوی الأخلاق باب الکفر و لوازمه و آثاره و أنواعه و أصناف الشرک الآیات البقرة إنّ الّذینَ کَفَروا سَواءٌ عَلَیْهِمْ ءَاَنْذَتَهمُ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الصحاح بذرت البذر زرعته أی العداوة مع الناس کالبذر یحصد منه مثله و هو عداوة الناس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آیات معرب، بی کا، بی تا، عناوین و نشانی‌ها شنگرف، نسخه تصحیح شده و در حاشیه نسخه بدل دارد، در ابتدای کتاب وقفنامه‌ای است با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وقف کرده کتاب را بر اولاد ذکور و بعد از آن بر ذکور از اولاد ذکور، جلد تیماج قهوه‌ای ضربی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ملامحسن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یازدهم وافی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المطاعم و المشارب و التجملات و هو الحادی عشر من أجزاء کتاب 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الرقعتین فی باطن یدیها مثل الکی فأیّ شیء هو قال ذاک موضع منخریه فی بطن أمه آخر أبواب المساکن و الدواجن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محمدباقر مشهدی ابن محمدتقی، روز چهارشنبه ماه جمادی الآخر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عناوین شنگرف، در آغاز نسخه فهرست این مجلد آمده است، دارای حواشی مختصر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نسخه تصحیح شده و در حاشیه نسخه بدل دارد، در ابتدای نسخه وقفنامه کتاب بر طلبه علوم دینیه که تولیت آن بر عهده محمدجعفر می‌باشد 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نسخه حاضر جلد سیزدهم وافی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بی تا، عناوین شنگرف، نسخه تصحیح و مقابله شده و در حاشیه نسخه بدل دارد، صفحه آخر بازنویسی شده، در ابتدای نسخه وقفنامه‌ای مانند وقف‌نامه نسخه قبلی با همان سجع مهر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جلد تیماج قهوه‌ای مقوایی لبه‌دار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مجمع‌البیان لعلوم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فضل بن حسن بن فضل 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اول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ارتفعت عن مطارح الفکر جلالته و جلّت عن مطامح الهمم عزته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علی معنی الوعید فکأ نّه قال من یرتد عاد ضرره علیه و من شکر و آمن فنفعه یعود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بی تا، عناوین شنگرف، نسخه تصحیح شده و نسخه بدل دارد، در ابتدای نسخه وقفنامه‌ای مانند دو نسخه قبلی با همان سجع مهر به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جلد تیماج مقوایی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مختلف،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المحمود بنعمته المعبود لقدرته المطاع فی سلطانه المرهوب لجلاله المرغوب إلیه فیما عنده النافذ أمره فی جمیع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أبی عمیر عن محمد بن إسحق بن عمار عن أبی الحسن موسی علیه‌السلام فی الظهور التی فیها ذکر اللّه عزوجل قال اغسلها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سید کاظم بن محمد حسینی بادکوی شیروانی، اواخر ماه شعبان المعظم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مدرسه حاجی قرجفای، عناوین شنگرف، نسخه مقابله شده و دارای علامت بلاغ می‌باشد، در حاشیه تصحیح شده و در حاشیه نسخه بدل دارد، همچنین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ابتدای نسخه وقفنامه کتاب بر طلاب علوم دینی 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موجود می‌باشد، جلد تیماج قهوه‌ای لبه‌دار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رفیع‌الدین محمد بن فتح اللّه واعظ قزوینی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آداب و اخلاق اسلامی و وعظ و پند و اندرز با انشائی ادبی نیکو و تضمین اشعاری مناسب و به صورت مجالسی ترتیب داده شده برای واعظان و اهل منبر، و بنابراین بود که کتاب در هشت باب، هر باب یک جلد به شماره درهای هشتگانه بهشت تألیف شود، ولی مؤلّف موفق بدین کار نشده و فقط باب اول و دوم را نگاشت و فرزندش باب سوم را تألیف کرد و دوره کتاب ناتمام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نسخه حاضر جلد اول کتاب و دارای چهارده مجلس مفصل می‌باشد با مقدمه‌ای مفید در سه مطلب مشتمل بر دستوراتی برای واعظان و سخن‌گویان و در عصر شاه عباس صفوی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بانک نماز، سرشتش از اثبات پاکی غنی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حکایات حلم و عفو آن امام همام سوای آنچه سابقا هم درین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زیبا، بی کا، بی تا، عناوین و نشانیها و خط بر فراز عبارات عربی شنگرف، آیات قرآن و احادیث معرب، نسخه تصحیح شده، نسخه فرسوده و مقداری از برگ‌ها ترمیم و وصالی شده، یادداشتی از آشیخ رضا قلی رحیمی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نسخه موجود است، جلد مقوایی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از ابواب فضل الصلاة تا آخر کتاب الصلاة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قال سألت أباجعفر علیه‌السلام عن الفرض فی الصلاة فقال الوقت و الطهور و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متشابهاته إلی بعض بمقتضی الهوی من دون سماع من أهله أو نور و هدی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 کا، بی تا، عناوین و نشانیها شنگرف، نسخه </w:t>
      </w:r>
    </w:p>
    <w:p>
      <w:pPr>
        <w:pStyle w:val="BookText"/>
        <w:rPr/>
      </w:pPr>
      <w:r>
        <w:rPr>
          <w:rFonts w:ascii="IRNazanin" w:hAnsi="IRNazanin" w:eastAsia="IRNazanin"/>
          <w:color w:val="111111"/>
          <w:sz w:val="28"/>
          <w:sz w:val="28"/>
          <w:szCs w:val="28"/>
          <w:rtl w:val="true"/>
          <w:lang w:bidi="fa-IR"/>
        </w:rPr>
        <w:t xml:space="preserve">تصحیح و مقابله شده و در حاشیه نسخه بدل دارد، دارای حواشی مختصر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محمدجعفر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 ابتدای نسخه یک برگ از وافی از کتاب طهارة اشتباهاً اول این نسخه آمده، همچنین چند برگ متفرقه دیگر در ابتدای نسخه آمده است،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بن احمد شامی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شرح صدورنا بلمعة من شرایع الإسلام کافیة فی بیان الخطاب و نوّر قلوبنا من لوامع دروس الأحکام بما فیه 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لا سیحتمل الزیادة و النقصان ولاحدّ لها فی جانب الزیادة وفی جانب النقصان أن یغلب فیها حصول الثمرة و یلزم العامل</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 کا، بی تا، عناوین و نشانه‌ها شنگرف، تصحیح شده، معلق به حواشی زیادی که اکثر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آنها با عناوین و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ک 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رضی 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میرزاده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جان سلمه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ک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 خلخالی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رفیع‌الدین محمد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w:t>
      </w:r>
    </w:p>
    <w:p>
      <w:pPr>
        <w:pStyle w:val="BookText"/>
        <w:rPr/>
      </w:pPr>
      <w:r>
        <w:rPr>
          <w:rFonts w:ascii="IRNazanin" w:hAnsi="IRNazanin" w:eastAsia="IRNazanin"/>
          <w:color w:val="111111"/>
          <w:sz w:val="28"/>
          <w:sz w:val="28"/>
          <w:szCs w:val="28"/>
          <w:rtl w:val="true"/>
          <w:lang w:bidi="fa-IR"/>
        </w:rPr>
        <w:t>دارای توضیحاتی در بین سطور می‌باشد، در برخی صفحات علائم وقف دیده می‌شود، در ضمن برخی روایات مربوط به باب ذکر شده، نسخه ترمیم و وصالی شده، جلد تیماج مشکی عطف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البیان فی براهین 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بن محمد مقدس اردبیلی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آیات مربوط به احکام فقهی و تنظیم شده به ترتیب کتاب‌های فقه از طهارت تا دیات، با استدلال و نقل اقوال بزرگان دانشمندان فقه و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فاعلم أنّ ههنا فوائد لابدّ من قبل الشروع فی المقصود من الإشارة إلیها و هی أنّ المشهور بین الطلبة أ نّه لایجوز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کون سبب النزول خاصا لما مرّ ثم علی تقدیر التخصیص أیضا لایبعد التعمیم لفهم العلة فیستخرج الباقی، فتأمل</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علی بن محمد آرندی، ابتدای ربیع الثانی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عناوین شنگرف یا مشکی درشت، بر فراز آیات قرآن با خط مشکی نشانی دارد، نسخه مقابله و تصحیح شده و دارای نسخه بدل می‌باشد،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شیخ جواد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چند یادداشت تملک یکی از محمدعلی حسینی با مهر هشت ضلعی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محمدعلی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w:t>
      </w:r>
    </w:p>
    <w:p>
      <w:pPr>
        <w:pStyle w:val="BookText"/>
        <w:rPr/>
      </w:pPr>
      <w:r>
        <w:rPr>
          <w:rFonts w:ascii="IRNazanin" w:hAnsi="IRNazanin" w:eastAsia="IRNazanin"/>
          <w:color w:val="111111"/>
          <w:sz w:val="28"/>
          <w:sz w:val="28"/>
          <w:szCs w:val="28"/>
          <w:rtl w:val="true"/>
          <w:lang w:bidi="fa-IR"/>
        </w:rPr>
        <w:t xml:space="preserve">از محمدمسلح بن نجیب‌الدین محمد، و دیگری از اسداللّه بن حسن 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چهارگوش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مهر بیضوی دیگری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عبدالباقی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موجود است، در پایان یادداشتی از محمدابراهیم قزوینی و محمد بن عبدالرحیم قزوینی در ماه صفر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مهر، یکی چهارگوش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جلد تیماج زرشکی ضربی مجدول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حاضر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النکاح و الطلاق و الولادات و هو الثانی عشر من أجزاء کتاب الوافی تصنیف محمد بن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الصادق علیه‌السلام لم أیتم اللّه بنبیّه صلی‌الله‌علیه‌و‌آله قال لئلا یکون لأحد علیه طاعة، آخر أبواب الولادات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باقر بن محمدتقی،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عناوین و نشانه‌ها شنگرف، نسخه تصحیح شده و نسخه بدل دارد،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 ر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غیره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وقفنامه کتاب توسط محمدجعفر بن محمدصفی به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جلد تیماج قهوه‌ای ضربی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بهاءالدین محمد بن الحسین عاملی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مختصر بسیار معروفی است در اصول فقه مشتمل بر قواعد مهم این فن، در پنج منهج دارای مطالب و فصول و به تاریخ دوازدهم ماه محرم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 عناوین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مشترکات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الإجتهاد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الترجیحات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أبهی أصل یبتنی علیه الخطاب و أولی قول فصل ینتمی إلیه أولوا الألباب حمد من تنزّه عن وصمة التحدید والقیاس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تترکب المرجحات مثنی و ثلاث و رباع فصاعدا فأتبع منها الأقوی و الزمن ما هو أقرب إلی التقوی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بدیع الزمان بن مرتضی انصاری الموتی،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شیراز، عناوین شنگرف، دارای حواشی با عناوین و رموز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ابتدای نسخه وقفنامه کتاب و دو مزرعه موران و طیرانچی، توسط بهرام بیک بر طلاب علوم دینی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محمدجعفر بن محمدباقر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مهر بیضوی دیگر که یکی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محمدباقر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مابقی ناخوانا می‌باشند موجود است، جلد چرم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بن احمد شامی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شرح صدورنا بلمعة من شرایع الإسلام کافیة فی بیان الخطاب و نوّر قلوبنا من لوامع دروس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أصالة بقاء غیره وعدم انتقاله و ملک الغیر له و فی المدة یحلف المنکر لأصالة عدم ما یدعیه الآخر من الزیادة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 کا، بی تا، عناوین شنگرف، بر فراز متن لمعه با خط شنگرف نشانی دارد، نسخه مقابله و تصحیح شده و نسخه بدل دارد،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غیره می‌باشد، ابتدای نسخه وقفنامه کتاب آمده که آن را محو کرده‌اند، اما در برخی صفحات مهر وقفی بیضوی بزرگی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 شرعی گردید بر طلاب علوم دینیه اصفهان این مجلد کتاب که </w:t>
      </w:r>
    </w:p>
    <w:p>
      <w:pPr>
        <w:pStyle w:val="BookText"/>
        <w:rPr/>
      </w:pPr>
      <w:r>
        <w:rPr>
          <w:rFonts w:ascii="IRNazanin" w:hAnsi="IRNazanin" w:eastAsia="IRNazanin"/>
          <w:color w:val="111111"/>
          <w:sz w:val="28"/>
          <w:sz w:val="28"/>
          <w:szCs w:val="28"/>
          <w:rtl w:val="true"/>
          <w:lang w:bidi="fa-IR"/>
        </w:rPr>
        <w:t>از نماء املاک موقوفه مرحوم حاجی ملا احمد قهپایه‌ایست بتولیت جناب آقا میرزا محمودخان قهپایه و نظارت جناب شریعتمدار آقای حاجی میرزا محمدحسن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اینکه همه ساله در شهر رمضان به نظر ناظر اول أو من یقوم مقامه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این کتاب از جمله کتابهایی است که شیخ احمد نجف‌آبادی توسط فرزندش حاج شیخ رضا صالحی اهدا کرده‌اند، ابتدا و پایان نسخه یادداشتهای متفرقه‌ای دیده می‌شود که من جمله یادداشتی به تاریخ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 جلد تیماج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جزء ششم و هفتم کتاب وافی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الزکوة و الخمس و المبرّات وهو السادس من أجزاء کتاب الوافی تصنیف محمد بن مرتضی المدعوّ بمحسن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یعظمون البلد أن یحلفوا به و یستحلون فیه حرمة رسول‌اللّه صلی‌الله‌علیه‌و‌آله آخر أبواب النذور و الأیمان و تمامها تم الجزء السابع</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زیبا و خوانا، کاتب جزء ششم اسماعیل بن حاجی ابراهیم عامری سبزواری، اواخر شعبان المعظم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 و کاتب جزء هفتم محمدباقر بن محمّدتقی مشهدی، چهاردهم شوال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عناوین و نشانه‌ها شنگرف، کاتب فهرست کتاب را در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آورده است، در حاشیه تصحیح شده و دارای نسخه بدل می‌باشد،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وقفنامه‌ای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طلاب علوم دینی به حسب وصیت آقا محمد اصفهانی المسکن، تولیت آن با حاجی محمدجعفر فارسی و بعد از ایشان با مجتهد جامع الشرایط، و دارای سجع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جلد تیماج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تبصیر الرحمن و تیسیر 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مخدوم مهائمی </w:t>
      </w:r>
      <w:r>
        <w:rPr>
          <w:rFonts w:eastAsia="IRNazanin" w:cs="IRNazanin"/>
          <w:color w:val="111111"/>
          <w:sz w:val="28"/>
          <w:szCs w:val="28"/>
          <w:rtl w:val="true"/>
          <w:lang w:bidi="fa-IR"/>
        </w:rPr>
        <w:t>(</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مزجی متوسطی از قرآن کریم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حاضر از ابتداء قرآن تا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الذی أنار بکلامه قلوب أولی الألباب لیبصروا به مع عقولهم طرق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لکنها حیوة معنویة فکانت آیة أخری و إنّما أریناکهما الآن مع أنّ حقّهما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زیبا، بی کا، بی تا، عناوین و آیات قرآن شنگرف و یا بر روی آن با خط شنگرف نشانی دارد، در حاشیه تصحیح شده و دارای نسخه بدل می‌باشد، در ابتداء نسخه یادداشت تملکی از عبدالمجید بن عبدالکریم مروی اصفهانی، </w:t>
      </w:r>
    </w:p>
    <w:p>
      <w:pPr>
        <w:pStyle w:val="BookText"/>
        <w:rPr/>
      </w:pPr>
      <w:r>
        <w:rPr>
          <w:rFonts w:ascii="IRNazanin" w:hAnsi="IRNazanin" w:eastAsia="IRNazanin"/>
          <w:color w:val="111111"/>
          <w:sz w:val="28"/>
          <w:sz w:val="28"/>
          <w:szCs w:val="28"/>
          <w:rtl w:val="true"/>
          <w:lang w:bidi="fa-IR"/>
        </w:rPr>
        <w:t xml:space="preserve">و همچنین یاداشت تملک دیگر به تاریخ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محمدتقی؟ موجود می‌باشد، جلد تیماج قهوه‌ای سوخته ضربی گل و بوته‌دار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فیما اختلف من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روایت‌هایی که با یکدیگر اختلاف دارند و ظاهراً بین آنها منافات دیده می‌شود، در این کتاب گرد آورده شده و چگونگی جمع بین آنها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یکی از چهار کتاب حدیثی است که شیعه به آن اهمیت فراوان می‌دهد و در اصل منقسم به سه جزء می‌باشد، جزء اول و دوم در عبادات و جزء سوم در بقیه ابواب فقه و مجموع ابوابش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مجموع احادیثش بنا به گفته مؤلّف </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گفته بعضی دیگر </w:t>
      </w:r>
      <w:r>
        <w:rPr>
          <w:rFonts w:eastAsia="IRNazanin" w:cs="IRNazanin"/>
          <w:color w:val="111111"/>
          <w:sz w:val="28"/>
          <w:szCs w:val="28"/>
          <w:lang w:bidi="fa-IR"/>
        </w:rPr>
        <w:t>6531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ابتداء تا پایان کتاب استبصار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نسخه اسانید و عدد ابواب و مسائل آن را ذکر کرده که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لی الحمد و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رأیت جماعة من أصحابنا لما نظروا فی کتابنا الکبیر الموسوم بتهذیب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ذلک مذهب کثیر من العامة و قد روی ذلک عن النبی صلی‌الله‌علیه‌و‌آله ، تم کتاب الاستبصار</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افتاده اسانید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أخبرنی به أحمد بن عبدون و الحسین بن عبداللّه عنه و ما ذکرته عن أبی طالب الأنباری فقد رویته عن أحمد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بی کا، بی تا، عناوین و نشانیها شنگرف، در حاشیه تصحیح شده و نسخه بدل دارد، دارای حواشی مختصر با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جلد تیماج زرشکی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w:t>
      </w:r>
      <w:r>
        <w:rPr>
          <w:rStyle w:val="FootnoteAnchor"/>
          <w:rtl w:val="true"/>
        </w:rPr>
        <w:footnoteReference w:id="1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فقه فتوایی متوسط و گرفته شده از کتابهای فقها، در هجده کتاب و هر کدام دارای ابواب بدین 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کتاب طهارت و صلاة، دارای سی و سه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کتاب زکاة و خمس، دارای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کتاب صوم دارای هشت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کتاب حج، دارای هشت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جهاد، دارای پنج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کتاب تجارت، دارای مقدمه و نه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کتاب هبه و وقف و صدقه دارای چهار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دین و توابع آن، دارای ده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کتاب اجاره و توابع آن، دارای مقدمه و چهار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کتاب وصیت و توابع آن، دارای مقدمه و چهار باب</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کتاب نکاح، دارای یازده باب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کتاب فراق، دارای پنج نوع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کتاب عتق و توابع آن، دارای مقدمه و هفت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کتاب صید و کشتار، دارای سه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کتاب میراث، دارای مقدمه و سه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کتاب قضا و شهادات، دارای شش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کتاب حدود، دارای نه 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کتاب قتل و دیات، دارای مقدمه و یازده 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اول در صلوات و در آن سی و سه بابست، باب اول در احکام آبها؛ بدانکه هریک از وضو و غسل و ازاله نجاست به آب مطلق پاک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گفته‌اند که کفارت واجب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کفارت در مال او و اگر قاتلان متعدد باشند لازم می‌شود بر هریک کفارت کامله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زیبا، بی کا، هشتم ذی قعده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عناوین و خط بر فراز رؤوس مطالب شنگرف، نسخه تصحیح شد و دارای حواشی مختصر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پایان نسخه یک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احتسام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مهر چهارگوش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أفوض أمری إلی اللّه علی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 می‌باشد، جلد مقوایی روکشدار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مختلف الشیعة فی احکام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محق الحق و مظهره و قامع الباطل ومدمره ممیّز الإنسان عن غیره من أنواع الحیوان بقوة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عام فی إقامة الحدود وغیرها والعجب أن ابن إدریس ادعی الإجماع فی ذلک مع مخالفة مثل الشیخ و غیره من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در تاریخهای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ربیع الاول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 عناوین شنگرف، در حاشیه تصحیح شده و دارای نسخه بدل می‌باشد، دارای حواشی مختصر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ابتدای نسخه یاداشتی از احمد بن علی بحرانی 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پایان کتاب یادداشتی در کربلای معلی به تاریخ غره رمضان المبارک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آمده است، جلد مقوایی عطف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معصومین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محمدمهدی بن ابی‌ذر نراقی کاشانی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وفات و مصائب پیغمبر اکرم صلی‌الله‌علیه‌و‌آله و حضرت زهرا و امیرالمؤمنین و امام حسن و امام حسین و امام موسی بن جعفر و امام رضا علیهم‌السلام به اختصار و بنا به درخواست عبدالرزاق خان در دو مقدمه و بیست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کتاب گزارش شده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گفته مؤلّف این کتاب جامع فواید مطلوب در تعزیه‌داری می‌باشد و در حقیقت مجالسی است منظم برای اهل منبر و بیشتر به وقایع کربلا و شهادت حضرت امام حسین علیه‌السلام و خویشان و یاران آن حضرت و اسارت اهل‌بیت به کوفه و شام پرداخته، با ذکر اشعاری مناسب مطالب مجالس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مختصر عناوین مجالس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وفات خاتم الانبیاء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وفات حضرت زهرا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حضرت امیرالمؤمنین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امام حسن مجتبی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سید الشهداء علیه‌السلام از مدینه به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مسلم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پسران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از مکه به سوی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حر و بعضی از یاران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وهب و مسلم و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قاسم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حضرت عباس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علی اکبر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سید الشهداء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بعد از شهادت در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اهل‌بیت علیهم‌السلام به کوفه و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دخول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اهل بیت علیهم‌السلام از شام به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امام کاظم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امام رضا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بی نهایت تحفه بارگاه حکیمی است جلّت وعظمت که خاکدان دنیا را و زندان این عاریت سرا را دار بلیّت و غم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 علیه و علی سائر ظالمی آل محمد و عذّبهم اللّه عذاباً ألیما إلی یوم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قاسمعلی بن علی اکبر صباغ طهرانی، یکشنبه دهم صفر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 عناوین و خط بر فراز رؤوس مطالب و عبارات عربی شنگرف، روی جلد کتاب یادداشت تملکی از مصطفی قاهری به تاریخ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آمده است، جلد مقوایی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بن احمد شامی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کتاب الإجارة و هی عقد علی تملک المنفعة المعلومة بعوض معلوم فالعقد بمنزلة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یجعله خالصا لوجهه الکریم و موجبا لثوابه الجسیم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مشرفها أفضل الصلاة و السلام و التحیة و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دوم می‌باشد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محمدجعفر بن محمدشفیع کاظمی،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xml:space="preserve">، عناوین و خط بر فراز متن لمعه شنگرف، نسخه مقابله شده و دارای علامت بلاغ می‌باشد، در حاشیه تصحیح شده و دارای نسخه بدل می‌باشد، دارای حواشی بسیار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در برگ اول نسخه چند یادداشت تملک از سید حسین به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باقر بن محمدتقی حسینی اسفرجانی؟ کرونی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باقر بن عبدالدین؟ حسینی کرونی و یادداشت تملک دیگری در برگ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محمدحسین بن عبداللّه حسینی قنواتی 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محمدحسین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موجود می‌باشد، نیز دو یادداشت تولد به تاریخ‌های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نسخه و دو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الملک الحق المبین حسین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محمدحسین بن عبداللّه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جلد دورو تیماج مقوایی اندرون قرمز بیرون قهوه‌ای لبه‌دار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بن زین‌الدین عاملی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اصولی استدلالی مختصری است از مؤلّف برای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 و ملاذ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فقه اجتهادی می‌باشد، نگاشته، ولی در نسخه‌های بسیاری آن را جداگانه تدوین نموده و از جمله کتابهای درسی حوزه‌های علمی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دو مقصد تنظیم شده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در روایات چندی در فضیلت علم و علما و اهمیت فقه و تعریف و موضوع آن، و مقصد دوم فصول و اصولی است در قواعد اصولی با استدلال کوتاه و نقل گفته‌های بعضی بزرگان فن و رد و ایراد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چون درسی است، دانشمندان فقه </w:t>
      </w:r>
    </w:p>
    <w:p>
      <w:pPr>
        <w:pStyle w:val="BookText"/>
        <w:rPr/>
      </w:pPr>
      <w:r>
        <w:rPr>
          <w:rFonts w:ascii="IRNazanin" w:hAnsi="IRNazanin" w:eastAsia="IRNazanin"/>
          <w:color w:val="111111"/>
          <w:sz w:val="28"/>
          <w:sz w:val="28"/>
          <w:szCs w:val="28"/>
          <w:rtl w:val="true"/>
          <w:lang w:bidi="fa-IR"/>
        </w:rPr>
        <w:t>و اصول حواشی و شروح فراوانی بر آن نوشته و چند بار به فارسی نیز ترجمه و شرح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ترضیهم و تزید علی منتهی رضاهم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أولی ما أنفقت فی تحصیله کنوز الأعمار، و أطالت 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المقصد الأول فی الطهارة و فیه مطالب المطلب الأول فی المیاه و هی نوعان مطلق و 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 مکاهی؟،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عناوین با مشکی درشت، در حاشیه تصحیح شده و نسخه بدل دارد، دارای حواشی بسیار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 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 د عفی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 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هاشم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در انتهای نسخه، مهری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هاشم بن زین العابدین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همان چهارسوقی اصفهانی باشد موجود می‌باشد، در ابتداء نسخه با خودکار آبی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مرحوم حاج شیخ احمد نجف‌آبادی، جلد تیماج ضربی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تجرید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محمد قوشجی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مزجی مفصّل معروفی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w:t>
      </w:r>
    </w:p>
    <w:p>
      <w:pPr>
        <w:pStyle w:val="BookText"/>
        <w:rPr/>
      </w:pPr>
      <w:r>
        <w:rPr>
          <w:rFonts w:ascii="IRNazanin" w:hAnsi="IRNazanin" w:eastAsia="IRNazanin"/>
          <w:color w:val="111111"/>
          <w:sz w:val="28"/>
          <w:sz w:val="28"/>
          <w:szCs w:val="28"/>
          <w:rtl w:val="true"/>
          <w:lang w:bidi="fa-IR"/>
        </w:rPr>
        <w:t xml:space="preserve">طوسی که به نام ابوسعید کورکان </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شارح نظر به گفته‌های شمس‌الدین اصفهانی و سید میر شریف گرگانی دارد و در بسیاری از بحث‌ها سعی می‌کند در گفته‌های خواجه گفتگو نماید و اعتقادات شیعه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قوشچی بحث جواهر و اعراض این شرح را در جوانی پرداخته و پس از سال‌ها بحث امور عامه پس از آن الهیات را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المقصد الثانی فی الجواهر والأعراض وفیه فصول الأول فی الجواهر قدم مباحثها علی مباحث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غیر مستقر من حیث هو کذلک و لفظ أن ینفعل و إن یفعل مخصوص بذلک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شیخ عبدالعال بن محمدمقیم فریدنی،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عناوین در حاشیه یا متن با شنگرف یا مشکی درشت، عبارات متن با خط شنگرف یا مشکی بر فراز آن نشانی دارد، نسخه مقابله شده و دارای علامت بلاغ می‌باشد، در حاشیه یا متن تصحیح شده و نسخه بدل دارد، دارای حواشی بسیار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عبدالعال عفی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سلمه اللّه تعالی یا عفی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 نسخه فرسوده شده و مقداری از حواشی آن از بین رفته است، ابتدای نسخه یادداشت امانتی با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عالیجناب ملا عبدالرحیم نزد 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سجع مهر بیضوی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غلام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w:t>
      </w:r>
    </w:p>
    <w:p>
      <w:pPr>
        <w:pStyle w:val="BookText"/>
        <w:rPr/>
      </w:pPr>
      <w:r>
        <w:rPr>
          <w:rFonts w:ascii="IRNazanin" w:hAnsi="IRNazanin" w:eastAsia="IRNazanin"/>
          <w:color w:val="111111"/>
          <w:sz w:val="28"/>
          <w:sz w:val="28"/>
          <w:szCs w:val="28"/>
          <w:rtl w:val="true"/>
          <w:lang w:bidi="fa-IR"/>
        </w:rPr>
        <w:t>نسخه کاتب شیخ عبدالعال بن محمدمقیم فریدنی</w:t>
      </w:r>
      <w:r>
        <w:rPr>
          <w:rStyle w:val="FootnoteAnchor"/>
          <w:rtl w:val="true"/>
        </w:rPr>
        <w:footnoteReference w:id="1407"/>
      </w:r>
      <w:r>
        <w:rPr>
          <w:rFonts w:ascii="IRNazanin" w:hAnsi="IRNazanin" w:eastAsia="IRNazanin"/>
          <w:color w:val="111111"/>
          <w:sz w:val="28"/>
          <w:sz w:val="28"/>
          <w:szCs w:val="28"/>
          <w:rtl w:val="true"/>
          <w:lang w:bidi="fa-IR"/>
        </w:rPr>
        <w:t>که یکی از علماء و پدرش از شاگردان علامه مجلسی می‌باشد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کان لم یتم بتسوید والدی عفی اللّه له، تمّمته بعون اللّه تعالی مع کثرة الاشتغال و ترک الاشتغال؛ الفقیر الی رحمة ربه الغنی، عبدالعال بن محمدمقیم الفریدنی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چرمی زرشکی تیره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سطور مختلف،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ملامحسن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جزء چهارم از کتاب وافی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الصلوة و السلام علی رسول اللّه ثم علی أهل بیت رسول‌اللّه ثم علی رواة أحکام اللّه ثم علی من انتفع بمواعظ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قدتم کتاب الطهارة و التزین الذی هو الجزء الرابع من أجزاء کتاب الوافی</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محمدباقر بن محمدصالح فیروزنی،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عناوین و نشانیها شنگرف، نسخه در حاشیه تصحیح شده و نسخه بدل دارد، دارای حواشی مختصر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ابتدای نسخه وقفنامه‌ای از آقا محمد اصفهانی با تولیت محمدجعفر بن محمدصفی فارسی 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در پایان نسخه صورت </w:t>
      </w:r>
    </w:p>
    <w:p>
      <w:pPr>
        <w:pStyle w:val="BookText"/>
        <w:rPr/>
      </w:pPr>
      <w:r>
        <w:rPr>
          <w:rFonts w:ascii="IRNazanin" w:hAnsi="IRNazanin" w:eastAsia="IRNazanin"/>
          <w:color w:val="111111"/>
          <w:sz w:val="28"/>
          <w:sz w:val="28"/>
          <w:szCs w:val="28"/>
          <w:rtl w:val="true"/>
          <w:lang w:bidi="fa-IR"/>
        </w:rPr>
        <w:t xml:space="preserve">اجازه‌ای از محمد بن فرّخ، معروف به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محمدباقر ـ که ظاهراً همان کاتب باشد ـ موجود است، جلد دورو تیماج رو قهوه‌ای اندرون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لعلوم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فضل بن حسن بن فضل 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اواخر سوره آل عمران تا اواخر سوره یوسف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فی ذکر ما جاء فی اسم محمد صلی‌الله‌علیه‌و‌آله کانت کفار قریش یشتمون مذمماً یعنون اسم النبی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رفعهما علی سریر ملکه إعظاما لهما و العرش السریر الرفیع عن ابن عباس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بی تا، عناوین و نشانیها شنگرف، در حاشیه تصحیح شده، دارای حواشی مختصر با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غیره می‌باشد، در ابتداء نسخه وقفنامه کتاب از محمدجعفر بن محمدصفی بر طلاب علوم دینی به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در 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محمدکاظم بن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جلد تیماج مشکی مقوایی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الحبل المتین فی إحکام أحکام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بهاء الدین محمد بن الحسین عاملی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و روایت‌های صحیح و حسن و موثق را با شرح و بیان و جمع فقهی بین آنها و احکامی که از آنها استنباط و استفاده می‌شود، و بنا داشت که در چهار منهج گرد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عقود، ایقاعات،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این کتاب به پایان نرسیده و فقط مقداری از منهج اول در احکام طهارت و صلاة و بعضی از ابواب دیگر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در مشهد مقدس در روز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آغاز هر موضوع، احادیث صحیح، پس از آن روایت‌های حسن، و بعد از آن روایت‌های موثق را می‌آورد، و در پایان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استنباط حکم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الذی دلّنا علی الطریق القویم و منّ علینا بالهدایة إلی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تطیل عمری فی طاعتک ومرضاتک فی صحة و سلامة بدنیّة و نفسیّة برحمتک یا أرحم الراحمین</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سلطان‌محمد بن رفیع‌الدین محمد اصفهانی، یکشنبه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 عناوین و نشانیها شنگرف، در حاشیه تصحیح شده و نسخه بدل دارد، نسخه مقابله شده و علامت بلاغ دارد، در پایان نسخه دو صورت اجازه از شیخ‌بهایی به جلال‌الدین محمد جربادقانی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ربیع الاول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همچنین در انتهای نسخه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تم مقابلته مع نسخة الاصل التی کانت بخطه </w:t>
      </w:r>
    </w:p>
    <w:p>
      <w:pPr>
        <w:pStyle w:val="BookText"/>
        <w:rPr/>
      </w:pPr>
      <w:r>
        <w:rPr>
          <w:rFonts w:ascii="IRNazanin" w:hAnsi="IRNazanin" w:eastAsia="IRNazanin"/>
          <w:color w:val="111111"/>
          <w:sz w:val="28"/>
          <w:sz w:val="28"/>
          <w:szCs w:val="28"/>
          <w:rtl w:val="true"/>
          <w:lang w:bidi="fa-IR"/>
        </w:rPr>
        <w:t>رحمه اللّه تعالی من الجملة الثانیة فی الأغسال و فیها موقفان الی آخر الکتاب و من أوله إلی الجملة الثانیة من نسخ أخری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ش 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وقفنامه کتاب از محمدجعفر بن محمدصفی بر علما و طالبین علوم دینی به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در آغاز کتاب فهرست آن آمده است، رو بدون جلد، پشت تیماج مشکی مقوایی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 دعائی است ظاهرا در یک مقدمه و دو باب و هر کدام در چند فصل به این تفصیل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من الأدعیة بالصلاة الخمیس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بالصلاة الیومیة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التعقیب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سجدتی الشکر و صفتهما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أدعیة الصباح و المساء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أدعیة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یعمل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النوافل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أدعیة الساعات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یعمل فی الأسابیع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یعمل فی شهور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ثواب الصوم فی السنة و تفضیله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لا یختص بشهر دون شهر، بل یعم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یعمل فی شهور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أجابته فعن أبی عبداللّه علیه‌السلام إذا دعوت فظنّ أنّ حاجتک بالباب و من دعاه منقطعا إلیه کالفریق و المقسم علی اللّه تعالی بمحمد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فاقبله منّی ولاتقطع رجائی منک یاکریم فإنّه سبحانه یغفر له عمل السنة ویصیح الشیطان عند ذلک صیحة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بی تا، عناوین و نشانیها متمایز، در حاشیه تصحیح شده و نسخه بدل دارد، ادعیه و زیارات معرب، چند برگ از نسخه مرمت شده و مقداری از عبارات از بین رفته است، نسخه توسط جعفر دیّانی در هفدهم ذیحجه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شده، جلد تیماج مشکی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الناظر و 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ورام بن ابی فراس بن حمدان حمدانی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است مشتمل بر پند و اندرزها و نصیحت‌هایی که در احادیث و اخبار ائمه علیهم‌السلام آمده است، و نیز از کلمات و گفته‌های حکما و فلاسفه قبل از اسلام و پس از آن و پیامبران گذشته و کتاب‌های آسمانی نقل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مرعشی،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الأول بلا إبتداء و الآخر بلا انتهاء الظاهر الغائب نوافذ الأبصار و الباطن المدرک بوجود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استطرفنا دخوله و ذهلنا عن سؤاله فجلس إلی جنب والدی و جعل یحدثه ملیا و والدی یبکی 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شمس‌الدین محمد بن بنیاد خادم، جمادی الاول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جزء اول، عناوین و نشانیها و خط بر فراز برخی عبارات شنگرف، در حاشیه تصحیح شده و نسخه بدل دارد، نسخه مقابله شده با علامت بلاغ، اوراق نسخه مجدول به زر می‌باشد، دارای حواشی مختصر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در ابتدای نسخه صورت صلح‌نامه‌ای به تاریخ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 و همچنین چند یادداشت به تاریخ‌های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تاریخ با چند مهر بیضوی و چهارگوش ناخوانا موجود می‌باشد، جلد تیماج مشکی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حسام‌الدین محمدصالح بن احمد مازندرانی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مشهوری است بر بخش اصول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کلینی و روضه و کتاب زکاة و خمس و صوم آن، بعضی از شرح به طور مزج و پاره‌ای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ـ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با تفصیل بیشتر در کتاب عقل و جهل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العقل روز چهاردهم صفر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عالم الدقایق و السرایر و یا ملهم الحقایق علی الضمایر لک الحمد علی ما أعطینا من دقایق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إشارة إلی أنّ السیئة من حیث هی سیئة لیست خیراً من الحسنة من حیث هی حسنة بل الخیریة و عدمها باعتبار المغفرة و عدم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عناوین و نشانیها شنگرف، در حاشیه تصحیح شده، چند حاشیه از مخدوم حسینی تفرشی معروف به مرتضی در نسخه موجود می‌باشد، ابتدای نسخه وقفنامه کتاب توسط عنبر خواجه بر طلاب علوم دینی با تولیت محمدجعفر 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چهارگوش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عبدالراجی 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رمضان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 همچنین یادداشت تملکی از محمدداود بن محمدمخدوم حسینی تفرشی به تاریخ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در پایان نسخه یادداشت تملکی از نورالدین محمد کبیر؟ در ذی الحجة الحرام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جلد تیماج مشکی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رفیع‌الدین محمد بن فتح اللّه واعظ قزوینی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مقالی که سرخیل کاروان فنون محاورات تواند بود و خوشترین کلامی که به شادابی لآلی کلماتش تیغ زبان بیان را آبگیری 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آثار مذکوره را بر امزجه قلوب دردمندان سازگار و گوارا گرداینده، توفیق اتمام باقی ابواب را بر وجه ثواب کرامت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محمدرفیع بن محمدقلی، چهارشنبه سوم شوال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 عناوین و نشانیها شنگرف، در حاشیه تصحیح شده و نسخه بدل دارد، دارای سرلوح زیبایی منقش به گل و بوته، صفحات مجدول به دو رنگ قرمز و مشکی، ابتدای نسخه وقفنامه کتاب توسط ملا محمدباقر بن عبدالرحیم نجف‌آبادی به جهت حاجی محمدابراهیم بن حاجی علیخان بر کافه مؤمنین به تاریخ پنجم شعبان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چهار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محمدباقر بن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می‌باشد، در برخی صفحات مهر چهارگوش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الملک الحق المبین عبده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جلد تیماج قهوه‌ای سوخته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بن علی عسکری علیهماالسلام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بعضی آیات می‌باشد که امام بر ابویعقوب یوسف بن محمد بن زیاد </w:t>
      </w:r>
    </w:p>
    <w:p>
      <w:pPr>
        <w:pStyle w:val="BookText"/>
        <w:rPr/>
      </w:pPr>
      <w:r>
        <w:rPr>
          <w:rFonts w:ascii="IRNazanin" w:hAnsi="IRNazanin" w:eastAsia="IRNazanin"/>
          <w:color w:val="111111"/>
          <w:sz w:val="28"/>
          <w:sz w:val="28"/>
          <w:szCs w:val="28"/>
          <w:rtl w:val="true"/>
          <w:lang w:bidi="fa-IR"/>
        </w:rPr>
        <w:t>و ابوالحسن علی بن محمد بن سیار املا می‌نمود و آنها گفته‌ها را تدوین می‌کردند و این کار هفت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ذریعه،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بیشتر این تفسیر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ابوالفضل شاذان بن جبرئیل بن اسماعیل القمی أدام اللّه تأییده حدثنا السید محمد بن شراهنک الحسینی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لاختلاط دمه بدمه و ما هو إلاّ کذاب مفتری أما نحن فنستقذر دمه فقال رسول‌اللّه صلی‌الله‌علیه‌و‌آله أما إنّ اللّه یعذبهم بالدم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بی تا، عناوین و نشانیها و آیات قرآن و خط بر فراز برخی عبارات و کلمات فارسی بین خطوط شنگرف، در حاشیه تصحیح شده و نسخه بدل دارد، دارای حواشی مختصر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برخی کلمات عربی در زیر آن به فارسی و شنگرف ترجمه شده، چند برگ آخر بازنویسی شده، ابتدای نسخه وقفنامه کتاب از محمدجعفر بن محمدصفی فارسی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جلد تیماج ضربی زرشکی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محمد بن یعقوب کلینی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نسخه از کتاب حج تا پایان کتاب معیشت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الحجر و العلة فی استلامه، حدثنی علی بن إبراهیم بن هاشم عن أبیه و محمد بن إسمعیل عن الفضل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قد 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عشرة أجزاء تسعة أجزاء فی التجارة و واحدة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بی تا، عناوین نانوشته، در حاشیه تصحیح شده و نسخه بدل دارد، در ابتدای نسخه وقفنامه مفصلی از کتاب توسط فخرالنساء خانم بنت عبدالکریما طبسی، حسب وصیت برادرش محمدعلیا بر جمیع علما و مؤمنان به تاریخ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موجود می‌باشد، جلد تیماج زرشکی لبه‌دار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ملامحسن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جزء دهم کتاب از ابتدای مکاسب تا انتهای احکام ارضین و میاه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المعایش و المکاسب و المعاملات هو العاشر من أجزاء کتاب الوافی تصنیف محمد بن مرتضی المدعوة بمحسن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رسول‌اللّه صلی‌الله‌علیه‌و‌آله قال ینبت اللّه عزوجل بالریح کما ینبت بالمطر قال فحرثوا فجادت ذروعهم، آخر أبواب أحکام الأرضین و المیاه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محمدباقر بن محمدتقی، رمضان المبارک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 عناوین و نشانیها شنگرف، در حاشیه تصحیح شده و نسخه بدل دارد، دارای حواشی مختصر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 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ابتدای نسخه وقفنامه کتاب بر طلاب علوم دینی توسط آقا محمد اصفهانی و تولیت محمدجعفر بن محمدصفی فارسی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 می‌باشد، جلد چرم قهوه‌ای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بن محمد مقدس اردبیلی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آیات مربوط به احکام فقهی و تنظیم شده به ترتیب کتاب‌های فقه از طهارت تا دیات، با استدلال و نقل اقوال بزرگان دانشمندان فقه و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هنا فایدة لابد قبل الشروع فی المقصود من الإشارة إلیها و هی أنّ المشهور بین الطلبة أ نّه لایجوز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عممت مع کون سبب النزول خاصا لما مر، ثم علی تقدیر التخصیص أیضا لایبعد التعمیم لفهم العلة فتستخرج الباقی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محمد بن یعقوب کلینی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نسخه حاضر از کتاب صیام تا آخر کتاب جهاد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کتاب الصیام، باب ما جاء فی فضل الصوم و الصائم، علی بن إبراهیم بن هاشم عن أبیه عن حماد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یفوض إلیه أن یذل نفسه ألم تر قول اللّه عزوجل هیهنا و للّه العزة و لرسوله و للمؤمنین و المؤمن ینبغی له أن یکون عزیزا و لایکون ذلیلا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عناوین و نشانیها شنگرف، مقابله شده و علامت بلاغ دارد، در حاشیه تصحیح شده و نسخه بدل دارد، دارای حواشی مختصر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 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ابتدای نسخه وقفنامه کتاب به تولیت محمدجعفر بن محمدصفی فارسی به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جلد تیماج زرشکی مجدول و مزین به گل و بوته و لبه‌دار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ملامحسن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ابتدای حج تا انتهای زیارات می‌باشد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الصلوة و السلام علی رسول اللّه ثم علی أهل بیت رسول اللّه ثم علی رواة أحکام اللّه ثم علی من انتفع بمواعظ اللّه تعالی ذکره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المجاوبة یقال کلّمته فما أحار إلیّ جوابا أی ما ردّ جوابا طائرین مسرعین یعنی من الخوف لطیفا أی بحیث لم یطلع علیه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سید محمد بن عظیم حسینی،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رضوی، عناوین و نشانیها شنگرف، مقابله شده و نشانه بلاغ دارد، در حاشیه تصحیح شده و نسخه بدل دارد، دارای حواشی مختصر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ابتدای نسخه فهرست ابواب کتاب آمده است، در ابتدای نسخه وقفنامه کتاب توسط آقا محمد اصفهانی به تولیت محمدجعفر فارسی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 می‌باشد، جلد تیماج مشکی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التنقیح الرائع لمختصر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مقداد بن عبداللّه سیوری حلی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مختصری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شرح بیشتر به مسائلی که محقق در آنها فتوای قاطع نداده یا مجمل بوده و از حیث لفظ یا معنی احتیاج به گفتگو داشته، پرداخته است، و نیز دارای مقدمات کوتاهی است که در معنی فقه و دلیل عقلی و عمل به خبر واحد و شرح اصطلاحات مؤلّف و طریق روایت کتاب؛ نهم ربیع الاول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مرکز احیاء،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بالنقض بالوضوء المحدد فإنّه لا تأثیر معه بل قبله و بأ نّه تخصیص بالصلاة مع عموم غایتها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روایة مسمع عن الصادق علیه‌السلام إنّ جنایتها فی حقوق الناس علی سیدها والأظهر من الأصحاب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معین‌الدین محمد بن بدیع‌الزمان حسونانی، ظهر سه‌شنبه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جلد اول، عناوین و نشانیها و خط بر فراز متن مختصر الشرائع شنگرف، در حاشیه تصحیح شده و نسخه بدل دارد، دارای حواشی بسیار مختصر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برخی اوراق نسخه از اواخر آن بازنویسی شده، ابتدای نسخه وقفنامه کتاب با تولیت محمدجعفر بن محمدصفی به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 می‌باشد، 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محمدامین بن محمدشریف استرآبادی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سعی کرده تا روش علمای اصول را در استنباط و اجتهاد نادرست معرفی کند و طریقه اخباریان را تثبیت و تصحیح نماید، و در این کار به بعضی اخبار و روایات و گفته‌های پاره‌ای از علما استناد نموده و در نگارش ادب محاوره را حفظ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دارای یک مقدمه و دوازده فصل و یک خاتمه می‌باشد و در ماه ربیع الاول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پایان یافته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بیشتر بحثهای این کتاب، بنا به گفته مؤلّف در مدینه تحریر و تنقیح شده و درهای حق از برکت مدینه علم پیامبر اکرم حضرت علی بن ابی‌طالب علیه‌السلام بر وی </w:t>
      </w:r>
    </w:p>
    <w:p>
      <w:pPr>
        <w:pStyle w:val="BookText"/>
        <w:rPr/>
      </w:pPr>
      <w:r>
        <w:rPr>
          <w:rFonts w:ascii="IRNazanin" w:hAnsi="IRNazanin" w:eastAsia="IRNazanin"/>
          <w:color w:val="111111"/>
          <w:sz w:val="28"/>
          <w:sz w:val="28"/>
          <w:szCs w:val="28"/>
          <w:rtl w:val="true"/>
          <w:lang w:bidi="fa-IR"/>
        </w:rPr>
        <w:t xml:space="preserve">گشوده شده، این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چون جمعی از فضلا بعضی فوائد آن را خواستند نزد وی بخوانند، به جمع‌آوری و تنظیم فصول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 اجمالی عناوین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أحدثه العلامة الحلی و من 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إبطال التمسک بالاستنباطات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انحصار المدرک فی السماع عن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 تعذر المجتهد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إبطال الحصر فی المجتهد و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حصول الظن علی مذهب العامة دون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سد أبواب فتحها العامة للاستنباط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یجب رجوع الناس إلیه فی القضاء و 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أسئلة متجهة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تصحیح أحادیث کتبنا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اصطلاحات یعمّ بها البلوی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الحادی عشر و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التنبیه علی طرف من الأغلاط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نقل طرف من کلام قدمائنا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أمّا بعد حمدا للّه باعث النبیّین و ناصب الأوصیاء المعصومین و الصلوة و السلام علی سید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المعصوم أرباب العصمة ومن تمسک بهم فی کل مسئلة تمکن عادة أن یقع فیها غفلة أو ذلّة و ذلک فضل اللّه یؤتیه من یشاء</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نستعلیق زیبا و مقداری از نسخه نسخ، بی کا، بی تا، عناوین در متن و یا حاشیه به شنگرف یا مشکی درشت، مقابله و تصحیح شده و علامت بلاغ دارد، دارای حواشی بسیار </w:t>
      </w:r>
    </w:p>
    <w:p>
      <w:pPr>
        <w:pStyle w:val="BookText"/>
        <w:rPr/>
      </w:pPr>
      <w:r>
        <w:rPr>
          <w:rFonts w:ascii="IRNazanin" w:hAnsi="IRNazanin" w:eastAsia="IRNazanin"/>
          <w:color w:val="111111"/>
          <w:sz w:val="28"/>
          <w:sz w:val="28"/>
          <w:szCs w:val="28"/>
          <w:rtl w:val="true"/>
          <w:lang w:bidi="fa-IR"/>
        </w:rPr>
        <w:t xml:space="preserve">مختصر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ابتدای نسخه وقفنامه کتاب توسط میر محمدباقر هشیار در تاریخ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 طلاب علوم دینیه است که در تاریخ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وقف شده با دو مهر بیضوی ناخوانا، جلد تیماج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الناظر و 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ورام بن ابی فراس بن حمدان حمدانی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الأول بلا إبتداء و الآخر بلا انتهاء و الظاهر الغائب نوافذ الأبصار و الباطن المدرک بوجود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بتقوی اللّه طول عبادة و لکنها التقوی مجانبة الشبهة و التحرز عن النجاسات الظاهریة و الباطنیة لیصل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سید محمد بن ابوالفضل حسینی مشهدی،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 عناوین و نشانیها شنگرف در برخی موارد نانوشته، مقابله و تصحیح شده و در حاشیه نسخه بدل دارد، در پایان نسخه یادداشت تولد رستم علی میرزا در روز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مطابق مالوئیل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موجود می‌باشد، جلد تیماج قهوه‌ای کم‌رنگ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المزار من کتاب التهذیب مختصر فی أنساب النبی و الأئمة علیهم‌السلام و زیاراتهم و تواریخهم و قدر مشاهدهم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بالعزل فی ستة وجوه المرأة التی أیقنت أ نّها لا تلد و المسنّة و المرأة السلیطة و البذیة و المرأة التی لاترضع ولدها و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محمدمهدی بن کیقباد کرجی، عصر روز جمعه آخر ربیع الاوّل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 عناوین و نشانیها بنفش یا شنگرف، تصحیح و مقابله شده و نسخه بدل دارد، دارای حواشی بسیار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حسین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 د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غیره می‌باشد، در پایان نسخه نام ائمه معصومین علیهم‌السلام با اولاد آنها آمده، و بخشهایی از کتاب وافی فیض کاشانی در پنج صفحه آمده است، در ابتدای نسخه یادداشتی از محمدعلی زنجانی مبنی بر هبه کتاب بر او 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محمدعلی بن محمدباقر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جلد تیماج مشکی عطف تیماج قهوه‌ای سوخته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المقاصد فی شرح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علی بن عبدالعالی کرکی عاملی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عرقوبیها و شمی معاطفها إذا عرفت ذلک فالذی یجوز النظر إلیه هو الوجه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لوجب مهر المثل بنفس العقد علی ما سبق فی نظائره عند من یقول به و اللّه اعلم بالصواب و اللّه المرجع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بی کا، سه‌شنبه ششم رمضان المبارک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عناوین نانوشته، تصحیح شده، دارای علائم وقف بر روی برخی صفحات می‌باشد، جلد تیماج مشکی ضربی گل و بوته‌دار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الصافی فی شرح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ملاخلیل بن غازی قزوینی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مفصلی است در دوازده جلد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ثقة‌الاسلام کلینی که پس از تحریر مقداری از شرح عربی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 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شاه عباس دوم صفوی بدان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دیلمیه قزوین به شرح شروع کرده و به سال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فراغت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روایت‌ها را به عربی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به فارسی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می‌دهد و در شرح به خصوصیات لغوی الفاظ و ضبط و اعراب آنها نیز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مرکز احیاء،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مقداری از کتاب ایمان و کفر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طینت کافر آنست که دور شدند از هر خوبی و جز این نیست نامیده شده است غیر دوست نوی برای آنکه او دور شده از هر خوبی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فلیابس بسکون لام و بهمزه ویاء دونقطه در پائین و سین بی نقطه به صیغه امر غایب 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 بی کا، بی تا، عناوین شنگرف، نسخه تصحیح شده، مقداری از ابواب کتاب در ابتداء نسخه آمده است، جلد تیماج مشکی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ملامحمد باقر بن محمدتقی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زیارات و ادعیه و آداب تشرف به مشاهد مشرفه حضرات معصومین علیهم‌السلام ، که به اسانید معتبر از ائمه هدی نقل شده، با توضیحاتی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کتاب برای فارسی زبانان که از لغت عربی بهره ندارند، گرد آورده شده و مشتمل بر یک مقدمه و دوازده باب، دارای فصول و یک خاتمه می‌باشد، و به تاریخ ماه صفر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اجمالی کتاب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آداب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ثواب تعمیر قبور و زیارت حضرات معصومین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و کیفیت زیارات 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و زیارت حضرت امیرالمؤمنین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نجف و کوفه و آب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فضایل زیارت سید الشهداء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حایر و تربت امام 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زیارات مطلقه امام 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زیارات مخصوصه آن حضرت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حضرت کاظم و رضا و جواد علیهم‌السلام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امام هادی و عسکری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زیارات انبیا و اولیاء و اولاد ائمه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ملاقات زایران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کبوتر ستایشی که از بروج مشیده افواه حامدان آهنگ در و بام صامع مسامع قدسیان را شاید مفیض الانواریرا سزاست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هرکه زیارت کند ما را یا قبرهای ما را البته رحمت الهی او را فروگیرد و گناهانش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موسی بن جعفر قشمیری،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 xml:space="preserve">، عناوین و نشانیها و خط بر فراز برخی عبارات شنگرف، عبارات عربی معرب، مقابله و تصحیح شده و در حاشیه نسخه بدل و علامت بلاغ دارد، و نیز در آخر نسخه یادداشتی مبنی بر پایان تصحیح نسخه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ابتدای نسخه وقفنامه کتاب توسط محمدجعفر بن محمدصفی فارسی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است، در پایان نسخه یادداشتی به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جلد تیماج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محمد بن علی بن بابویه 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أحمدک و أشکرک و أومن بک و أتوکل علیک و أقرّ بذنوبی إلیک و أشهدک إنّی مقرّ بوحدانیتک و منزهک عما لایلیق بذاتک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کان له من أنبیائک و رسلک ثقل و أهل بیت فعلی و فاطمة و الحسن و الحسین أهل بیتی و ثقلی فأذهب عنهم الرجس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جعفر اسحاق بن محمد برخوردار،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جزء دوم و پانزدهم ذی القعده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جزء سوم، عناوین و نشانیها شنگرف، نسخه مقابله و تصحیح شده و علامت بلاغ و نسخه بدل دارد،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کلیشه‌ای زیبا نوشته شده، دارای حواشی بسیار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ن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در اول کتاب زکات دو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 دست بدامن محمد جعفر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ابتدای نسخه یادداشتی از محمدامین کاشانی 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رسول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صفحه آخر توسط مهدی بن محمدباقر آرانی در تاریخ سوم شوال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بازنویسی شده است، جلد تیماج قهوه‌ای سوخته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محمد بن علی بن بابویه 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و اخباری که از حضرت امام رضا علیه‌السلام نقل شده و مخصوصا آنچه متعلق به احوال و کرامات و معجزات آن حضرت می‌باشد، با سند و در یکصد و سی و نه باب گرد </w:t>
      </w:r>
    </w:p>
    <w:p>
      <w:pPr>
        <w:pStyle w:val="BookText"/>
        <w:rPr/>
      </w:pP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صدوق برای کتابخانه صاحب بن عباد تألیف کرده است به مناسبت نظم صاحب دو قصیده در مدح حضرت و تقدیم آنها به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لرجائی فیه و أصلی، و اللّه تعالی ذکره یبسط بالعدل یده و یعلی بالحق کلمته و یدیم علی الخیر قدرته یسهل المحان بکرمه و 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ذلک الترکی قد ظهر لی من أمر هذا المشهد ما صح لی به یقینی و قد آلیت علی نفسی أن لا أفارق هذا المشهد ما بقیت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بی تا، عناوین و نشانیها شنگرف، تصحیح و مقابله شده و در حاشیه نسخه بدل و علامت بلاغ دارد، دارای حواشی مختصر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ابتدای نسخه وقفنامه کتاب توسط محمدجعفر بن محمدصفی فارسی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جلد تیماج قهوه‌ای لبه‌دار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بن احمد شامی عاملی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کتاب الإجارة و هی العقد علی تملک المنفعة المعلومة بعوض معلوم فالعقد بمنزلة الجنس یشمل سائر العقود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نفع بشرحه کما نفع بأصله بحقّ الحقّ و أهله و الحمد للّه وحده و صلوته علی سیدنا محمد النبی صلی‌الله‌علیه‌و‌آله و عترته المعصومین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محمدعلی بن خواجه محمود جیلی،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عناوین و نشانیها و خط بر فراز متن لمعه شنگرف، نسخه تصحیح و مقابله شده و در حاشیه نسخه بدل دارد،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محمدرضا گلپایگانی دام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سید علی خوانساری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رضی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 م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س ی الجیلانی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س ن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علی استرآبادی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در آغاز نسخه یادداشت هبه کتاب توسط حاج شیخ احمد نجف‌آبادی به پسرش حجت‌الاسلام حاج آقا رضا حججی نجف‌آبادی آمده، ابتدای نسخه رساله‌ای در چهار صفحه در قرعه از میرزا محمد رضا گلپایگانی آمده است، در پایان کتاب الروضة یک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چهارگوش دیگری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الراجی ابن محمدنقی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می‌باشد، دو یادداشت تملک یکی از محمدعلی بن سید علی موسوی و دیگری از ابوالقاسم بن محمدنقی گلپایگانی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نسخه آمده، همچنین در پایان نسخه سبب قتل شهید اول و شهید ثانی از کتاب لؤلؤ البحرین یوسف بحرانی آمده است، جلد تیماج قهوه‌ای فرسوده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بر شرح رضی بر کافیه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شرح متوسط مزجی بر شرح رضی بر کافیه ابن حاجب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اللفظی و المعنوی و إبراهیم مثال للعجمة و مساجد مثال للجمع و معدیکرب مثال للترکیب و عمران مثال للالف و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لاتجمع مثل أکل السمک مع شرب اللبن و علی هذا القیاس و أو التی ینتصب المضارع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نسخه از ممنوع من الصرف تا المضارع بعد حروف العطف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حسین، 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برخی عناوین در حاشیه به شنگرف، خط بر فراز متن شرح رضی مشکی یا شنگرف، نسخه تصحیح شده و در حاشیه نسخه بدل دارد، در برخی حواشی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لکاتبه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یک حاشیه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علی خان سنه </w:t>
      </w:r>
      <w:r>
        <w:rPr>
          <w:rFonts w:eastAsia="IRNazanin" w:cs="IRNazanin"/>
          <w:color w:val="111111"/>
          <w:sz w:val="28"/>
          <w:szCs w:val="28"/>
          <w:lang w:bidi="fa-IR"/>
        </w:rPr>
        <w:t>1248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نعمة اللّه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ح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 تعداد زیادی از اوراق نسخه از وسط افتاده، و برخی اوراق با قلم دیگری بازنویسی شده، در پایان نسخه یک برگ از کتاب مختصر المعانی اشتباهاً آمده است،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الروضة البهیة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محمد بن حسین خوانساری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حاشیه مفصلی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حاشیه به توضیح گفته‌های شهید و ادله این مسائل پرداخته و در بعضی فرازها به گفتگو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کتاب الصلاة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نحمدک یا إله العالمین و نصلی علی رسولک سید المرسلین و آله الطیبین الطاهرین و الواجب سبع صلوات الیومیة، المراد کون هذه السبع واجبة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متی تجب الصلوة علیه فقال إذا کان ابن ستّ سنین و الصیام إذا أطاقه و هذا الروایة فی الکافی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بی تا، عناوین نانوشته، نسخه در حاشیه تصحیح شده و دارای حواشی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چندین برگ از اول و آخر نسخه بازنویسی شده، ابتدای نسخه وقفنامه کتاب توسط ملا عبدالرحیم بن علیخان نجف‌آبادی، حسب وصیت خانم کوچک زوجه حاجی ابوطالب در سال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جلد تیماج قهوه‌ای مقوایی بسیار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شماره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حاضر از کتاب صوم تا آخر کتاب تجارت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باب فرض الصیام، قال اللّه تعالی یا أیّها الذین آمنوا کتب علیکم الصیام کما کتب علی الذین من قبلکم لعلکم تتقون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إن ربحت فلک و إن وضعت فلیس علیک شیء فقال لابأس بذلک إن کانت الجاریة للقائل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محمدرحیم ابن حبیب اللّه، نیمه رمضان المبارک سال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xml:space="preserve">، عناوین و نشانیها و خط بر فراز برخی عبارات شنگرف، نسخه تصحیح و مقابله شده و در متن و حاشیه نسخه بدل دارد، دارای حواشی مختصر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برخی صفحات علامت وقف دارد، جلد تیماج زرشکی عطف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مسالک‌الافهام الی تنقیح شرائع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بن احمد شامی عاملی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نسخه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کتاب اطعمه و اشربه تا پایان کتاب دیات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الکلام فی الأطعمة و الأشربة و معرفة أحکامها من المهمات فإنّ اللّه تعالی أجری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حالة الإسلام و الأصح مراعاة الإبتداء و الخاتمة کما مر و هو یرجع هنا إلی اعتبار الخاتمة نسأل اللّه تعالی حسنها و سلامة عاقبتها فی الدارین</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محمد بن علی عاملی، 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عناوین و نشانیها و خط بر فراز برخی از عبارات شنگرف، و بیشتر عناوین نانوشته، تصحیح و مقابله شده، ابتدای نسخه </w:t>
      </w:r>
    </w:p>
    <w:p>
      <w:pPr>
        <w:pStyle w:val="BookText"/>
        <w:rPr/>
      </w:pPr>
      <w:r>
        <w:rPr>
          <w:rFonts w:ascii="IRNazanin" w:hAnsi="IRNazanin" w:eastAsia="IRNazanin"/>
          <w:color w:val="111111"/>
          <w:sz w:val="28"/>
          <w:sz w:val="28"/>
          <w:szCs w:val="28"/>
          <w:rtl w:val="true"/>
          <w:lang w:bidi="fa-IR"/>
        </w:rPr>
        <w:t xml:space="preserve">دو مهر بیضوی یکی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بن محمدباقر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ناخوانا، و همچنین در صفحه بعد مهر بیضوی دیگری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می‌باشد،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میرزا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ی ر ز ا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پایان نسخه مهری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الملک الحق المبین عبده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همچنین چند جای نسخه مهر وقفی بیضوی بزرگی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شرعی گردید بر طلاب علوم دینی اصفهان این مجلد کتاب که از نماء املاک موقوفه مرحوم حاجی ملا احمد قهپایه‌ایست بتولیت جناب آقا میرزا محمود خان قهپایه و نظارت جناب شریعتمدار آقای حاجی میرزا محمدحسن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علی اکبر قهپایه مشروط بر اینکه همه ساله در شهر رمضان به نظر ناظر اول أو من یقوم مقامه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جلد تیماج مشکی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الاحکام فی معرفة الحلال والحرام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مشتمل بر نتیجه استنباط مؤلّف در مسائل فقهی و قواعدی که برای فقیهان به کار آید، تألیف شده به درخواست فرزندش فخرالدین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کتابهای فقهی از کتاب طهارت تا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بحث‌های مفصل استدلالی و رد و ایراد در </w:t>
      </w:r>
    </w:p>
    <w:p>
      <w:pPr>
        <w:pStyle w:val="BookText"/>
        <w:rPr/>
      </w:pPr>
      <w:r>
        <w:rPr>
          <w:rFonts w:ascii="IRNazanin" w:hAnsi="IRNazanin" w:eastAsia="IRNazanin"/>
          <w:color w:val="111111"/>
          <w:sz w:val="28"/>
          <w:sz w:val="28"/>
          <w:szCs w:val="28"/>
          <w:rtl w:val="true"/>
          <w:lang w:bidi="fa-IR"/>
        </w:rPr>
        <w:t>گفته‌های فقها نیامده و به نظریات مؤلّف بسنده شده و بیشتر شبیه رساله‌های عملی است با اندکی گسترش و اشاره به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دوم کتاب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النکاح و فیه أبواب الأوّل فی المقدمات و هی سبعة مباحث الأوّل النکاح المستحب و یتأکّد فی القادر مع شدّة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الخلل و النقصان و الخطاء و النسیان، هذا وصیّتی إلیک و اللّه خلیفتی علیک و السلام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 طالقانی،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عناوین و نشانیها شنگرف و برخی نانوشته، نسخه تصحیح شده،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 ابتدای نسخه یادداشت تملکی از محمدباقر بن محمدکاظم موجود است، در پایان نسخه فهرست مختصری از کتاب آمده، 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قواعدالاحکام فی معرفة الحلال والحرام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اول کتاب می‌باشد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سوابغ النعماء و ترادف الآلاء المتفضّل بإرسال الأنبیاء لإرشاد الدهماء المتطوّل بنصب الأوصیاء لتکمیل الأولیاء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التاسعة، لو دفع إلیه مالا و قال اصرف بعضه إلی زیدٍ و الباقی لک فمات قبل الدفع انعزل و لو قال إدفع إلیه بعد موتی لم ینعزل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بی تا، عناوین و نشانیها شنگرف، تصحیح و مقابله شده و در حاشیه و بین سطور نسخه بدل دارد، از برگ اول 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نونویس است بدون حاشیه، از برگ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دارای حواشی بسیار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ک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در حاشیه نسخه ایضاح الفوائد فرزند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یوسف مطهر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کاتب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مهر بیضوی یکی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ناخوانا می‌باشد، جلد تیماج زرشکی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التعلیقة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مراد بن علی خان تفرشی </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و شرح مختصر معروفی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و پاره‌ای از ابواب و احادیث آن شرح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شب دوشنبه هفدهم ربیع الاول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و طی دو ماه از سواد به بیاض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الأرباب و مسبب الأسباب و مفتح الأبواب و مسهل الصفات الذی خلق فسوی و قدّر فهدی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الرکعتان فبقوله تعالی و اتخذوا من مقام إبراهیم مصلی و أما السعی فبقوله تعالی أنّ الصفا و المروة من شعائر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در حاشیه یکی از صفحات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جزو اول از کتاب حاشیه ملا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الاقل محمدحسن بن محمدکاظم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عناوین شنگرف، نسخه تصحیح شده، در ابتدای نسخه وقفنامه کتاب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 محمد است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در آغاز نسخه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غلام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می‌باشد، همچنین دو یادداشت تولد به تاریخهای ذی الحجه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 الحجه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موجود است، همچنین ابتدای نسخه یادداشت هبه کتاب به محمدعلی طبیب در اواسط جمادی الاولی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الا اللّه الملک الحق المبین محمدعلی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مهر دیگر ناخوانا مشاهده می‌شود،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الألفین الفارق بین الصدق و 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دلیل عقلی و نقلی است بر اثبات امامت و خلافت حضرت امیرالمؤمنین علیه‌السلام و هزار دلیل بر اثبات بطلان مدعیان خلافت، که علاّمه به درخواست فرزندش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نگاشته و مشتمل است بر یک مقدمه و دو مقاله و یک خاتمه، منقسم بر چندین بحث و جز اینها از عناوین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هزار و بیست و دو دلیل از این کتاب نگاشته شده و ناتمام مانده و همین مقدار به تاریخ غره ماه رمضان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ذریعه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دو جزء است که جزء اول آن در دینور به سال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دوم به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ترتیب و تنظیم فخر المحققین پایان یافته و گویا نسخه مؤلّف فرسوده شده بود که ناتمام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مرکز احیاء،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مظهر الحق بنصب الأدلة الواضحة و البراهین و موضع الإیمان عند أولیائه المخلصین و منطق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إمام داع إلی ذلک بالضرورة و لا شیء من غیر المعصوم بداع إلی ذلک بالإمکان فلا شیء من الإمام بغیر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احمد بن جوعان نخعی، چهارشنبه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عناوین و نشانیها و خط بر فراز برخی عبارات شنگرف، نسخه تصحیح شده و نسخه بدل دارد، ابتدای نسخه وقفنامه کتاب توسط محمدجعفر بن محمدصفی فارسی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 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جلد تیماج قهوه‌ای کم‌رنگ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الطائفه، محمد بن حسن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ابتداء تا پایان کتاب صلاة می‌باشد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اترک ما قدمه قبل ذلک مما یتعلق بالتوحید و العدل و النبوة و الإمامة لأنّ شرح ذلک یطول و لیس أیضاً المقصد بهذا الکتاب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 علیه‌السلام قال سألته عن الجنازة لم أدرکها حتی بلغت القبر أصلی علیها قال إن أدرکتها قبل أن تدفن فإن شئت فصلّ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زیبا، کمال‌الدین مقصود استرآبادی،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 xml:space="preserve">، عناوین و نشانیها و خط بر فراز برخی عبارات شنگرف، نسخه تصحیح و مقابله شده و نسخه بدل دارد، دارای حواشی مختصر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 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در پایان نسخه مهری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الاکبر عبده محمدجعفر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یادداشت مقابله یکی به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دیگری توسط محمدمقیم نجفی به سال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همچنین یادداشت امانت شیخ محمد راضی نزد سید هاشم دیده می‌شود، جلد تیماج مشکی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جعفر بن محمد بن قولویه قمی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 و هشت باب است مشتمل بر احادیث فضائل زیارت حضرات معصومین علیهم‌السلام و چگونگی زیارت هر یک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مستند مورد اعتماد مؤلّف در این کتاب آمده و از غیر از معصومین یا اصحاب غیر موثق آنان روایتی نقل نمی‌کند و بدین جهت بعضی از بزرگان رجال اسانید این کتاب را صحیح و مورد اعتماد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أهل الحمد ولیه و الدال علیه و المجازی به و المثیب عنه حمدا یزید و لایبید و یصعد و لاینفد جلّ جلاله و عظم سلطانه و تعالی مکانه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حشر قیل له بکل درهم عشرة آلاف درهم و إنّ اللّه تعالی نظر إلیک وذخرها لک عنده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عناوین و نشانیها شنگرف، روایات معرب، نسخه تصحیح شده و نسخه بدل دارد، برخی اوراق نسخه وصالی شده و بعضی عبارات از بین رفته، ابتدای نسخه وقفنامه کتاب توسط محمدجعفر بن محمدصفی فارسی،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جلد تیماج مشکی ضربی عطف تیماج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مقدمه آجرومیه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رحمة بن علی</w:t>
      </w:r>
    </w:p>
    <w:p>
      <w:pPr>
        <w:pStyle w:val="BookText"/>
        <w:rPr/>
      </w:pPr>
      <w:r>
        <w:rPr>
          <w:rFonts w:ascii="IRNazanin" w:hAnsi="IRNazanin" w:eastAsia="IRNazanin"/>
          <w:color w:val="111111"/>
          <w:sz w:val="28"/>
          <w:sz w:val="28"/>
          <w:szCs w:val="28"/>
          <w:rtl w:val="true"/>
          <w:lang w:bidi="fa-IR"/>
        </w:rPr>
        <w:t xml:space="preserve">شرح متوسطی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ـ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آجرومیه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آجروم به نحوی که برای مبتدئین و متعلمین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حق حمده و الصلوة و السلام علی نبیه محمد و آله و صحبه فیقول الراجی عفو ربه رضی اللّه عنه و أرضاه و جعل الجنة مثواه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الباقی و اللّه أعلم و هذا آخر ما وجدنا أن نشرحه من أصل المقدمة الآجرومیة و الحمد للّه رب العالمین</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 کا،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عناوین شنگرف، نسخه تصحیح شده و دارای حواشی مختصر می‌باشد، در چند جای نسخه با خودکار آبی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مدرسه الحجة نجف‌آباد، پایان نسخه مهری چهارگوش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محمد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همچنین در صفحات دیگر نسخه مهرهای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حسینعلی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دیگری ناخوانا و مهر چهارگوش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جلد چرم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 و نجاح الساعی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عباس احمد بن محمد بن فهد حلی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اهمیت دعا و شرائط دعاگزار و آداب و کیفیت دعا خواندن و حالات و امکنه و اوقاتی که می‌توان دعا نمود، چنانچه در احادیث اهل‌بیت علیهم‌السلام نقل شده، و شب دوشنبه شانزدهم جمادی الاول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یک مقدمه و شش باب و یک خاتمه تألیف شده است بدین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الدعاء و الترغیب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الحث علی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أسباب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الدعاء و آدابه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أدعیة المختصة بالأوقات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تلاوة القرآن و آدابها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أسماء اللّه الحسنی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سامع الدعاء و دافع البلاء و مفیض الضیاء و کاشف الظلماء و باسط الرجاء و سابغ النعماء و مجزل العطاء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اختلف الصباح و المساء و اعتقب الظلام و الضیاء و الحمد للّه رب العالمین و صلی اللّه علی سیدنا محمد صلی‌الله‌علیه‌و‌آله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زیبا، محمدجعفر بن عبداللّه، چهارشنبه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عناوین در متن و حاشیه و خط بر فراز رؤوس مطالب شنگرف، تصحیح شده و نسخه بدل دارد، نسخه به جهت حاج میرزا محمدعلی طبیب، استنساخ شده، سه صفحه اول نسخه بازنویسی شده است،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التنزیل و أسرار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ناصرالدین عبداللّه بن عمر بیضاوی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مزجی بسیار معروفی است گرفته شده از چند تفسیر مهم به اضافه آنچه بیضاوی خود از آیات استفاده و استنباط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وی این تفسیر چکیده و تلخیصی است از بیانات صحابه و تابعین و علمای سلف و متأخرین با اشاره به اختلاف قراء هشتگانه و قرائت قاریان نادر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فراوانی از دانشمندان اسلامی بر این تفسیر حواشی و شروح و توضیحاتی نگاشته‌اند و مورد تدریس و تدرّس آنان قرار گرفته و از عصر مؤلّف مورد توجه بوده و هست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نسخه حاضر از ابتدای سوره مریم تا آخر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من لدنک فإنّ مثله لایرجی إلاّ من فضلک و کمال قدرتک، فإنّی و امرأتی لا نصلح للولادة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تساعد العقل فی المقدمات، فإذا آل الأمر إلی النتیجة خنست و أخذت توسوسه و تشککه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بی تا، عناوین و آیات قرآن شنگرف، مقابله و تصحیح شده و در حاشیه علامت بلاغ و نسخه بدل دارد،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جندی معروفی عفی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می‌باشد، اول نسخه وقفنامه کتاب توسط محمدجعفر بن محمدصفی فارسی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جلد رو تیماج زرشکی ضربی و پشت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اخبار مؤلّفات الاصحاب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بن محمدتقی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اخبار کتب ده‌گانه ذیل است که علامه مجلسی قبل از تألیف بحارالانوار آن را تدوین نموده است، کتب ده‌گانه عبارت است از</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احتجاج طبرسی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امالی صدوق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خصال صدوق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عیون اخبار الرضا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علل الشرایع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معانی الاخبار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توحید صدوق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قرب الاسناد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مجالس شیخ طوسی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تفسیر علی بن ابراهیم قمی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کتاب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عکسی مرعشی،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فیقول أحقر عباد اللّه محمدباقر ابن محمدتقی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تم الکتاب بتوفیق الکریم الوهاب علی ید مؤلّفه حشره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سرفصل‌ها ثلث، حاج سید لطکر سمعی؟ ابن سید عبدالحفیظ، دوم رجب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عناوین مشکی درشت، برخی عبارات و اعداد شنگرف، این کتاب از کتب وقفی مرحوم حجت‌الاسلام حاج سید محمود مدرّس نجف‌آبادی به تاریخ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می‌باشد، این نسخه حسب‌الامر عالم کامل حاجی سید محمدجعفر نگارش یافته است،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عیشة راضیة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عبدالصمد حسینی شهشهانی اصفهانی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رساله‌ای فارسی از فقه شیعه است که مباحث صیغ عقود و ایقاعات را همراه با اشاره به برخی از احکام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را به درخواست شخصی تاجر بنام عبدالغفور قزوینی، ساکن اصفهان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دو بخش تقسیم شده که بخش اول در عقود است و دارای بیست و سه باب می‌باشد و بخش دوم در ایقاعات است و دارای پانزده باب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مرعشی،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أحلّ لنا التجارة لانتظام العاجل و أمرنا بالوفاء بکل عقد ناقل و نهانا عن أکل أموالنا بیننا بالباطل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 خطبه پایانی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و الیقین ارحمونی و ترحموا علیّ بما سئلت فإنّی لم أتمتع فی هذه النشأة الفانیة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بی کا، بی تا، عناوین و برخی رؤوس مطالب شنگرف، نسخه مقابله و تصحیح شده و علامت بلاغ دارد، جلد تیماج زرشکی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القواعد و الفوائد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عاملی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 و فوائد کلی اصولی و فقهی و نحوی بسیاری است که می‌توان از آنها مسائل فقهی استنباط نمود و دانستن آنها برای مجتهدان سودمند می‌باشد، اول قواعد را می‌آورد، پس از آن آنچه از مسائل فقهی را که می‌توان از آن یافت و استنباط نمود، ذکر می‌کند،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أحمدک و الحمد من نعمائک و أشکرک و الشکر من عطائک و أصلی علی خیر أنبیائک و سید أصفیائک و خاتم رسلک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فصلّی وراءه و منها انتظار الإمام المؤتمّ فی صلاة الخوف و هذا توصیفه بالوجوب تمّت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الفوائد الحکمیة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زین‌الدین احسائی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فوائد فلسفی عمیقی است که مؤلّف به جهت آنان که می‌خواهند در معارف الهی </w:t>
      </w:r>
    </w:p>
    <w:p>
      <w:pPr>
        <w:pStyle w:val="BookText"/>
        <w:rPr/>
      </w:pPr>
      <w:r>
        <w:rPr>
          <w:rFonts w:ascii="IRNazanin" w:hAnsi="IRNazanin" w:eastAsia="IRNazanin"/>
          <w:color w:val="111111"/>
          <w:sz w:val="28"/>
          <w:sz w:val="28"/>
          <w:szCs w:val="28"/>
          <w:rtl w:val="true"/>
          <w:lang w:bidi="fa-IR"/>
        </w:rPr>
        <w:t>تعمق نمایند، نوشته است، و بیشتر این فوائد ـ بنا به گفته خود مؤلّف ـ در بیشتر کتاب‌های دیگر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ذریعه،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الحکمیة الاثنا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فوائد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تفصیل الأدلة الثلاثة الحکمة و الموعظة و المجادلة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 الفعل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تتمة الملحقات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الإشارة إلی القسم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إنّه لمّا نزل الماء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لایجاوز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لایدرک ماوراء مبدئه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اللّه سبحانه خلق الأشیاء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صدور الأفعال من الإنسان و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ثبوت الاختیار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فیقول العبد المسکین أحمد بن زین‌الدین إنّی لمّا رأیت کثیر من الطلبة یتعمّقون</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انسدت المذاهب إلی المطالب و مع هذا فإن عرفت فأنت أنت و اللّه ولی التوفیق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جواب المسألتین من حسین بن عبدالقاهر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زین‌الدین احسائی</w:t>
      </w:r>
    </w:p>
    <w:p>
      <w:pPr>
        <w:pStyle w:val="BookText"/>
        <w:rPr/>
      </w:pPr>
      <w:r>
        <w:rPr>
          <w:rFonts w:ascii="IRNazanin" w:hAnsi="IRNazanin" w:eastAsia="IRNazanin"/>
          <w:color w:val="111111"/>
          <w:sz w:val="28"/>
          <w:sz w:val="28"/>
          <w:szCs w:val="28"/>
          <w:rtl w:val="true"/>
          <w:lang w:bidi="fa-IR"/>
        </w:rPr>
        <w:t xml:space="preserve">رساله‌ای در پاسخ پرسشی در مورد معنی و شرح کلام فیض کاشانی رحمه‌الله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 و البقاء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فیقول العبد المسکین احمد بن زین‌الدین الاحسائی قد أرسل إلیّ بعض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 نّی جعلتک فی عیونی إلی یوم القیامة ما کفانی لا حول و لا قوة إلاّ باللّه العلی العظیم و صلی اللّه علی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أجوبة مسائل الشیخ عبداللّه القطیفی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زین‌الدین احسائی</w:t>
      </w:r>
    </w:p>
    <w:p>
      <w:pPr>
        <w:pStyle w:val="BookText"/>
        <w:rPr/>
      </w:pPr>
      <w:r>
        <w:rPr>
          <w:rFonts w:ascii="IRNazanin" w:hAnsi="IRNazanin" w:eastAsia="IRNazanin"/>
          <w:color w:val="111111"/>
          <w:sz w:val="28"/>
          <w:sz w:val="28"/>
          <w:szCs w:val="28"/>
          <w:rtl w:val="true"/>
          <w:lang w:bidi="fa-IR"/>
        </w:rPr>
        <w:t xml:space="preserve">در پاسخ سؤالات شیخ عبداللّه بن مبارک بن علی جارودی قطیفی که درباره کشف القدر فی افعال العباد پرسیده و به سال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فارغ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عکسی،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فیقول العبد المسکین احمد بن زین‌الدین أ نّه قد التمس من الشیخ الأوّاه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اکتب ما اکتب بلا مراجعة و لا تذکر و لا مطالعة و اللّه سبحانه الهادی سواء السبیل و حسبنا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توجیهات علماء فی حدیث الطینة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زین‌الدین احسائی</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حدیث منقول در کافی مبنی بر این که خداوند، نبیین را از طینت علیین </w:t>
      </w:r>
    </w:p>
    <w:p>
      <w:pPr>
        <w:pStyle w:val="BookText"/>
        <w:rPr/>
      </w:pPr>
      <w:r>
        <w:rPr>
          <w:rFonts w:ascii="IRNazanin" w:hAnsi="IRNazanin" w:eastAsia="IRNazanin"/>
          <w:color w:val="111111"/>
          <w:sz w:val="28"/>
          <w:sz w:val="28"/>
          <w:szCs w:val="28"/>
          <w:rtl w:val="true"/>
          <w:lang w:bidi="fa-IR"/>
        </w:rPr>
        <w:t>خلق کرد و کفار را از طینت سجین و فرزندان حاصل از مؤمن و کفار را از طینتی حاصل از مجموع این دو را بیان کرده است</w:t>
      </w:r>
      <w:r>
        <w:rPr>
          <w:rFonts w:eastAsia="IRNazanin" w:cs="IRNazanin"/>
          <w:color w:val="111111"/>
          <w:sz w:val="28"/>
          <w:szCs w:val="28"/>
          <w:rtl w:val="true"/>
          <w:lang w:bidi="fa-IR"/>
        </w:rPr>
        <w:t>.</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فی الکافی فی أول کتاب الإیمان و الکفر عن علی بن الحسین علیه‌السلام قال إنّ اللّه تعالی خلق النبیین من طینة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فیصیر مؤمنا حقیقیا أو کافرا حقیقیا أو بین الأمرین علی حسب الإیمان و الکفر وافی تمت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اجوبة المسائل ملا رشید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زین‌الدین احسائی</w:t>
      </w:r>
    </w:p>
    <w:p>
      <w:pPr>
        <w:pStyle w:val="BookText"/>
        <w:rPr/>
      </w:pPr>
      <w:r>
        <w:rPr>
          <w:rFonts w:ascii="IRNazanin" w:hAnsi="IRNazanin" w:eastAsia="IRNazanin"/>
          <w:color w:val="111111"/>
          <w:sz w:val="28"/>
          <w:sz w:val="28"/>
          <w:szCs w:val="28"/>
          <w:rtl w:val="true"/>
          <w:lang w:bidi="fa-IR"/>
        </w:rPr>
        <w:t>پاسخ سه پرسشی است پیرامون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علیهم‌السلام وجود مقید یا مطلق‌اند، حقیقت محمدیه، مقامات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روز پنج‌شنبه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فیقول العبد المسکین أحمد بن زین‌الدین الاحسائی إنّ ذا الرأی السدید قد عرض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عنّی یا موسی أرأیت محبا ینمام عن حبیبه اللهمّ أعنا علی طاعتک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المعاد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ابراهیم تنکابنی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موجزی است در بیان اصناف مردم در روز قیامت، مؤلّف مردم را به شش صنف تقسیم نموده و هر کدام را دارای مرتبه‌ای خاص از سعادت و شقاوت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بحث، مقدمه‌ای دارد فلسفی که عوالم را منحصر در عالم عقلی، خیالی و حسی نموده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المتوحد فی ذاته المتفرد فی الربوبیة صفاته و المتحد بالسلطنة و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صنوف الإنسان مع حالاتهم علی درجات ستة و اللّه أعلم بحقائق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حسین بن عبداللّه، رساله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یکشنبه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رساله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ششم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شنگرف، رساله اول مقابله و تصحیح شده و علامت بلاغ دارد، و همچنین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صورت نکاح نامه‌ای با مهر چهارگوش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زین‌العابدین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بیضوی دیگری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زین‌العابدین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بعد از رساله اول روایاتی از کتاب عیون اخبار الرضا در چهار برگ آمده است و در پایان نسخه یادداشت‌های متفرقه‌ای آمده، این کتاب از کتب وقفی مرحوم حجت‌الاسلام حاج سید محمود مدرس نجف‌آبادی به تاریخ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 جلد تیماج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فراید الکبری</w:t>
      </w:r>
      <w:r>
        <w:rPr>
          <w:rStyle w:val="FootnoteAnchor"/>
          <w:rtl w:val="true"/>
        </w:rPr>
        <w:footnoteReference w:id="1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بن سید علی حسینی قائنی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کتابی اصولی، دارای یک مقدمه و پنج باب، هر بابی چند فصل و هر فصلی چند فریده می‌باشد، فهرست ابواب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العبادی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الاجتهاد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التعادل و التراجیح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آن در روز یکشنبه ششم ربیع الثانی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 کتاب در سه جلد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سوم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أنطق الأشیاء بقدرته و ألهمهم مفاهیم براهینه إبداء لصنعته و الصلوة و السلام علی سید بریته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آله و عترته الهادین إلی النهج القویم الذین أوجب اللّه طاعتهم علی البر و الأثیم و طهرهم من الأدناس بفیضه الجسیم و قد فرغت من تألیف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بی تا، عناوین و نشانیها شنگرف، نسخه تصحیح شده، ابتدای نسخه یادداشتی است مبنی بر این که این کتاب مال ورثه مرحوم آقا سید حسین خراسانی است، همچنین یادداشت دیگری است، مبنی بر این که در سوم ذی الحجه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همشیره حاجی کلبعلی اعتراف نمود به اشتغال ذمه خود از خانه و تکیه و حمام به حاجی سلیمان به دوازده تومان از قرار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جلد چرم سیاه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تصوف و اخلاق از مؤلّفات بسیار مشهور ابوحامد محمد بن محمد غزالی </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چهار قسم تنظیم شده است و اقوال و گفته‌های فراوانی از صوفیه می‌آورد و دارای آراء ناپسند می‌باشد که با مذهب اهل سنت وفق می‌دهند و احادیثی که از رواة غیر موثق نقل شده زیاد ذکر می‌کند و از روایت‌های ائمه علیهم‌السلام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فیض آن کتاب را تهذیب نموده و در هر بابی به گفته‌ها و روایت‌های شیعه استشهاد نموده و مطالب مفصل را مختصر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مانند اصلش در چهار ربع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العبادات، ربع العادات، ربع المهلکات، ربع المنجیات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یک از این چهار ربع ده کتاب است و بعضی از کتابها که در اصل بود به کتاب‌های دیگری در محجه تبدیل شده است، مانند کتاب آداب السماع و الوجد که به کتاب آداب الشیعة و اخلاق الأئمه،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محجه به چهار جزء تقسیم شده است که هر جزئی دارای یک ربع؛ جزء اول به تاریخ نیمه جمادی الثانی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رسیده، و جزء سوم به تاریخ اواخر صفر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کتاب شرح عجائب القلب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کتاب عجائب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یتحیّر دون إدراک جلاله القلوب و الخواطر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اللباب بل یتشوق إلی معرفة دقایق الأسباب، و فیما ذکرناه کفایة له و مقنع إن شاء اللّه تعالی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 کا، بی تا، عناوین و نشانیها شنگرف، نسخه تصحیح شده و نسخه بدل دارد، دارای حواشی مختصر با </w:t>
      </w:r>
    </w:p>
    <w:p>
      <w:pPr>
        <w:pStyle w:val="BookText"/>
        <w:rPr/>
      </w:pPr>
      <w:r>
        <w:rPr>
          <w:rFonts w:ascii="IRNazanin" w:hAnsi="IRNazanin" w:eastAsia="IRNazanin"/>
          <w:color w:val="111111"/>
          <w:sz w:val="28"/>
          <w:sz w:val="28"/>
          <w:szCs w:val="28"/>
          <w:rtl w:val="true"/>
          <w:lang w:bidi="fa-IR"/>
        </w:rPr>
        <w:t xml:space="preserve">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اول نسخه یادداشت تملکی از علیرضا گلستانه موجود است، آخر نسخه سه مهر دایره‌ای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فخرالدین 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جلد مقوایی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محمدباقر بن محمدتقی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علاّمه مجلسی به زیارت حضرت امام رضا علیه‌السلام مشرف شده بود، گروه فراوانی از علماء و دانشمندان برای استفاده از محضر وی گرد آمدند، وی در ضمن تدریس، این چهل حدیث را انتخاب نموده و شرح مفصلی بر آنها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از روایتهای مشکل مربوط به اصول دین و فروع و اخلاق و آداب اسلامی که به کار امور دینی مردم می‌خورد انتخاب شده و این کار به روز سوم ماه رمضان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مرعشی،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من أنکر صحاح الأحادیث أحادیث و مزقهم کل ممزق و الصلوة علی من بعثه اللّه بعد أربعین بأقوم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وافقنا علی ما ذکرنا کثیر من العامّة و دلّت علیه أکثر أخبارهم و لیکن هذا آخر ما أردت إیراده فی شرح الأربعین</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محمدجعفر بن محمدصادق بن آخوند ملا محمدمهدی،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 xml:space="preserve">، عناوین و خط بر فراز رؤوس مطالب شنگرف، نسخه تصحیح شده و مختصری نسخه بدل </w:t>
      </w:r>
    </w:p>
    <w:p>
      <w:pPr>
        <w:pStyle w:val="BookText"/>
        <w:rPr/>
      </w:pPr>
      <w:r>
        <w:rPr>
          <w:rFonts w:ascii="IRNazanin" w:hAnsi="IRNazanin" w:eastAsia="IRNazanin"/>
          <w:color w:val="111111"/>
          <w:sz w:val="28"/>
          <w:sz w:val="28"/>
          <w:szCs w:val="28"/>
          <w:rtl w:val="true"/>
          <w:lang w:bidi="fa-IR"/>
        </w:rPr>
        <w:t xml:space="preserve">دارد، صفحه اول و دوم دارای حواشی مختصری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جلد تیماج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الأسرار فی شرح مطالع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قطب‌الدین محمد بن محمد بویهی رازی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معروف و مشهور مهمی است بر بخش منطق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سراج‌الدین ارموی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گفته‌های دانشمندان فن و ردّ و ایراد در آنها، تألیف شده به نام غیاث‌الدین امیرمحمد وزیری، این شرح مورد عنایت علمای معقول قرار گرفته و گزارش‌ها و حواشی بسیاری بر آن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فیاض ذوارف العوارف ملهم حقایق المعارف واهب حیوة العالمین و رافع درجات العالمین و الصلوة علی خیر بریته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عرفت ذلک فنقول الشرطیة التی هی جزء القیاس إما متصلة أو منفصلة فإن کانت متصلة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بی کا، بی تا، عناوین نانوشته یا شنگرف، نسخه تصحیح شده، ابتدای نسخه یادداشت تملکی با دو مهر بیضوی، یکی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محمدسعید بن محمد الطباطبایی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ناخوانا در صفر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همچنین دو مهر دیگر یکی چهارگوش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أفوض أمری إلی اللّه الغنی عبد رفیع‌الدین محمد الحسینی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بیضوی </w:t>
      </w:r>
    </w:p>
    <w:p>
      <w:pPr>
        <w:pStyle w:val="BookText"/>
        <w:rPr/>
      </w:pPr>
      <w:r>
        <w:rPr>
          <w:rFonts w:ascii="IRNazanin" w:hAnsi="IRNazanin" w:eastAsia="IRNazanin"/>
          <w:color w:val="111111"/>
          <w:sz w:val="28"/>
          <w:sz w:val="28"/>
          <w:szCs w:val="28"/>
          <w:rtl w:val="true"/>
          <w:lang w:bidi="fa-IR"/>
        </w:rPr>
        <w:t xml:space="preserve">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محمدسعید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دیده می‌شود، در آخر نسخه یادداشت تملکی از محمدسعید بن حسن طباطبایی 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محمدسعید بن حسن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جلد مقوایی عطف تیماج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عبدالخالق بن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عربی ـ فارسی مشهوری است، تألیف شده به نام کارگیا سلطان محمد </w:t>
      </w:r>
      <w:r>
        <w:rPr>
          <w:rFonts w:eastAsia="IRNazanin" w:cs="IRNazanin"/>
          <w:color w:val="111111"/>
          <w:sz w:val="28"/>
          <w:szCs w:val="28"/>
          <w:rtl w:val="true"/>
          <w:lang w:bidi="fa-IR"/>
        </w:rPr>
        <w:t>(</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هشت کتاب به ترتیب حروف آغاز کلمات و هر کتابی دارای ابواب به ترتیب آخر کلمات، و در آغاز کتاب هفت فایده لغوی ادبی به عنوان مقدمه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بابی اول مصادر، پس از آن افعال مجرد، پس از آن افعال مزید، پس از آن غیر مصادر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ابتدای هر سخن آن خوبتر در هر مقام، کو بود با حمد معبود خدای پاک تام، جواهر کنوز لغات حمد و ستایش نثار بارگاه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زمین انداختن و بر زمین زدن و به سنگ برآوردن بنا و سنگ، و بر سر سنگ چیدن؛ رطام، مقید نگاه داشتن</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نستعلیق زیبا، بی کا، بی تا، عناوین و نشانیها و خط بر فراز لغات و برخی عناوین شنگرف، نسخه تصحیح شده و در حاشیه نسخه بدل دارد، نسخه وقفی است و در برخی صفحات مهر وقفی بیضوی بزرگی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 شرعی گردید بر طلاب علوم دینیه اصفهان این مجلد کتاب که از نماء املاک </w:t>
      </w:r>
    </w:p>
    <w:p>
      <w:pPr>
        <w:pStyle w:val="BookText"/>
        <w:rPr/>
      </w:pPr>
      <w:r>
        <w:rPr>
          <w:rFonts w:ascii="IRNazanin" w:hAnsi="IRNazanin" w:eastAsia="IRNazanin"/>
          <w:color w:val="111111"/>
          <w:sz w:val="28"/>
          <w:sz w:val="28"/>
          <w:szCs w:val="28"/>
          <w:rtl w:val="true"/>
          <w:lang w:bidi="fa-IR"/>
        </w:rPr>
        <w:t>موقوفه مرحوم حاجی ملا احمد قهپایه‌ایست بتولیت جناب آقا میرزا محمودخان قهپایه و نظارت جناب شریعتمدار آقای حاجی میرزا محمدحسن حکیما؟ مشروط بر اینکه همه ساله در شهر رمضان بنظر ناظر اول أو من یقوم مقامه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چرم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التلخیص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مسعود بن عمر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 الشیئین بالآخر بحیث یصح السکوت علیه سواء کان إیجابا أو سلبا أو غیرهما کما فی الإنشائیات و تفسیرها بایقاع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حسن الخاتمة ختم اللّه لنا بالحسنی یسّر لنا الفوز بالذخر الأسنی بحق النبی و آله الأکرمین و صلی اللّه علی سیدنا محمد و آله أجمعین</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صفی ابن محمود ابردهی، روز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عناوین در متن و حاشیه و خط بر فراز برخی عبارات شنگرف، نسخه در حاشیه و بین سطور تصحیح شده،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در اواخر نسخه دو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حسن علی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نسخه چند مهر دیده می‌شود از این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بیضوی با سجع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سنه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بیضوی دیگری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علی 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 مهر چهارگوش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 حسین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 بدون جلد، پشت تیماج مشکی عطف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تحریر القواعد المنطقیة فی شرح الشمسیة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محمد بن محمد بویهی رازی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بسیار معروفی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الشمسیة فی القواعد 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نجم‌الدین عمر بن علی کاتبی قزوینی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تحریر شده به نام غیاث‌الدین محمد بن خواجه رشیدالدین وزیر سلطان محمد خدابنده، این کتاب در حوزه‌های علمی تدریس می‌شده و دانشمندان فن بر آن چند حاشیه نگاشته‌اند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ابهی درر تنظم ببنان البیان و أزهر زهر تنشر فی أردان الأذهان حمد مبدع أنطق الموجودات بآیات وجوب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مطلوبا بالبرهان لأنّ الأجزاء بینة و لیکن هذا آخر ما أردنا ایراده فی هذه الأوراق و الحمد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حاشیة تحریر القواعد المنطقیة فی شرح الشمسیة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 شریف علی بن محمد گرگانی </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مختصری است بر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القواعد 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قطب‌الدین رازی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چنانچه در بعضی نسخه‌ها آمده به سال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قوله و رتّبته علی مقدمة و ثلث مقالات و خاتمة اقول هکذا وجدنا عبارة المتن فی کثیر من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التصدیق بوجود الموضوع من المبادی التصدیقیة فلایکون أیضا جزء علیحده بل مندرجا فی المبادی التصدیقیة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رساله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محمدصالح بن شیخ جواد،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رساله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بن ملا عبداللّه انصاری،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ظاهرا دو نسخه مجزا بوده که با هم صحافی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اول عناوین مشکی درشت، رساله دوم عناوین و نشانیها شنگرف، رساله اول دارای حواشی در حاشیه و بین سطور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بن ملا غلامرضا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حواشی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اواسط نسخه تا آخر بدون حاشیه، رساله دوم دارای حواشی مختصر با رموز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ابتدای نسخه یادداشت تملکی از محمدرضا رحیمی حاجی آبادی نجف‌آبادی اصفهانی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جلد تیماج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القواعد المنطقیة فی شرح الشمسیة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قطب‌الدین محمد بن محمد بویهی رازی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قوله و رتبته علی مقدمة و ثلث مقالات و خاتمة أقول الرسالة مرتبة علی مقدمة وثلث مقالات و خاتمة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مطلوبا بالبرهان لأنّ أجزاء بینة الثبوت للشیء ولکن هذا آخر ما أردنا ایراده من هذه الأوراق الحمد للّه لواجب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محمدعلی بن استاد اسماعیل، در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عناوین و خط بر فراز متن شنگرف، در حاشیه تصحیح شده، نسخه رطوبت دیده اما به نوشته‌ها آسیب نرسیده، جلد چرم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بن محمد بشروی تونی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اصول فقه را با اختصار و استدلال گزارش کرده و مخصوصا به بخش ادله عقلیه و بحث‌های اجتهاد و تقلید و موضوع تراجیح اهمیّت بیشتری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روز دوشنبه دوازدهم ربیع الاول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و دارای یک مقدمه و شش باب مشتمل بر مقاصد و مباحث و فصول می‌باشد بدین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ما ینبغی العلم به قبل الشروع فی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الأوامر و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 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الاجتهاد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التعادل و الترجیح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جزیل آلائه و الشکر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رسالة وافیة و جملة شافیة محتویة علی تحقیق المهمّ من المسائل الأصولیة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 بیته الطیبین الطاهرین هذا آخر ما اختصرناه من المطالب الأصولیة المبرهنة بالنصوص و الأدلة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رحیم بن حاجی علی، ساکن قریه نجف‌آباد، پنج‌شنبه پنجم شوال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عناوین شنگرف در اواخر نسخه با خط مشکی بر فراز آن نشانی دارد، جلد چرم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فراید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بن سیدعلی حسینی قائنی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جلد اول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الفقه بمعنی الاضافی و بهذا البیان ظهر الفرق بین العلمی و الاضافی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آغازی که منتقل شده به اواخر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 انتجبه و اصطفاه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یقول تراب أقدام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سید علی حسین الحسینی القاینی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 مما لایحتاج إلی الاستدلال إذ یکفی لإثبات المرام ما ذکرناه سابقا فلانطیل المقام قد تم المجلد الأول من فرائد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بی کا، بی تا، عناوین و نشانیها شنگرف، نسخه تصحیح شده، چند برگ اول نسخه جا به جا شده و به اواخر نسخه منتقل شده است، فهرست نسخه حاضر در آخر نسخه آمده، رو بدون جلد، پشت تیماج مشکی</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عدة الداعی و نجاح الساعی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محمد بن فهد حلی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سامع الدعاء و دافع البلاء و مفیض الضیاء و کاشف الظلماء و باسط الرجاء وسابغ النعماء ومجزل العطاء ومردف الآلاء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اختلف الصباح و المساء واعتقب الظلام و الضیاء و الحمد للّه رب العالمین و صلی اللّه علی محمد و آله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المجتنی من الدعاء المجتبی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 بن موسی ابن طاوس حلی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دعاهای پراکنده‌ای است که از کتاب‌های گوناگون با تصریح به نام آنها انتخاب شده است، بدون ترتیب و نظم مخصوص و گاهی دارای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مولانا السعید المرحوم شرف آل الرسول النقیب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وجدت دعوات لطیفة و مهمات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مسبب الأسباب من غیر سبب صلّ علی محمد و آل محمد و اغننی بحلالک عن حرامک و بفضلک عمن سواک یا حی یا قیوم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نستعلیق زیبا، بنیاد بن باباجان،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رساله اول، عناوین و نشانیها شنگرف، تصحیح شده و دارای نسخه بدل می‌باشد، یادداشت تملکی 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نسخه مشهود است، رساله اول دارای </w:t>
      </w:r>
    </w:p>
    <w:p>
      <w:pPr>
        <w:pStyle w:val="BookText"/>
        <w:rPr/>
      </w:pPr>
      <w:r>
        <w:rPr>
          <w:rFonts w:ascii="IRNazanin" w:hAnsi="IRNazanin" w:eastAsia="IRNazanin"/>
          <w:color w:val="111111"/>
          <w:sz w:val="28"/>
          <w:sz w:val="28"/>
          <w:szCs w:val="28"/>
          <w:rtl w:val="true"/>
          <w:lang w:bidi="fa-IR"/>
        </w:rPr>
        <w:t xml:space="preserve">حواشی مختصر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 دو برگ از رساله اول جا به جا شده و در ابتدای نسخه آمده است، جلد تیماج زرشکی تیره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الحدائق الناضرة فی احکام العترة الطاهرة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احمد بن ابراهیم بحرانی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ابتدا تا کتاب طهارة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بحزوی و یوما بالعقیق و بالتعذیب یوما و یوما بالخلیصاء</w:t>
      </w:r>
    </w:p>
    <w:p>
      <w:pPr>
        <w:pStyle w:val="BookText"/>
        <w:rPr/>
      </w:pPr>
      <w:r>
        <w:rPr>
          <w:rFonts w:ascii="IRNazanin" w:hAnsi="IRNazanin" w:eastAsia="IRNazanin"/>
          <w:color w:val="111111"/>
          <w:sz w:val="28"/>
          <w:sz w:val="28"/>
          <w:szCs w:val="28"/>
          <w:rtl w:val="true"/>
          <w:lang w:bidi="fa-IR"/>
        </w:rPr>
        <w:t>حتی أنخت رکابی بدار العلم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لنشرع الآن فی المقصود متوکلین علی الملک المعبود و مفیض الخیر و الجود فنقول و به سبحانه الثقة لادراک کل مأمول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مشترکات و مشتبهات رجال کتاب التهذیب و الاستبصار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رساله‌ای است کوتاه در بیان رجال مشترکات و مشتبهات کتاب تهذیب و استبصار شیخ طوسی و در اول محرم سال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الحمید المجید المبدئ المعید الأقرب إلینا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یخفی أن بعد المعرفة معرفة رواة آثار أهل بیت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وفقنی اللّه تعالی علی غیر ذلک لالحقته به إنشاء اللّه و هو الموفق للصواب و إلیه المرجع و المآب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الاوزان و المقادیر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محمدباقر بن محمدتقی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پایه این رساله مختصر موضوع وزن و مقدارهای شرعی است که ملا محمدتقی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با افزودن آنچه باید افزوده شود، در هفت مقدمه و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ماه ربیع الاول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ارتفع عن مطارح الافهام فلا توزن صفات عظمته بمیزان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الصلاة علی سید المرسلین و أشرف المقدسین محمد خاتم الرسالة و آله الطاهرین معادن الحکمة و الشرف و النبالة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آداب المطالعة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محمدشریف کشمیری</w:t>
      </w:r>
    </w:p>
    <w:p>
      <w:pPr>
        <w:pStyle w:val="BookText"/>
        <w:rPr/>
      </w:pPr>
      <w:r>
        <w:rPr>
          <w:rFonts w:ascii="IRNazanin" w:hAnsi="IRNazanin" w:eastAsia="IRNazanin"/>
          <w:color w:val="111111"/>
          <w:sz w:val="28"/>
          <w:sz w:val="28"/>
          <w:szCs w:val="28"/>
          <w:rtl w:val="true"/>
          <w:lang w:bidi="fa-IR"/>
        </w:rPr>
        <w:t xml:space="preserve">رساله یا مقاله‌ای بسیار کوتاه در آداب مطالعه، نسخه‌ای از آن در فهرست نسخه‌های خطی کتابخانه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تاریخ کتابت آن نسخه، سال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792</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مقالة فی آداب المطالعة نمقتها و نفقها من کلام أکابر الفضلاء المقتفین إلی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یتوقف علی معرفة اصطلاحات الفنون و اللّه الموفق و المعین و 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الوافیة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بن محمد بشروی 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اصول فقه را با اختصار و استدلال گزارش کرده و مخصوصا به بخش ادله عقلیه و بحث‌های اجتهاد و تقلید و موضوع تراجیح اهمیت بیشتری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روز دوشنبه دوازدهم ربیع الاول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و دارای یک مقدمه و شش باب مشتمل بر مقاصد و مباحث و فصول می‌باشد بدین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ما ینبغی العلم به قبل الشروع فی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الأوامر و 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 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الأدلة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الاجتهاد 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التعادل و الترجیح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جزیل آلائه و الشکر له علی جمیع نعمائه و الصلاة و السلام علی أشرف أصفیائه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آخر ما اختصرناه من المطالب الأصولیة المبرهنة بالنصوص و الأدلة القطعیة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الناسخ و المنسوخ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أحمد بن عبداللّه بن متوج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دویست و یک آیه از آیات ناسخ و منسوخ را انتخاب کرده است با چند فصل و آغاز </w:t>
      </w:r>
    </w:p>
    <w:p>
      <w:pPr>
        <w:pStyle w:val="BookText"/>
        <w:rPr/>
      </w:pPr>
      <w:r>
        <w:rPr>
          <w:rFonts w:ascii="IRNazanin" w:hAnsi="IRNazanin" w:eastAsia="IRNazanin"/>
          <w:color w:val="111111"/>
          <w:sz w:val="28"/>
          <w:sz w:val="28"/>
          <w:szCs w:val="28"/>
          <w:rtl w:val="true"/>
          <w:lang w:bidi="fa-IR"/>
        </w:rPr>
        <w:t>رساله در معنی نسخ و اقسام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 به ترتیب سوره‌ها تنظیم شده و دنباله بیشتر آنها فوائدی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نسخه‌ها به دانشمندانی جز ابن متوج نیز نسبت داده شده و گویا صحیح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لاتقض فی مسجدنا بعد و قد رأیت بعض المفسرین یقول لا منسوخ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هی مکیة لا ناسخ فیها و لا منسوخ و کذا معوذتین اختلف فی نزولهما لا ناسخ فیهما و لا منسوخ تمت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الوافی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ـ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فقط شامل مقدمات کتاب وافی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بی کا، ربیع الاول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نسخه، عناوین و نشانیها شنگرف، تصحیح شده، در برگ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بیضوی از محمدجعفر بن محمدصفی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واقف برخی کتب این مجموعه می‌باشد موجود است، در پایان برخی اصطلاحات کتاب وافی ذکر شده، نسخه رطوبت دیده و به برخی عبارات آسیب رسانیده است، جلد چرم مشکی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التلخیص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ـ عربی</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مسعود بن عمر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لایسعه مقدرة البشر و إنّما هو شأن خالق القوی و القدر و إنّ هذا الفن قد نضب الیوم ماؤه فصار جدالا بلا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منطویة علی حسن الخاتمة ختم اللّه تعالی لنا بالحسن و یسّر لنا الفوز بالذخر الأسنی بحق محمد خیر الوری و علی آله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 بن احمد بن محمد بن دولت شاه،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 xml:space="preserve">، برخی عناوین و خط بر فراز عناوین و عبارات متن تلخیص شنگرف یا مشکی، مقابله و تصحیح شده و دارای نسخه بدل می‌باشد، دارای حواشی بسیار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 نسخه فرسوده و رطوبت دیده و برخی صفحات آن ترمیم شده و به برخی عبارات آسیب رسیده است، علامت وقف در بین سطور دیده می‌شود، جلد تیماج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بن سید علی حسینی قاینی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استدلالی مفصلی است در چند مجلد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ـ 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فرمایش مؤلّف تنها منبعی که نزد او بوده و این کتاب را تألیف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ریاض المسائل، ذخیره مغلوط، نهایه و بعضی متون دیگر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و اتموا الحج و العمرة للّه فإن أحصرتم فما استیسر من الهدی و لاتحلقوا رؤسکم حتی یبلغ الهدی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اعطاه اللّه سبحانه ثواب خمسین سنة و کفر عنه سیئات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هو خلاف رضی ربی و مولای لعله یرحمنی إنّه هو الغفور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به خط مؤلّف،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عناوین مشکی درشت و بر فراز رؤوس مطالب با خط شنگرف نشانی دارد، دارای تصیحات فراوان و خط خوردگی‌هایی می‌باشد و به همین قرینه و قرائن دیگر معلوم می‌شود نسخه به خط مؤلّف است، ابتدای نسخه این یادداشت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ورثه مرحوم آقا سید حسین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دیده می‌شود، جلد رو تیماج مشکی و پشت بدون جلد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الانموذج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محمد بن عبدالغنی اردبیلی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توضیحی معروفی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ـ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الانموذج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اللّه زمخشری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شده برای علاءالدین احمد بن عمادالدین مفضل کاشانی و مشتمل بر توضیح مطالب متن بدون تفصیل غیر لازم در مسائل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از کتاب‌های درسی حوزه‌های علمی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بمثالین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المفعول نحو ضربته تأدیبا له کذلک ما کان علة</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عصمنا اللّه من شرورهم و ردّ إلیهم بلطفه کید نحورهم اللّه ولیّ التوفیق و الحمد للّه رب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بی کا، شب پنج‌شنبه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 قم مدرسه جانی خان، عناوین شنگرف یا مشکی درشت، بر فراز عناوین با خط شنگرف یا مشکی نشانی دارد، مقابله و تصحیح شده، در اواخر نسخه مهری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أفوض أمری إلی اللّه الغنی عبده جمال‌الدین محمد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آخر نسخه مهر چهارگوشی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ابن محمد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چند مهر بیضوی و چهارگوش ناخوانا دیده می‌شود،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مسعود بن عمر تفتازانی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بسیار معروفی است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زنجانی، که بیشتر برای علل صرف الفاظ به استدلال و گفتگو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أروی زهر تخرج فی ریاض الکلام من الأکمام و أبهی خیر یحاک ببنان البیان و أسنان الأقلام حمدا للّه علی تواتر نعمائه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رحمة واحدة للمرة و رحمة لطیفة أو نحوها و انطلاقه واحدة للمرة و حسنة أو غیرها للنوع و کذا البواقی</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صادق،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بر فراز متن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 مشکی نشانی دارد، دارای حواشی مختصر با رمز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ابتدای نسخه دو مهر بیضوی با سجع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رجبعلی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در چند جای نسخه با خودکار آبی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مدرسه الحجه نجف‌آباد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 بن حسن بن یحیی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فقهی بسیار معروفی است در چهار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عقود، ایقاعات،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قسم شامل چند کتاب است که در مجموع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می‌باشد؛ مشتمل بر فتواهای مؤلّف با اشاره بسیار گذرا به بعضی ادله فقهی و یا اقوال 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تألیف شده به درخواست بعضی از اصحاب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کتاب‌های درسی حوزه‌های علمی می‌باشد و فقها شروح و حواشی فراوان بر آن نگاشته و به لغات مختلف ترجمه شده و گویند محقق، اولین کسی است که فقه را بدین تقسیم علمی درآورده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أحمدک حمدا یقل من انتشاره حمد کل حامد و یضمحل باشتهاره جحد کل جاحد و یفل بغراره حسد کل حاسد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یبطل المسمی لأ نّه زائد علی الثلث و ترثه و فی ثبوت مهر المثل تردّد و علی القول الآخر یصح الجمیع</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احمد بن محمد، ربیع‌الثانی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عناوین و نشانیها شنگرف و یا با مشکی درشت در حاشیه، تصحیح شده، برخی کلمات در بین سطور به فارسی ترجمه شده، در آخر نسخه صور مختلف خواندن صیغه ازدواج را آقا سید محمدباقر در </w:t>
      </w:r>
    </w:p>
    <w:p>
      <w:pPr>
        <w:pStyle w:val="BookText"/>
        <w:rPr/>
      </w:pPr>
      <w:r>
        <w:rPr>
          <w:rFonts w:ascii="IRNazanin" w:hAnsi="IRNazanin" w:eastAsia="IRNazanin"/>
          <w:color w:val="111111"/>
          <w:sz w:val="28"/>
          <w:sz w:val="28"/>
          <w:szCs w:val="28"/>
          <w:rtl w:val="true"/>
          <w:lang w:bidi="fa-IR"/>
        </w:rPr>
        <w:t xml:space="preserve">دو صفحه آورده است، همچنین در آخر نسخه وقفنامه کتاب از محمدعلی بن غلامرضا حجتی توسط حاج شیخ اسداللّه خادمی بر کتابخانه مدرسه الحجه نجف‌آباد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جلد تیماج قهوه‌ای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اکمال الاصلاح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اصلاح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محمدعلی یزدی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رساله عملیه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مجاهد حائری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بوده و فارسی زبانان را از آن بهره‌ای نبود، مترجم به دستور استادش مؤلّف اصل، به ترجمه آن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أرشدنا إلی إصلاح الأعمال و جعل لنا شریعة للارتقاء إلی مدارج القرب و الکمال و له الشکر علی هذه العطیة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مانعی روی داد و عذریست که از برطرف شدن آن مأیوس است واجب است او را گرفتن نائب و 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 بن محمدافضل قاینی دشت بیاضی خراسانی،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عناوین شنگرف، تصحیح شده، ابتدای نسخه وقفنامه کتاب به این صورت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 اولاد ذکور و طلبه علوم به تفصیل ظهر کتب کرد سنه </w:t>
      </w: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تیماج مشکی فرسوده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نامه‌نگاری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منشآتی است مشتمل بر خلاصه‌ای از وقایع تاریخ هرات؛ و مجموعه‌ای از نمونه نامه‌نگاری‌ها، من جمله نامه میرزا مهدیخان به میرزا یوسف، وزیر مازندران؛ و وقفنامه سه باب دکان نزدیک مسجد جامع کبیر قزوین بر این مسجد برای راحتی مردم به تولیت قاسم تاجر ابن میرزا محمدجعفر تبریزی؛ همچنین نمونه‌هایی از عریضه‌ها و تعزیت‌ها و غیره برای تعلیم در این رساله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که ماهیچه خورشید سلطنت و جهان بانی علی الاتصال رونمای صورت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خواهان خلود دولت ابد مدّت قاهره و ابود سلطنت دوران عدت باهره می‌باشم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نستعلیق زیبا، بی کا،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عناوین نانوشته، برخی صفحات دارای حواشی متفرقه می‌باشد، یادداشتی در پشت جلد مبنی بر وفات محمدحسین در شب شنبه پنجم جمادی الآخر سنه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 همچنین در یکی از صفحات یادداشت دیگری مبنی بر وفات محمداسماعیل میرزا، فرزند یزدان بخش میرزا شاهرخ شاهی به تاریخ جمعه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در آخر نسخه اوراق متفرقه‌ای از کتب مختلف آمده که یکی از آنها، سه صفحه اول کتاب منهاج الهدایة می‌باشد، در یکی از صفحات این کتاب یادداشت تملکی از میر سید علی حسنی حسینی در تاریخ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مهری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علی ابن محمد صادق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همچنین سه صفحه اول </w:t>
      </w:r>
    </w:p>
    <w:p>
      <w:pPr>
        <w:pStyle w:val="BookText"/>
        <w:rPr/>
      </w:pPr>
      <w:r>
        <w:rPr>
          <w:rFonts w:ascii="IRNazanin" w:hAnsi="IRNazanin" w:eastAsia="IRNazanin"/>
          <w:color w:val="111111"/>
          <w:sz w:val="28"/>
          <w:sz w:val="28"/>
          <w:szCs w:val="28"/>
          <w:rtl w:val="true"/>
          <w:lang w:bidi="fa-IR"/>
        </w:rPr>
        <w:t>منشئات محمدمهدی استرآبادی آمده است، جلد تیماج قهوه‌ای سوخته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 القواعد الاصولیة و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و 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بن احمد شامی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قاعده اصولی با مسائل متفرع بر آن و صد قاعده نحوی با احکامی که از آنها استفاده می‌شود در این کتاب گردآوری شده و روز جمعه اول محرم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بر کتاب خود فهرست مفصلی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الفوائد فی فهرس 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کرده که در اکثر نسخه‌های خطی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نسخه‌های کتاب تقسیم‌بندی آن چنین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قاعده و یازده مقدمه و بیست و یک مسأله و ده فائده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قاعده و بیست و چهار فائده و سه 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وفقنا لتمهید قواعد الأحکام الشرعیة و تشیید أرکانها بتوطید الفوائد العربیة و جعل ذلک عرضة للسعادة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العام فیه إنّما هو ضمیر المفعول أعنی الهاء و إنّما و الفعل مع تعدد المفعولین لیس محالا فإنّ الفاعل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بی کا، بی تا، عناوین شنگرف یا نانوشته، بر فراز رؤوس مطالب با خط مشکی نشانی دارد، تصحیح شده، جلد تیماج مشکی</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الشرح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قزوینی طالقانی، که به تاریخ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أحمدک اللهمّ علی نعمائک المنادیة لمن رفع یدیه و فتح عینیه لاتخفاضها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فرغت من شرح هذه الرسالة المنسوبة إلی العالم الربانی مولانا محمد محسن الطالقانی تغمده اللّه بغفرانه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محمدعلی بن محمدمهدی حسینی، سه‌شنبه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بر فراز عناوین و رؤوس مطالب با خط شنگرف یا مشکی نشانی دارد، برخی عناوین در حاشیه با قلم درشت آمده، در برخی صفحات نسخه با خودکار آبی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مدرسه الحجه نجف‌آباد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یادداشت تملکی از میرزا نصراللّه به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همچنین یادداشت دیگری از تفسیر ملا فتح‌اللّه توسط نصراللّه به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مهر یکی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نصراللّه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چهارگوش ناخوانا ابتدای نسخه دیده می‌شود، جلد چرم مشکی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ارشاد الاذهان الی احکام الایمان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ابن المطهر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المتفرد بالقدم والدوام المتنزه عن مشابهة الأعراض و الأجسام المتفضل بسوابغ الإنعام المتطول بالفواضل الجسام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أراد التوسط فعلیه بما أفدناه فی التحریر و تذکرة الفقهاء و قواعد الأحکام أو غیر ذلک من کتبنا و اللّه الموفق لک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شرح کبری فی المنطق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ـ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شریف گرگانی </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کتب درسی حوزه‌های علمیه قدیم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آدمی را قوه ایست درّاکه، که منقش گردد در وی صور اشیاء بدانکه آدمی مرکب است از روح و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جمیع حیوانات چنین باشند پس استدلال کردی بحال جزئیات حیوان که آن انسان و طیور</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حافظ شریف شریفی مدنی، پنج‌شنبه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کتاب ارشاد الاذهان، ابتدای نسخه آمده که کتابت نسخ روز شنبه جمادی الاول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دارالملک شیراز توسط حافظ شریف مدنی ظاهراً شروع شده با مهری دایره‌ای با سجع ناخوانا، یادداشت تملکی از محمود بن شیخ محمد نجفی با مهر بیضوی و سجع ناخوانا، نسخه مقابله و تصحیح شده، ارشاد الاذهان دارای حواشی با عناوین و رموز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 بدون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بن سید علی حسینی قاینی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مهّد لنا قواعد الدین و شیّد لنا شریعة سید المرسلین و صلی اللّه علی رسوله الهادی إلی سبل الوصول إلی معارف الحق و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سیدی فإنّ رجلا رأک فی منامه و هو یشرب الخمر النبیز قال لیس النبیذ یفسد علیه دینه إنّما یفسد علیه ترکنا و تخلفه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به خط مؤلّف،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دارای تصحیحات فراوان و خط خوردگی‌هایی می‌باشد و به همین قرینه و قرائن دیگر معلوم می‌شود نسخه به خط مؤلّف است، عناوین و نشانیها شنگرف یا مشکی درشت، ابتدای نسخه یادداشت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ورثه مرحوم آقا سید حسین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تیماج مشکی ضربی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بن سیدعلی حسین قاینی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حاضر جلد سوم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الماء طهورا و لم یجعله نجسا و رضی عنا بالتراب عنه بدلا فقال و ان لم تجدوا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 نّه مخالف لعمل الطائفة و ضعیف سندا و محمول علی التقیة وقینا اله من الأعمال القبیحة و حفظنا من الأفعال الشنیعة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به خط مؤلّف،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عناوین و نشانیها شنگرف یا مشکی درشت، دارای تصحیحات فراوان و خط خوردگی‌هایی می‌باشد، ابتدای نسخه یادداشت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ورثه مرحوم آقا سید حسین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تیماج مشکی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بن سید علی حسینی قاینی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اللقطة أی بضم اللام وبفتح القاف و بسکونه اسم للمال الملقوط لغة لأ نّه المتبادر عرفا و لا یصح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الآیات و الروایات و بهذا یجمع بینهما و لأنّ المتبادر من الشهداء کونهم غیر المدعی و لهذه المسئلة محل آخر ألیق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به خط مؤلّف،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عناوین مشکی درشت و بر فراز آن با خط مشکی نشانی دارد، دارای تصحیحات فراوان و خط خوردگی می‌باشد، ابتدای نسخه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ورثه مرحوم آقا سید حسین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تیماج مشکی</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البهجة المرضیة فی شرح الألفیة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عبدالرحمن بن ابی بکر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مختصر توضیحی است بر ارجوزه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 نحوی، دارای نکاتی بنا به گفته شارح که در جاهای دیگر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مورد اهتمام دانشمندان فن عربیت قرار گرفته و از کتابهای درسی حوزه‌های علمی می‌باشد و بر آن چند حاشیه و شرح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أحمدک اللهمّ علی نعمک و آلائک و أصلی و أسلم علی محمد خاتم أنبیائک و علی آله و صحبه و التابعین إلی یوم لقائک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حمید مجید و اختم لنا بخیر و اصلح لنا شأننا کله و لإخواننا و آبائنا و سائر المسلمین و صلی اللّه علی محمد و آله أجمعین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عبداللّه،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عناوین در حاشیه به شنگرف، اشعار الفیه با مشکی درشت در بالای صفحه آمده، بر روی رؤوس مطالب با خط شنگرف نشانی دارد، نسخه مقابله و تصحیح شده،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 ابتدای نسخه فهرست مطالب کتاب به صورت مختصر آمده، برخی عبارات به فارسی در بین سطور توضیح داده شده، نسخه صحافی و برخی اوراق آن ترمیم شده است، جلد تیماج قهوه‌ای</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انیس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مشتمل بر دعاهای گوناگون که بنا به گفته مؤلّف به تجربه رسیده و برای قضای حوائج و رفع گرفتاریها انجام داده می‌شود و همچنین اعمال روزهای هفته و ماه‌ها و نمازهای مستحبی چندی را که در احادیث اهل‌بیت علیهم‌السلام آمده و در کتابهای علماء شیعه نقل شده است، در یک مقدمه و ده باب دارای فصول بدین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دعا و داعی، دارای سه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تعقیبات و دعاهای روزها، دارای ده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ایام سال، دارای سه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متفرقه، دارای پنج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امراض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زندانی و گمشده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قرض و رزق و حوائج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شب و نمازهای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 اعظم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باب سوم تا آخر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و اتعباه فی هذه السنة الباب الثالث فی الأدعیة المتفرقة المأثورة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أعلی الأشیاء کلها و أعظمها، و إذا اتینا علی ما قصدناه فالحمد للّه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ضیاءالدین محمد اکرمی قزوینی، دوشنبه اواسط ربیع‌الثانی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 نسخه به درخواست خواجه عبدالقادر </w:t>
      </w:r>
    </w:p>
    <w:p>
      <w:pPr>
        <w:pStyle w:val="BookText"/>
        <w:rPr/>
      </w:pPr>
      <w:r>
        <w:rPr>
          <w:rFonts w:ascii="IRNazanin" w:hAnsi="IRNazanin" w:eastAsia="IRNazanin"/>
          <w:color w:val="111111"/>
          <w:sz w:val="28"/>
          <w:sz w:val="28"/>
          <w:szCs w:val="28"/>
          <w:rtl w:val="true"/>
          <w:lang w:bidi="fa-IR"/>
        </w:rPr>
        <w:t xml:space="preserve">کرمانی کتابت شده، در حاشیه تصحیح شده و نسخه بدل دارد، عناوین و نشانیها زرد، دعاها معرب، این کتاب از کتب وقفی مرحوم حجت‌الاسلام حاج سید محمود مدرس نجف‌آبادی به تاریخ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می‌باشد، در پایان نسخه یادداشت‌های پزشکی و مطالب دیگری آمده است، جلد تیماج مشکی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القانون، شرح قانون، شرح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علاءالدین علی بن ابی حزم قرشی متطبب، معروف به ابن نفیس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با افزودگیهایی از ابن نفیس، مشتمل بر مطالب مهم و لازم از پزشکی قدیم و اسباب و علامت بیماریها و چگونگی درمان امراض به روشی که مشهور است بین اطباء در معالجه بیماریها از ادویه و اغذیه و قواعد لازم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چهار فن می‌باشد بدین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قواعد جزئی الطب أعنی علمیه و عملیه بقول کلی، یشتمل علی الجملتین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قواعد الجزء النظری من الطب و یشتمل علی أربعه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قواعد الجزء العملی من الطب بقول کلی و الجزء العملی ینقسم إلی علم حفظ الصحة و إلی علم العلاج و یشتمل علی جزئین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الأدویة و الأغذیة المفردة و المرکبة، یشتمل علی الجملتین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الأدویة و الأغذیة المفردة و یشتمل علی 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الأدویة المرکبة، تشتمل علی بابین</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الأمراض المختصة بعضو دون عضو و أسبابها و علاماتها و معالجاتها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أمراض التی لایختص بعضو دون عضو، یشتمل علی أبواب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الحمیات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البحران و أیامه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أورام و البثور و الجذام و الوباء و تحرز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الکسر و الوثی و الخلع و الصدمة و السقطة و الضربة و الشجاج و السحج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السموم و الاحتراز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دانشکده پزشکی تهران،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وعلاماتها و معالجاتها الفن الرابع فی الأمراض التی لایختص بعضو دون عضو و البابها و معالجاتها و التزمت فیه مراعات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حب السفرجل فی دهن البنفسج و الغذاء حنطیة بالأرکاع الأدویة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بی تا، عناوین در متن و حاشیه شنگرف، بر فراز برخی عناوین با خط شنگرف نشانی دارد، مقابله و تصحیح شده، دارای حواشی مختصر با عناوین و رموز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صفحات با خودکار آبی یادداشت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مدرسه الحجه نجف‌آباد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تیماج مشکی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البهجة المرضیة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ابوطالب اصفهانی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متوسطی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البهجة المرضیة فی شرح </w:t>
      </w:r>
    </w:p>
    <w:p>
      <w:pPr>
        <w:pStyle w:val="BookText"/>
        <w:rPr/>
      </w:pP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حاشیه بنا به گفته مؤلّف در مقدمه کتاب، حل معضلات و بیان مشکلات می‌شود، و سلخ جمادی الثانی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ربنا لک الحمد لما ترفعنا نحوک وتحفظ حواشینا عن غواشی من یئس عفوک و صلّ علی من بعثته بآیاتک و کتابک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الأب بمعنی الوالد و إن کان قد یشدّه لکنه لم یجمع علی فعل أفمن قرنا الأم فیما سبق بضم الهمزه و جعله بمعنی الوالد و الاب أنها بمعنی الوالد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نستعلیق زیبا، بی‌کا، عناوین و نشانیها شنگرف، عبارات بهجة المرضیة مشکی درشت، بر فراز رؤوس مطالب با خط شنگرف نشانی دارد، تصحیح شده دارای حواشی مختصر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جلد تیماج قهوه‌ای ضربی گل و بوته‌دار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فقهی بر پایه اخبار و مسلک اخباری‌ها در این کتاب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بعضی ادله و گفته‌های بعضی از فقهای مشهور،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ـ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عبادات و سیاسات،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عادات و معاملات و هریک دارای شش کتاب و یک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مرحوم فیض پس از کتاب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مفصل بود و ناتمام مانده است، تألیف کرده و به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و اربعون 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هوانا لدین الإسلام و سنّ لنا الشرایع و الأحکام بوسیلة نبیّه المختار و أهل بیته الأطهار علیه و علیهم الصلاة و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الخبر المشهور و فی القوّی کلّ شیء مطلق حتی یرد فیه نهی و اللّه أعلم بحقایق أحکامه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محمدشریف بن محمدعلی،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 اسم کاتب را تغییر داده و محمدرحیم کرده‌اند، عناوین و نشانیها شنگرف، بر فراز برخی کلمات و عبارات با خط شنگرف نشانی دارد، تصحیح و مقابله شده،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ک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ابتدای نسخه وقفنامه کتاب توسط محمدجعفر بن محمدصفی فارسی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بیضوی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محمدجعفر بن محمدصفی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موضوع مطالب کتاب با قلمی زیبا در حاشیه آمده است، جلد تیماج مشکی ضربی گل و بوته‌دار زیبا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رضی‌الدین محمد بن حسن قزوینی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 المعارف مهمی است در اصطلاحاتی که بر زبان علما و دانشمندان می‌آید، اصطلاحات را به طور مفصل شرح نموده و از همه علوم اسلامی عصر مؤلّف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کتاب به پایان نرسیده و فقط یک قطعه از حرف الف که دارای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ابجد، ابداع، اجتهاد، اجماع، احباط، اختیار، اراده، اربعه متناسبه، ارتماطیقی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نوشته شده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و به نستعین الحمد للّه الذی أخرج بجوده أنحاء خیرات الوجود من أقسام شرور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أیضا یلزم أن یکون مثلا قدر أربعین شبرا من الماء فیما لایبلغ مجموع أبعاده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عناوین و نشانیها در متن و حاشیه شنگرف، نسخه تصحیح شده، دارای حواشی مختصر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علامت وقف در برخی صفحات دیده می‌شود، ابتدای نسخه یک یادداشت از طرف استاد عباس بنا و حسن کربلائی ابوطالب به تاریخ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دیگری از طرف کربلائی علی مهدی ابوالقاسم و کربلائی براتعلی کربلائی جعفرعلی به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جلد تیماج قرمز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المفصل فی صنعة الاعراب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مختصری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 فی صنعة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ـ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فی الأسماء الستة معنا و هذه الأسماء تسمی أسماء المضافة لأن ذا</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عدم جواز الادغام الحذف أولی إلاّ أ نّه بعض الحذف قیاسی و بعضه سماعی و اللّه اعلم بالصواب و إلیه مرجع و المآب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بی کا، بی تا، عناوین مشکی درشت یا بر فراز آن با خط مشکی نشانی دارد، نسخه تصحیح شده و در حاشیه نسخه بدل دارد،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می‌باشد، در برخی صفحات با خودکار آبی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مدرسه الحجه نجف‌آباد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چرم قهوه‌ای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شرح آداب البحث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مسعود شیروانی </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توضیحی مختصر بسیار مشهوری است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سمرقندی، با رد و ایراد در بعضی از بحث‌ها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مرکز احیاء،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و به استمدّ واستعین الحمدللّه رب العالمین و الصلوة علی نبیه محمد و آله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ثبوت العلّیة و إلاّ یلزم ارتفاع النقیضین و به یحصل المطلوب کما مرّ فی الشق الأول من التردید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المشاعر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محمد بن ابراهیم شیرازی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بحث‌هائی است پیرامون شناخت واجب الوجود تعالی و صفات الهی و آنچه مربوط به پیامبری و معاد و مانند این مسائل می‌باشد، نگاشته شده بر پایه‌های فلسفی با استناد </w:t>
      </w:r>
    </w:p>
    <w:p>
      <w:pPr>
        <w:pStyle w:val="BookText"/>
        <w:rPr/>
      </w:pPr>
      <w:r>
        <w:rPr>
          <w:rFonts w:ascii="IRNazanin" w:hAnsi="IRNazanin" w:eastAsia="IRNazanin"/>
          <w:color w:val="111111"/>
          <w:sz w:val="28"/>
          <w:sz w:val="28"/>
          <w:szCs w:val="28"/>
          <w:rtl w:val="true"/>
          <w:lang w:bidi="fa-IR"/>
        </w:rPr>
        <w:t>به کتاب و سنت تا جامع بین معقول و منقول باشد در یک فاتحه و سه منهج و یک خاتمه، دارای مشاعر بدین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تحقق مفهوم الوجود و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وجوده تعالی و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نبذ من أحوال صفاته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الإشارة إلی الصنع و الإبداع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الطرق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و به استمدّ و استعین نحمد اللّه و نستعین بقوّته التی أقام بها ملکوت الأرض و السماء و بکلمته التی أنشأ بها نشأتی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إلی درجة العقل الفعّال فیه وقف ترتیب الخیر و الجور و اتصل بأوله دائرة الجود مع مفیض الخیر و الجود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رسالة فی کیفیة زیارة عاشورا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اسداللّه بن حجت‌الاسلام شفتی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و به نستمدّ و نستعین الحمد للّه رب العالمین و الصلوة و السلام علی سید أنبیائه محمد و آله الطّاهرین و بعد فقد طال شوقی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یکتب لک بذلک زورة و الزورة حجة و عمرة قال سدیر فربما فعلت ذلک فی شهر أکثر من عشرین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معالم العلماء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رشیدالدین محمد بن علی بن شهر آشوب مازندرانی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بیوگرافی بسیار مختصر از مؤلّفین شیعه و نام پاره‌ای از کتاب‌های آنان، تتمه فهرست شیخ طوسی، و در پایان فصلی است در نام شاعران اهل‌بیت علیهم‌السلام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الشیخ الإمام الأجل الأوحد رشیدالدین فخرالعلماء ابن علی 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إبراهیم بن العبّاس و منصور الفقیه و المغربی و ذلک حزب عظیم واللّه المشکور و الحمد للّه أولا و آخرا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بشارة الشیعة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ـ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می‌شود که فرقه ناجیه از فرق اسلام که در حدیث حضرت پیامبر اکرم صلی‌الله‌علیه‌و‌آله آمده است، همان شیعه اثنی عشریه می‌باشد که پیرو امیرالمؤمنین و ائمه طاهرین علیهم‌السلام هستند،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ـ 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به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بشارات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الحمد للّه علی ما هدانا لمعرفة أحسن القول واتقنه و الصلوة علی محمد کما أتانا بخیر دین و أحسنه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عدد هذا الکلام تاریخ التصنیف و هو تاریخ لطیف و الحمد للّه رب العالمین و الصلوة و السلام علی محمد و آله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عبدالصمد محلاتی،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رساله آخر، عناوین شنگرف یا مشکی درشت و یا بر فراز آن با خط قرمز نشانی دارد، رساله آخر عناوین نانوشته، نسخه تصحیح شده و برخی رساله‌های آن نسخه بدل دارد، در پایان مطالبی از کشکول شیخ‌بهایی آمده است، جلد مقوایی</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الشافیة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نظام‌الدین حسن بن محمد قمی نیشابوری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مزجی مهم معروفی است 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نحوی،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اهتمام دانشمندان قرار گرفته و از کتابهای درسی حوزه‌ها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احیاء،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بسمله، و الصلوة علی سیدنا محمد و آله الطیبین الطاهرین و بعد فقد سألنی من لایسعنی مخالفته أنّ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لمجیء الأمالة فیه و إلی و علی لقولهم إلیک و علیک و حتی لکونه بمعنی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طاهر بن شیرجان، سه‌شنبه ذی القعده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 عناوین در حاشیه شنگرف، بر فراز متن شافیه با خط شنگرف نشانی دارد، تصحیح شده،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می‌باشد، چند جای نسخه از ابتدا و اواسط آن افتادگی دارد که مقداری از آن در چند مرحله و با خط‌های متفاوت بازنویسی شده و برخی از آن هنوز تکمیل نشده یا دوباره افتاده است، ابتدای نسخه مهری چهارگوش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مهر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نسخه مرمت و وصالی شده، نسخه مجدول است و در پایان فهرست مطالب کتاب با شماره صفحه آمده است، آخر نسخه یادداشتی با مهر چهارگوش ناخوانا آمده، و در پایان کاتب که خود مالک نسخه بوده کتاب را بر طلاب علوم دینی وقف کرده است، و در برخی صفحات آمده که نسخه وقف مدرسه الحجه نجف‌آباد می‌باشد، جلد چرم قهوه‌ای</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بن مرتضی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حاضر از کتاب جهاد تا آخر کتاب قضاء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الصلوة و السلام علی رسول اللّه ثم علی أهل بیت رسول اللّه ثم علی رواة أحکام اللّه ثم علی من انتفع بمواعظ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تلقته الأعداء بحسن القبول و الحمد للّه الذی هدانا بهم و بأحکامهم إلی الطریق القویم و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 بی کا، بی تا، عناوین و نشانیها شنگرف، نسخه در حاشیه تصحیح شده و نسخه بدل دارد، ابتدای نسخه فهرست ابواب کتاب با شماره صفحه آمده، ابتدای نسخه عنوان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کلینی معرفی کرده که اشتباه است، جلد تیماج زرشکی فرسوده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البهجة المرضیة فی شرح الالفیة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 ـ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جلال‌الدین بن ابی بکر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اسمان و بنیا لشبههما الحرف فیما هو الأصل أن یوضع علیه و نحو ید و دم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اختم لنا بالخیر و اصلح لنا شأننا کله و افعل ذلک باخواننا و احبائنا و سائر المسلمین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 محمدعلی بن مهدی، دوشنبه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 عناوین در حاشیه شنگرف یا مشکی درشت، بر فراز متن الفیه با خط شنگرف نشانی دارد، تصحیح شده، دارای حواشی با عناوین و 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محمدرفیع اعلی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بن نوروزعلی کرونی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لمحرره غلام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 اعلی اللّه مقامه چهارشنبه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دارای حواشی از غلام‌حسین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نوروزعلی بن محمدباقر در سالهای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کلمات در بین سطور تجزیه و ترکیب شده، برخی عبارات ترجمه شده است، در آخر نسخه مهر بیضوی کاتب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محمدعلی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در اواخر نسخه یادداشتی از طلبه علوم دینی شیخ محمدتقی بن شیخ نوروزعلی کوهانی کرونی در روز پنج‌شنبه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سال گفتگوی جمهوری می‌نمودند و هنوز نه شاهی و نه جمهوری قرار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در اواسط نسخه دو مهر بیضوی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جلد چرم قهوه‌ای سوخته فرسوده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ابواب الجنان شماره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شیخ بهایی به جلال‌الدین محمد گلپایگانی شماره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اجازه ملا رفیعا شماره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تجرید العقائد شماره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سفینة النجاة به خط مؤلّف شماره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سفینة النجاة به خط مؤلّف شماره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الاحکام شماره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تنقیح الرائع شماره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معالم الاصول و مهر محمدهاشم چهارسوقی شماره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حبل المتین شماره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فهارس 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معصومین و پیامبران علیهم‌السلام</w:t>
      </w:r>
    </w:p>
    <w:p>
      <w:pPr>
        <w:pStyle w:val="BookText"/>
        <w:rPr/>
      </w:pPr>
      <w:r>
        <w:rPr>
          <w:rFonts w:ascii="IRNazanin" w:hAnsi="IRNazanin" w:eastAsia="IRNazanin"/>
          <w:color w:val="111111"/>
          <w:sz w:val="28"/>
          <w:sz w:val="28"/>
          <w:szCs w:val="28"/>
          <w:rtl w:val="true"/>
          <w:lang w:bidi="fa-IR"/>
        </w:rPr>
        <w:t>ملائکه</w:t>
      </w:r>
    </w:p>
    <w:p>
      <w:pPr>
        <w:pStyle w:val="BookText"/>
        <w:rPr/>
      </w:pPr>
      <w:r>
        <w:rPr>
          <w:rFonts w:ascii="IRNazanin" w:hAnsi="IRNazanin" w:eastAsia="IRNazanin"/>
          <w:color w:val="111111"/>
          <w:sz w:val="28"/>
          <w:sz w:val="28"/>
          <w:szCs w:val="28"/>
          <w:rtl w:val="true"/>
          <w:lang w:bidi="fa-IR"/>
        </w:rPr>
        <w:t>اشخاص</w:t>
      </w:r>
    </w:p>
    <w:p>
      <w:pPr>
        <w:pStyle w:val="BookText"/>
        <w:rPr/>
      </w:pPr>
      <w:r>
        <w:rPr>
          <w:rFonts w:ascii="IRNazanin" w:hAnsi="IRNazanin" w:eastAsia="IRNazanin"/>
          <w:color w:val="111111"/>
          <w:sz w:val="28"/>
          <w:sz w:val="28"/>
          <w:szCs w:val="28"/>
          <w:rtl w:val="true"/>
          <w:lang w:bidi="fa-IR"/>
        </w:rPr>
        <w:t>کتاب‌ها</w:t>
      </w:r>
    </w:p>
    <w:p>
      <w:pPr>
        <w:pStyle w:val="BookText"/>
        <w:rPr/>
      </w:pPr>
      <w:r>
        <w:rPr>
          <w:rFonts w:ascii="IRNazanin" w:hAnsi="IRNazanin" w:eastAsia="IRNazanin"/>
          <w:color w:val="111111"/>
          <w:sz w:val="28"/>
          <w:sz w:val="28"/>
          <w:szCs w:val="28"/>
          <w:rtl w:val="true"/>
          <w:lang w:bidi="fa-IR"/>
        </w:rPr>
        <w:t>مکان‌ها</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مذاهب، طوایف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0" w:name="pg12942_130738"/>
      <w:bookmarkStart w:id="601" w:name="pg12942_130738"/>
      <w:bookmarkEnd w:id="601"/>
    </w:p>
    <w:p>
      <w:pPr>
        <w:pStyle w:val="Heading3"/>
        <w:numPr>
          <w:ilvl w:val="2"/>
          <w:numId w:val="1"/>
        </w:numPr>
        <w:rPr/>
      </w:pPr>
      <w:bookmarkStart w:id="602" w:name="pg12942_130738"/>
      <w:bookmarkStart w:id="603" w:name="__RefHeading___Toc4563364_3224264995"/>
      <w:bookmarkStart w:id="604" w:name="_Toc215"/>
      <w:bookmarkEnd w:id="602"/>
      <w:bookmarkEnd w:id="603"/>
      <w:r>
        <w:rPr>
          <w:rtl w:val="true"/>
        </w:rPr>
        <w:t>آیات</w:t>
      </w:r>
      <w:bookmarkEnd w:id="604"/>
    </w:p>
    <w:p>
      <w:pPr>
        <w:pStyle w:val="BookText"/>
        <w:rPr/>
      </w:pPr>
      <w:r>
        <w:rPr>
          <w:rFonts w:ascii="IRNazanin" w:hAnsi="IRNazanin" w:eastAsia="IRNazanin"/>
          <w:color w:val="111111"/>
          <w:sz w:val="28"/>
          <w:sz w:val="28"/>
          <w:szCs w:val="28"/>
          <w:rtl w:val="true"/>
          <w:lang w:bidi="fa-IR"/>
        </w:rPr>
        <w:t xml:space="preserve">أحل اللّه البیع و حرم الربا؛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نودی للصلوة من یوم الجمعة؛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أقم الصلاة لذکری؛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 أولیاء اللّه لا خوف علیهم و لا هم یحزنون؛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من اکره و قلبه مطمئن بالایمان؛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الذین إذا اکتالوا علی الناس؛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الذین یکنزون الذهب و الفضة و لا ینفقونها؛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الملک القدوس العزیز الحکیم؛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أحسنتم أحسنتم لأنفسکم؛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کنا عن هذا غافلین؛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یأمرکم أن توءدوا؛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یغفر الذنوب جمیعا؛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فی اختلاف اللیل و النهار؛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کثیرا من الأحبار و الرهبان لیأکلون أموال؛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 میت و إنّهم میتون؛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الصدقات؛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شی‌ء یسبح بحمده ولکن لا تفقهون؛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تقولوا إنّما أشرک آباوءنا؛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بئس مثل القوم الذین کذبوا بآیات اللّه؛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تعز من تشاء و تذل من تشاء؛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توءمنون باللّه و رسوله و تجاهدون فی؛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إذا أتوا علی واد النمل قالت نملة؛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حرمت علیکم أمهاتکم و بناتکم؛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فضل اللّه؛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جاء أجلهم لا یستأخرون ساعة؛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قضیت الصلاة فانتشروا؛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فاسعوا إلی ذکر اللّه و ذروا البیع؛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أمن بعضکم بعضا فلیوءد الذی اوءتمن؛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طبن لکم عن شی‌ء منه نفسا؛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فانکحوا ما طاب لکم من النساء؛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فأینما تولّوا فثم وجه اللّه؛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فتمنّوا الموت إن کنتم صادقین؛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و للأرض ائتیا طوعا أو کرها قالتا؛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فینبئکم بما کنتم تعملون؛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انطقنا اللّه الذی انطق کل شی‌ء؛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ادعوا اللّه أو ادعوا الرحمن؛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أعوذ برب الفلق؛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أعوذ برب الناس؛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إن الموت الذی تفرّون منه؛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یا أیّها الذین هادوا إن زعمتم أ نّکم أولیاء للّه؛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 یا أیّها الکافرون؛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شی‌ء هالک إلاّ وجهه؛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نفس ذائقة الموت؛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کونوا أنصار اللّه؛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تأکلوا أموالکم بینکم بالباطل؛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علی المحسنین من سبیل؛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الذین حمّلوا التوراة ثم لم یحملوها کمثل؛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خطیئاتهم اغرقوا؛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له قلب أو ألقی السمع و هو شهید؛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آخرین منهم لمّا یلحقوا بهم؛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ابتغوا من فضل اللّه؛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احل لکم ماوراء ذلکم؛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رأوا تجارة أو لهوا انفضوا؛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إذا کالوهم أو وزنوهم یخسرون؛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 قال ربک للملائکة إنّی جاعل فی الأرض؛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اذکروا اللّه کثیرا؛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أزواجه أمهاتهم؛ </w:t>
      </w:r>
      <w:r>
        <w:rPr>
          <w:rFonts w:eastAsia="IRNazanin" w:cs="IRNazanin"/>
          <w:color w:val="111111"/>
          <w:sz w:val="28"/>
          <w:szCs w:val="28"/>
          <w:lang w:bidi="fa-IR"/>
        </w:rPr>
        <w:t>278</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الطیر صافات کل قد علم صلاته و تسبیحه؛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ما ینفع الناس فیمکث فی الأرض؛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أمهاتکم اللاّتی أرضعنکم؛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کانوا من قبل لفی ضلال مبین؛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تفقد الطیر فقال ما لی لا أری الهدهد؛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عرشه علی الماء؛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تبرجن تبرج الجاهلیة الأولی؛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یتمنّونه أبدا بما قدمت أیدیهم؛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شر غاسق إذا وقب؛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یتعدّ حدود اللّه فأولئک هم الظالمون؛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نزّلنا من السماء ماء مبارکا؛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یعلّمهم الکتاب و الحکمة و إن کانوا؛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 للمطففین؛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ینزّل علیکم من السماء ماء؛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الذی بعث فی الأمّیین رسولا منهم یتلوا علیهم؛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إذا نودی للصلاة؛</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أیها الذین آمنوا هل أدلکم علی؛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الناس علمنا منطق الطیر و أوتینا؛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یتلوا علیهم آیاته و یزکیهم؛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یسبح للّه ما فی السموات و ما فی الأرض؛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یضلّ من یشاء و یهدی من یشاء؛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یهب لمن یشاء اناثا و یهب لمن یشاء؛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bookmarkStart w:id="605" w:name="pg12942_130741"/>
    </w:p>
    <w:p>
      <w:pPr>
        <w:pStyle w:val="Heading3"/>
        <w:numPr>
          <w:ilvl w:val="2"/>
          <w:numId w:val="1"/>
        </w:numPr>
        <w:rPr/>
      </w:pPr>
      <w:bookmarkStart w:id="606" w:name="__RefHeading___Toc4563366_3224264995"/>
      <w:bookmarkStart w:id="607" w:name="_Toc216"/>
      <w:bookmarkEnd w:id="605"/>
      <w:bookmarkEnd w:id="606"/>
      <w:r>
        <w:rPr>
          <w:rtl w:val="true"/>
        </w:rPr>
        <w:t>روایات</w:t>
      </w:r>
      <w:bookmarkEnd w:id="607"/>
    </w:p>
    <w:p>
      <w:pPr>
        <w:pStyle w:val="BookText"/>
        <w:rPr/>
      </w:pPr>
      <w:r>
        <w:rPr>
          <w:rFonts w:ascii="IRNazanin" w:hAnsi="IRNazanin" w:eastAsia="IRNazanin"/>
          <w:color w:val="111111"/>
          <w:sz w:val="28"/>
          <w:sz w:val="28"/>
          <w:szCs w:val="28"/>
          <w:rtl w:val="true"/>
          <w:lang w:bidi="fa-IR"/>
        </w:rPr>
        <w:t>روایات عربی</w:t>
      </w:r>
    </w:p>
    <w:p>
      <w:pPr>
        <w:pStyle w:val="BookText"/>
        <w:rPr/>
      </w:pPr>
      <w:r>
        <w:rPr>
          <w:rFonts w:ascii="IRNazanin" w:hAnsi="IRNazanin" w:eastAsia="IRNazanin"/>
          <w:color w:val="111111"/>
          <w:sz w:val="28"/>
          <w:sz w:val="28"/>
          <w:szCs w:val="28"/>
          <w:rtl w:val="true"/>
          <w:lang w:bidi="fa-IR"/>
        </w:rPr>
        <w:t xml:space="preserve">ائتنی بخمسه فأتاه بخمسه فقال؛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أتدری ما تقول هذه العصافیر عند طلوع الشمس؛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 رجل أمیرالمؤمنین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کسبت مالا؛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احب للرجل یکون علیه دین ینوی قضاءه؛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اختبروا شیعتی بخصلتین فإن کنت؛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أتاه ملک الموت لقبض روحه جزع عند ذلک؛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أوقب حرمت علیه بنته و اخته؛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رضی اللّه عن 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صلیت العصر یوم الجمعة فقل؛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عشیة الخمیس و لیلة الجمعه؛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اشربوا ماء السماء فانّه یطهر البدن؛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طال فاصدق عنه؛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ان جماعهن و القمر فی برج الحمل؛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اعلموا أنّ اللّه قد افترض علیکم الجمعة؛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أقبل عیر و نحن نصلی مع رسول‌اللّه صلی‌الله‌علیه‌و‌آله الجمعة؛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اقرؤا القرآن بألحان العرب و أصواتها؛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أعلمکم دعاء علمنی جبرئیل؛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 أن الظلم ثلثة ظلم لا یغفر؛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الترتیل هو أن تتمکث فیه؛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الجمعة واجبة أو الجمعة حق واجب؛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الدنیا سجن الموءمن و جنة الکافر؛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الرحمن رحمن الدنیا و الرحیم؛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الرزق یطلب العبد و هو اسرع؛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 فی الدنیا ثلاثة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زاء و هاء و دال؛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یوم الجمعة و الانتشار یوم السبت؛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الظلم ثلاثة ظلم یغفره اللّه و ظلم؛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اسألک من بهائک؛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تستطیع أن تحله من صاحبه؛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اللّه لا إله إلا أنا خالص کل شی‌ء خلقت السماوات؛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التقیة دینی و دین آبائی؛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الرزق یطلب العبد کما یطلبه اجله؛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تبارک و تعالی خلق اسماء بالحروف؛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تبارک و تعالی یبعث فی یوم القیمة عبادا؛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تعالی یحب أن یقرأ؛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خلق الشهور و خلق حزیران و جعل الآجال؛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مدینة العلم و علی بابها؛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و علی من نور واحد؛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رجلا أتی أمیرالموءمنین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أمیرالموءمنین إنی أصبت؛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انصرفوا إلیها من الثواب علی سماع؛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فی الجنة مدائن من نور و علی المدائن؛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لم نجد وارثا علم اللّه تعالی؛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لیلة الجمعة و یوم الجمعة أربع؛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القرآن مأدبة اللّه فتعلموا مأدبته ما؛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نّه سئل عن الرجل یفجر بالمراة؛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نّه سئل عن الرضاع؟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صاح البازی یقول؛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نّه قال فی رجل زنی بأم امرأته؛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نّه یحبسها عنده ثلاثة أیام و یعرف؛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یوم الجمعة سید الأیام؛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أیعجز أحدکم إذا مرض أن یسأل؛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و باللّه فزت و ربّ الکعبة؛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تدفع إلی المساکین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تصدق باخراج الخمس؛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تصدق بخمس مالک فإن اللّه تعالی رضی من؛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تصدّق به فإما لک و إما لأهله؛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تطلب له وارثا و إلا فهو کسبیل؛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تعرفها سنة فإن جاء طالب و إلا؛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تقلیم الأظفار و قصّ الشارب و غسل؛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توحّد بالتوحید فی توحّده؛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توحیده تمییزه عن خلقه و حکم؛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اللّه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بتما لیلتکما هذه؛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نسمع الآیات من القرآن؛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 الوطن من الایمان؛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القرآن بأصواتکم فإنّ الصوت الحسن؛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حلاله حلال الی یوم القیمة و حرامه؛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اللّه الآدم علی صورته؛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اللّه المشیئة بنفسها ثم خلق؛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خیّره إذا جاءک بعد سنة بین أجرها؛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علینا رسول اللّه علیه‌السلام و فاطمة جالسة عند القدر؛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درهم یرده العبد إلی الخصماء خیر؛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 الحرص علی الدنیا و لا تطمع فی العیش؛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 أتی غلاما اتحل له أخته؛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 فجر بامرأة هل یجوز له؛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رفیق کان لنا بمکة فرحی منها إلی؛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أبوعبداللّه علیه‌السلام عن رجل کان له علی؛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ـ و أنا حاضر ـ عن امرأة؛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أباجعفر علیه‌السلام عن اللقطة فأرانی خاتما فی یده؛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أباجعفر علیه‌السلام لرجل یکون علیه الدین؛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عبداللّه علیه‌السلام عمّا یکنس من التراب؛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عبداللّه علیه‌السلام عن الرضاع؟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منه؛ </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أباعبداللّه علیه‌السلام عن رجل فجر </w:t>
      </w:r>
    </w:p>
    <w:p>
      <w:pPr>
        <w:pStyle w:val="BookText"/>
        <w:rPr/>
      </w:pPr>
      <w:r>
        <w:rPr>
          <w:rFonts w:ascii="Amiri" w:hAnsi="Amiri" w:eastAsia="Amiri" w:cs="Amiri"/>
          <w:color w:val="111111"/>
          <w:sz w:val="28"/>
          <w:sz w:val="28"/>
          <w:szCs w:val="28"/>
          <w:rtl w:val="true"/>
          <w:lang w:bidi="ar-SA"/>
        </w:rPr>
        <w:t xml:space="preserve">بالمرأة؛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عبداللّه عن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عرشه؛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أباعبداللّه علیه‌السلام هم رجل من المسلمین أودعه؛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سألته عن تراب الصوّاغین و إنّا نبیعه؛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سألته عن رجل مات و علیه دین؛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سأله المرزبان عن رجل یفجر؛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من الرضاع؛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سمیت الجمعة جمعة لأنّ اللّه جمع فیها خلقه؛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عرفها حولا فإن جاء ربها و إلا؛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الحیاة؛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علّمنی جبرئیل دواء لا أحتاج معه؛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علّمنی جبرئیل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بنیسان یقرء علیه؛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الید ما أخذت حتی تؤدی؛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الرجل یکون علیه الدین لا یقدر؛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رجل من المسلمین أودعه رجل من اللصوص؛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رجل وجد دینارا فی الحرم؛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غسل الرأس بالخطمی فی کل جمعة أمان؛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طلبناه و لم نجد؛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الرسول من یظهر له الملک فیکلمه؛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حدث بک حدث فأوصی به إن جاء؛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رجل زنی بام امرأته أو بابنتها؛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رجل کان له علی رجل حق ففقده؛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رجل لعب بغلام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أوقب لم تحل؛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رجل لعب بغلام هل تحل له امه؛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رجل یأتی أخا 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اوقبه فقد؛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رجل یتزوج جاریة فدخل بها؛ </w:t>
      </w:r>
      <w:r>
        <w:rPr>
          <w:rFonts w:eastAsia="IRNazanin" w:cs="IRNazanin"/>
          <w:color w:val="111111"/>
          <w:sz w:val="28"/>
          <w:szCs w:val="28"/>
          <w:lang w:bidi="fa-IR"/>
        </w:rPr>
        <w:t>265</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رجل یعبث بالغلام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اوقب </w:t>
      </w:r>
    </w:p>
    <w:p>
      <w:pPr>
        <w:pStyle w:val="BookText"/>
        <w:rPr/>
      </w:pPr>
      <w:r>
        <w:rPr>
          <w:rFonts w:ascii="IRNazanin" w:hAnsi="IRNazanin" w:eastAsia="IRNazanin"/>
          <w:color w:val="111111"/>
          <w:sz w:val="28"/>
          <w:sz w:val="28"/>
          <w:szCs w:val="28"/>
          <w:rtl w:val="true"/>
          <w:lang w:bidi="fa-IR"/>
        </w:rPr>
        <w:t xml:space="preserve">حرمت علیه؛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لص أودع رجلا متاعا؛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فیما یخرج من المعادن و البحر و الغنیمة؛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أصبت مالا و إنّی قد خفت فیه علی نفسی؛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دحیة بن خلیفة الکلبی بتجارة من؛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وقعت عندی مأتا دراهم و أربعة؛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قرء رجل علی الصادق علیه‌السلام و أنا استمع؛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أزل والیا؛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ذکر لنا أن رجلا من الانصار؛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أزل والیا منذ زمن الحجاج إلی یومی؛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یوم الجمعة اقصر الأیام؛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فانتشروا لیس بطلب الدنیا؛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رسول اللّه صلی‌الله‌علیه‌و‌آله إذا کان یوم الجمعة؛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رسول اللّه صلی‌الله‌علیه‌و‌آله فی مجلسه و عنده جماعة من؛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رسول اللّه صلی‌الله‌علیه‌و‌آله یصلی بالناس یوم الجمعة؛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امرئ لاق ما یفرّ منه؛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کنزا مخفیا فأحببت أن اعرف؛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کونوا لنا زینا؛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إلاّ أن لا یقدر إلی أن قال؛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لاتحل لقطة الحرم إلا لمنشد؛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تدع الغسل یوم الجمعة فإنه سنة؛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ترفعوها فإن ابتلیت فعرفها سنة؛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تقربوها فإن ابتلیت بها فعرفها؛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جناح علیه بعد أن یعلم اللّه أن؛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یحرم الحرام الحلال؛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لایحل مال المرئ مسلم إلا عن طیب نفس منه؛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یرده فإن أمکنه أن یردّه علی صاحبه؛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للّه عزوجل تسعة و تسعون اسماء؛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أحدکم فرّ من رزقه کما یفرّ؛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کان الایمان عند الثریا لناله رجال؛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لولاک لما خلقت الافلاک؛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لیلة الجمعة لیلة غرّاء و یومها؛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حرم حرام قط حلالا؛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شی‌ء یعبد اللّه به یوم الجمعة؛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یأخذ المظلوم من دین الظالم؛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اتجر بغیر علم؛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أخذ شیئا من شاربه و أظفاره فی کل؛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أخذ من شاربه و قلم من أظفاره و غسل؛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أراد أن یدرک فضل یوم الجمعة؛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أرضی الخصماء من نفسه وجبت له؛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استدان فلم ینو قضاءه کان بمنزلة السارق؛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اشتاق إلی الجنة سارع إلی الخیرات؛</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اقتبس علما من علم النجوم من حملة؛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اقتطع مال مؤمن غصبا بغیر حقه؛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أکل من مال أخیه ظلما و لم یرده؛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الواجب علی کل موءمن إذا کان لنا شیعة؛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جامعتها یوم الجمعة بعد العصر؛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ذکر اللّه مخلصا فی السوق عند؛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رد أدنی شی‌ء الی الخصماء جعل؛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رفع قرطاسا من الأرض فیه؛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سافر أو تزوج و القمر فی العقرب؛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صلی علیّ یوم الجمعة مائة صلاة؛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صلی لیلة الجمعة أو یومها أو؛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حین یدخل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قرء سورة الجمعة اعطی عشر </w:t>
      </w:r>
    </w:p>
    <w:p>
      <w:pPr>
        <w:pStyle w:val="BookText"/>
        <w:rPr/>
      </w:pPr>
      <w:r>
        <w:rPr>
          <w:rFonts w:ascii="IRNazanin" w:hAnsi="IRNazanin" w:eastAsia="IRNazanin"/>
          <w:color w:val="111111"/>
          <w:sz w:val="28"/>
          <w:sz w:val="28"/>
          <w:szCs w:val="28"/>
          <w:rtl w:val="true"/>
          <w:lang w:bidi="fa-IR"/>
        </w:rPr>
        <w:t xml:space="preserve">حسنات بعدد؛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کان علیه دین ینوی قضاءه؛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تقیة له لا دین له؛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مات غیر تائب عن المظالم زفرت جهنم؛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مررت بآیة فیها ذکر الجنة؛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الجمعة واجبة علی کل موءمن إلاّ علی؛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نفسی بیده لا یقولها أحد منهم؛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الیوم الذی حملت فیه مریم؛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السابقون و نحن الآخرون؛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کسبیل مالک فإن جاء طالب اعطیه؛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ینوی القضاء مع الظفر؛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من مغیث یغیثنی و هل من معین؛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الشهر الذی دعا فیه موسی علی بنی اسرائیل؛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هریرة إذا توضأت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 ما شئت فإنّک میت؛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یحرم من الرضاع ما یحرم؛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یعرفها حولا فإن جاء صاحبها دفعها؛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یعرفها سنة ثم هی کسائر ماله؛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یعرفها سنة فإن جاء لها طالب؛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یعرفها سنة فإن لم یعرف صاحبها؛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یعرفها سنة قلیلا کان أو کثیرا؛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ینبغی أن یعرفها سنة فی مجمع؛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فارسی</w:t>
      </w:r>
    </w:p>
    <w:p>
      <w:pPr>
        <w:pStyle w:val="BookText"/>
        <w:rPr/>
      </w:pPr>
      <w:r>
        <w:rPr>
          <w:rFonts w:ascii="IRNazanin" w:hAnsi="IRNazanin" w:eastAsia="IRNazanin"/>
          <w:color w:val="111111"/>
          <w:sz w:val="28"/>
          <w:sz w:val="28"/>
          <w:szCs w:val="28"/>
          <w:rtl w:val="true"/>
          <w:lang w:bidi="fa-IR"/>
        </w:rPr>
        <w:t xml:space="preserve">آمد دحیه کلبی به تجارت روغن زیت از شام؛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ماهیست که در آن ماه نفرین کرد؛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 چه می‌گویند این گنجشک‌ها نزد طلوع آفتاب؛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برای او نود و نه اسم است کسی که؛ </w:t>
      </w:r>
      <w:r>
        <w:rPr>
          <w:rFonts w:eastAsia="IRNazanin" w:cs="IRNazanin"/>
          <w:color w:val="111111"/>
          <w:sz w:val="28"/>
          <w:szCs w:val="28"/>
          <w:lang w:bidi="fa-IR"/>
        </w:rPr>
        <w:t>400</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واجبات بر هر موءمن است هرگاه بوده باشد؛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ایمان به ثریا بسته باشد هر آینه فرا؛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از شما بگریزد از روزی خود؛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رسول خدا صلی‌الله‌علیه‌و‌آله در مجلس خود و نزد آن حضرت؛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جای انفضوا، انصرفوا الیها است؛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خداوند عالم مبعوث و محشور می‌کند در روز قیامت؛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در بهشت شهرهای چند می‌باشد؛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رزق طلب می‌کند بنده را چنانچه طلب؛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رسول کسیست که بر او ظاهر شود؛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روز جمعه سید روزهاست؛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شب جمعه و روز جمعه بیست و چهار ساعت است؛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بیازمایید شیعیان ما را به دو خصلت؛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تعالی شأنه آفرید ماهها را و خلق کرد حزیران؛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مبعوث است به هر که مشاهده او کرده؛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مکن غسل روز جمعه را به درستی که؛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به این جهت جمعه شد برای اینکه خداوند جمع کرد؛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فریاد کند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عالم الخفیات؛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نازل شد بسم اللّه الرحمن الرحیم فرمود؛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عزت گردانید اسم خود را چهار؛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خلق اشیاء را به مشیت کرده است؛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صد جزء رحمت است یک جزء آن را؛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دوست دارد قرآن همان گونه که نازل شده است؛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شد رسول خدا صلی‌الله‌علیه‌و‌آله بر ما و فاطمه علیهاالسلام نشسته بود؛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فانتشروا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مراد آن؛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اصلاب امت من مردان و زنان باشند که بی حساب؛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روز قیامت این قدر خداوند گنه‌کاران؛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درهمی که رد کند بنده به سوی خصم خود؛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رزق خودش طلب می‌کند بنده را چنانچه؛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صلی‌الله‌علیه‌و‌آله نماز می‌کرد با مردم روز جمعه؛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یهودان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رها کن حرص را و طمع مکن زندگانی دنیا را؛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در دنیا سه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 و ها و دال؛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سوءال کردم از ابا عبداللّه علیه‌السلام از قول خداوند؛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روشن است و روز آن اظهر است؛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شستن سر به خطمی روز جمعه امان است؛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رسول خدا صلی‌الله‌علیه‌و‌آله کسی که بخواهد دریابد فضیلت روز؛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رسول خدا صلی‌الله‌علیه‌و‌آله کسی که صلوات</w:t>
      </w:r>
    </w:p>
    <w:p>
      <w:pPr>
        <w:pStyle w:val="BookText"/>
        <w:rPr/>
      </w:pPr>
      <w:r>
        <w:rPr>
          <w:rFonts w:ascii="IRNazanin" w:hAnsi="IRNazanin" w:eastAsia="IRNazanin"/>
          <w:color w:val="111111"/>
          <w:sz w:val="28"/>
          <w:sz w:val="28"/>
          <w:szCs w:val="28"/>
          <w:rtl w:val="true"/>
          <w:lang w:bidi="fa-IR"/>
        </w:rPr>
        <w:t xml:space="preserve">بفرستد؛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قافله‌ای آمد در مدینه و ما با رسول‌اللّه صلی‌الله‌علیه‌و‌آله نماز؛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بخواند سوره جمعه را عطا می‌کند؛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بردارد کاغذی را از زمین که در؛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بزند شارب خود را و بگیرد؛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بگوید در وقت داخل شدن به بازار؛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بمیرد بدون توبه از رد مظالم؛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شب جمعه یا روز جمعه یا شب؛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رد کند ادنی چیزی از مظالم عباد را به سوی؛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مجامعت کند با زنان روز جمعه؛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یاد کند خدا را از روی اخلاص؛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گرفتن ناخن و زدن شارب و شستن سر؛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به ما؛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مجامعت با زنان در وقتی که ماه در برج؛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مذکور شد برای ما که به درستی که مردی از انصار فوت شد؛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حاکم بوده‌ام از زمان حجاج تا به حال و حکومت از من زایل؛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می‌خوانی بر آب باران نیسان؛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می‌خواهید که تعلیم کنم به شما دعائی را که؛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می‌شد روز جمعه‌ای و نبود از برای رسول خدا؛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روز جمعه است و انتشار روز شنبه است؛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چیزی که عبادت کرده شود خداوند به آن؛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روزی که مریم مادر عیسی حامله شد؛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می‌رسد به آنچه از او فرار</w:t>
      </w:r>
    </w:p>
    <w:p>
      <w:pPr>
        <w:pStyle w:val="BookText"/>
        <w:rPr/>
      </w:pP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آرزومند بهشت باشد می‌شتابد به سوی؛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بخورد مال برادر خود را به ظلم و عدوان و رد نکند؛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وقت شارب زدن و ناخن چیدن؛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راضی کند از خود خصم خود را؛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آمد نزد موءمن عزرائیل برای قبض روح او؛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بشود شب پنجشنبه و شب جمعه؛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رضا باشد خداوند از بنده‌ای فرماید؛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کردی نماز عصر روز جمعه را؛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وضو گرفتی، پس بگو؛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 در دنیا آنقدر که خواهی؛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608" w:name="pg12942_130751"/>
    </w:p>
    <w:p>
      <w:pPr>
        <w:pStyle w:val="Heading3"/>
        <w:numPr>
          <w:ilvl w:val="2"/>
          <w:numId w:val="1"/>
        </w:numPr>
        <w:rPr/>
      </w:pPr>
      <w:bookmarkStart w:id="609" w:name="__RefHeading___Toc4563368_3224264995"/>
      <w:bookmarkStart w:id="610" w:name="_Toc217"/>
      <w:bookmarkEnd w:id="608"/>
      <w:bookmarkEnd w:id="609"/>
      <w:r>
        <w:rPr>
          <w:rtl w:val="true"/>
        </w:rPr>
        <w:t>معصومان و پیامبران علیهم‌السلام</w:t>
      </w:r>
      <w:bookmarkEnd w:id="610"/>
    </w:p>
    <w:p>
      <w:pPr>
        <w:pStyle w:val="BookText"/>
        <w:rPr/>
      </w:pPr>
      <w:r>
        <w:rPr>
          <w:rFonts w:ascii="IRNazanin" w:hAnsi="IRNazanin" w:eastAsia="IRNazanin"/>
          <w:color w:val="111111"/>
          <w:sz w:val="28"/>
          <w:sz w:val="28"/>
          <w:szCs w:val="28"/>
          <w:rtl w:val="true"/>
          <w:lang w:bidi="fa-IR"/>
        </w:rPr>
        <w:t xml:space="preserve">رسول اللّه صلی‌الله‌علیه‌و‌آله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علیه‌السلام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علیهاالسلام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علیه‌السلام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علیه‌السلام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زین‌العابدین علیه‌السلام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محمدباقر علیه‌السلام ؛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علیه‌السلام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علیه‌السلام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علیه‌السلام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علیه‌السلام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علیه‌السلام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علیه‌السلام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انبیاء علیهم‌السلام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علیهم‌السلام اهل بیت علیهم‌السلام</w:t>
      </w:r>
    </w:p>
    <w:p>
      <w:pPr>
        <w:pStyle w:val="BookText"/>
        <w:rPr/>
      </w:pPr>
      <w:r>
        <w:rPr>
          <w:rFonts w:ascii="IRNazanin" w:hAnsi="IRNazanin" w:eastAsia="IRNazanin"/>
          <w:color w:val="111111"/>
          <w:sz w:val="28"/>
          <w:sz w:val="28"/>
          <w:szCs w:val="28"/>
          <w:rtl w:val="true"/>
          <w:lang w:bidi="fa-IR"/>
        </w:rPr>
        <w:t xml:space="preserve">اهل بیت علیهم‌السلام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علیه‌السلام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علیه‌السلام ؛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علیه‌السلام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علیه‌السلام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علیه‌السلام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اسمعیل علیه‌السلام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هود علیه‌السلام ؛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صالح علیه‌السلام ؛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ادریس علیه‌السلام ؛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سلیمان علیه‌السلام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داود علیه‌السلام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یعقوب علیه‌السلام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یوسف علیه‌السلام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الیاس علیه‌السلام ؛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لوط علیه‌السلام ؛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ملائکه؛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اسرافیل؛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عزرائیل؛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انبیاء رسول اللّه صلی‌الله‌علیه‌و‌آله</w:t>
      </w:r>
    </w:p>
    <w:p>
      <w:pPr>
        <w:pStyle w:val="BookText"/>
        <w:rPr/>
      </w:pPr>
      <w:r>
        <w:rPr>
          <w:rFonts w:ascii="IRNazanin" w:hAnsi="IRNazanin" w:eastAsia="IRNazanin"/>
          <w:color w:val="111111"/>
          <w:sz w:val="28"/>
          <w:sz w:val="28"/>
          <w:szCs w:val="28"/>
          <w:rtl w:val="true"/>
          <w:lang w:bidi="fa-IR"/>
        </w:rPr>
        <w:t>ابی القاسم محمد رسول اللّه صلی‌الله‌علیه‌و‌آله</w:t>
      </w:r>
    </w:p>
    <w:p>
      <w:pPr>
        <w:pStyle w:val="BookText"/>
        <w:rPr/>
      </w:pPr>
      <w:r>
        <w:rPr>
          <w:rFonts w:ascii="IRNazanin" w:hAnsi="IRNazanin" w:eastAsia="IRNazanin"/>
          <w:color w:val="111111"/>
          <w:sz w:val="28"/>
          <w:sz w:val="28"/>
          <w:szCs w:val="28"/>
          <w:rtl w:val="true"/>
          <w:lang w:bidi="fa-IR"/>
        </w:rPr>
        <w:t>نبی رسول‌اللّه صلی‌الله‌علیه‌و‌آله</w:t>
      </w:r>
    </w:p>
    <w:p>
      <w:pPr>
        <w:pStyle w:val="BookText"/>
        <w:rPr/>
      </w:pPr>
      <w:r>
        <w:rPr>
          <w:rFonts w:ascii="IRNazanin" w:hAnsi="IRNazanin" w:eastAsia="IRNazanin"/>
          <w:color w:val="111111"/>
          <w:sz w:val="28"/>
          <w:sz w:val="28"/>
          <w:szCs w:val="28"/>
          <w:rtl w:val="true"/>
          <w:lang w:bidi="fa-IR"/>
        </w:rPr>
        <w:t>محمّد رسول‌اللّه صلی‌الله‌علیه‌و‌آله</w:t>
      </w:r>
    </w:p>
    <w:p>
      <w:pPr>
        <w:pStyle w:val="BookText"/>
        <w:rPr/>
      </w:pPr>
      <w:r>
        <w:rPr>
          <w:rFonts w:ascii="IRNazanin" w:hAnsi="IRNazanin" w:eastAsia="IRNazanin"/>
          <w:color w:val="111111"/>
          <w:sz w:val="28"/>
          <w:sz w:val="28"/>
          <w:szCs w:val="28"/>
          <w:rtl w:val="true"/>
          <w:lang w:bidi="fa-IR"/>
        </w:rPr>
        <w:t>سیدالمرسلین رسول اللّه صلی‌الله‌علیه‌و‌آله</w:t>
      </w:r>
    </w:p>
    <w:p>
      <w:pPr>
        <w:pStyle w:val="BookText"/>
        <w:rPr/>
      </w:pPr>
      <w:r>
        <w:rPr>
          <w:rFonts w:ascii="IRNazanin" w:hAnsi="IRNazanin" w:eastAsia="IRNazanin"/>
          <w:color w:val="111111"/>
          <w:sz w:val="28"/>
          <w:sz w:val="28"/>
          <w:szCs w:val="28"/>
          <w:rtl w:val="true"/>
          <w:lang w:bidi="fa-IR"/>
        </w:rPr>
        <w:t>سید الشهداء علیه‌السلام امام حسین علیه‌السلام</w:t>
      </w:r>
    </w:p>
    <w:p>
      <w:pPr>
        <w:pStyle w:val="BookText"/>
        <w:rPr/>
      </w:pPr>
      <w:r>
        <w:rPr>
          <w:rFonts w:ascii="IRNazanin" w:hAnsi="IRNazanin" w:eastAsia="IRNazanin"/>
          <w:color w:val="111111"/>
          <w:sz w:val="28"/>
          <w:sz w:val="28"/>
          <w:szCs w:val="28"/>
          <w:rtl w:val="true"/>
          <w:lang w:bidi="fa-IR"/>
        </w:rPr>
        <w:t>آل محمد علیهم‌السلام ائمه علیهم‌السلام</w:t>
      </w:r>
    </w:p>
    <w:p>
      <w:pPr>
        <w:pStyle w:val="BookText"/>
        <w:rPr/>
      </w:pPr>
      <w:r>
        <w:rPr>
          <w:rFonts w:ascii="IRNazanin" w:hAnsi="IRNazanin" w:eastAsia="IRNazanin"/>
          <w:color w:val="111111"/>
          <w:sz w:val="28"/>
          <w:sz w:val="28"/>
          <w:szCs w:val="28"/>
          <w:rtl w:val="true"/>
          <w:lang w:bidi="fa-IR"/>
        </w:rPr>
        <w:t>آل اطهار علیهم‌السلام ائمه علیهم‌السلام</w:t>
      </w:r>
    </w:p>
    <w:p>
      <w:pPr>
        <w:pStyle w:val="BookText"/>
        <w:rPr/>
      </w:pPr>
      <w:r>
        <w:rPr>
          <w:rFonts w:ascii="IRNazanin" w:hAnsi="IRNazanin" w:eastAsia="IRNazanin"/>
          <w:color w:val="111111"/>
          <w:sz w:val="28"/>
          <w:sz w:val="28"/>
          <w:szCs w:val="28"/>
          <w:rtl w:val="true"/>
          <w:lang w:bidi="fa-IR"/>
        </w:rPr>
        <w:t>مرتضی علیه‌السلام حضرت علی علیه‌السلام</w:t>
      </w:r>
    </w:p>
    <w:p>
      <w:pPr>
        <w:pStyle w:val="BookText"/>
        <w:rPr/>
      </w:pPr>
      <w:r>
        <w:rPr>
          <w:rFonts w:ascii="IRNazanin" w:hAnsi="IRNazanin" w:eastAsia="IRNazanin"/>
          <w:color w:val="111111"/>
          <w:sz w:val="28"/>
          <w:sz w:val="28"/>
          <w:szCs w:val="28"/>
          <w:rtl w:val="true"/>
          <w:lang w:bidi="fa-IR"/>
        </w:rPr>
        <w:t>امیرالموءمنین علیه‌السلام حضرت علی علیه‌السلام</w:t>
      </w:r>
    </w:p>
    <w:p>
      <w:pPr>
        <w:pStyle w:val="BookText"/>
        <w:rPr/>
      </w:pPr>
      <w:r>
        <w:rPr>
          <w:rFonts w:ascii="IRNazanin" w:hAnsi="IRNazanin" w:eastAsia="IRNazanin"/>
          <w:color w:val="111111"/>
          <w:sz w:val="28"/>
          <w:sz w:val="28"/>
          <w:szCs w:val="28"/>
          <w:rtl w:val="true"/>
          <w:lang w:bidi="fa-IR"/>
        </w:rPr>
        <w:t>حیدر حضرت علی علیه‌السلام</w:t>
      </w:r>
    </w:p>
    <w:p>
      <w:pPr>
        <w:pStyle w:val="BookText"/>
        <w:rPr/>
      </w:pPr>
      <w:r>
        <w:rPr>
          <w:rFonts w:ascii="IRNazanin" w:hAnsi="IRNazanin" w:eastAsia="IRNazanin"/>
          <w:color w:val="111111"/>
          <w:sz w:val="28"/>
          <w:sz w:val="28"/>
          <w:szCs w:val="28"/>
          <w:rtl w:val="true"/>
          <w:lang w:bidi="fa-IR"/>
        </w:rPr>
        <w:t>ابن عمه حضرت علی علیه‌السلام</w:t>
      </w:r>
    </w:p>
    <w:p>
      <w:pPr>
        <w:pStyle w:val="BookText"/>
        <w:rPr/>
      </w:pPr>
      <w:r>
        <w:rPr>
          <w:rFonts w:ascii="IRNazanin" w:hAnsi="IRNazanin" w:eastAsia="IRNazanin"/>
          <w:color w:val="111111"/>
          <w:sz w:val="28"/>
          <w:sz w:val="28"/>
          <w:szCs w:val="28"/>
          <w:rtl w:val="true"/>
          <w:lang w:bidi="fa-IR"/>
        </w:rPr>
        <w:t>صدیقه طاهره علیهاالسلام حضرت زهرا علیهاالسلام</w:t>
      </w:r>
    </w:p>
    <w:p>
      <w:pPr>
        <w:pStyle w:val="BookText"/>
        <w:rPr/>
      </w:pPr>
      <w:r>
        <w:rPr>
          <w:rFonts w:ascii="IRNazanin" w:hAnsi="IRNazanin" w:eastAsia="IRNazanin"/>
          <w:color w:val="111111"/>
          <w:sz w:val="28"/>
          <w:sz w:val="28"/>
          <w:szCs w:val="28"/>
          <w:rtl w:val="true"/>
          <w:lang w:bidi="fa-IR"/>
        </w:rPr>
        <w:t>فرزند فاطمه زهرا علیهاالسلام امام حسین علیه‌السلام</w:t>
      </w:r>
    </w:p>
    <w:p>
      <w:pPr>
        <w:pStyle w:val="BookText"/>
        <w:rPr/>
      </w:pPr>
      <w:r>
        <w:rPr>
          <w:rFonts w:ascii="IRNazanin" w:hAnsi="IRNazanin" w:eastAsia="IRNazanin"/>
          <w:color w:val="111111"/>
          <w:sz w:val="28"/>
          <w:sz w:val="28"/>
          <w:szCs w:val="28"/>
          <w:rtl w:val="true"/>
          <w:lang w:bidi="fa-IR"/>
        </w:rPr>
        <w:t>ابو عبداللّه علیه‌السلام امام صادق علیه‌السلام</w:t>
      </w:r>
    </w:p>
    <w:p>
      <w:pPr>
        <w:pStyle w:val="BookText"/>
        <w:rPr/>
      </w:pPr>
      <w:r>
        <w:rPr>
          <w:rFonts w:ascii="IRNazanin" w:hAnsi="IRNazanin" w:eastAsia="IRNazanin"/>
          <w:color w:val="111111"/>
          <w:sz w:val="28"/>
          <w:sz w:val="28"/>
          <w:szCs w:val="28"/>
          <w:rtl w:val="true"/>
          <w:lang w:bidi="fa-IR"/>
        </w:rPr>
        <w:t>القائم علیه‌السلام امام زمان علیه‌السلام</w:t>
      </w:r>
    </w:p>
    <w:p>
      <w:pPr>
        <w:pStyle w:val="BookText"/>
        <w:rPr/>
      </w:pPr>
      <w:r>
        <w:rPr>
          <w:rFonts w:ascii="IRNazanin" w:hAnsi="IRNazanin" w:eastAsia="IRNazanin"/>
          <w:color w:val="111111"/>
          <w:sz w:val="28"/>
          <w:sz w:val="28"/>
          <w:szCs w:val="28"/>
          <w:rtl w:val="true"/>
          <w:lang w:bidi="fa-IR"/>
        </w:rPr>
        <w:t>موسی بن جعفر علیه‌السلام امام کاظم علیه‌السلام</w:t>
      </w:r>
    </w:p>
    <w:p>
      <w:pPr>
        <w:pStyle w:val="BookText"/>
        <w:rPr/>
      </w:pPr>
      <w:r>
        <w:rPr>
          <w:rFonts w:ascii="IRNazanin" w:hAnsi="IRNazanin" w:eastAsia="IRNazanin"/>
          <w:color w:val="111111"/>
          <w:sz w:val="28"/>
          <w:sz w:val="28"/>
          <w:szCs w:val="28"/>
          <w:rtl w:val="true"/>
          <w:lang w:bidi="fa-IR"/>
        </w:rPr>
        <w:t>ابی الحسن امام کاظم علیه‌السلام</w:t>
      </w:r>
    </w:p>
    <w:p>
      <w:pPr>
        <w:pStyle w:val="BookText"/>
        <w:rPr/>
      </w:pPr>
      <w:r>
        <w:rPr>
          <w:rFonts w:ascii="IRNazanin" w:hAnsi="IRNazanin" w:eastAsia="IRNazanin"/>
          <w:color w:val="111111"/>
          <w:sz w:val="28"/>
          <w:sz w:val="28"/>
          <w:szCs w:val="28"/>
          <w:rtl w:val="true"/>
          <w:lang w:bidi="fa-IR"/>
        </w:rPr>
        <w:t>حضرت مسیح علیه‌السلام حضرت عیسی علیه‌السلام</w:t>
      </w:r>
    </w:p>
    <w:p>
      <w:pPr>
        <w:pStyle w:val="BookText"/>
        <w:rPr/>
      </w:pPr>
      <w:r>
        <w:rPr>
          <w:rFonts w:ascii="IRNazanin" w:hAnsi="IRNazanin" w:eastAsia="IRNazanin"/>
          <w:color w:val="111111"/>
          <w:sz w:val="28"/>
          <w:sz w:val="28"/>
          <w:szCs w:val="28"/>
          <w:rtl w:val="true"/>
          <w:lang w:bidi="fa-IR"/>
        </w:rPr>
        <w:t>پیغمبر صلی‌الله‌علیه‌و‌آله رسول اللّه صلی‌الله‌علیه‌و‌آله</w:t>
      </w:r>
    </w:p>
    <w:p>
      <w:pPr>
        <w:pStyle w:val="BookText"/>
        <w:rPr/>
      </w:pPr>
      <w:r>
        <w:rPr>
          <w:rFonts w:ascii="IRNazanin" w:hAnsi="IRNazanin" w:eastAsia="IRNazanin"/>
          <w:color w:val="111111"/>
          <w:sz w:val="28"/>
          <w:sz w:val="28"/>
          <w:szCs w:val="28"/>
          <w:rtl w:val="true"/>
          <w:lang w:bidi="fa-IR"/>
        </w:rPr>
        <w:t>عیسی بن مریم علیه‌السلام حضرت عیسی علیه‌السلام</w:t>
      </w:r>
    </w:p>
    <w:p>
      <w:pPr>
        <w:pStyle w:val="BookText"/>
        <w:rPr/>
      </w:pPr>
      <w:r>
        <w:rPr>
          <w:rFonts w:ascii="IRNazanin" w:hAnsi="IRNazanin" w:eastAsia="IRNazanin"/>
          <w:color w:val="111111"/>
          <w:sz w:val="28"/>
          <w:sz w:val="28"/>
          <w:szCs w:val="28"/>
          <w:rtl w:val="true"/>
          <w:lang w:bidi="fa-IR"/>
        </w:rPr>
        <w:t>ابوجعفر علیه‌السلام امام محمدباقر علیه‌السلام</w:t>
      </w:r>
    </w:p>
    <w:p>
      <w:pPr>
        <w:pStyle w:val="BookText"/>
        <w:rPr/>
      </w:pPr>
      <w:r>
        <w:rPr>
          <w:rFonts w:ascii="IRNazanin" w:hAnsi="IRNazanin" w:eastAsia="IRNazanin"/>
          <w:color w:val="111111"/>
          <w:sz w:val="28"/>
          <w:sz w:val="28"/>
          <w:szCs w:val="28"/>
          <w:rtl w:val="true"/>
          <w:lang w:bidi="fa-IR"/>
        </w:rPr>
        <w:t>حجج علیهم‌السلام ائمه علیهم‌السلام</w:t>
      </w:r>
    </w:p>
    <w:p>
      <w:pPr>
        <w:pStyle w:val="BookText"/>
        <w:rPr/>
      </w:pPr>
      <w:r>
        <w:rPr>
          <w:rFonts w:ascii="IRNazanin" w:hAnsi="IRNazanin" w:eastAsia="IRNazanin"/>
          <w:color w:val="111111"/>
          <w:sz w:val="28"/>
          <w:sz w:val="28"/>
          <w:szCs w:val="28"/>
          <w:rtl w:val="true"/>
          <w:lang w:bidi="fa-IR"/>
        </w:rPr>
        <w:t>خاتم رسل رسول اللّه صلی‌الله‌علیه‌و‌آله</w:t>
      </w:r>
    </w:p>
    <w:p>
      <w:pPr>
        <w:pStyle w:val="BookText"/>
        <w:rPr/>
      </w:pPr>
      <w:r>
        <w:rPr>
          <w:rFonts w:ascii="IRNazanin" w:hAnsi="IRNazanin" w:eastAsia="IRNazanin"/>
          <w:color w:val="111111"/>
          <w:sz w:val="28"/>
          <w:sz w:val="28"/>
          <w:szCs w:val="28"/>
          <w:rtl w:val="true"/>
          <w:lang w:bidi="fa-IR"/>
        </w:rPr>
        <w:t>اسداللّه الغالب حضرت علی علیه‌السلام</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عترت علیهم‌السلام ائمه علیهم‌السلام </w:t>
      </w:r>
      <w:bookmarkStart w:id="611" w:name="pg12942_130754"/>
    </w:p>
    <w:p>
      <w:pPr>
        <w:pStyle w:val="Heading3"/>
        <w:numPr>
          <w:ilvl w:val="2"/>
          <w:numId w:val="1"/>
        </w:numPr>
        <w:rPr/>
      </w:pPr>
      <w:bookmarkStart w:id="612" w:name="__RefHeading___Toc4563370_3224264995"/>
      <w:bookmarkStart w:id="613" w:name="_Toc218"/>
      <w:bookmarkEnd w:id="611"/>
      <w:bookmarkEnd w:id="612"/>
      <w:r>
        <w:rPr>
          <w:rtl w:val="true"/>
        </w:rPr>
        <w:t>اشخاص</w:t>
      </w:r>
      <w:bookmarkEnd w:id="6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ب، پ، 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آخوندی، محمد؛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آرانی، مهدی بن محمدباقر؛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آرندی، علی بن محمد؛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 کشمیری، محمدعلی؛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آشتیانی، سید جلال‌الدین؛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آشیخ رضا قلی رحیمی؛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آصف الدوله؛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 بیگم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سید مصطفی حجت نجف‌آبادی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بزرگ تهرانی؛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رضی؛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حوزه سپهسالار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میرزا محمدعلی کاتب؛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آهنی، غلامحسین؛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بهجت؛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خوئی؛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سبحانی، شیخ جعفر؛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سیستانی؛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شبیری زنجانی، سید موسی؛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مصباح یزدی، محمدتقی؛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مظاهری؛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مکارم شیرازی، ناصر؛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عباس؛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عمر؛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مسلم بن عقیل؛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ابردهی، صفی ابن محمود؛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اسحاق؛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جمهور احسائی؛ </w:t>
      </w:r>
      <w:r>
        <w:rPr>
          <w:rFonts w:eastAsia="IRNazanin" w:cs="IRNazanin"/>
          <w:color w:val="111111"/>
          <w:sz w:val="28"/>
          <w:szCs w:val="28"/>
          <w:lang w:bidi="fa-IR"/>
        </w:rPr>
        <w:t>226</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حمزه علی بن ابی حمزه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ابی عقیل؛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ام مکتوم؛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براج؛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بکیر؛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جزری؛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جماز؛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جنید؛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حاجب؛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حمزه طوسی؛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ذروان؛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ذکوان عبداللّه بن ذکوان</w:t>
      </w:r>
    </w:p>
    <w:p>
      <w:pPr>
        <w:pStyle w:val="BookText"/>
        <w:rPr/>
      </w:pPr>
      <w:r>
        <w:rPr>
          <w:rFonts w:ascii="IRNazanin" w:hAnsi="IRNazanin" w:eastAsia="IRNazanin"/>
          <w:color w:val="111111"/>
          <w:sz w:val="28"/>
          <w:sz w:val="28"/>
          <w:szCs w:val="28"/>
          <w:rtl w:val="true"/>
          <w:lang w:bidi="fa-IR"/>
        </w:rPr>
        <w:t xml:space="preserve">ابن زهره حلبی؛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سیده؛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عامر دمشقی شامی، عبداللّه بن عامر</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عقیل؛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فهد حلی؛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قولویه قمی، ابوالقاسم جعفر بن محمد بن قولویه؛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مالک؛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ملجم مرادی؛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ناظم؛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علاءالدین علی بن ابی حزم قرشی متطبب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علی بن محمد بن سیار؛ </w:t>
      </w:r>
      <w:r>
        <w:rPr>
          <w:rFonts w:eastAsia="IRNazanin" w:cs="IRNazanin"/>
          <w:color w:val="111111"/>
          <w:sz w:val="28"/>
          <w:szCs w:val="28"/>
          <w:lang w:bidi="fa-IR"/>
        </w:rPr>
        <w:t>464</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الصباح کنانی؛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الصلاح حلبی؛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ابوالعباس؛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ابوالفتوح؛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جیران؛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ابوحارث؛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حنیفه؛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حیان؛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شامة عبدالرحمن بن اسماعیل؛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عبیده حذاء؛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سینا؛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عمرو بصری؛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ابویعقوب یوسف بن محمد بن زیاد؛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احسائی، احمد بن زین‌الدین؛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احید؛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عبدون؛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اخفش؛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اردبیلی، جمال‌الدین محمد بن عبدالغنی؛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ارموی، قاضی سراج‌الدین؛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استادی، رضا؛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استرآبادی، رضی الدین؛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استرآبادی، کمال‌الدین مقصود؛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استرآبادی، محمد بن محمد؛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استرآبادی، محمدمهدی؛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استرآبادی، ملا محمدعلی؛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استرآبادی، میرزا محمدامین بن محمدشریف؛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اسداللّه بن حسن؛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اسداللّه بن ملا غلامرضا؛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اسدی کوفی، ابوبکر شعبه بن عیاش بن سالم؛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اسدی کوفی، حفص بن سلیم بن مغیره؛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اسکندر؛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اشتهاردی، شیخ علی پناه؛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اشکوری، سید احمد؛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اشکوری، سید جعفر؛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اشکوری، سید صادق؛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سلطان محمد بن رفیع الدین محمد؛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قزوینی، محمد ابراهیم؛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محمد؛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محمد حسین؛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اصفهانی، میرزا ابوطالب؛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اعتمادالدوله شاه قلی خان؛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اعتمادالدوله، میرزا مهدی؛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اعرج، سید عمیدالدین؛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اکرمی قزوینی، ضیاءالدین؛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انکیانو؛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حسن؛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عاملی، سید محسن؛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محمدهادی؛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انباری، ابی طالب؛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الموتی، بدیع الزمان بن مرتضی؛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عبدالرحیم بن ملا عبداللّه؛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عبداللّه بن حماد؛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اوحدی، تقی؛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اوزاعی؛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باقری بیدهندی، ناصر؛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باقری سیانی، مهدی؛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بحرانی، احمد بن علی؛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جمال‌الدین احمد بن عبداللّه بن متوج؛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علی بن محمد؛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یوسف بن احمد بن ابراهیم؛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برخوردار، جعفر اسحاق بن محمد؛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بردونی، احمد عبدالعلیم؛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برقی، احمد بن محمد بن خالد؛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بروجردی، سید حسین؛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بروجردی، شیخ عبدالرحیم؛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 عجلی؛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بزّی، احمد؛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بشروی تونی خراسانی، ملا عبداللّه بن محمد؛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بصری، حسن؛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بطلمیوس؛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بغدادی اعرجی، محسن؛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بلخی، ابونصر عبداللّه بن عباس مذکر؛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بلعم بن باعوراء؛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بن باباجان؛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بویهی رازی، قطب‌الدین محمد بن محمد؛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بهادری، شیخ ابراهیم؛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بهبودی، محمدباقر؛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 بیک؛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بیضاوی، قاضی ناصرالدین عبداللّه بن عمر؛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پورعصار، رضوان؛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پوری، الهه؛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 قاسم تاجر ابن میرزا</w:t>
      </w:r>
    </w:p>
    <w:p>
      <w:pPr>
        <w:pStyle w:val="BookText"/>
        <w:rPr/>
      </w:pPr>
      <w:r>
        <w:rPr>
          <w:rFonts w:ascii="IRNazanin" w:hAnsi="IRNazanin" w:eastAsia="IRNazanin"/>
          <w:color w:val="111111"/>
          <w:sz w:val="28"/>
          <w:sz w:val="28"/>
          <w:szCs w:val="28"/>
          <w:rtl w:val="true"/>
          <w:lang w:bidi="fa-IR"/>
        </w:rPr>
        <w:t xml:space="preserve">محمدجعفر؛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تبریزی، ملامحمدحسین ولد ملا شاه محمد؛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تربتی، احمد بن علی اکبر؛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تفتازانی، سعدالدین مسعود بن عمر؛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تفرشی، ملا مراد بن علی خان؛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تفنگچی باشی، موسی خان؛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تنکابنی گیلانی، حسین بن ابراهیم؛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تنکابنی، میرزا محمد؛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توپچی باشی، شاه‌وردی خان؛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تونی، ملا معین؛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ج، چ، 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جابری انصاری، حسن خان؛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جابلقی بروجردی، سید علی اصغر بن محمدشفیع؛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جابلقی، محمدشفیع بن علی اکبر؛ </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جارودی قطیفی، شیخ عبداللّه بن مبارک بن علی؛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جامی، نورالدین عبدالرحمن؛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جحال؛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جرمی، ابراهیم محمد؛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جزائری، سید نعمت اللّه؛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شرف‌الدین؛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اشرف حسینی، سید علی؛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میر سیدعلی؛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جندی معروفی؛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اسماعیل بن حماد؛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جیلی، محمدعلی بن خواجه محمود؛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چلبی؛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حائری طباطبایی، سید محمد بن علی مجاهد؛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منیر؛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رجب برسی؛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شمس‌الدین محمد شیرازی؛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حافظیان، ابوالفضل؛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حبیب‌آبادی، محمدعلی؛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بن مظاهر؛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حسینی نجف‌آبادی، سید</w:t>
      </w:r>
    </w:p>
    <w:p>
      <w:pPr>
        <w:pStyle w:val="BookText"/>
        <w:rPr/>
      </w:pP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نجف‌آبادی، سید حسن بن سید مصطفی؛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نجف‌آبادی، سید محمدعلی؛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نجف‌آبادی، سید ناصرالدین؛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حجتی، حاج محمد اسماعیل؛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حجتی، محمدباقر؛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حجتی، محمدعلی بن غلامرضا؛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حججی نجف‌آبادی، حاج آقا رضا؛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بن یزید ریاحی؛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حریری، ابونصر محمد بن احمد بن محمد؛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راشد؛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زیاد؛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کربلائی ابوطالب؛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حسونانی، معین الدین محمد بن بدیع‌الزمان؛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حسون، شیخ فارس؛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حسون، شیخ محمد؛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سعید؛ </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عبداللّه؛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 بن کثیر؛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اسفرجانی کرونی، باقر بن محمدتقی؛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اصفهانی، ضیاءالدین؛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امینی، سید محسن؛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بادکوی شیروانی، سید کاظم بن محمد؛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تفرشی، محمد داود بن محمدمخدوم؛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تفرشی، مخدوم؛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جرجانی، سید محمد بن شراهنک؛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خاتون‌آبادی، سید عبدالحسین؛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جمال‌الدین محمد؛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رفیع‌الدین محمد؛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سید محمد بن عظیم؛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شهشهانی اصفهانی، سید محمد بن عبدالصمد؛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عبدالباقی؛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علی بن محمدصادق؛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قائنی، حسین بن سیدعلی؛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قنواتی، محمدحسین بن عبداللّه؛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کرونی، سید باقر بن عبدالدین؟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کرونی نجف‌آبادی، سید محمدهاشم بن حسین؛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کوه کمره‌ای، سید عبداللطیف؛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محمدعلی؛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محمدعلی بن محمدمهدی؛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مشهدی، سید محمد بن ابوالفضل؛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علیهاالسلام ؛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سکینه علیهاالسلام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عباس علیه‌السلام ؛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اصغر علیه‌السلام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اکبر علیه‌السلام ؛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قاسم علیه‌السلام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حفص بن غیاث؛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حکیما، حاجی میرزا محمدحسن؛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سید محمدتقی؛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مؤمن؛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 احمد بن فهد ابن فهد حلی</w:t>
      </w:r>
    </w:p>
    <w:p>
      <w:pPr>
        <w:pStyle w:val="BookText"/>
        <w:rPr/>
      </w:pPr>
      <w:r>
        <w:rPr>
          <w:rFonts w:ascii="IRNazanin" w:hAnsi="IRNazanin" w:eastAsia="IRNazanin"/>
          <w:color w:val="111111"/>
          <w:sz w:val="28"/>
          <w:sz w:val="28"/>
          <w:szCs w:val="28"/>
          <w:rtl w:val="true"/>
          <w:lang w:bidi="fa-IR"/>
        </w:rPr>
        <w:t xml:space="preserve">حلی، یحیی بن سعید؛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حمدانی، ابوالحسن ورام بن ابی فراس بن حمدان؛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حیانی، شیخ بکری؛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د، ذ، 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خاتون‌آبادی، محمدباقر بن اسماعیل؛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خاتون‌آبادی، میر محمد اسماعیل بن محمدباقر؛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شمس‌الدین محمد بن بنیاد؛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خادمی، شیخ اسداللّه؛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خالصی، محمدباقر؛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خدابنده، سلطان محمد؛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خداوردی، محمدمسعود؛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خراسانی، آقا سید حسین؛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خراسانی، سید علی؛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خراسانی، محمدباقر؛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خراسانی، ملا محمدجعفر بن محمدباقر؛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خراسانی، ملا محمدهادی بن محمدباقر؛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خرسان، محمدباقر؛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خشانی بلخی، ابوبکر محمد بن عبداللّه؛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خطایی؛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دمشقی؛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خلاد؛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 بن وردان؛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سلطان؛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بن احمد؛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خمینی قدس‌سره ، سید روح اللّه؛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خوارزمی، کمال الدین حسین؛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خوانساری، آقا جمال‌الدین محمد بن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خوانساری، آقا حسین؛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خوانساری، علی اکبر بن ابراهیم؛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خوانساری، میرزا سیدعلی؛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أبی یزید؛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سرحان؛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رقی؛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دحیه بن خلیفه کلبی؛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درگاهی، حسین؛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دسوقی، محمد عبدالوهاب؛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دمشقی شامی، عبداللّه بن عمر؛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دهدار عیانی شیرازی، محمود؛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دهدار، محمد بن محمود؛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دیانی، جعفر؛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دیلمی، حسن بن محمد؛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دیلمی، سلار بن عبدالعزیز؛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فخرالدین؛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راضی، شیخ محمد؛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راوندی، قطب‌الدین؛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ربانی، عبدالرحیم؛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رجائی، سید مهدی؛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رحیم بن حاجی علی؛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رحیمی حاجی آبادی نجف‌آبادی اصفهانی، محمدرضا؛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رستم علی میرزا؛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رشتی، محمدحسین؛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رشتی، میرزا عبدالرزاق؛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شاه؛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رضوی، محمدصالح بن محمدباقر؛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رفیعی مهرآبادی، ابوالقاسم؛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رومی، اسکندر بن فیلقوس؛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ژ، س، 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زرارة بن اعین؛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زفزاف، محمد؛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جاراللّه؛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زنجانی، عزالدین؛ </w:t>
      </w:r>
      <w:r>
        <w:rPr>
          <w:rFonts w:eastAsia="IRNazanin" w:cs="IRNazanin"/>
          <w:color w:val="111111"/>
          <w:sz w:val="28"/>
          <w:szCs w:val="28"/>
          <w:lang w:bidi="fa-IR"/>
        </w:rPr>
        <w:t>515</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زنجانی، محمدعلی بن محمدباقر؛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زوزنی؛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بیگم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سید مصطفی حجت نجف‌آبادی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ساره بیگم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سید مصطفی حجت نجف‌آبادی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سبزواری، شیخ محمد؛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سجادی، سید احمد؛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سدیر؛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سرجامی، ملا عبدالرسول بن محمد اسماعیل؛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طریف؛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یسار؛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سکونی؛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العلماء؛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محمود جانی بیک خان؛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داود؛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سمرقندی، شمس‌الدین؛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سوسی، ابوشعیب؛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زیاد؛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ساعدی؛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علی بن موسی؛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شفتی شفتی، سید محمدباقر</w:t>
      </w:r>
    </w:p>
    <w:p>
      <w:pPr>
        <w:pStyle w:val="BookText"/>
        <w:rPr/>
      </w:pPr>
      <w:r>
        <w:rPr>
          <w:rFonts w:ascii="IRNazanin" w:hAnsi="IRNazanin" w:eastAsia="IRNazanin"/>
          <w:color w:val="111111"/>
          <w:sz w:val="28"/>
          <w:sz w:val="28"/>
          <w:szCs w:val="28"/>
          <w:rtl w:val="true"/>
          <w:lang w:bidi="fa-IR"/>
        </w:rPr>
        <w:t xml:space="preserve">سید عبدالحسین شرف‌الدین؛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خان؛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سیوری حلی، مقداد بن عبداللّه؛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سیوری، فاضل مقداد بن عبداللّه؛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جلال‌الدین عبدالرحمن بن ابی‌بکر؛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شاطبی، قاسم بن فیره؛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بیگم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محمدهاشم نجف‌آبادی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سلطان حسین؛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عباس دوم؛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عباس صفوی؛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نعمت اللّه ولی؛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شبستری، شیخ محمود؛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شریعت، محمدجواد؛ </w:t>
      </w:r>
      <w:r>
        <w:rPr>
          <w:rFonts w:eastAsia="IRNazanin" w:cs="IRNazanin"/>
          <w:color w:val="111111"/>
          <w:sz w:val="28"/>
          <w:szCs w:val="28"/>
          <w:lang w:bidi="fa-IR"/>
        </w:rPr>
        <w:t>425</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شریف‌زاده، محمدباقر؛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شریف قزوینی، عبدالوهاب؛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مرتضی سید مرتضی، علم الهدی</w:t>
      </w:r>
    </w:p>
    <w:p>
      <w:pPr>
        <w:pStyle w:val="BookText"/>
        <w:rPr/>
      </w:pPr>
      <w:r>
        <w:rPr>
          <w:rFonts w:ascii="IRNazanin" w:hAnsi="IRNazanin" w:eastAsia="IRNazanin"/>
          <w:color w:val="111111"/>
          <w:sz w:val="28"/>
          <w:sz w:val="28"/>
          <w:szCs w:val="28"/>
          <w:rtl w:val="true"/>
          <w:lang w:bidi="fa-IR"/>
        </w:rPr>
        <w:t xml:space="preserve">شریفی مدنی، حافظ شریف؛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شعیری، محمد بن محمد؛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شفتی، سید ابوالقاسم بن محمدباقر؛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شفتی؛ سید اسداللّه؛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شفتی، سید زین العابدین بن محمدباقر؛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شفتی، سید محمدباقر؛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شفتی، سید محمدجعفر بن محمدباقر؛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شفتی، سید محمدرضا؛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شفتی، سید محمدعلی بن محمدباقر؛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شفتی، سید محمد مهدی؛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شفتی، سید محمدمهدی بن محمدباقر؛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شفتی، سید مؤمن بن محمدباقر؛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شفتی، سید هاشم بن محمدباقر؛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شکری، احمد خالد؛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شوشتری، احمد بن محمد؛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شوشتری، محمدحسن بن محمدکاظم؛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سید جواد؛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محمد بن مکی عاملی؛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زین‌الدین علی بن احمد عاملی شامی؛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شیبانی، سعد بن ایاس؛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شیبایی، ابوالفضل محمد بن عبداللّه؛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الاسلام؛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الاسلام، امیر محمدصالح؛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الاسلام ملا محمدرضا بن محمدباقر؛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الطائفة شیخ طوسی</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بهائی، محمد بن حسین عاملی؛ </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جعفر؛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محمد بن حسن؛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زکریا عمیرات؛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زین الدین نواده شیخ زین‌الدین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محمد بن یعقوب؛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عبده؛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سید صادق؛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شیرازی، شیخ احمد؛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شیروانی، کمال‌الدین مسعود؛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ض، ط ، 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صادقی، مصطفی؛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صالحی، حاج شیخ رضا؛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صباغ طهرانی، قاسمعلی بن علی اکبر؛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صدرالمتألهین شیرازی، محمد بن ابراهیم؛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میرزا باقر؛ </w:t>
      </w:r>
      <w:r>
        <w:rPr>
          <w:rFonts w:eastAsia="IRNazanin" w:cs="IRNazanin"/>
          <w:color w:val="111111"/>
          <w:sz w:val="28"/>
          <w:szCs w:val="28"/>
          <w:lang w:bidi="fa-IR"/>
        </w:rPr>
        <w:t>334</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صدری، لیلا؛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صفاقسی، ابراهیم بن محمد؛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صیمری بحرانی، شیخ مفلح؛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طالقانی، محمد؛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احمد زاوی؛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بن شیرجان؛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طباطبائی زواری، محمدعلی؛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طباطبائی، سید علی؛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طباطبائی، سید محمد بن سید علی؛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محمدسعید بن حسن؛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محمدسعید بن محمد؛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ابوعلی فضل بن حسن؛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احمد بن علی؛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طبسی، محمد علیا بن عبدالکریما؛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حاج میرزا محمدعلی؛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محمد بن محمد؛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تهرانی، محمدکاظم بن غیاث‌الدین محمد بن هاشم؛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طریحی، شیخ فخرالدین محمد؛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طناحی، محمود محمد؛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طناحی، محمود محمد؛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خواجه نصیرالدین؛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 نجف، شیخ مهدی؛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 السلطان؛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غ، ف، 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 علی؛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کوفی، ابوبکر عاصم بن لهدله بنت ابی نجود</w:t>
      </w:r>
    </w:p>
    <w:p>
      <w:pPr>
        <w:pStyle w:val="BookText"/>
        <w:rPr/>
      </w:pPr>
      <w:r>
        <w:rPr>
          <w:rFonts w:ascii="IRNazanin" w:hAnsi="IRNazanin" w:eastAsia="IRNazanin"/>
          <w:color w:val="111111"/>
          <w:sz w:val="28"/>
          <w:sz w:val="28"/>
          <w:szCs w:val="28"/>
          <w:rtl w:val="true"/>
          <w:lang w:bidi="fa-IR"/>
        </w:rPr>
        <w:t xml:space="preserve">عامری سبزواری، اسماعیل بن حاجی ابراهیم؛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احمد حبیب قصیر؛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سلیمان بن معتوق؛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سید محمدجواد؛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شیخ حسن بن زین‌الدین؛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محمد بن علی؛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خلخالی؛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عبدالرزاق خان؛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عبدالغفار جازی؛ </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الرحمن؛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ذکوان؛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رحمة بن علی؛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قدامه؛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طویل؛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ملقب به ورش؛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عراقی، حاج مجتبی؛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 احمد بن عبدالغفور؛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عکبری، ابی البقاء عبداللّه بن حسین؛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بحرالعلوم طباطبایی، سید مهدی؛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حسن بن یوسف بن مطهر؛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علاء آل جعفر؛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الهدی، سید مرتضی؛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بن هاشم؛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أبی حمزه؛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حسن بن رباط؛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میمون صائغ؛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قائد؛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عنبر خواجه؛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هارون؛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ثقفی؛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ملقب به قالون؛ </w:t>
      </w:r>
      <w:r>
        <w:rPr>
          <w:rFonts w:eastAsia="IRNazanin" w:cs="IRNazanin"/>
          <w:color w:val="111111"/>
          <w:sz w:val="28"/>
          <w:szCs w:val="28"/>
          <w:lang w:bidi="fa-IR"/>
        </w:rPr>
        <w:t>326</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غزالی، ابوحامد محمد بن محمد؛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غفاری، علی اکبر؛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غیاث‌الدین محمد بن خواجه رشیدالدین؛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آبی؛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هندی، بهاءالدین محمد بن حسن؛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فخرالدین عراقی، ابراهیم بن بزرگمهر؛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فخرالدین فخرالمحققین</w:t>
      </w:r>
    </w:p>
    <w:p>
      <w:pPr>
        <w:pStyle w:val="BookText"/>
        <w:rPr/>
      </w:pPr>
      <w:r>
        <w:rPr>
          <w:rFonts w:ascii="IRNazanin" w:hAnsi="IRNazanin" w:eastAsia="IRNazanin"/>
          <w:color w:val="111111"/>
          <w:sz w:val="28"/>
          <w:sz w:val="28"/>
          <w:szCs w:val="28"/>
          <w:rtl w:val="true"/>
          <w:lang w:bidi="fa-IR"/>
        </w:rPr>
        <w:t xml:space="preserve">فخر المحققین، محمد بن حسن بن یوسف حلی؛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عبدالکریما طبسی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فراهی، ابونصر؛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فریدنی، شیخ عبدالعال بن محمدمقیم؛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فضالة بن ایوب؛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مجدالدین محمد بن</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فیروزنی، محمدباقر بن محمدصالح؛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ملا محسن بن مرتضی؛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فیضی، آصف بن علی اصغر؛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فیومی، احمد بن محمد؛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قائینی نجفی، علی فاضل؛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قاجار، محمدشاه؛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یحیی؛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عسکر اصفهانی، آقا بزرگ؛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میرزا سید محمد؛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قاهری، مصطفی؛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قاینی دشت بیاضی خراسانی، محمد بن محمد افضل؛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قبیسی، هادی؛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قدوری، حمد غانم؛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قزوینی، آقا رضی‌الدین محمد بن حسن؛ </w:t>
      </w:r>
      <w:r>
        <w:rPr>
          <w:rFonts w:eastAsia="IRNazanin" w:cs="IRNazanin"/>
          <w:color w:val="111111"/>
          <w:sz w:val="28"/>
          <w:szCs w:val="28"/>
          <w:lang w:bidi="fa-IR"/>
        </w:rPr>
        <w:t>529</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قزوینی، حاج بابا؛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قزوینی طالقانی، ملا محسن؛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قزوینی، عبدالغفور؛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قزوینی، محمد بن عبدالرحیم؛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قزوینی، ملا خلیل بن غازی؛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قشمیری، موسی بن جعفر؛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قمشه‌ای، محمدرضا؛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ابوالفضل شاذان بن جبرئیل بن اسماعیل؛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علی بن بابویه؛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میرزا ابوالقاسم؛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نیشابوری، نظام‌الدین حسن بن محمد؛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قندوزی، سلیمان بن ابراهیم؛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قوچانی، شیخ عباس؛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قورچی باشی، محمدزمان خان؛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قوشجی، علاءالدین علی بن محمد؛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قهپایه‌ای، آقا میرزا محمودخان؛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قهپایه‌ای، حاجی ملا احمد؛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قهپایه‌ای، علی اکبر؛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قیومی، جواد؛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گ، ل، 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کاتبی قزوینی، نجم‌الدین عمر بن علی؛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کارگیا، سلطان محمد؛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کاشانی، حسن بن علی؛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کاشانی، علاءالدین احمد بن عمادالدین مفضل؛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کاشانی، محمدامین؛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کاشانی، ملا حبیب اللّه؛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کاشانی، ملا عبدالباقی؛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کاشغری، حسین بن ابی الحسین بن خلف؛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 الغطاء، شیخ جعفر؛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کاظمی، جواد؛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کاظمی، محمدجعفر بن محمدشفیع؛ </w:t>
      </w:r>
      <w:r>
        <w:rPr>
          <w:rFonts w:eastAsia="IRNazanin" w:cs="IRNazanin"/>
          <w:color w:val="111111"/>
          <w:sz w:val="28"/>
          <w:szCs w:val="28"/>
          <w:lang w:bidi="fa-IR"/>
        </w:rPr>
        <w:t>452</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محمدباقر؛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کدیور، محسن؛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کرباسی، محمدابراهیم؛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کرباسی، محمد بن محمد ابراهیم؛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کرجی، محمدمهدی بن کیقباد؛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کرجی، میرزا حسین بن احمد؛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کرکی عاملی، نورالدین علی بن عبدالعالی؛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کرمانی، خواجه عبدالقادر؛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کرونی، محمدتقی بن نوروز علی؛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کسائی کوفی، علی؛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کشفی، محمدتقی؛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کشمیری، محمدشریف؛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کلباسی، آقا محمدمهدی؛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کلثوم بنت علی؛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دو گوبینو؛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کوثرانی، شیخ جعفر؛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کورانی، شیخ علی؛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کورکان، ابوسعید؛ </w:t>
      </w:r>
      <w:r>
        <w:rPr>
          <w:rFonts w:eastAsia="IRNazanin" w:cs="IRNazanin"/>
          <w:color w:val="111111"/>
          <w:sz w:val="28"/>
          <w:szCs w:val="28"/>
          <w:lang w:bidi="fa-IR"/>
        </w:rPr>
        <w:t>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کوفی، ابوبکر عاصم بن لهدله بنت ابی نجود؛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کوفی، ابوجعفر؛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گرگانی، سید میر شریف علی بن محمد؛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 عبدالکریم؛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ابوالقاسم بن محمدنقی؛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جلال‌الدین محمد؛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گلپایگانی، میرزا محمدرضا؛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گلچین معانی، احمد؛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گلستانه، علیرضا؛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گیلانی، ملا محراب؛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لاهیجی، محمدجعفر بن محمد صادق؛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لاهیجی، محمدکاظم بن محمدجعفر؛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مازندرانی، حسام الدین محمدصالح بن احمد؛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مازندرانی، رشیدالدین محمد بن علی بن شهرآشوب؛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مازندرانی، محمد بن محمد مهدی؛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مازنی بصری، ابوعمرو؛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متقی هندی، علی متقی بن حسام‌الدین؛ </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مجتهدی؛ کریم؛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محمدتقی؛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ارموی؛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میرهاشم؛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اردبیلی، احمد بن محمد؛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ثانی، علی بن حسین کرکی؛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جواد؛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سبزواری؛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قمی قمی، میرزا ابوالقاسم</w:t>
      </w:r>
    </w:p>
    <w:p>
      <w:pPr>
        <w:pStyle w:val="BookText"/>
        <w:rPr/>
      </w:pPr>
      <w:r>
        <w:rPr>
          <w:rFonts w:ascii="IRNazanin" w:hAnsi="IRNazanin" w:eastAsia="IRNazanin"/>
          <w:color w:val="111111"/>
          <w:sz w:val="28"/>
          <w:sz w:val="28"/>
          <w:szCs w:val="28"/>
          <w:rtl w:val="true"/>
          <w:lang w:bidi="fa-IR"/>
        </w:rPr>
        <w:t>محقق کرکی محقق ثانی</w:t>
      </w:r>
    </w:p>
    <w:p>
      <w:pPr>
        <w:pStyle w:val="BookText"/>
        <w:rPr/>
      </w:pPr>
      <w:r>
        <w:rPr>
          <w:rFonts w:ascii="IRNazanin" w:hAnsi="IRNazanin" w:eastAsia="IRNazanin"/>
          <w:color w:val="111111"/>
          <w:sz w:val="28"/>
          <w:sz w:val="28"/>
          <w:szCs w:val="28"/>
          <w:rtl w:val="true"/>
          <w:lang w:bidi="fa-IR"/>
        </w:rPr>
        <w:t xml:space="preserve">محلاتی، عبدالصمد؛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محمدابراهیم بن حاجی علیخان؛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احمد مفلح القضاة؛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اسماعیل میرزا بن یزدان بخش میرزا؛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بن عبداللّه؛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بن محمدتقی؛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بن محمدکاظم؛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احمد بن محمد بن دولت شاه؛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اسحاق بن عمار؛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اسماعیل؛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اسماعیل بن بزیع؛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حارث تمیمی؛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حمران؛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سلیمان؛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طلحه؛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عبدالخالق بن معروف؛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عیسی بن عبید؛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رفیعا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محمد بن آجروم؛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بن عقیل؛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مفضل؛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محمدجعفر بن عبداللّه؛ </w:t>
      </w:r>
      <w:r>
        <w:rPr>
          <w:rFonts w:eastAsia="IRNazanin" w:cs="IRNazanin"/>
          <w:color w:val="111111"/>
          <w:sz w:val="28"/>
          <w:szCs w:val="28"/>
          <w:lang w:bidi="fa-IR"/>
        </w:rPr>
        <w:t>490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محمدجعفر بن غلام علی؛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محمدجعفر بن محمدصادق بن آخوند </w:t>
      </w:r>
    </w:p>
    <w:p>
      <w:pPr>
        <w:pStyle w:val="BookText"/>
        <w:rPr/>
      </w:pPr>
      <w:r>
        <w:rPr>
          <w:rFonts w:ascii="IRNazanin" w:hAnsi="IRNazanin" w:eastAsia="IRNazanin"/>
          <w:color w:val="111111"/>
          <w:sz w:val="28"/>
          <w:sz w:val="28"/>
          <w:szCs w:val="28"/>
          <w:rtl w:val="true"/>
          <w:lang w:bidi="fa-IR"/>
        </w:rPr>
        <w:t xml:space="preserve">ملا محمدمهدی؛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محمدجعفر بن محمدصفی فارسی آباده‌ای؛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حرزالدین؛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حنفیه؛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خالد منصور؛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محمدرحیم بن حبیب اللّه؛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محمدرفیع بن محمدقلی؛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محمدسلیم خان ایشک آقاسی باشی دیوان؛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محمدشریف بن محمدعلی؛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محمدصالح بن جواد؛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بن استاد اسماعیل؛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بن مهدی؛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محمدکاظم بن محمدرضا؛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محیی الدین عبدالحمید؛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محمدمسلح بن نجیب‌الدین محمد؛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ملقب به قنیل؛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نورالحسن؛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مختاری، رضا؛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مخدوم مهائمی، علی بن احمد؛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خاتون‌آبادی، میرزا ابوالقاسم؛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زنوزی، آقاعلی؛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محمدعلی؛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نجف‌آبادی، حاج سید محمود؛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مدنی، عبداللّه بن کثیر ابن کثیر</w:t>
      </w:r>
    </w:p>
    <w:p>
      <w:pPr>
        <w:pStyle w:val="BookText"/>
        <w:rPr/>
      </w:pPr>
      <w:r>
        <w:rPr>
          <w:rFonts w:ascii="IRNazanin" w:hAnsi="IRNazanin" w:eastAsia="IRNazanin"/>
          <w:color w:val="111111"/>
          <w:sz w:val="28"/>
          <w:sz w:val="28"/>
          <w:szCs w:val="28"/>
          <w:rtl w:val="true"/>
          <w:lang w:bidi="fa-IR"/>
        </w:rPr>
        <w:t xml:space="preserve">مرزبانی، شیخ علی بن حسن بن جعفر؛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مرشد، فخرالدین؛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خلیفه سلطان؛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مروارید، علی اصغر؛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مروی اصفهانی، عبدالمجید بن عبدالکریم؛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بیگم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سید مصطفی حجت نجف‌آبادی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مستوفی، میرزا ربیع؛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مسجدی، حسین؛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عوسجه؛ </w:t>
      </w:r>
      <w:r>
        <w:rPr>
          <w:rFonts w:eastAsia="IRNazanin" w:cs="IRNazanin"/>
          <w:color w:val="111111"/>
          <w:sz w:val="28"/>
          <w:szCs w:val="28"/>
          <w:lang w:bidi="fa-IR"/>
        </w:rPr>
        <w:t>451</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مشهدی، محمدباقر بن محمدتقی؛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مصری، محمد بن مکرم بن منظور ابن منظور</w:t>
      </w:r>
    </w:p>
    <w:p>
      <w:pPr>
        <w:pStyle w:val="BookText"/>
        <w:rPr/>
      </w:pPr>
      <w:r>
        <w:rPr>
          <w:rFonts w:ascii="IRNazanin" w:hAnsi="IRNazanin" w:eastAsia="IRNazanin"/>
          <w:color w:val="111111"/>
          <w:sz w:val="28"/>
          <w:sz w:val="28"/>
          <w:szCs w:val="28"/>
          <w:rtl w:val="true"/>
          <w:lang w:bidi="fa-IR"/>
        </w:rPr>
        <w:t xml:space="preserve">مصری، محمدعلی پاشا؛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مصطفوی، حسن؛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شهید مرتضی؛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وهب؛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معتمدالدوله منوچهر خان؛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محمد هادی؛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مغربی، قاضی نعمان؛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محمدحسین؛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رفیعا محمد بن فرخ</w:t>
      </w:r>
    </w:p>
    <w:p>
      <w:pPr>
        <w:pStyle w:val="BookText"/>
        <w:rPr/>
      </w:pPr>
      <w:r>
        <w:rPr>
          <w:rFonts w:ascii="IRNazanin" w:hAnsi="IRNazanin" w:eastAsia="IRNazanin"/>
          <w:color w:val="111111"/>
          <w:sz w:val="28"/>
          <w:sz w:val="28"/>
          <w:szCs w:val="28"/>
          <w:rtl w:val="true"/>
          <w:lang w:bidi="fa-IR"/>
        </w:rPr>
        <w:t xml:space="preserve">ملازاده خطائی؛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میرزاده؛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ملک‌زاده، محمدحسین؛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منزوی، علی نقی؛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الفقیه؛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موحد ابطحی، محمدباقر؛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اصفهانی، سید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الدعوه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اصفهانی، محمدحسن بن محمدتقی؛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موسوی‌بخش، سید مصطفی؛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جزائری، سید طیب؛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چهارسوقی، محمدهاشم بن زین العابدین؛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خرسان، سید حسن؛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خرسان، سید محمدمهدی؛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خوانساری، زین العابدین؛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خوانساری، محمدباقر بن زین العابدین؛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شهرستانی، مهدی؛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عاملی، سید محمد بن علی؛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کرمانی، سید حسین؛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محمدجعفر بن محمدباقر؛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محمدعلی بن سید علی؛ </w:t>
      </w:r>
      <w:r>
        <w:rPr>
          <w:rFonts w:eastAsia="IRNazanin" w:cs="IRNazanin"/>
          <w:color w:val="111111"/>
          <w:sz w:val="28"/>
          <w:szCs w:val="28"/>
          <w:lang w:bidi="fa-IR"/>
        </w:rPr>
        <w:t>478</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محمدعلی بن محمدباقر؛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موسوی، محمدهاشم بن زین العابدین؛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عمر؛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محمد صادق؛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مهدوی، سید مصلح‌الدین؛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مشهد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رفیع‌الدین محمد؛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مهدیخان؛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یوسف؛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عبدالباقی؛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 هـ ، 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ناصرالدین شاه؛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مدنی؛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مدنی نافع</w:t>
      </w:r>
    </w:p>
    <w:p>
      <w:pPr>
        <w:pStyle w:val="BookText"/>
        <w:rPr/>
      </w:pPr>
      <w:r>
        <w:rPr>
          <w:rFonts w:ascii="IRNazanin" w:hAnsi="IRNazanin" w:eastAsia="IRNazanin"/>
          <w:color w:val="111111"/>
          <w:sz w:val="28"/>
          <w:sz w:val="28"/>
          <w:szCs w:val="28"/>
          <w:rtl w:val="true"/>
          <w:lang w:bidi="fa-IR"/>
        </w:rPr>
        <w:t xml:space="preserve">نجاشی کوفی، احمد بن علی بن احمد؛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نجف‌آبادی، سید رکن الدین بن محمدهاشم؛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نجف‌آبادی، شیخ احمد؛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نجف‌آبادی، ملا عبدالرحیم بن علیخان؛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نجف‌آبادی، ملا محمدباقر بن عبدالرحیم؛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شیخ محمدحسن بن باقر؛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محمدمقیم؛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محمود بن شیخ محمد؛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نخعی، احمد بن جوعان؛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نراقی کاشانی، ملا محمدمهدی بن ابی‌ذر؛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نریمانی، سید محمود؛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نصراللهی، غلامرضا؛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نعمتی، محمود؛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نمازی، حسن بن علی؛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نمازی شاهرودی، علی؛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محمد کبیر؛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نورمحمدی، محمدجواد؛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نوروزعلی بن محمدباقر؛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طبرسی، میرزا حسین؛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ملاّ علی بن جمشید؛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محی الدین؛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نیّر، میرزا حبیب اللّه؛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نیشابوری، حسن بن محمد؛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نیشابوری، عطار؛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 قزوینی، میرزا رفیع الدین محمد بن فتح اللّه؛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واعظی اراکی، شیخ مرتضی؛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نویس، میرزا ابراهیم؛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وحید بهبهانی، محمدباقر؛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ورش عثمان ملقب به ورش</w:t>
      </w:r>
    </w:p>
    <w:p>
      <w:pPr>
        <w:pStyle w:val="BookText"/>
        <w:rPr/>
      </w:pPr>
      <w:r>
        <w:rPr>
          <w:rFonts w:ascii="IRNazanin" w:hAnsi="IRNazanin" w:eastAsia="IRNazanin"/>
          <w:color w:val="111111"/>
          <w:sz w:val="28"/>
          <w:sz w:val="28"/>
          <w:szCs w:val="28"/>
          <w:rtl w:val="true"/>
          <w:lang w:bidi="fa-IR"/>
        </w:rPr>
        <w:t xml:space="preserve">وزیری، غیاث‌الدین امیر محمد؛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 زواره‌ای، میرزا محمدعلی؛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بن حفص؛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حضرت ابراهیم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بن ابی سلمه؛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ذکوان؛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هشیار، میر محمدباقر؛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 شیرازی، رضا قلیخان؛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همزه کوفی؛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یزیدی مکنی به أبوعمر دوری؛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یزدی حائری، حسن بن محمدعلی؛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یزدی، حاج آقا حسین؛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یوسفی، شیخ هادی؛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عبدالرحمن؛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bookmarkStart w:id="614" w:name="pg12942_130776"/>
    </w:p>
    <w:p>
      <w:pPr>
        <w:pStyle w:val="Heading3"/>
        <w:numPr>
          <w:ilvl w:val="2"/>
          <w:numId w:val="1"/>
        </w:numPr>
        <w:rPr/>
      </w:pPr>
      <w:bookmarkStart w:id="615" w:name="__RefHeading___Toc4563372_3224264995"/>
      <w:bookmarkStart w:id="616" w:name="_Toc219"/>
      <w:bookmarkEnd w:id="614"/>
      <w:bookmarkEnd w:id="615"/>
      <w:r>
        <w:rPr>
          <w:rtl w:val="true"/>
        </w:rPr>
        <w:t>کتابها</w:t>
      </w:r>
      <w:bookmarkEnd w:id="6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ب، پ، 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نیسان و قمر در عقرب؛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الاصفی؛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علوی؛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ملی اصفهان؛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البحث؛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الشیعة و اخلاق الائمه؛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آداب المطالعة؛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آداب طلب مسائل؛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ابراز المعانی من حرز الأمانی؛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اجوبة المسائل المهنائیة؛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اجوبة المسائل ملا رشید؛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اجوبة مسائل الشیخ عبداللّه القطیفی؛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احیاء علوم الدین؛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الاذهان؛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الجعفریه؛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فقه جعفری</w:t>
      </w:r>
    </w:p>
    <w:p>
      <w:pPr>
        <w:pStyle w:val="BookText"/>
        <w:rPr/>
      </w:pPr>
      <w:r>
        <w:rPr>
          <w:rFonts w:ascii="IRNazanin" w:hAnsi="IRNazanin" w:eastAsia="IRNazanin"/>
          <w:color w:val="111111"/>
          <w:sz w:val="28"/>
          <w:sz w:val="28"/>
          <w:szCs w:val="28"/>
          <w:rtl w:val="true"/>
          <w:lang w:bidi="fa-IR"/>
        </w:rPr>
        <w:t xml:space="preserve">استجابت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اصلاح العمل؛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اعجاز القرآن؛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اصفهان؛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الدین؛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الفقهاء؛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 الشیعة؛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اقامة الحدود فی زمن الغیبة؛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اکمال الاصلاح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اصلاح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الفیه؛ </w:t>
      </w:r>
      <w:r>
        <w:rPr>
          <w:rFonts w:eastAsia="IRNazanin" w:cs="IRNazanin"/>
          <w:color w:val="111111"/>
          <w:sz w:val="28"/>
          <w:szCs w:val="28"/>
          <w:lang w:bidi="fa-IR"/>
        </w:rPr>
        <w:t>536</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امالی شیخ صدوق؛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اناجیل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أنوار التنزیل و اسرار التأویل؛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انوار النعمانیة فی معرفة النشأة الانسانیة؛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انیس العابدین؛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ایضاح الفوائد؛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بغیة الراغبین؛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بغیة الطالب؛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البهجة المرضیة فی شرح الألفیة؛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المفاخر؛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تبصرة المتعلمین؛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تبصیر الرحمن و تیسیر المنان؛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التبیان فی اعراب القرآن؛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التبیان فی تفسیر القرآن؛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تجرید العقائد؛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تجوید قرآن کریم؛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 الاحکام؛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 القواعد المنطقیة فی شرح الشمسیة؛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تحفة الابرار الملتقط من آثار الأئمة الاطهار؛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تحفة الشریعة للوصول الی الوسیلة؛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التحقیق فی کلمات القرآن؛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تذکره اولی الالباب؛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تذکرة العلماء؛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القبور؛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الرجال؛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التصریف؛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تعقیبات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تعلیق بر صراط النجاة؛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التعلیقة السجادیة؛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تعیین اول سال شرعی و روز نوروز؛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امام حسن عسکری علیه‌السلام ؛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بیضاوی انوار التنزیل و اسرار التأویل</w:t>
      </w:r>
    </w:p>
    <w:p>
      <w:pPr>
        <w:pStyle w:val="BookText"/>
        <w:rPr/>
      </w:pPr>
      <w:r>
        <w:rPr>
          <w:rFonts w:ascii="IRNazanin" w:hAnsi="IRNazanin" w:eastAsia="IRNazanin"/>
          <w:color w:val="111111"/>
          <w:sz w:val="28"/>
          <w:sz w:val="28"/>
          <w:szCs w:val="28"/>
          <w:rtl w:val="true"/>
          <w:lang w:bidi="fa-IR"/>
        </w:rPr>
        <w:t xml:space="preserve">تفسیر جوامع الجامع؛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رازی؛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صراط المستقیم؛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غرائب القرآن؛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تکملة امل الامل؛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تلخیص المرام؛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تلخیص المفتاح؛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التمهید القواعد الاصولیة و العربیة؛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التمهید فی علوم القرآن؛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التنقیح الرائع لمختصر الشرایع؛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توجیهات علماء فی حدیث الطینة؛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صدوق؛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ج، چ، 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الفوائد؛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المقاصد فی شرح القواعد؛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للشرائع؛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المسألتین من حسین بن عبدالقاهر؛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الاسرار؛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بر حاشیه دوانی بر تهذیب المنطق تفتازانی؛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بر حاشیه لوامع الاسرار در شرح مطالع الانوار؛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بر شرح جدید تجرید؛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البهجة المرضیة؛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الروضة البهیة؛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حاشیة تحریر القواعد المنطقیة فی شرح الشمسیة؛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الحاشیة علی اصول معالم الدین؛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الحاشیة علی الفهرست؛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الحاشیة علی الکافی؛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الحاشیة علی الوافی؛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الحاشیة علی تهذیب الوصول؛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الحاشیة علی خلاصة الاقوال؛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الحاشیة علی رجال الطوسی؛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علی أهل اللجاج؛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الحدائق الناضرة فی احکام العترة الطاهرة؛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فی الوسائل؛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حرز الأمانی و وجه التهانی؛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حرمة محارم الموطوء علی الواطی؛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حقیقة النیروز کما فی الاحادیث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حکمة العرشیة؛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مشکلات الاشارات و التنبیهات؛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الحلیة اللامعة للبهجة المرضیة؛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حیاة المحقق الکرکی و آثاره؛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د، ذ، 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خصائص الائمة؛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دانشکده پزشکی تهران؛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و بزرگان اصفهان؛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الدراسات الصوتیة عند العلماء التجوید؛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اشعار خاقانی؛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الفرزدق؛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شمس؛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قدریه؛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هما؛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ذخیرة المعاد؛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إلی تصانیف الشیعة؛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ذکری الشیعة؛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الاربعون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مشترکات و مشتبهات رجال کتاب التهذیب و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و مشاهیر اصفهان؛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المظالم؛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الرد علی رسالة تعیین السلام الثالث فی النوافل؛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الرسائل الرجالیة؛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رسائل شهید ثانی؛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رسائل کرکی؛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رسائل ملا محمدباقر خاتون‌آبادی؛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رساله در اصالت وجود؛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مشاعر؛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وجود رابط؛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آداب صلاة اللیل و فضلها؛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ابراء الولی مدة المتعة عن المولی علیه؛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احکام الشک و السهو فی الصلاة؛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احکام الغسالة؛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اشتراط القبض فی الوقف؛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اصول الدین؛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الاراضی الخراجیة؛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تحدید آیة الکرسی؛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تطهیر العجین بتبخیره و عدمه؛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تقدیم الید علی الاستصحاب؛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ثبوت الزنا و اللواط بالاقرار؛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جواز الاتکال بقول النساء فی انتفاء موانع النکاح فیها؛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حکم الصلاة عن المیت؛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حکم الصلاة فی جلد المیتة المدبوغ؛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حکم صلح حق الرجوع فی الطلاق الرجعی؛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زیارة عاشوراء و کیفیتها؛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صلاة الجمعة؛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طهارة عرق الجنب من الحرام؛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عدم جواز التقلید عن المجتهد المیت؛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کیفیة زیارة عاشورا؛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الروضة البهیة؛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المسائل؛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ژ، س، 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زادالعابدین؛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زبدة الاصول؛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زبدة البیان فی براهین احکام القرآن؛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الزهرة البارقة لمعرفة احوال المجاز و الحقیقة؛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الأسفار الأربعة؛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سفینة النجاة؛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السؤال و الجواب للشفتی؛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و جواب عن بعض عقائد الشیخیة؛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الاشارات و التنبیهات؛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الشافیة؛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شرائع الاسلام؛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آداب البحث؛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ابیات دهدار؛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الانموذج؛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التصریف؛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الحکمة العرشیه؛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الشافیة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الشرح الصغیر؛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الکافی؛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المشاعر؛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المفاتیح؛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المفصل فی صنعة الاعراب؛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الشرح المفید؛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بر شرح رضی بر کافیه؛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تجرید العقائد؛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جوابات المسائل؛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رساله مشاعر ملا صدرا؛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شافیة ابن الحاجب؛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عجائب القلب؛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کبری فی المنطق؛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مقدمه آجرومیه؛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الشمسیة فی القواعد المنطقیة؛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ض، ط ، 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الصافی فی شرح الکافی؛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صحف؛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صحف ادریس علیه‌السلام ؛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صراط النجاة؛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الاصلاح و فیه الفوز و الفلاح؛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صوت و لحن در قرائت قرآن کریم؛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صیغ عقود و نکاح و کفاره افطار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محمدباقر خاتون‌آبادی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اعلام الشیعة؛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طرائف المقال؛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غ، ف، 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الداعی و نجاح الساعی؛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السفر و عمدة فی الحضر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عشره کامله؛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عقود النکاح و کفارة الافطار؛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ملا محسن؛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عهدنامه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عیشة راضیة؛ </w:t>
      </w:r>
      <w:r>
        <w:rPr>
          <w:rFonts w:eastAsia="IRNazanin" w:cs="IRNazanin"/>
          <w:color w:val="111111"/>
          <w:sz w:val="28"/>
          <w:szCs w:val="28"/>
          <w:lang w:bidi="fa-IR"/>
        </w:rPr>
        <w:t>492</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اخبار الرضا علیه‌السلام ؛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المرام؛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غرقاب؛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الغنیة،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غنیة النزوع؛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غیث النفع فی القراءات السبع؛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 نامه؛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فرائض و نوافل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مختصر در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فراید الکبری؛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 المهموم؛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دهخدا؛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عمید؛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معین؛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الشیعة؛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الرضا علیه‌السلام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للمغتربین؛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الحکمیة؛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الرضویة؛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الکبری فراید الکبری</w:t>
      </w:r>
    </w:p>
    <w:p>
      <w:pPr>
        <w:pStyle w:val="BookText"/>
        <w:rPr/>
      </w:pPr>
      <w:r>
        <w:rPr>
          <w:rFonts w:ascii="IRNazanin" w:hAnsi="IRNazanin" w:eastAsia="IRNazanin"/>
          <w:color w:val="111111"/>
          <w:sz w:val="28"/>
          <w:sz w:val="28"/>
          <w:szCs w:val="28"/>
          <w:rtl w:val="true"/>
          <w:lang w:bidi="fa-IR"/>
        </w:rPr>
        <w:t xml:space="preserve">الفوائد المدنیة؛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اخبار مؤلفات الاصحاب؛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کتابخانه آیت اللّه مرعشی؛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کتب خطی کتابخانه‌های اصفهان؛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آیت اللّه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حوزه علمیه نجف‌آباد؛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کتابخانه آیت‌اللّه حججی؛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نسخه‌های خطی کتابخانه مجلس شورای اسلامی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فهرست نسخه‌های خطی کتابخانه ملی؛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کتابخانه‌های رشت و همدان؛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مرکز احیاء؛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فهرستواره دنا؛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 مخطوطات المکتبة؛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القانون؛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القضاء و الشهادات للشفتی؛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 الاحکام؛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القواعد و الفوائد؛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گ، ل، 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کائنات الجو؛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هند؛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فی الفقه؛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کبری فی المنطق؛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الکرام البررة؛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الکشاف؛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کشف الرموز؛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الفوائد فی فهرس تمهید القواعد؛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اللثام عن قواعد الاحکام؛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کفایة الاحکام؛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کنزالعرفان فی تفسیر القرآن؛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اللغات؛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المعارف؛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کنوز المعزمین شیخ الرئیس؛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کنوز النجاح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الکنی و الاقاب؛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سعدی؛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گلشن هوش در جدال گربه و موش؛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لباب الالقاب؛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 النظر فی علم المنطق؛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الخواص؛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الألفین الفارق بین الصدق و المین؛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الالفیة؛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الالفیة و النفلیة؛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لوامع الاسرار فی شرح مطالع الانوار؛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لوامع صاحبقرانی؛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اللهوف؛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لؤلؤ البحرین؛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مآثر الباقریة؛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محمدباقر خاتون‌آبادی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مثنوی هفت اورنگ؛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مجالس شیخ طوسی؛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المجتنی من الدعاء المجتبی؛ </w:t>
      </w:r>
      <w:r>
        <w:rPr>
          <w:rFonts w:eastAsia="IRNazanin" w:cs="IRNazanin"/>
          <w:color w:val="111111"/>
          <w:sz w:val="28"/>
          <w:szCs w:val="28"/>
          <w:lang w:bidi="fa-IR"/>
        </w:rPr>
        <w:t>508</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البحرین و مطلع النیّرین؛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الحجج در فقه؛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الفائدة و البرهان؛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مصنفات حکیم مؤسس آقا علی مدرس طهرانی؛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مجموعة مهمة فی التجوید و القراءات و الرسم؛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محضر الشهود فی رد الیهود؛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مختلف الشیعة؛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المخصص؛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مدارک الاحکام؛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المراسم؛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مزارات اصفهان؛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مسالک الافهام؛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مسالک الافهام الی آیات الاحکام؛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سفینة البحار؛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مشارق انوار الیقین فی اسرار امیرالمؤمنین؛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المشاعر؛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مصابیح الفقه؛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المصباح الشارقة فی الصلاة؛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کفعمی؛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 الانوار فی شرح شرائع الإسلام؛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المعاد؛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معادن الجواهر؛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معارج الیقین فی اصول الدین؛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معالم الدین و ملاذ المجتهدین؛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معالم العلماء؛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المعتبر فی شرح المختصر؛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الشیعة؛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علوم القرآن؛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المغرب للمطرزی،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المغنی لابن قدامة؛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مفاتیح الشرائع؛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مفاتیح المفالیق؛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الشفاء؛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الخزائن؛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الکرامه؛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مفردات غریب القرآن؛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المفصل فی صنعة الاعراب؛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مقدمات فی علم القراءات؛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آجرومیه؛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مقدمة النهریة؛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مکارم الآثار؛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مناسک الحج؛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آل ابی‌طالب؛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المطلب؛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منشئات؛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الطیر؛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منهاج النشر فی القرات العشر؛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منهاج الهدایة؛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منهج الرشاد فی شرح ارشاد الاذهان؛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القانون، شرح قانون، شرح 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الموسوعة القرآنیة؛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موسوعة کلمات الامام حسین علیه‌السلام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مهج الدعوات و منهج العبادات؛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المهذب البارع؛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میراث حوزه اصفهان؛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 هـ ، 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الناسخ و المنسوخ؛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 و حلوا؛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نجوم السماء؛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محمدباقر خاتون‌آبادی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نزهة الناظر و 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 النهایة؛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الانموذج فی النحو؛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نهایة الإحکام فی معرفة الاحکام؛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نهایة المرام؛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النهایة فی غریب الحدیث؛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النهایة و نکتها؛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الوافیة؛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الاوزان و المقادیر؛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الوسیلة إلی نیل الفضیلة؛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وسیلة الشفاء؛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وفیات العلماء؛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وقایع السنین و الاعوام؛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هدایة الامة؛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هدیة الاحباب؛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هدیة الملوک؛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الفقهیة؛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617" w:name="pg12942_130791"/>
    </w:p>
    <w:p>
      <w:pPr>
        <w:pStyle w:val="Heading3"/>
        <w:numPr>
          <w:ilvl w:val="2"/>
          <w:numId w:val="1"/>
        </w:numPr>
        <w:rPr/>
      </w:pPr>
      <w:bookmarkStart w:id="618" w:name="__RefHeading___Toc4563374_3224264995"/>
      <w:bookmarkStart w:id="619" w:name="_Toc220"/>
      <w:bookmarkEnd w:id="617"/>
      <w:bookmarkEnd w:id="618"/>
      <w:r>
        <w:rPr>
          <w:rtl w:val="true"/>
        </w:rPr>
        <w:t>مکانها</w:t>
      </w:r>
      <w:bookmarkEnd w:id="619"/>
    </w:p>
    <w:p>
      <w:pPr>
        <w:pStyle w:val="BookText"/>
        <w:rPr/>
      </w:pPr>
      <w:r>
        <w:rPr>
          <w:rFonts w:ascii="IRNazanin" w:hAnsi="IRNazanin" w:eastAsia="IRNazanin"/>
          <w:color w:val="111111"/>
          <w:sz w:val="28"/>
          <w:sz w:val="28"/>
          <w:szCs w:val="28"/>
          <w:rtl w:val="true"/>
          <w:lang w:bidi="fa-IR"/>
        </w:rPr>
        <w:t xml:space="preserve">اشترجان؛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اشترگان اشترجان</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آستان قدس رضوی؛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اداره کل فرهنگ و هنر استان اصفهان؛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ادب حوزه؛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استقلال؛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اسماعیلیه تهران؛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اسوه؛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اطلاعات؛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انوار الهدی،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بوستان کتاب؛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جهان؛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حضور؛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دار احیاء تراث عربی؛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دارالاضواء؛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دارالتعارف للمطبوعات؛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دار التفسیر؛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دار الذخائر؛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دارالعلم؛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دارالعلم للملایین؛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دار العمار؛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دارالفکر؛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انتشارات دار القلم؛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دارالکتاب العربی؛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دارالکتب اسلامیة؛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دار الکتب العلمیة؛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دار المرتضی؛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دارالمعارف؛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دار المعروف؛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دار الملک شیراز؛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دار الهادی؛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انتشارات دار الهجرة؛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انتشارات سازمان فرهنگی شهرداری اصفهان؛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شرکت چاپ و نشر بین‌الملل؛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شریف رضی؛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فقیه؛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قدس محمدی؛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کانون پژوهش؛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کتابچی؛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کتابخانه مسجد سید؛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کتابخانه امام امیرالمؤمنین علی علیه‌السلام ؛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کتابخانه مرتضویه؛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گلدسته؛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مجمع البحوث الاسلامیة؛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مشعل؛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مکتب الاعلام الاسلامی؛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مکتبة ابن تیمیة؛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مکتبة الازهر؛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مکتبة السنائی؛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مکتبة نشر ثقافة الاسلامیة؛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مکتبة هدی؛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موءسسه آل البیت لإحیاء التراث؛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موءسسه اسماعیلیان؛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موءسسه بعثت؛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موءسسه نشر اسلامی؛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مولی؛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مؤسسه اعلمی؛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مؤسسه امام صادق علیه‌السلام ؛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مؤسسه تحقیقات و نشر معارف اهل‌بیت علیهم‌السلام ؛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مؤسسه سید الشهداء علیه‌السلام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مؤسسه فقه الشیعة؛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مؤسسه امام هادی علیه‌السلام ؛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انتشارت المعاونیة الثقافیة للمجمع</w:t>
      </w:r>
    </w:p>
    <w:p>
      <w:pPr>
        <w:pStyle w:val="BookText"/>
        <w:rPr/>
      </w:pPr>
      <w:r>
        <w:rPr>
          <w:rFonts w:ascii="IRNazanin" w:hAnsi="IRNazanin" w:eastAsia="IRNazanin"/>
          <w:color w:val="111111"/>
          <w:sz w:val="28"/>
          <w:sz w:val="28"/>
          <w:szCs w:val="28"/>
          <w:rtl w:val="true"/>
          <w:lang w:bidi="fa-IR"/>
        </w:rPr>
        <w:t xml:space="preserve">العالمی؛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آثار ملی؛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شهر اشترجان</w:t>
      </w:r>
    </w:p>
    <w:p>
      <w:pPr>
        <w:pStyle w:val="BookText"/>
        <w:rPr/>
      </w:pPr>
      <w:r>
        <w:rPr>
          <w:rFonts w:ascii="IRNazanin" w:hAnsi="IRNazanin" w:eastAsia="IRNazanin"/>
          <w:color w:val="111111"/>
          <w:sz w:val="28"/>
          <w:sz w:val="28"/>
          <w:szCs w:val="28"/>
          <w:rtl w:val="true"/>
          <w:lang w:bidi="fa-IR"/>
        </w:rPr>
        <w:t xml:space="preserve">بقیع؛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اللّه الحرام؛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بیدآباد؛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پژوهشکده باقرالعلوم علیه‌السلام ؛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پیربکران؛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تستر؛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خاتون‌آبادی؛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تنور خولی؛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جودی؛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چاپخانه حیدریه؛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چاپخانه خیام؛ </w:t>
      </w:r>
      <w:r>
        <w:rPr>
          <w:rFonts w:eastAsia="IRNazanin" w:cs="IRNazanin"/>
          <w:color w:val="111111"/>
          <w:sz w:val="28"/>
          <w:szCs w:val="28"/>
          <w:lang w:bidi="fa-IR"/>
        </w:rPr>
        <w:t>279</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چاپخانه سید الشهدا؛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چاپخانه علمیه؛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چهارباغ عباسی؛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حافظیه شیراز؛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حمام عمومی نصیر؛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علمیه نجف‌آباد؛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سپه سالار؛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خیابان قدس نجف‌آباد؛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نشر برگزیده؛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نشر کتاب؛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دینور؛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روستای باغ وحش؛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مدارک فرهنگی انقلاب اسلامی؛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شفت؛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طارم العلیا؛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طیرانچی؛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عتبات عالیات؛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غجدوان؛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قبرستان وادی السلام؛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کاظمیه؛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آیت‌اللّه حججی؛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اسلامیه؛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مدرسه الحجة نجف‌آباد؛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مصطفی البابی حلبی؛ </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آیة‌اللّه مرعشی نجفی؛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مصطفوی؛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ملی؛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کتابفروشی خیام؛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کوچه بنی هاشم؛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لنجان؛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محله دیلمیه قزوین؛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حاجی قرجفای؛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سلطانی چهارباغ اصفهان؛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مدرسه الحجة نجف‌آباد؛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مدرسه جانی خان قم؛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چهارباغ؛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صدر بازار؛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احیاء میراث اسلامی؛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تحقیقات رایانه‌ای حوزه علمیه اصفهان؛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مدیریت حوزه‌های علمیه قم؛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مزرعه موران؛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اعظم اصفهان مسجد سید</w:t>
      </w:r>
    </w:p>
    <w:p>
      <w:pPr>
        <w:pStyle w:val="BookText"/>
        <w:rPr/>
      </w:pPr>
      <w:r>
        <w:rPr>
          <w:rFonts w:ascii="IRNazanin" w:hAnsi="IRNazanin" w:eastAsia="IRNazanin"/>
          <w:color w:val="111111"/>
          <w:sz w:val="28"/>
          <w:sz w:val="28"/>
          <w:szCs w:val="28"/>
          <w:rtl w:val="true"/>
          <w:lang w:bidi="fa-IR"/>
        </w:rPr>
        <w:t xml:space="preserve">مسجد جامع کبیر قزوین؛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خواجه نصیرالدین طوسی؛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سید؛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شاه اصفهان؛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نصیر مسجد خواجه نصیرالدین طوسی</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ابراهیم؛ </w:t>
      </w:r>
      <w:r>
        <w:rPr>
          <w:rFonts w:eastAsia="IRNazanin" w:cs="IRNazanin"/>
          <w:color w:val="111111"/>
          <w:sz w:val="28"/>
          <w:szCs w:val="28"/>
          <w:lang w:bidi="fa-IR"/>
        </w:rPr>
        <w:t>485</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مکتبة الامام الحکیم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عمومی آیت‌اللّه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منشورات رضی؛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موءسسه امام مهدی علیه‌السلام ؛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مؤسسه الرسالة؛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مؤسسه مجمع الذخائر الاسلامیة؛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معارف اسلامیة؛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چاپ و نشر وزارت ارشاد؛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کتابشناسی شیعه؛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مؤسسه نشر الفقاهة؛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نجف‌آباد؛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نخع؛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bookmarkStart w:id="620" w:name="pg12942_130797"/>
    </w:p>
    <w:p>
      <w:pPr>
        <w:pStyle w:val="Heading3"/>
        <w:numPr>
          <w:ilvl w:val="2"/>
          <w:numId w:val="1"/>
        </w:numPr>
        <w:rPr/>
      </w:pPr>
      <w:bookmarkStart w:id="621" w:name="__RefHeading___Toc4563376_3224264995"/>
      <w:bookmarkStart w:id="622" w:name="_Toc221"/>
      <w:bookmarkEnd w:id="620"/>
      <w:bookmarkEnd w:id="621"/>
      <w:r>
        <w:rPr>
          <w:rtl w:val="true"/>
        </w:rPr>
        <w:t>ادیان، فرق، مذاهب، طوایف</w:t>
      </w:r>
      <w:bookmarkEnd w:id="622"/>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شیعه</w:t>
      </w:r>
    </w:p>
    <w:p>
      <w:pPr>
        <w:pStyle w:val="BookText"/>
        <w:rPr/>
      </w:pPr>
      <w:r>
        <w:rPr>
          <w:rFonts w:ascii="IRNazanin" w:hAnsi="IRNazanin" w:eastAsia="IRNazanin"/>
          <w:color w:val="111111"/>
          <w:sz w:val="28"/>
          <w:sz w:val="28"/>
          <w:szCs w:val="28"/>
          <w:rtl w:val="true"/>
          <w:lang w:bidi="fa-IR"/>
        </w:rPr>
        <w:t xml:space="preserve">اهل حجاز؛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 نجد؛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اسد؛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تمیم؛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الأمالی، شیخ صدوق،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المجلس الثانی و الستون،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غرر الحکم،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المصباح، کفعمی،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روایت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القُرآنَ مَأْدُبَةُ اللّه فَتَعَلَّمُوا مَأْدُبَتَهُ مَا اسْتَطَعْتُمْ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وجوب تعلم القرآن و تعلیمه کنایة،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اقتباس از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نحل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اشترجان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منطقه لنجان که تا شهر اصفهان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و تا پیربکران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فاصله دارد، واقع گردیده است و وجه تسمیه آن گویا این بوده که در آنجا اشتر زیاد بوده است و لذا آنجا را اشترگان یعنی جائی که اشتر زیاد دارد و سپس در زمان تسلط اعراب بر اصفهان معرب گردیده و اشترجان گفته‌اند و یا اینکه در لهجه قدیم اصفهان جیم و گاف فارسی شبیه یکدیگر تلفظ می‌شده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ملی اصفهان،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مقدمه آثار الاصفی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فهرست نسخه‌های خطی کتابخانه آیت‌اللّه حججی؛ ابوالفضل حافظیان؛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مصاحبه با سید محمدعلی حجت نجف‌آبادی در </w:t>
      </w:r>
      <w:r>
        <w:rPr>
          <w:rFonts w:eastAsia="IRNazanin" w:cs="IRNazanin"/>
          <w:b w:val="false"/>
          <w:bCs w:val="false"/>
          <w:i w:val="false"/>
          <w:iCs w:val="false"/>
          <w:color w:val="333333"/>
          <w:sz w:val="20"/>
          <w:szCs w:val="20"/>
        </w:rPr>
        <w:t>29/10/1392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مصاحبه با سید محمدعلی حجت نجف‌آبادی در </w:t>
      </w:r>
      <w:r>
        <w:rPr>
          <w:rFonts w:eastAsia="IRNazanin" w:cs="IRNazanin"/>
          <w:b w:val="false"/>
          <w:bCs w:val="false"/>
          <w:i w:val="false"/>
          <w:iCs w:val="false"/>
          <w:color w:val="333333"/>
          <w:sz w:val="20"/>
          <w:szCs w:val="20"/>
        </w:rPr>
        <w:t>21/4/1393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فقه الرضا علیه‌السلام ،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حق النفوس، حدیث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وسایل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باب وجوب التقیة مع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التقیة،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دخل و تصرف در عبارت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ناطقة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تفسیر سوره مبارکه بقره؛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مفردات غریب القرآن،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کتاب الجیم و ما یتّصل بها؛ النهایة فی غریب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باب الجیم مع المیم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فضل یوم الجمعة و لیلته،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وجوب تعظیم یوم الجمعة،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یمحوا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فضل یوم الجمعة و لیلته،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وجوب تعظیم یوم الجمعة،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 اختلاف کمی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شده‌گان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شده‌گان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شده‌گان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الخصال،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السبعة، حدیث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وجوب تعظیم یوم الجمعة،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وجوب الجمعة و فضلها، حدیث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وجوب تعظیم یوم الجمعة،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مولد ابی الحسن موسی بن جعفر علیهماالسلام ،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وجوب تعظیم یوم الجمعة،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مقاتل معتبر به این صورت وجود ندارد و برخی از جملات آن با اندکی اختلاف در عبارت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فی قتلی الطفوف،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مبارزة اصحاب الحسین علیه‌السلام و استشهادهم؛ موسوعة کلمات الامام الحسین علیه‌السلام ،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مقتل الرضیع؛ 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مقتل اصحاب الحسین علیه‌السلام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خوشکیده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سورة الفاتحة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تفسیر سورة الفاتحة؛ روضة المتقین،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امالی شیخ صدوق،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المجلس السابع و الثلاثون،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نص روایت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یوم القیامة نشر اللّه تبارک و تعالی رحمته حتی یطمع إبلیس فی رحمته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لک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تفسیر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تفسیر سورة الفاتحة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 بن مالک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تفسیر الرازی،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تفسیر سورة الفاتحة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تفسیر غرائب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سورة الفاتحة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قرائة الکتاب و فزاعاته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آنچه در متن آمده از مصادر می‌باشد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تفسیر الرازی،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تفسیر سورة الفاتحة؛ تفسیر غرائب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سورة الفاتحة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نسخه بربّ است و در منابع موجود و ربّ می‌باشد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خصائص الائمة،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گرم شده، گداخته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در تسبیح جمادات مفسران نظرات ارزنده‌ای را طرح کرده‌اند که جای طرح و بحث فراوانی دارد و این مقال گنجایش آن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به نظر علامه طباطبایی در تفسیر المیزان در تفسیر سوره اسراء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می‌کنیم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 التسبیح فی الجمیع حقیقی قالی غیر أنّ کونه قالیا لا یستلزم أن یکون بألفاظ موضوعة و أصوات مقروعة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علامه طباطبایی،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اسراء،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دیباچه گلستان سعدی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الرابع فی معجزات الإمام الحسین بن علی علیهماالسلام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ابواب الحیوان و اصنافها،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پرنده‌ای است شبیه کبک و از آن بزرگتر، پرهایش دارای خال‌های سیاه و سفید و نوک آن کوتاه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قرقاول، مرغ بهشتی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نام پرنده‌ای که فارسی آن باشه است، یکی از پرندگان شکاری کوچکتر از باز، با چشمانی زرد رنگ که رنگ پشتش خاکستری تیره و شکمش سفید با لکه‌های خیالی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قرقی، قوش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معین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سوره مبارکه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نمل،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نمل،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نور،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أبواب الحیوان و أصنافها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در متن آورده‌ایم از مصدر می‌باشد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این کلام علامه مجلسی است بعد از روایتی که نقل کرده‌اند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بز کوهی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دهخدا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باج‌گیران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المبحث السادس و العشرون فی قصة اصحاب الکهف؛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الباب الثالث و التسعون، علمه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در اینکه روز عاشورا چه روزی بوده است اختلاف نظر وجود دارد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الفرق الرسول و النبی و المحدث،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در منابع روایتی یافت نشد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اشخاص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هود،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اعراف، آیات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العرش و الکرسی،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منبع آن را نیافتم لکن به منهاج البراعة،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فلسوه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غزلیات حافظ</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هندوانه ابوجهل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 و عمید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گاز گیرنده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تفسیر جوامع الجامع،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الجامع لأحکام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فَضْلُ اللّه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در تفسیر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سورة الجمعة تا این جا آمده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حلالها و حرامها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ظاهراً سهو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الشرائع،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مناقب الامام امیرالمؤمنین علیه‌السلام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الباب 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الجذع و المنبر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احتجاجه صلی‌الله‌علیه‌و‌آله علی الیهود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جمعه،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یقراؤک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الفضائل،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فی فضائل الإمام علی علیه‌السلام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این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در نسخه ببخشایی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شهادت حضرت سید و سالار شهیدان برای اینکه گناه امت بخشیده شود از نظر مبانی کلاسی شیعه مورد تردید جدی است و طرح اندیشه گناه بخشی با شهادت امام حسین علیه‌السلام شبیه به آنچه مسیحیان درباره به دار آویختن حضرت مسیح علی نبینا و آله و علیه‌السلام آورده‌اند که برای بخشش گناهان مسیحیان بوده است، اندیشه‌ای موهوم و بی اساس به نظر می‌رسد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تفسیر جوامع الجامع،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سورة الجمعة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آنچه در متن آورده‌ایم از مصدر می‌باشد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جامع الاخبار،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الفصل السابع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روایت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المؤمنین بالمال و إن لم تکونا فیهم فأعزب ثمّ أعزب ثمّ أعزب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المفضل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جامع الأخبار،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الفصل السابع عشر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صحیح البخاری،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المرضی و الطب؛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مسند عبداللّه بن العباس بن عبدالمطلب؛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ترک الوصیة لمن لیس له شیء یوصی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تغییر در متن روایت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نجم،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پارچه‌ای که بدان زنان سر خود را پوشانند، روسری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خواص الصور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محضر الشهود فی رد الیهود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 کمی اختلاف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بحث عروسی حضرت قاسم در منابع معتبر کمتر مطرح گردیده و بزرگانی چون شهید مطهری در آن تشکیک جدی کرده‌اند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آزرده، خسته، مجروح</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مرغزار، دامن کوه، صحرا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صف،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یونس،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النوادر و هو آخر الأبواب وصیة رسول‌اللّه صلی‌الله‌علیه‌و‌آله لعلی علیه‌السلام ، حدیث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شیخ بهایی، نان و حلوا، بخش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فی تأویل قول النبی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الوطن من الایمان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جمعه،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شیخ بهایی، نان و حلوا، بخش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فی تأویل قول النبی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الوطن من الایمان،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رفتد از ظمیر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جای، مکان، کرانه، جهت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بروح</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اغصان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معارج الیقین، فی اصول الدین،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الفصل السادس و الثلاثون و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الروح،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أبواب الموت، باب سکرات الموت و شدائده، 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 اختلاف کمی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أن المؤمن لایکره علی قبض روحه،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 اختلاف کمی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توصیف حضرت سید الساجدین و زین العابدین امام سجاد علیه‌السلام به علیل و بیمار در سوگنامه‌ها و مراثی شاعران به خطا فراوان طرح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بیماری حضرت سجاد علیه‌السلام که به عنایت الهی برای حفظ امام معصوم بوده در یک مقطع زمانی کوتاه بوده است و امام با فضیلتی چون آن بزرگوار با کمالات بی شمار به امام زین العابدین بیمار شایسته نیست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بقره،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تفسیر سورة الجمعة، با کمی اختلاف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احتجاجه صلی‌الله‌علیه‌و‌آله علی الیهود فی مسائل شتی،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تفسیر جوامع الجامع،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تفسیر سورة الجمعة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بقره، آیه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الزلات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بعض الهنات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آنچه آورده‌ایم از مصدر می‌باشد، قابل توجه است که در مجمع البحرین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الظلم الذی یغفر فظلم العبد نفسه عند بعض الهنات ـ یعنی الصغیرة من الزلات ـ</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اختلاف کمی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نساء،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مطففین،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بقره، آیه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سوره مبارکه 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سوره مبارکه توبه،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سوره مبارکه بقره،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ظمنهما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الدین،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 کمی اختلاف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الظلم،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یؤده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الظلم،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اعداد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در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المظالم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خرجت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جرت علی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وجوب ردّ المظالم إلی أهلها،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الباب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أکل أموال الناس ظلما،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نساء،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مطففین،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بقره، آیه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همان،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سوره مبارکه توبه،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سوره مبارکه بقره،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شش یک از درهم را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 و معین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زردآب؛ 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آمیزش خون، چرک، پلشت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دهخدا و معین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راغب، مشتاق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تفسیر البیضاوی،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تفسیر سورة الجمعة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جاء</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اعراف،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مصرع دوم اینچنین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آنان که غم خوردن نمردن؟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اشعار و رباعی‌هایی است که سینه به سینه و به صورت شفاهی نقل شده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حافظ، غزل شماره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تمام موارد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 او جانی برم بی رنگ و بو</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مولوی، دیوان شمس، غزلیات، شماره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رعد،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سوره مبارکه توبه،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سوره مبارکه کهف،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که تا دستد رسد کاری بکن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کاز</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سعدی، مواعظ، قصیده شماره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در مدح امیر انکیانو</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 سعدی، گلستان، دیباچه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انوار النعمانیة فی معرفة النشأة الانسانیة، این کتاب جدیدا چاپ نشده، فقط چند مرتبه چاپ سنگی شده است و نسخه‌های خطی متعددی از آن در کتابخانه‌ها موجود می‌باشد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آستانه در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فرؤ</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زمر،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آل عمران،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مبارکه انبیاء،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مبارکه عنکبوت،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موی ناصاف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موی پیچیده و ناصاف، همان مجعد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گِل و لای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آلودگی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گنگ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فروخت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نهایة الإحکام،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صلاة الجمعة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وجوب الجمعة و فضلها، حدیث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وجوبها علی مکلف إلاّ الهرم و المسافر و العبد و المرأة،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أظفاره و شاربه کل جمعة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شاربه و أظفاره فی کل یوم جمعة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قص الأظفار،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 اختلاف کمی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باب ما أوصی النبی صلی‌الله‌علیه‌و‌آله علیا علیه‌السلام فی آداب النکاح، حدیث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التزین یوم الجمعة،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قص الأظفار،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التزین یوم الجمعة،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در کتب روایی شیخ صدوق یافت نشد،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التزین یوم الجمعة،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الماء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در خصال یافت نشد،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الطیب،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الخصال،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السبعة، 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ثواب الأعمال،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ثواب من صلّی علی النبی صلی‌الله‌علیه‌و‌آله یوم الجمعة، با اختلاف کمی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نوادر الجمعة،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العمل فی لیلة الجمعة و یومها، حدیث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 کمی اختلاف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باب ما یستحب أن یقرأ و یقال عقیب الجمعة و العصر،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استحباب قراءة سور القرآن سورة سورة، حدیث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تفسیر جوامع الجامع،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تفسیر سورة الجمعة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ثواب الأعمال،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ثواب قراءة سورة الجمعة، و المنافقون و سبّح اسم ربک الأعلی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فضل یوم الجمعة و لیلته،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صلاة الجمعة و فضلها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الأیام و الأوقات التی یستحب فیها السفر، حدیث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استحباب ذکر اللّه فی السوق،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 کمی اختلاف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عیون أخبار الرضا علیه‌السلام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فیما جاء عن الرضا علیه‌السلام من الاخبار المجموعة،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بسیار لذیذتر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مولوی در مثنوی معنوی، دفتر دوم، بخش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ناریان مر ناریان را جاذب‌اند نوریان مر نوریان را طالب‌اند</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مولوی در مثنوی معنوی، دفتر ششم، بخش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دیوان اشعار خاقانی، قطعه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در آنجا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 مهر بهر دوست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اسراء،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سوره مبارکه نحل،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مبارکه فاطر،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اشاره به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یونس</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استحباب صلاة کل یوم و لیلة من الأسبوع،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 کمی اختلاف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آورده‌ایم از مصدر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مصباح المتهجد،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صلاة أخری یوم الجمعة؛ 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استحباب التنفل یوم الجمعة بالصلاة المرغبة،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تَرَکُوکَ 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تخطب علی المنبر،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قائما فی الصلاة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الباب السابع و الثلاثون، با کمی اختلاف</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تفسیر جوامع الجامع،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تفسیر سورة الجمعة، با کمی اختلاف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تفسیر سورة الجمعة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صرفوا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مولوی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آل عمران،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در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الباب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الإجمال فی الطلب، 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فضل الیقین،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در مصادر روایت از أمیرالمؤمنین علیه‌السلام نقل شده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الباب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الاجمال فی الطلب، حدیث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این روایت در بحار و مصادر دیگر به صورت شعر آمده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آنچه در متن آمده از مصدر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آنچه در متن آمده از مصدر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بالیل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معارج الیقین، فی اصول الدین،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الفصل السادس و الستون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الزهد فی الدنیا و الرغبة فی الآخرة،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همان،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 کمی اختلاف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متوقّع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بازگشت گاه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زمر،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آنچه در متن درج شده از مصدر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لیالیها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أعطی الصابرین کاالداود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أعطاه الصابرین داود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خدمة البیت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معارج الیقین فی أصول الدین،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باب التاسع و 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خدمة العیال،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 کمی اختلاف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دارد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دوستار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اللمعة الدمشقیة،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کتاب الصلاة، و 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الألفیة و النفلیة،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النوافل؛ البیان،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باقی النوافل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رسائل الکرکی،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جوابات المسائل الفقهیة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رسائل الشهید الثانی،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وصیة المیت بصلاة و هو مشغول الذمة من جهة أخری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لوامع صاحبقرانی،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باب ما جاء فی مانع الزکاة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هدایة الأمة،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البحث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ردّ المظالم إلی أهلها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وجوب ردّ المظالم إلی أهلها</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صراط النجاة آیت‌اللّه خویی، با تعلیقات میرزا جوادآقا تبریزی،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مسائل تتعلق بالزکاة و الصدقات و الخیرات و الکفارات و ردّ المظالم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قواعد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مطلب فی الشرائط</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ما یجب فیه الخمس</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فی هامش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الأقسام ههنا أحد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یعتقد یقینا و حکمه واضح؛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یعتقد ظنا، فالصلح للمظنون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لسقوط الخمس احتمالان؛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یعلم صاحبه ظنا و القدر یقینا و فی إعطائه وجهان؛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ینعکس فالصلح لا غیر؛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یعلم صاحبه ولا یعلم قدره أصلا فالصلح؛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یجهل مطلقا فالخمس بمستحقه؛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یجهل المالک أصلا و یعلم القدر یقینا فالصدقة للفقراء بعد الیأس؛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یعلم قدره تخمینا و أ نّه أزید من الخمس فالزائد صدقة و فی الخمس ما تقدم؛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یعلم أنّه أنقص من الخمس قطعا فالصدقة لیس إلاّ؛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یتردّد بین الخمس و الناقص و یقطع بنفی الزیادة فالوجهان؛ الحادی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یتردّد بین الخمس و الزیادة فالزیادة صدقة و فی الخمس لأهله 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الینابیع الفقهیة،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مسائل الخمس، 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عشرة أقسام؛ القسم التاسع والعاشر واحد،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یعلم أ نّه أنقص من الخمس قطعا فالصدقة لیس إلاّ أن یتردّد بین الخمس و الناقص و یقطع بنفی الزیادة فالوجهان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بیع الصرف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أحکام الدین ما یجب فی الدین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ما یجب فی الودیعة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ما بین المعقوفتین من المصدر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أحکام اللقطة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ما یجب الخمس فیه و فی قسمه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فی مسائل الربا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الیأس</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شرائع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فی القرض</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فی عقد الودیعة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فی الملتقط</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فی اللقطة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لم نعثر علی قائله،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الفقهیة،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مسائل الخمس، 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تذکرة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الحلال إذا اختلط بالحرام و لم یتمیّز و لا عرف مقدار الحرام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المختصر النافع،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کتاب الخمس</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النهایة و نکتها،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فی بیان أنواع ما یجب فیه الخمس</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الکافی فی الفقه،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الخمس</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باب الخمس و الغنائم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الخمس و الغنائم،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وجوب الخمس فی الحلال إذا اختلط بالحرام و لم یتمیز،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مختلف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الخمس فی الحلال المختلط بالحرام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المختصرالنافع،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الربا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کتاب الودیعة و العاریة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لم نعثر علیه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المختصر النافع،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کتاب اللقطة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قواعد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أحکام الدین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الودیعة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احتفظه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قواعد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لقطة الحیوان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تذکرة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الحلال إذا اختلط بالحرام و لم یتمیّز و لاعرف مقدار الحرام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الروضة البهیة،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الحلال المختلط بالحرام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ذلک یتحقق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لذلک تحقق</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الروضة البهیة،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بیع الصرف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کتاب الدین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ییأس</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الأخذ</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الروضة البهیة،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لقطة الحیوان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لقطة المال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هما ابن الجنید و ابن أبی عقیل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المکاسب الحرام،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المکاسب،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مفاتیح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وجوب الخمس فی الحلال المختلط بالحرام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لم نعثر علیه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میراث المفقود، حدیث </w:t>
      </w:r>
      <w:r>
        <w:rPr>
          <w:rFonts w:eastAsia="IRNazanin" w:cs="IRNazanin"/>
          <w:b w:val="false"/>
          <w:bCs w:val="false"/>
          <w:i w:val="false"/>
          <w:iCs w:val="false"/>
          <w:color w:val="333333"/>
          <w:sz w:val="20"/>
          <w:szCs w:val="20"/>
        </w:rPr>
        <w:t>5708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حکم میراث المفقود،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أعطیته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میراث المفقود،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میراث المفقود الذی لایعرف له وارث،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فی المصادر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 وجدت له وارثا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حکم ما تعذر إیصال مال من لا وارث له،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کتاب الدیون،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أنّ من کان علیه دین لغائب وجب علیه نیة القضاء،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الدیون و أحکامها،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أنّ من کان علیه دین لغائب وجب علیه نیة القضاء،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مفاتیح الشرائع،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وجوب نیة أداء الدین و المبادرة إلیه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باب الودیعة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مختلف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ودیعة الظالم و أحکامها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المقنعة،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باب الودیعة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حکم التقاط الشاة و الدابة،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مفاتیح الشرائع،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حکم ما یوجد من الحیوان فی العمران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النهایة،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باب الخمس و الغنائم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باب الصرف و أحکامه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باب الودیعة و العاریة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باب وجوب قضاء الدین إلی الحی والمیت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باب اللقطة و الضالة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الخمس</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ورّاثهم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المکاسب الحرام،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وجوب الخمس فی الحلال إذا اختلط بالحرام،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باب الخمس و الغنائم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فی المخطوطة تکرر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جاء صاحبه و إلاّ تصدّق به عنه و کان ضامنا إذا جاء صاحبه و لم یرض بفعله و إذا وجد فی غیر الحرم فلیعرّفه سنة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النهایة،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باب الخمس و الغنائم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باب الغصب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 من المصدر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أنواع اللقطة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حکم الزکاة فی اللقطة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مال التجارة هل فیه زکاة أم لا؟</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المجموع،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کتاب اللقطة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اللقطة و الضالة،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اللقطة و الضالة،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عبداللّه علیه‌السلام أ نّه قال فی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یعرّفها سنة ثم هی کسائر ماله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ملکها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باب اللقطة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أدرجناه من المصدر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 أنّ الکافر یرث الکافر إذا لم یکن وارث مسلم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النهایة،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باب وجوب قضاء الدین إلی الحی و المیت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مقرّرة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إذا غاب الدائن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باب الصرف و أحکامه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یتعیّن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لم یعرفه بعینه تعیّن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باب الودیعة، أحکام الودیعة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الجامع للشرائع،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فی الخمس و الأنفال و قسمتها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استحباب بیع تراب الصیاغة من الذهب والفضة بهما أو بغیرهما و الصدقة بثمنه،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نص الروایة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بن میمون الصائغ،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أباعبداللّه علیه‌السلام عما یکنس من التراب فأبیعه فما أصنع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 به فإمّا لک و إمّا لأهله،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فیه ذهبا و فضة و حدیداً فبأی شیء أبیعه؟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بعه بطعام،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لی قرابة محتاج أعطیته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الجامع للشرائع،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فی الربا و الصرف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تعریف الدین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تعریف الودیعة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ما بین المعقوفتین أثبتناه من المصدر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الجامع للشرائع،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ما إذا وجد اللقیط فی الحل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الکافی فی الفقه،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الخمس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ایداع</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الکافی فی الفقه،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الودیعة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التصرف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الکافی فی الفقه،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اللقطة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الأجرة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النوادر من کتاب المعیشة،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شیخنا و</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المقنعة،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باب الودیعة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المراسم،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ذکر أحکام الودیعة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کشف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حکم ما لو اختلطت بمال الودع</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النهایة،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باب اللقطة والضالة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حکم لقطة الحرم، 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المقنعة،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باب اللقطة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المقنع،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أحکام اللقطة فی الحرم و غیره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المراسم،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ذکر اللقطة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فقه الرضا،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 اللقطة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طالبه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اللقطة و الضالة،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عوالی اللئالی،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اللقطة،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النهایة،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باب اللقطة و الضالة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المقنعة،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باب اللقطة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التمسک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أحکام اللقیط و الآبق</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المراسم العلویة،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ذکر اللقطة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حکم لقطة الحرم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النهایة،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باب آخر من فقه الحج</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حکم ما لو طابت نفس المالک بالصلاة فی ثوبه أو علی فراشه،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التصرف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الإضرار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ضعیف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حکم ما کان أزید من الدرهم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وجوب قضاء الدین إلی الحی و المیت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إیضاح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وجوب الاجتهاد فی طلب المدیون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التنقیح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أحکام القرض و ثوابه و مسائله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مختلف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لو غاب المالک غیبة منقطعة أو مات و لم یعرف له وارث</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غایة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لو شرط الصحاح عوض المکسرة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باب الودیعة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قواعد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الودیعة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إیضاح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أحکام الودیعة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غایة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الودیعة، لو عیّن له موضع الاحتفاظ</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النهایة،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باب اللقطة و الضالة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فقه الرضا علیه‌السلام ،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باب اللقطة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 اللقطة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صاحبها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غایة المرام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الإستبصار،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اللقطة،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مختلف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إناطة تملک اللقطة بعد التعریف بالاختیار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إیضاح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أحکام لقطة الأموال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إذا عرّفها سنة لا تدخل فی ملکه إلاّ باختیاره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فصل فی بیان اللقطة و الضالة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اللقطة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غایة المرام،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تملک اللقطة قبل الحول و بعده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التنقیح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فیما یجب الخمس و هو سبعة أشیاء</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وجوب قضاء الدین إلی الحی و المیت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التنقیح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حکم القرض و ثوابه و مسائله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المقنعة،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باب الودیعة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المراسم،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ذکر أحکام الودیعة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قواعد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الودیعة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وجوب قضاء الدین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التنقیح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بعض أحکام الودیعة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النهایة،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باب اللقطة و الضالة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المقنعة،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باب اللقطة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حکم اللقیط و الآبق</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أنواع اللقطة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باب اللقطة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التنقیح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اللقطة تعریفها و أحکامها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الکلام فی ضمان اللقطة و أنّها أمانة قبل الحول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إذا عرّفها سنة لاتدخل فی ملکه إلاّ باختیاره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فصل فی بیان اللقطة و الضالة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اللقطة و الضالة،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اللقطة و الضالة،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النهایة،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باب اللقطة و الضالة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باب اللقطة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حؤول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اللقطة،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اللقطة و الضالة،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اللقطة،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نص الروایة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عبداللّه علیه‌السلام أ 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اللقطة یعرفها سنة، ثم هی کسائر ماله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رجل فی یده عبد فادعی آخر بأنّ هذا العبد لی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لایکتم و لایغیر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لایغیره و لا یکتم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عدم وجوب تعریف اللقطة التی دون درهم،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تحریمه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وجوب ردّ المغصوب إلی مالکه،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التنقیح الرائع،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مسائل من أحکام اللقطة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النهایة،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باب وجوب قضاء الدین إلی الحی و المیت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الفصل الأوّل فی الدین، لو غاب المالک غیبة منقطعة، قال بعد نقل قول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تبعه ابن البراج</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وجوب قضاء الدین إلی الحی و المیت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مختلف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الدین، لوغاب المالک غیبة منقطعة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التصرف</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القرض</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کتاب اللقطة؛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أنواع اللقطة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 اللقطة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انظر المختلف،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اللقطة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اللقطة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المقنعة،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باب اللقطة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المراسم،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ذکر اللقطة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المهذب،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کتاب اللقطة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ـ الوسیلة،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فصل فی بیان اللقطة و الضالة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ـ المختصر النافع،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کتاب اللقطة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ـ النهایة،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باب آخر من فقه الحج</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باب اللقطة و الضالة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نصاب تعریف اللقطة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النهایة،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باب اللقطة و الضالة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المقنع،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أحکام اللقطة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 اللقطة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المختلف،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إناطة تملک اللقطة بعد التعریف بالاختیار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إیضاح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أحکام لقطة الأموال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إذا عرّفها سنة لاتدخل فی ملکه إلاّ باختیاره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فصل فی بیان اللقطة و الضالة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 لم نعثر علیه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اللقطة،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اللقطة و الضالة،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مختلف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حکم اللقطة بعد التعریف سنة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اللقطة و الضالة،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اللقطة و الضالة،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المهذب البارع،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حکم تملک اللقطة بحول الحول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باللقطة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نقل عنه العلاّمة فی المختلف،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ودیعة الظالم و أحکامها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حکم خدمة السلطان و أخذ جوائزه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المقنعة،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کتاب الودیعة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المؤمنین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المراسم،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ذکر فی أحکام الودیعة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الکافی فی الفقه،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فصل فی الودیعة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باب الودیعة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کنز الفوائد فی حل مشکلات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أحکام الودیعة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أحکم اللقطة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الحرام بالحلال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الوسیلة،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بیان من یستحق الخمس</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غنیة النزوع،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ما یجب فیه الخمس</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فی هامش الغنیة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الشیخ فی النهایة،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الجنید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متی ما طالبها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 طلبها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غنیة النزوع،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الودیعة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غنیة النزوع،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اللقطة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تبصرة المتعلمین،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الخمس</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الودیعة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الفصل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اللقطة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تلخیص المرام،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القرض</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أحکام الودیعة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من الزیادات فی فقه الحج،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وجوب تعریف اللقطة سنة إذا کانت أکثر من درهم،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جواز تملک اللقطة بعد التعریف</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اللقطة،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وجوب تعریف اللقطة سنة إذا کانت أکثر من درهم،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اللقطة،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وجوب تعریف اللقطة سنة إذا کانت أکثر من درهم،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مسالک الأفهام،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اللقطة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النهایة و نکتها،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باب الودیعة و العاریة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حکم خدمة السلطان و أخذ جوائزه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المقنعة،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باب الودیعة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مسألتین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الکافی فی الفقه،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فصل فی الودیعة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النوادر من کتاب المعیشة،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مایکون حکمه حکم اللقطة، ح </w:t>
      </w:r>
      <w:r>
        <w:rPr>
          <w:rFonts w:eastAsia="IRNazanin" w:cs="IRNazanin"/>
          <w:b w:val="false"/>
          <w:bCs w:val="false"/>
          <w:i w:val="false"/>
          <w:iCs w:val="false"/>
          <w:color w:val="333333"/>
          <w:sz w:val="20"/>
          <w:szCs w:val="20"/>
        </w:rPr>
        <w:t>4065</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مختلف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ودیعة الظالم و أحکامها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النهایة و نکتها،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باب آخر من فقه الحج</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حکم لقطة الحرم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حکم لقطة الحرم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 اللقطة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النهایة و نکتها،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لقطة غیر الحرم و أحکامها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المقنعة،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باب اللقطة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أحکام اللقیط و الآبق</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المراسم،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ذکر اللقطة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الوسیلة،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فصل فی بیان اللقطة و الضالة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اتلف</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من الزیادات فی فقه الحج،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مختلف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حرمة التصرف فی لقطة الحرم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بیع الواحد الاثنین و أکثر من ذلک، 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باب استحباب بیع تراب الصیاغة من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مجمع الفائدة،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حکم بیع تراب الصیاغة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فی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کان اتی علی یدیه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علی بدنه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الرجل یأخذ الدین و هو لا ینوی قضاؤه،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الدیون و أحکامه،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الدیون و أحکامها،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أن من کان علیه دین لغائب وجب علیه نیة القضاء،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الرجل یأخذ الدین و هو لاینوی قضاءه،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وجوب نیة قضاء الدین مع العجز عن القضاء،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مسالک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إذا غاب الدائن غیبة منقطعة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هامش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بما فی الذمة من أموال الناس</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باب وجوب الوصیة علی من علیه حق أوله و استحبابها لغیره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أنّ من کان علیه دین لغائب وجب علیه نیة القضاء؛ 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وجوب تعریف اللقطة سنة إذا کانت أکثر من درهم؛ و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جواز الصدقة باللقطة بعد التعریف؛ و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باب أن ما یأخذ من اللصوص یجب ردّه علی صاحبه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التوبة،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وجوب قضاء الدین إلی الحی و المیت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تذکرة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حکم التصدّق بالدین عند الیأس من صاحبه؛ قواعد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أحکام الدین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مسالک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إذا غاب الدائن غیبة منقطعة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باب استحباب الاقتصاد فی النفقة؛ و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باب أ نّه لیس فیما أصلح البدن اسراف؛ و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باب عدم جواز السرف و التقتیر؛ و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باب حد الاسراف و التقتیر؛ 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عدم تحریم الاسراف فی نفقة الحج و العمرة؛ 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باب حکم میراث المفقود و المال المجهول المالک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حصول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وجوب رد المظالم إلی أهلها إن عرفهم و إلاّ تصدّق بها؛ 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وجوب تعریف اللقطة سنة إذا کانت أکثر من درهم؛ و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جواز الصدقه باللقطة بعد التعریف؛ و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باب حکم لقطة الحرم؛ و باب أن ما یأخذ من اللصوص یجب ردّه علی صاحبه إن عرف</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الدیون و أحکامها،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أنّ من کان علیه دین لغائب وجب علیه نیة القضاء،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تذکرة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حکم التصدّق بالدین عند الیأس من صاحبه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دلیل وجوب التسلیم إلی الوارث و وکیلهم الذی یتفقون علیه بعد موت المالک، ظاهر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فی هامش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قدس‌سره ، فی شرح قول المصنف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الوصیة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لو لم یکن یعرفه،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اجتهد فی طلبه إلی آخره فلاحظ</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مجمع الفائدة،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المقصد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کراهة الاستدانة من دون حاجة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النهایة و نکتها،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 وجوب قضاء الدین إلی الحی و المیت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وجوب قضاء الدین إلی الحی و المیت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مختلف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المقاصة من مال المدیون الجاحد للدین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اللقطة و الضالة،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باب حکم ما لو وجد المال مدفونا،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اللقطة و الضالة، ذیل حدیث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اللقطة و الضالة،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حکم ما لو وجد المال مدفونا،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النوادر من کتاب المعیشة،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باب اللقطة و الضالة،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حکم ما لو وجد المال مدفونا،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باب حکم ما لو وجد المال مدفونا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النهایة،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باب الخمس و الغنائم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فی ذکر ما یجب الخمس فیه؛ مسالک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الحلال المختلط بالحرام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باب وجوب الخمس فی الحلال إذا اختلط بالحرام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البیان،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الحلال المختلط بالحرام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مدارک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وجوب الخمس فی الحلال المختلط بالحرام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تذکرة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الحلال إذا اختلط بالحرام و لم یتمیز و لا عرف مقدار الحرام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مدارک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وجوب الخمس فی الحلال المختلط بالحرام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فی ما یجب فیه الخمس</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المسالک،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الحلال المختلط بالحرام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أنظر الروضة البهیة،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الحلال المختلط بالحرام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منتهی المطلب،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الحلال إذا اختلط بالحرام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البیان،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الحلال المختلط بالحرام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کفایة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الحلال المختلط بالحرام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بیع الواحد الاثنین و أکثر من ذلک،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لأهلک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فی هامش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مصاحبک و هو صاحب المال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المکاسب، ح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استحباب بیع تراب الصیاغة من الذهب و الفضة بهما أو بغیرهما و الصدقة بثمنه،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أنظر مسالک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بیع تراب الصیاغة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کفایة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الصرف و ما یشترط فیه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مختلف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هل یجب علی الزوج قضاء ما استدانته الزوجة؟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النهایة و نکتها،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إذا غاب صاحب الدین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منهم ابن البراج کما فی مختلف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لوغاب المالک غیبة منقطعة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تذکرة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حکم التصدّق بالدین عند الیأس من صاحبه؛ المختصر النافع،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السلف</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وجوب قضاء الدین إلی الحی والمیت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أن من کان علیه دین لغائب وجب علیه نیة القضاء،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کفایة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الأحکام المعلقة بالدین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سورة النساء، الآیة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یَأْمُرُکُمْ أَن تُؤَدُّوا الاْءَمَانَاتِ إِلَی أَهْلِهَا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 وجوب أداء الأمانة إلی البر و الفاجر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الکافی فی الفقه،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فصل فی الودیعة و الأمانات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ما یکون حکمه حکم اللقطة، ح </w:t>
      </w:r>
      <w:r>
        <w:rPr>
          <w:rFonts w:eastAsia="IRNazanin" w:cs="IRNazanin"/>
          <w:b w:val="false"/>
          <w:bCs w:val="false"/>
          <w:i w:val="false"/>
          <w:iCs w:val="false"/>
          <w:color w:val="333333"/>
          <w:sz w:val="20"/>
          <w:szCs w:val="20"/>
        </w:rPr>
        <w:t>4065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أن ما یؤخذ من اللصوص یجب ردّه علی صاحبه،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باب الودیعة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مختلف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ودیعة الظالم و أحکامها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مسالک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إذا کان المودع غاصبا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أحکام متفرقه فی الودیعة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مجمع الفائدة،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وجوب ردّ الودیعة علی المالک لا الغاصب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المقنعة،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باب الودیعة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المقنعة،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باب الودیعة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المراسم،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ذکر اللقطة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باب الودیعة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کفایة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إذا أودعه لصّ مالا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تذکرة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الحلال إذا اختلط بالحرام و لم یتمیّز و لا عرف مقدار الحرام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مسالک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الحلال المختلط بالحرام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بیع تراب الصیاغة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مختلف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المقاصة من مال المدیون الجاحد للدین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مسالک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إذا غاب الدائن غیبة منقطعة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النهایة و نکتها،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إذا غاب صاحب الدین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کابن البراج علی ما فی إیضاح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وجوب الاجتهاد فی طلب المدیون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تذکرة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حکم التصدق بالدین عند الیأس من صاحبه؛ قواعد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وجوب قضاء الدین إلی الحی والمیت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سورة التوبة، 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إبقائها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مسالک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إذا غاب الدائن غیبة منقطعة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طلبها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قد سبق ذکره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باب الودیعة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مختلف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ودیعة الظالم و أحکامها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المقنعة،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باب الودیعة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المراسم،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ذکر أحکام الودیعة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لاستوائها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منهم المفید فی المقنعة،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باب الودیعة؛ و الشیخ فی النهایة،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باب الودیعة و العاریة؛ و أبوالصلاح الحلبی فی الکافی،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فصل فی الودیعة و الأمانات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مسالک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لو کان الغاصب مزجها بماله ثم أودع الجمیع</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باب استحباب بیع تراب الصیاغة من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المکاسب، ح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باب استحباب بیع تراب الصیاغة من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الروضة البهیة،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بیع الصرف؛ مفتاح الکرامة،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حکم بیع تراب الصیاغة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منهم الشهید الثانی فی الروضة البهیة،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بیع الصرف</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ریاض المسائل،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الکلام فی الصرف</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الرجل یأخذ الدین و هو لا ینوی قضاءه،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الدین و القرض، ح </w:t>
      </w:r>
      <w:r>
        <w:rPr>
          <w:rFonts w:eastAsia="IRNazanin" w:cs="IRNazanin"/>
          <w:b w:val="false"/>
          <w:bCs w:val="false"/>
          <w:i w:val="false"/>
          <w:iCs w:val="false"/>
          <w:color w:val="333333"/>
          <w:sz w:val="20"/>
          <w:szCs w:val="20"/>
        </w:rPr>
        <w:t>3689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الدیون و أحکامها،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فقه الرضا علیه‌السلام ،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باب الدین و القرض</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الدیون و أحکامها،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أن من کان علیه دین لغائب وجب علیه نیة القضاء و الاجتهاد فی طلبه،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قضاء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وجوب نیة قضاء الدین مع العجز عن القضاء،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الدین،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جواز الاستدانة مع الحاجة إلیها،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النهایة و نکتها،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إذا غاب صاحب الدین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مسالک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إذا غاب الدائن غیبة منقطعة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حکم ما لو غاب صاحب الدین أو توفی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القائل هو الشهید الثانی فی المسالک،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إذا غاب الدائن غیبة منقطعة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وجوب قضاء الدین إلی الحی والمیت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مسالک الافهام،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إذا غاب الدائن غیبة منقطعة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غایة المرام فی شرح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لو شرط الصحاح عوض المکسرة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میراث المفقود،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میراث المفقود، ح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میراث المفقود،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میراث المفقود،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النهایة و نکتها،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إذا غاب صاحب الدین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نقله عنه العلاّمة فی المختلف،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الدین، لوغاب المالک غیبة منقطعة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لاحتیاج</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میراث المفقود، ح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میراث المفقود،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میراث المفقود،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أنّ من کان علیه دین لغائب وجب علیه نیة القضاء،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وجوب قضاء الدین إلی الحی و المیت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مسالک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إذا غاب الدائن غیبة منقطعة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میراث المفقود، ح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النوادر من کتاب المعیشة،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الکافی فی الفقه،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فصل فی الودیعة و الأمانات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باب الودیعة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مختلف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ودیعة الظالم و أحکامها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المقنعة،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باب الودیعة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المراسم،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ذکر أحکام الودیعة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ارشاد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أحکام متفرقة فی الودیعة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مسالک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إذا کان المودع غاصبا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الإیصاء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أدرجناه من المصدر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غنیة النزوع،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فصل فی الودیعة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باب الودیعة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ایضاح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أحکام الودیعة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مسالک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إذا کان المودع غاصبا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حینئذ یتوجه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ریاض المسائل،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لو کانت الودیعة غصبا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اللقطة،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وجوب تعریف اللقطة سنة،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اللقطة و الضالة،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وجوب تعریف اللقطة سنة،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اللقطة و الضالة،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باختلاف یسیر؛ 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وجوب تعریف اللقطة سنة،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اللقطة و الضالة،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عدم وجوب تعریف اللقطة التی دون الدرهم،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ریاض المسائل،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فی تعریف لقطة غیر الحرم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اللقطة،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عدم جواز الالتقاط للمملوک و حکم ما لو مات الملتقط،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تعرفها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باب من سرق مالا فاشتری به جاریة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وجوب تعریف اللقطة سنة،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کفایة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لقطة غیر الحرم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کتاب المعیشة باب النوادر،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أن ما أخذ من اللصوص یجب ردّه علی صاحبه،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حکم التقاط ما لا بقاء له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مسالک الأفهام،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لقطة غیر الحرم إن کانت مما یبقی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مختلف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حکم اللقطة بعد التعریف سنة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ریاض المسائل،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لو تصدّق الملتقط فکره المالک ضمن الملتقط</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منتهی المطلب،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الحلال إذا اختلط بالحرام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لا بأس بیع تراب المعادن و تراب الصیاغة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زادوا أیضا کما فیهما وجوبه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زادوا أیضا کما فی الکتابین الأخیرین أعنی المنتهی و الخلاف وجوبه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غنیة النزوع،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 ما یجب فیه الخمس</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الخصال،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الخمسة،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المکاسب،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وجوب الخمس فی الحلال إذا اختلط بالحرام،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المکاسب الحرام،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کتاب العلل،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فی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سائر الأموال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الدین و القرض، ح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حکم من أکل الربا بجهالة أو غیرها ثم تاب أو ورث مالا فیه ربا،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نوادر الزکاة، ح </w:t>
      </w:r>
      <w:r>
        <w:rPr>
          <w:rFonts w:eastAsia="IRNazanin" w:cs="IRNazanin"/>
          <w:b w:val="false"/>
          <w:bCs w:val="false"/>
          <w:i w:val="false"/>
          <w:iCs w:val="false"/>
          <w:color w:val="333333"/>
          <w:sz w:val="20"/>
          <w:szCs w:val="20"/>
        </w:rPr>
        <w:t>1655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وجوب الخمس فی الحلال إذا اختلط بالحرام،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المرسلة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تذکرة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الحلال إذا اختلط بالحرام و لم یتمیّز</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ریاض المسائل،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وجوبه فی الحلال المختلط بالحرام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ما یجب فیه الخمس؛ النهایة و نکتها،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فی بیان أنواع ما یجب فیه الخمس</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فی اختلاط الحرام بالحلال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الخمس و الغنائم،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باب وجوب الخمس فی الحلال إذا اختلط بالحرام،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المکاسب الحرام،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کتاب العلل،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أبواب ما یجب فیه الخمس،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بالاطلاق المعلومة و الاعتبارات العقلیة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بالاطلاقات المعلومة و الأدلة العقلیة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تذکرة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الحلال إذا اختلط بالحرام و لم یتمیز</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نفس المصدر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قال به الشهید الأول فی البیان،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الحلال المختلط بالحرام؛ و الشهید الثانی فی المسالک،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الحلال المختلط بالحرام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مدارک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وجوب الخمس فی الحلال المختلط بالحرام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الدین و القرض، 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المکاسب الحرام،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رجل أمیرالمؤمنین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کسبت مالا أغمضت فی مطالبه حلالا و حراما و قد أردت التوبة و لا أدری الحلال منه و الحرام و قد اختلط علیّ، فقال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 بخمس مالک فإن اللّه جل اسمه رضی من الأشیاء بالخمس و سائر الأموال لک حلال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لم نعثر علی نصّ هذه الروایة فی کتب الروایی ولکن قریب منه روایة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 من الأشیاء بالخمس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سبق ذکره آنفا فی الهامش</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البیان،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الحلال المختلط بالحرام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مدارک الأحکام،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وجوب الخمس فی الحلال المختلط بالحرام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تذکرة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الحلال إذا اختلط بالحرام و لم یتمیز</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منتهی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فیما یجب فیه الخمس</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البیان،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المال المختلط</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ذخیرة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حکم الأموال المختلط بالحرام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وجوب ردّ المظالم إلی أهلها و اشتراط ذلک فی التوبة منها،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الخصال،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الثلاثة،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الأمالی،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المجلس الخامس و العشرون،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نفس 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جاء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والثانی ؛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الفوائد الرضویّة،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تاریخ اصفهان،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قصص العلماء،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الروضة البهیّة،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ریحانة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الکنی والألقاب،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لباب الألقاب،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مکارم الآثار،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 نجوم السماء،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بغیة الراغبین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موسوعة الإمام شرف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2949</w:t>
      </w:r>
      <w:r>
        <w:rPr>
          <w:rFonts w:ascii="IRNazanin" w:hAnsi="IRNazanin" w:eastAsia="IRNazanin"/>
          <w:b w:val="false"/>
          <w:b w:val="false"/>
          <w:bCs w:val="false"/>
          <w:i w:val="false"/>
          <w:i w:val="false"/>
          <w:iCs w:val="false"/>
          <w:color w:val="333333"/>
          <w:sz w:val="20"/>
          <w:sz w:val="20"/>
          <w:szCs w:val="20"/>
          <w:rtl w:val="true"/>
        </w:rPr>
        <w:t xml:space="preserve">؛ تکملة أمل الآمل،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دانشمندان و بزرگان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تذکرة القبور،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رجال و مشاهیر اصفهان،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وفیات العلماء،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غرقاب،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بغیة الطالب،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هدیة الأحباب،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مزارات اصفهان،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تذکرة العلماء،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أعلام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هکذا ذکره صاحب الترجمة فی دیباجة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مطالع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تاریخ اصفهان،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بیان المفاخر،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صرّح بذلک صاحب الترجمة قدس‌سره فی بعض إجازاته، حیث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المولی الساطع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فزنا بالإستفادة من جنابه فی أوائل التحصیل فی علم الأصول، و قرأنا علیه من مصنّفاته ما هو مشهور بالفوائد العتیق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آقا محمّد باقر البهبهانی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الإجازات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کما نصّ علیه نفسه قدس‌سره فی حواشی بعض إجازاته،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حُرِمنا من شرافة مجاورة العتبات العالیات ـ علی مشرفها آلاف التحیّة و الصلوات ـ و انتقلنا منها إلی دیار العجم فی سنة خمس و مائتین بعد الألف، و کان مولانا مولی الکلّ آقا محمّد باقر البهبهانی فی الحیات، ثمّ انتقل إلی الفردوس الأعلی فی سنة ستّ ومائتین بعد الألف قدّس اللّه تعالی روحه السعید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الإجازات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قال المترجم له قدس‌سره فی حاشیة بعض إجازاته ما هذا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المرحوم المغفور میر عبدالباقی إلی دار الآخرة ـ قدّس اللّه تعالی روحه ـ فی أوائل ورودی فی إصبهان فی سنة سبع و مائتین بعد الألف من الهجرة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الإجازات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أنظر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الروضة البهیّة،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نفس المصدر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صرّح بذلک نفسه قدس‌سره فی مناسکه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قصص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 قد أشار بذلک المیرزا حبیب‌اللّه النیّر؛ ضمن مرثیته للمترجم قدس‌سره بقوله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صرّح بهذا التاریخ معاصره الأدیب الفاضل المیرزا محمّدعلی الطباطبائی الزوّاری، المتخلّص بوفا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تذکرته الموسومة بالمآثر الباقریّة،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التی جمع فیها بعض من القصائد و المقطّعات التی أنشدها الشعراء فی مدح حجّة الإسلام قدس‌سره و وصف مسجده الأعظم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أنشأه فی 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من محلاّت أصفهان العظیمة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بیان المفاخر،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رسالة فی أحکام القناة للمترجم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رسالة فی أحکام 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الفوائد 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کإجازة المحقّق القمّی رحمه‌الله ، فهی إجازة کبیرة مبسوطة، تاریخها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عید الفطر سنة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أوّلها بعد البسملة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و الصلوة علی رسول اللّه و علی آله أولیاء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 مصوّرتها بتمامها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خطّی کتابخانه‌های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 بیان المفاخر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أنظر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بغیة الراغبین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موسوعة الإمام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و هی هذه الرسالة التی بین یدیک، و سیأتی الکلام عنها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هذا التاریخ مطابق لما کتبه صاحب الروضات رحمه‌الله فی بیاضه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مقدّمة النهریّة،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کذا مطابق لما کتبه العلاّمة الشیخ محمّدجعفر بن محمّد إبراهیم الکرباسی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ظهر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الرشاد فی شرح إرشاد الأذهان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 مخطوطات مکتبة مرکز إحیاء التراث الإسلامی،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ضبطه کذلک العالم الفاضل الشاعر رضا قلیخان هما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فی تاریخ وفاته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الذریعة،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المقنعة،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الإنتصار،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النهایة،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الوسیلة،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الکافی فی الفقه،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المراسم العلویّة،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غنیة النزوع،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 ابن بنته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الجامع للشرایع،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شرایع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المختصر النافع،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عبارته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علیه أمّ الغلام و بنته و أخته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تحریر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فحال الفعل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إیضاح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التنقیح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الروضة البهیّة،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مسالک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کفایة الأحکام،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مفاتیح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شرح المفاتیح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الرجل یفسق بالغلام فیتزوّج ابنته أو أخته،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من یحرم نکاحهنّ بالأسباب دون الأسباب،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الرجل یفسق بالغلام فیتزوّج ابنته أو أخته،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ما بین المعقوفین من المصدر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من یحرم نکاحهنّ بالأسباب دون الأسباب،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عقاب اللواط، 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ثواب الأعمال، باب عقاب اللوطی و الذی یمکن من نفسه،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المغرب للمطرزی،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القاموس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النساء،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نفس المصدر،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غنیة النزوع،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تحریر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قواعد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التنقیح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الروضة البهیّة،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مسالک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الشرح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الفلق،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ما بین المعقوفین من المصدر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القاموس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المقنعة،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النهایة،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الکافی فی الفقه،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عبارته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أمّه و ابنته و أخته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غنیة النزوع،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شرایع الأسلام،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المختصر النافع،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تحریر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قواعد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تلخیص المرام،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تبصرة المتعلّمین،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اللمعة الدمشقیّة،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مسالک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نهایة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والحدیث فی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فی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الحالتین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الجامع للشرایع،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الشرح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هکذا فی جمیع النسخ، و الظاهر أ نّه سقط هنا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کفایة الأحکام،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شرح المفاتیح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تزوّج</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الرجل یفجر بالمرأة فیتزوّج أمها أو ابنتها،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ما بین المعقوفین من المصدر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الرجل یفجر بالمرأة فیتزوّج أمها أو ابنتها،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جعفر علیه‌السلام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ما بین المعقوفین من المصدر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الرجل یفجر بالمرأة فیتزوّج أمها أو ابنتها،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الرجل یفسق بالغلام فیتزوّج ابنته أو أخته،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القول فی الرجل یفجر بالمرأة ثم یبدوله فی نکاحها،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نفس المصدر،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الرجل</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من الزیادات فی فقه النکاح،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النساء،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نفس المصدر،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ابنتاهما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حقیقیّة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نکت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تحریر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قواعد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الروضة البهیّة،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التنقیح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ما بین المعقوفین من المصدر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مسالک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مفاتیح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الشرح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فی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فیبقی</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نفس 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نفس 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الرضاع، ح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من أحل اللّه نکاحه من النساء و حرم منهنّ فی شرع الإسلام،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نوح،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دیوان الفرزدق،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البیت من قصیدة قالها فی علیّ بن الحسین علیهماالسلام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مصباح المتهجّد،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سورة الجمعة،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النساء،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نوادر فی الرضاع،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تحریر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التنقیح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الروضة البهیّة،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النساء،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النکاح،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إیضاح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ما بین المعقوفین من المصدر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الأحزاب،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نفس المصدر،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الأحکام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إیضاح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الفرع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القراءات السبعة، حدیث </w:t>
      </w:r>
      <w:r>
        <w:rPr>
          <w:rFonts w:eastAsia="IRNazanin" w:cs="IRNazanin"/>
          <w:b w:val="false"/>
          <w:bCs w:val="false"/>
          <w:i w:val="false"/>
          <w:iCs w:val="false"/>
          <w:color w:val="333333"/>
          <w:sz w:val="20"/>
          <w:szCs w:val="20"/>
        </w:rPr>
        <w:t>3069</w:t>
      </w:r>
      <w:r>
        <w:rPr>
          <w:rFonts w:ascii="IRNazanin" w:hAnsi="IRNazanin" w:eastAsia="IRNazanin"/>
          <w:b w:val="false"/>
          <w:b w:val="false"/>
          <w:bCs w:val="false"/>
          <w:i w:val="false"/>
          <w:i w:val="false"/>
          <w:iCs w:val="false"/>
          <w:color w:val="333333"/>
          <w:sz w:val="20"/>
          <w:sz w:val="20"/>
          <w:szCs w:val="20"/>
          <w:rtl w:val="true"/>
        </w:rPr>
        <w:t>، نص روایت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تعالی یحب أن یقرأ القرآن کما أنزل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صوت و لحن در قرائت قرآن کریم،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المزمل،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باب ثواب قراءة القرآن؛ 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أبواب قراءة القرآن ولو فی غیر الصلاة؛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باب فضل قراءة القرآن فی شهر رمضان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مفتاح الکرامة،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نقلا عن إرشاد الجعفریة؛ نهایة الإحکام،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باب ترتیل القرآن بالصوت الحسن،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استحباب ترتیل القرآن و کراهة العجلة فیه،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بحار الأنوار،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الألفیة و النفلیة،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سنن القراءة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باب ترتیل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تحریم الغناء فی القرآن؛ إعلام الدین،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أبیات فی التوحید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تحریم الغناء فی القرآن،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استحباب القرآن و کراهة العجلة فیه،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باب فی کم یقرأ القرآن و یختم،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استحباب التفکر فی معانی القرآن،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مصباح الشریعة،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دندان نیش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النهایة فی غریب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المخصص،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الدراسات الصوتیة عند العلماء التجوید،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معجم علوم القرآن،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خلیل بن احمد و ابن الجزری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سیبویه و شاطبی، القائلان إنّها ستة عشر مخرجا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حرز الأمانی و وجه التهانی،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إبراز المعانی من حرز الأمانی، ص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مقدمات فی علم القراءات،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الجامع لأحکام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التمهید فی علوم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التحقیق فی کلمات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حرز الأمانی و وجه التهانی،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علوم القرآن،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نرم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شرح شافیة ابن حاجب،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صفات الحروف؛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شرح شافیة ابن حاجب،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صفات الحروف</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لم نعثر علیه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تفسیر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حرز الأمانی،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لیس فی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غافر،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آل عمران، الآیة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سورة الفاتحة،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سورة الفاتحة،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الحج،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فخموه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فحموها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حرز الأمانی،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سورة العنکبوت، 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سورة القصص، 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حرز الأمانی،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 الثانی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الانعام، الآیة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بدون واو فیهما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آل عمران،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تجوید قرآن کریم،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الثانیة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مجموعة مهمة فی التجوید و القراءات و الرسم،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شرح شافیه ابن حاجب،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سورة الأنعام، الآیة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سورة الرعد،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حرز الأمانی،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فاطر،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الأعراف،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یونس،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إبراهیم،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سورة النساء،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الکهف،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سورة الرعد،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غافر،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سورة النور،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سورة المائدة، الآیة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التوبة، الآیة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سورة الفاتحة،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البقرة،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الاعراف، 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سورة المزمل،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القصص،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سورة فصلت،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الانشقاق، الآیة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الأعراف،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ـ سورة الأعراف،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الحجر، 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ـ سورة المائدة،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إبراهیم،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فاطر،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الطارق،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یس،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سورة هود، 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الواقعة،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حرز الأمانی،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 الثالث</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لیس فی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منکم من یعبد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مِنْکُمْ مَنْ 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النحل، الآیة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مِنْکُمْ مَنْ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سورة الروم،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غیث النفع فی القراءات السبع،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تفسیر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سورة الانبیاء، 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فاطر،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سورة الانفال،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التغابن،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السجدة،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الشوری،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قریش،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سورة الانفال،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یونس، 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سورة القمر،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حرز الأمانی،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سورة یونس، 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سورة النساء، الآیة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القصص،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سورة الأحقاف،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النجم،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سورة الانعام، 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الأعراف،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سورة یوسف، 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النمل،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سورة التوبة، 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ـ سورة الشعراء، 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ـ سورة المؤمنون، الآیة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الانعام، 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سورة الحاقة،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نفس المصدر،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نفس المصدر،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سوة هود، الآیة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نفقه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سورة مریم، 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الشعراء، الآیة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سورة الأنعام،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سورة الحج،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النساء، الآیة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آل عمران،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ـ سورة الانعام،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الاعراف، الآیة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ـ سورة فاطر،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الزمر،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المائدة، 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ـ سورة المائدة،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غافر،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الفرقان، 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الزمر،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الأعراف،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الأنفال، 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سورة آل عمران، الآیة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طه، الآیة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النساء،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سورة الطلاق،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سورة الأنفال، 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الأحزاب،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سورة النساء،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سورة النساء،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التوبة،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سورة النساء،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الأنعام، 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المائدة،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سورة الأعراف،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المؤمنون،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ـ سورة آل عمران،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النساء، الآیة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ـ سورة یونس،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النمل، 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ـ سورة الأعراف، 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طه،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المائدة، 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سورة المائدة،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سورة الأنعام،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سورة النحل، 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الانعام، الآیة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سورة یوسف، الآیة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تفتؤ</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سورة النحل،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سورة الإسراء،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النساء، الآیة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سورة الإسراء، الآیة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ـ سورة مریم، 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ـ سورة طه،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ـ سورة الأنبیاء،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ـ سورة الکهف،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ـ سورة النور،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سورة الفرقان، الآیة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یعبؤکم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ـ سورة فاطر،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ـ سورة الروم،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ـ سورة الروم،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ـ سورة ص،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ـ سورة الزخرف،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ـ سورة الواقعة،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الرحمن،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ـ سورة الزخرف،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ـ سورة الحاقة،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النساء، الآیة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المائدة،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الأعراف،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الشعراء، الآیة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سورة التوبة،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النحل، 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سورة آل عمران، الآیة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الاعراف، الآیة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سورة آل عمران، الآیة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سورة التوبة، الآیة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سورة الإسراء،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سورة الروم،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سورة المزمل، 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النساء،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ـ سورة الاعراف، 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ـ سورة القصص،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ـ سورة الفاتحة،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ـ من الأذکار السجدة فی الصلاة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ـ شرح شافیة ابن الحاجب،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انظر هامش 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الأنعام،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التوبة، 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سورة النساء، الآیة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سورة الروم،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سورة التوبة،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یونس،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محمد، الآیة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السجدة،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القصص،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مریم،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سورة الحج،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فصلت،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سورة الحاقة،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سورة القارعة،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سورة الأعراف، الآیة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الأنبیاء،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سورة النساء،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المائدة،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سورة المائدة،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سورة هود، 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العنکبوت،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سوة سبأ،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ص،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یس،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سورة الرعد،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إبراهیم، 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سورة الفاتحة،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الانعام، الآیة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سورة الزمر،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سورة الهمزة،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سورة مریم، الآیة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النور،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أحد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سورة الفاتحة،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سورة الحاقة،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النساء،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یونس، الآیة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الانعام، الآیة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سورة یونس،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النمل،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سورة الفاتحة،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سورة الفاتحة،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آل عمران،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سورة طه،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سورة مریم،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حرز الأمانی،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نفس المصدر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المدثر،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التکویر،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الفصّلت،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الفاتحة،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الکهف، الآیة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یوسف،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سورة المدثر،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سورة المجادلة،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سورة هود، الآیة</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سورة النساء، الآیة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سورة آل عمران، 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الاحزاب،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سورة النساء، 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نفس المصدر،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سورة الشعراء، الآیة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ـ سورة الأنبیاء، 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ـ سورة المائدة،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الغاشیة،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النساء، 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إبراهیم،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السجدة،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حروف التی لا تدغم فیما یقاربها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المطففین،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القیامة،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المطففین،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سورة یس،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سورة یس،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سورة القلم،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سورة مریم،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سورة النمل،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سورة الشوری،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آل عمران، الآیة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لم نعثر علیه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القرآنیة،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الفاتحة،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الفاتحة،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سورة النمل،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سورة الصافات، الآیة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سورة الزخرف،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آل عمران،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 لم نعثر علیه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القرآنیة،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لم نعثر علیه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القرآنیة،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لم نعثر علیه و لکن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القرآنیة،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یونس، 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تفسیر 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النساء،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الاحزاب، 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یوسف،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النور،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الإسراء، 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لم نعثر علیه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لم نعثر علیه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سورة المؤمنون،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سورة ق،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سورة الحاقة،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سورة آل عمران، الآیة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المائدة،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المائدة،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التبیان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آل عمران، الآیة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سورة الأنفال، 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مریم،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سورة القصص،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الفاتحة،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الضحی،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سورة الأعراف، 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سورة عبس،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سورة المطففین،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سورة المؤمنون،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سورة البقرة،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ص،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سورة الإسراء، الآیة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التحریم،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نزل القرآن علی سبعة أحرف</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حرز الأمانی،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یقوم</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کتاب فضل القرآن، باب النوادر،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باب أنّ القرآن یرفع کما أنزل،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مقصود آقا جمال الدین خوانساری، فرزند آقا حسین خوانساری، حکیم و دانشمند بزرگ اصفهان است</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برخی نیسان را ماه هشتم از ماههای رومی دانسته‌اند و علت آن نیز آن است که شروع ماههای رومی را از ایلول دانسته‌اند که بنابراین نیسان ماه هشتم سال می‌شود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الباب الثالث عشر،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الرومی، مبدؤه بعد اثنتی عشرة سنة شمسیة من وفات الإسکندر بن فیلقوس الرومی، و سنوه شمسیة اصطلاحیة، هی ثلاثمائة و خمسة و ستون یوما و ربع تام، و کذا شهورهم اصطلاحیة شمسیة، و أسماء شهورهم و عددها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تشرین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تشرین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علاوه بر آنچه مؤلّف در باب ماه نیسان ذکر می‌کند، در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السید فی کتاب سعد السعود أ نّه رأی فی صحف إدریس علیه‌السلام</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مهج الدعوات و منهج العبادات،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فصلٌ فی ما نذکره من الشفاء بماء المطر فی نیسان و الدعاء فی حزیران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حدیث حزیران فإنّنا رویناه فی کتاب عبداللّه بن حماد الأنصاری من الجزء الخامس، عن أبی عبداللّه علیه‌السلام و ذکر عنده حزیران،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الشهر الذی دعا فیه موسی علی بنی إسرائیل، فمات فی یوم و لیلة من بنی إسرائیل، ثلاثمائة ألف من الناس</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نص روایت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خلق الشهور و خلق حزیران و جعل الآجال فیه متقاربة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علاّمه مجلسی در 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ذیل روایت فرموده‌اند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العنین کسِکّین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لایأتی النساء عجزا أو لایریدهنّ؛ المصباح 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رجلٌ عِنّین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لایقدر علی إتیان النساء أو لایشتهی النساء</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 مبارکه شوری،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مهج الدعوات و منهج العبادات،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فصلٌ فیها نذکره من الشفاء بماء المطر فی نیسان، در روایت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کان به صداعٌ فشرب من ذلک، یسکن عنه الصداع بإذن اللّه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بیند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کتاب مهج الدعوات و منهج العبادات، سید بن طاووس،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فصلٌ فیما نذکره من الشفاء بماء المطر؛ چنین آمده است</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چنین آمده است</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روایت چنین آمده است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سوره مبارکه انفال،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ماء السماء و المحاسن،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باب ماء السماء،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روایت چنین است</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عبارت در بحار الأنوار به این صورت است</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روایت این است</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در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الذهبیة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 جماعهن و القمر فی برج الحمل أو الدلو من البروج أفضل، و خیر من ذلک أن یکون فی برج ثور، لکونه شرف القمر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سید بن طاووس،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سوم، فی أحادیث تدلّ علی صحة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نمونه،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طبقات أعلام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دهدار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ابو محمّد محمود فرزند محمّد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 کتاب فارس نامه مذکور است، وی در حافظیه شیراز مدفون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تخلّصش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متبحر در علم حروف، جفر و اعداد است</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کاروان هند،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الحکمة العرشیة،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ختم و وصیة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شرح المشاعر،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مجموعه مصنّفات حکیم مؤسّس آقا علی مدرّس طهرانی،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مقاله‌ای 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فلسفه‌های ایرانی ـ اسلامی به روایت کنت دو گوبینو از دکتر کریم مجتهدی</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الذریعة،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صاحب ذریعة، شرح المشاعر ایشان را شرح الحکمة العرشیة ضبط نموده باشد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رساله مشاعر</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شرح المشاعر،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تتلمذ حکیم لاهیجی نزد او مورد تردید است، چنین امری مستلزم آن است که حکیم لاهیجی بیش از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عمر کرده باشد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نسخه‌ای از این کتاب نزد نگارنده موجود است</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نسخه‌ای از این کتاب نزد نگارنده موجود است</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فهرستواره دنا،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منقول از مرحوم شیخ محمّدحسین رشتی از نوادگان مرحوم لاهیجی</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این مطالب منقول از شیخ محمّدحسین رشتی است که در مصاحبه با آقای نصراللهی ابراز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التامة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اشاره به کلام أمیرالمؤمنین علیه‌السلام در خطبة البیان می‌باشد؛ مرحوم حافظ رجب برسی قدس‌سره در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أنوار الیقین فی أسرار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این خطبه را نقل فرموده است</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اشاره به حدیث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مدینة العلم و علی بابها، فمن أراد العلم فلیأت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نبی مکرّم اسلام صلی‌الله‌علیه‌و‌آله وارد شده؛ این حدیث در مصادر مختلف روایی مندرج است، از جمله رجوع کنید به تفسیر قمی رحمه‌الله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احادیث بسیاری به این مضمون نقل شده است؛ برای نمونه رجوع کنید به کتاب فضائل الشیعة از شیخ صدوق رحمه‌الله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از جمله مصادری که مضمون این روایت شریفه در آن موجود است، أمالی صدوق رحمه‌الله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نسخه همین گونه است</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جانی و فقیر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اللاهجانی</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نسخه ناخوانا است</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 نام نامی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هوز</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به نظر رسید نقل قسمتی از کلامِ اسفار در توضیحِ وجود مطلق، برای روشن شدن مطلب مفید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الإرادة أ نّها من صفات الفعل،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نص روایت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اللّه المشیئة بنفسها، ثمّ خلق الأشیاء بالمشیئة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ندارند</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تعیّنی</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هر دو نسخه به همین صورت است</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سوره مبارکه ق،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اعدادی</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متقوّم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به نظر می‌رسد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تُتُق به معنای سراپرده است</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کنزا مخفیا، فأحببت أن أعرف، فخلقت الخلق لکی 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مشاهد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ملاحظه با و جیم، ها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تحصیل</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جناب کمال الدین خوارزمی قدس‌سره شعری در این معنا دارد که درج آن سودمند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حرفی</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نُسَخ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نگاشته‌اند، ولی نمی‌تواند صحیح باشد؛ زیرا ملفوظیِ ابجد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می‌شود نه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ربّ برابر است با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حروف</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بسیار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جمیع</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هر دو نسخه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باعث نارسایی معنا می‌شود</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مثنوی معنوی دفتر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مصرع قبلش چنین است</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مثنوی معنوی دفتر اوّل</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باشی</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مثنوی معنوی دفتر پنجم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قسمتی</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چهارده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بالای چهار حرف چنین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خ ح ج</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 مراد از زبر، حرفِ اوّل از اسمِ هر حرفی می‌باشد، و مراد از بیّنه حروفِ ما بعد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اسمِ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زبرش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بیّنه‌اش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معنای یکتا ولی دارای اسرار بسیاری است</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صفت</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تمیّز</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گلستان سعدی حکایت دهم</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مثنوی هفت اورنگ نور الدین عبد الرحمن جامی</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در 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لکی 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یعنی</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شطر خ ل</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طلسم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معشوقه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میل</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رقمِ سین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منظورِ مصنّف بدون ملاحظه صفر است</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پاره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ترتیب این دو مصرع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عکس می‌باشد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هر دو نسخه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به نظر صحیح نباشد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میض</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الروح،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 کمی اختلاف</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بیتی از غزل سعدی شیرازی</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همچه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این</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سوره مبارکه شوری،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عدة الداعی،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 ثلاثه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 و</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توحیدِ صدوق رحمه‌الله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عبداللّه علیه‌السلام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خلق أسماء بالحروف و هو عزّ و جلّ بالحروف غیر منعوت و باللفظ غیر منطق و بالشخص غیر مجسَّد و بالتشبیه غیر موصوف و باللون غیر مصبوغٍ منفیّ عنه الأقطار مبعد عنه الحدود، محجوب عنه حسّ کلّ متوهّم، مستتر غیر مستور، فجعله کلمة تامَّة علی أربعة أجزاءٍ معا، لیس منها واحد قبل الآخر، فأظهر منها ثلاثة أسماء لفاقة الخلق إلیها و حجب واحدا منها، و هو الاسم المکنون المخزون بهذه الأسماء الثلاثة التی أظهرت، فالظاهر هو اللّه تبارک و تعالی و سخَّر سبحانه لکلِّ اسم من هذه أربعة أرکان، فذلک اثنا عشر رکنا، ثم خلق لکل رکن منها ثلاثین اسما، فعلا منسوبا إلیها فهو الرحمن الرحیم، الملک، القدوس، الخالق، البارئ، المصوِّر، الحیُّ، القیُّوم، لا تأخذه سنة و لا نوم، العلیم، الخبیر، السمیع، البصیر، الحکیم، العزیز، الجبَّار، المتکبّر، العلیّ، العظیم، المقتدر، القادر، السلام، الموءمن، المهیمن، البارئ، المنشئ، البدیع، الرفیع، الجلیل، الکریم، الرزّاق، المحیی، الممیت، الباعث، الوارث، فهذه الأسماء و ما کان من الأسماء الحسنی حتی تتمّ ثلاثمائة و ستّین اسما، فهی نسبة لهذه الأسماء الثلاثة، و هذه الأسماء الثلاثة أرکان و حجب للاسم الواحد المکنون المحزون بهذه الأسماء الثلاثة، و ذلک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ادْعُوا اللَّهَ أَوِ ادْعُوا الرَّحْمَنَ أَیًّا ما تَدْعُوا فَلَهُ الأَسْمَاءُ الحُسْنَی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توحید صدوق رحمه‌الله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عزّ و جلّ تسعة و تسعون اسما، من دعا اللّه بها، استجاب له و من أحصاها دخل الجنّة</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همچو</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افلاکش</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سخنی</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شاه نعمت اللّه ولی قدس‌سره که سراسر جهان و هر چه در اوست عکس یک پرتویست از رخ دوست</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آثار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جانت</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بروی</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برخردار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همچو</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این نظر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ذوق التأ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فخرالدین عراقی قدس‌سره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تمیز</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موجوده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قصص،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در منطق الطیر عطّار نیشابوری قدس‌سره این بیت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می‌باید که باشد شه شناس گر ببیند شاه را در صد لباس</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دلیل برای عدمِ صدقِ این دو وحدت بر حضرتِ حق می‌باشد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تأویل الصمد،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 اعتباری</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کثیره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سوره مبارکه قصص،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اسمیّت</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مثنوی معنوی دفتر سوم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ظاهری</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ـ اشاره به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ص می‌باشد</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انسانی</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می‌باشند</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نسخ چنین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نفسِ واحد این همه کثرات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سختی و نارسایی این قسمت از عبارت بر اهل علم پوشیده نیست، تصحیحِ آن نیاز به تغییر زیاد داشت</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یکست</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نقط</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اشاره به روایت امام جعفر صادق علیه‌السلام می‌باشد که می‌فرمایند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نحن السابقون، و نحن الآخرون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اشاره به حدیث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لولاک لما خلقتُ الافلاک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حقیقت</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مادی</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منافی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مترتّبه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برگزیده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بزرگوار احدی،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بزرگوار احدی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برگزیده احد</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چیزی</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محمّدیّه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نزولات</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عیانی</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سه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و محمد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علی</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کائن</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سوره مبارکه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آخر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وقع الفراق من تألیف هذا الکتاب، بعون اللّه الملک الوهاب، فی سبع و عشرین شهر رجب من شهور سنة ربع و اربعین و مأتین بعد الألف و من کتابته أقلّ الراجی میرزا حسین بن احمد الکرجی فی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املاء ما منّ به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عنوان این کتاب در فهرست مرکز احیاء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فهرست مرعشی و دانشگاه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ذکر نام مؤلّف آمده است</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ملی،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رساله اصبهانیه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فهرست نسخه‌های خطی کتابخانه‌های رشت و همدان، ص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10074</w:t>
      </w:r>
      <w:r>
        <w:rPr>
          <w:rFonts w:ascii="IRNazanin" w:hAnsi="IRNazanin" w:eastAsia="IRNazanin"/>
          <w:b w:val="false"/>
          <w:b w:val="false"/>
          <w:bCs w:val="false"/>
          <w:i w:val="false"/>
          <w:i w:val="false"/>
          <w:iCs w:val="false"/>
          <w:color w:val="333333"/>
          <w:sz w:val="20"/>
          <w:sz w:val="20"/>
          <w:szCs w:val="20"/>
          <w:rtl w:val="true"/>
        </w:rPr>
        <w:t xml:space="preserve">، این کتاب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مؤلّف معرفی شده است که ظاهرا عنوان اشتباه است و همان است که خود مؤلّف به آن تصریح کرده و ما آورده‌ایم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image" Target="media/image2.jpeg"/><Relationship Id="rId615" Type="http://schemas.openxmlformats.org/officeDocument/2006/relationships/image" Target="media/image2.jpeg"/><Relationship Id="rId616" Type="http://schemas.openxmlformats.org/officeDocument/2006/relationships/footer" Target="footer609.xml"/><Relationship Id="rId617" Type="http://schemas.openxmlformats.org/officeDocument/2006/relationships/footnotes" Target="footnotes.xml"/><Relationship Id="rId618" Type="http://schemas.openxmlformats.org/officeDocument/2006/relationships/numbering" Target="numbering.xml"/><Relationship Id="rId619" Type="http://schemas.openxmlformats.org/officeDocument/2006/relationships/fontTable" Target="fontTable.xml"/><Relationship Id="rId620" Type="http://schemas.openxmlformats.org/officeDocument/2006/relationships/settings" Target="settings.xml"/><Relationship Id="rId6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616</Pages>
  <Words>119520</Words>
  <Characters>472140</Characters>
  <CharactersWithSpaces>586225</CharactersWithSpaces>
  <Paragraphs>5921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2026-08-23T22:39:36Z</dcterms:created>
  <dc:creator>ghaemiyeh.com</dc:creator>
  <dc:description/>
  <dc:language>en-US</dc:language>
  <cp:lastModifiedBy/>
  <dcterms:modified xsi:type="dcterms:W3CDTF">2026-08-24T02:09:53Z</dcterms:modified>
  <cp:revision>1</cp:revision>
  <dc:subject/>
  <dc:title>میراث حوزه اصفهان جلد 11</dc:title>
</cp:coreProperties>
</file>

<file path=docProps/custom.xml><?xml version="1.0" encoding="utf-8"?>
<Properties xmlns="http://schemas.openxmlformats.org/officeDocument/2006/custom-properties" xmlns:vt="http://schemas.openxmlformats.org/officeDocument/2006/docPropsVTypes"/>
</file>