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الاصول تقریر ابحاث لاستاد روح الله الموسوی الامام الخمینی قدس سره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85944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685946_3224264995">
            <w:r>
              <w:rPr>
                <w:webHidden/>
                <w:rStyle w:val="IndexLink"/>
                <w:rtl w:val="true"/>
              </w:rPr>
              <w:t>[</w:t>
            </w:r>
            <w:r>
              <w:rPr>
                <w:rStyle w:val="IndexLink"/>
                <w:rtl w:val="true"/>
              </w:rPr>
              <w:t>هویة الکتاب</w:t>
            </w:r>
            <w:r>
              <w:rPr>
                <w:rStyle w:val="IndexLink"/>
                <w:rtl w:val="true"/>
              </w:rPr>
              <w:t>]</w:t>
              <w:tab/>
            </w:r>
            <w:r>
              <w:rPr>
                <w:rStyle w:val="IndexLink"/>
              </w:rPr>
              <w:t>7</w:t>
            </w:r>
          </w:hyperlink>
        </w:p>
        <w:p>
          <w:pPr>
            <w:pStyle w:val="Contents2"/>
            <w:tabs>
              <w:tab w:val="clear" w:pos="8743"/>
              <w:tab w:val="right" w:pos="9026" w:leader="dot"/>
            </w:tabs>
            <w:rPr/>
          </w:pPr>
          <w:hyperlink w:anchor="__RefHeading___Toc3685948_3224264995">
            <w:r>
              <w:rPr>
                <w:webHidden/>
                <w:rStyle w:val="IndexLink"/>
                <w:rtl w:val="true"/>
              </w:rPr>
              <w:t>مقدّمة الناشر</w:t>
            </w:r>
            <w:r>
              <w:rPr>
                <w:rStyle w:val="IndexLink"/>
                <w:rtl w:val="true"/>
              </w:rPr>
              <w:tab/>
            </w:r>
            <w:r>
              <w:rPr>
                <w:rStyle w:val="IndexLink"/>
              </w:rPr>
              <w:t>9</w:t>
            </w:r>
          </w:hyperlink>
        </w:p>
        <w:p>
          <w:pPr>
            <w:pStyle w:val="Contents3"/>
            <w:tabs>
              <w:tab w:val="clear" w:pos="8459"/>
              <w:tab w:val="right" w:pos="9026" w:leader="dot"/>
            </w:tabs>
            <w:rPr/>
          </w:pPr>
          <w:hyperlink w:anchor="__RefHeading___Toc3685950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685952_3224264995">
            <w:r>
              <w:rPr>
                <w:webHidden/>
                <w:rStyle w:val="IndexLink"/>
                <w:rtl w:val="true"/>
              </w:rPr>
              <w:t>نُبذة من حیاة المؤلِّف</w:t>
            </w:r>
            <w:r>
              <w:rPr>
                <w:rStyle w:val="IndexLink"/>
                <w:rtl w:val="true"/>
              </w:rPr>
              <w:t>:</w:t>
              <w:tab/>
            </w:r>
            <w:r>
              <w:rPr>
                <w:rStyle w:val="IndexLink"/>
              </w:rPr>
              <w:t>10</w:t>
            </w:r>
          </w:hyperlink>
        </w:p>
        <w:p>
          <w:pPr>
            <w:pStyle w:val="Contents3"/>
            <w:tabs>
              <w:tab w:val="clear" w:pos="8459"/>
              <w:tab w:val="right" w:pos="9026" w:leader="dot"/>
            </w:tabs>
            <w:rPr/>
          </w:pPr>
          <w:hyperlink w:anchor="__RefHeading___Toc3685954_3224264995">
            <w:r>
              <w:rPr>
                <w:webHidden/>
                <w:rStyle w:val="IndexLink"/>
                <w:rtl w:val="true"/>
              </w:rPr>
              <w:t>حول تحقیق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3685956_3224264995">
            <w:r>
              <w:rPr>
                <w:webHidden/>
                <w:rStyle w:val="IndexLink"/>
                <w:rtl w:val="true"/>
              </w:rPr>
              <w:t>تمهید من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3685958_3224264995">
            <w:r>
              <w:rPr>
                <w:webHidden/>
                <w:rStyle w:val="IndexLink"/>
                <w:rtl w:val="true"/>
              </w:rPr>
              <w:t>المقدمة</w:t>
            </w:r>
            <w:r>
              <w:rPr>
                <w:rStyle w:val="IndexLink"/>
                <w:rtl w:val="true"/>
              </w:rPr>
              <w:tab/>
            </w:r>
            <w:r>
              <w:rPr>
                <w:rStyle w:val="IndexLink"/>
              </w:rPr>
              <w:t>27</w:t>
            </w:r>
          </w:hyperlink>
        </w:p>
        <w:p>
          <w:pPr>
            <w:pStyle w:val="Contents3"/>
            <w:tabs>
              <w:tab w:val="clear" w:pos="8459"/>
              <w:tab w:val="right" w:pos="9026" w:leader="dot"/>
            </w:tabs>
            <w:rPr/>
          </w:pPr>
          <w:hyperlink w:anchor="__RefHeading___Toc3685960_3224264995">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685962_3224264995">
            <w:r>
              <w:rPr>
                <w:webHidden/>
                <w:rStyle w:val="IndexLink"/>
                <w:rtl w:val="true"/>
              </w:rPr>
              <w:t>الأمر الأوّل فی موضوع العلم</w:t>
            </w:r>
            <w:r>
              <w:rPr>
                <w:rStyle w:val="IndexLink"/>
                <w:rtl w:val="true"/>
              </w:rPr>
              <w:tab/>
            </w:r>
            <w:r>
              <w:rPr>
                <w:rStyle w:val="IndexLink"/>
              </w:rPr>
              <w:t>28</w:t>
            </w:r>
          </w:hyperlink>
        </w:p>
        <w:p>
          <w:pPr>
            <w:pStyle w:val="Contents4"/>
            <w:tabs>
              <w:tab w:val="clear" w:pos="8176"/>
              <w:tab w:val="right" w:pos="9026" w:leader="dot"/>
            </w:tabs>
            <w:rPr/>
          </w:pPr>
          <w:hyperlink w:anchor="__RefHeading___Toc3685964_3224264995">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685966_3224264995">
            <w:r>
              <w:rPr>
                <w:webHidden/>
                <w:rStyle w:val="IndexLink"/>
                <w:rtl w:val="true"/>
              </w:rPr>
              <w:t>الجهة الاولی فی وحدة موضوع العلم</w:t>
            </w:r>
            <w:r>
              <w:rPr>
                <w:rStyle w:val="IndexLink"/>
                <w:rtl w:val="true"/>
              </w:rPr>
              <w:tab/>
            </w:r>
            <w:r>
              <w:rPr>
                <w:rStyle w:val="IndexLink"/>
              </w:rPr>
              <w:t>28</w:t>
            </w:r>
          </w:hyperlink>
        </w:p>
        <w:p>
          <w:pPr>
            <w:pStyle w:val="Contents5"/>
            <w:tabs>
              <w:tab w:val="clear" w:pos="7892"/>
              <w:tab w:val="right" w:pos="9026" w:leader="dot"/>
            </w:tabs>
            <w:rPr/>
          </w:pPr>
          <w:hyperlink w:anchor="__RefHeading___Toc3685968_3224264995">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685970_3224264995">
            <w:r>
              <w:rPr>
                <w:webHidden/>
                <w:rStyle w:val="IndexLink"/>
                <w:rtl w:val="true"/>
              </w:rPr>
              <w:t>وهم و دفع</w:t>
            </w:r>
            <w:r>
              <w:rPr>
                <w:rStyle w:val="IndexLink"/>
                <w:rtl w:val="true"/>
              </w:rPr>
              <w:tab/>
            </w:r>
            <w:r>
              <w:rPr>
                <w:rStyle w:val="IndexLink"/>
              </w:rPr>
              <w:t>33</w:t>
            </w:r>
          </w:hyperlink>
        </w:p>
        <w:p>
          <w:pPr>
            <w:pStyle w:val="Contents4"/>
            <w:tabs>
              <w:tab w:val="clear" w:pos="8176"/>
              <w:tab w:val="right" w:pos="9026" w:leader="dot"/>
            </w:tabs>
            <w:rPr/>
          </w:pPr>
          <w:hyperlink w:anchor="__RefHeading___Toc3685972_3224264995">
            <w:r>
              <w:rPr>
                <w:webHidden/>
                <w:rStyle w:val="IndexLink"/>
                <w:rtl w:val="true"/>
              </w:rPr>
              <w:t>الجهة الثانیة فی الأعراض الذاتیّة و الغریبة</w:t>
            </w:r>
            <w:r>
              <w:rPr>
                <w:rStyle w:val="IndexLink"/>
                <w:rtl w:val="true"/>
              </w:rPr>
              <w:tab/>
            </w:r>
            <w:r>
              <w:rPr>
                <w:rStyle w:val="IndexLink"/>
              </w:rPr>
              <w:t>36</w:t>
            </w:r>
          </w:hyperlink>
        </w:p>
        <w:p>
          <w:pPr>
            <w:pStyle w:val="Contents5"/>
            <w:tabs>
              <w:tab w:val="clear" w:pos="7892"/>
              <w:tab w:val="right" w:pos="9026" w:leader="dot"/>
            </w:tabs>
            <w:rPr/>
          </w:pPr>
          <w:hyperlink w:anchor="__RefHeading___Toc3685974_3224264995">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685976_3224264995">
            <w:r>
              <w:rPr>
                <w:webHidden/>
                <w:rStyle w:val="IndexLink"/>
                <w:rtl w:val="true"/>
              </w:rPr>
              <w:t>ذکر و تعقیب</w:t>
            </w:r>
            <w:r>
              <w:rPr>
                <w:rStyle w:val="IndexLink"/>
                <w:rtl w:val="true"/>
              </w:rPr>
              <w:tab/>
            </w:r>
            <w:r>
              <w:rPr>
                <w:rStyle w:val="IndexLink"/>
              </w:rPr>
              <w:t>42</w:t>
            </w:r>
          </w:hyperlink>
        </w:p>
        <w:p>
          <w:pPr>
            <w:pStyle w:val="Contents5"/>
            <w:tabs>
              <w:tab w:val="clear" w:pos="7892"/>
              <w:tab w:val="right" w:pos="9026" w:leader="dot"/>
            </w:tabs>
            <w:rPr/>
          </w:pPr>
          <w:hyperlink w:anchor="__RefHeading___Toc3685978_3224264995">
            <w:r>
              <w:rPr>
                <w:webHidden/>
                <w:rStyle w:val="IndexLink"/>
                <w:rtl w:val="true"/>
              </w:rPr>
              <w:t>ذکر و إشکال</w:t>
            </w:r>
            <w:r>
              <w:rPr>
                <w:rStyle w:val="IndexLink"/>
                <w:rtl w:val="true"/>
              </w:rPr>
              <w:t>:</w:t>
              <w:tab/>
            </w:r>
            <w:r>
              <w:rPr>
                <w:rStyle w:val="IndexLink"/>
              </w:rPr>
              <w:t>43</w:t>
            </w:r>
          </w:hyperlink>
        </w:p>
        <w:p>
          <w:pPr>
            <w:pStyle w:val="Contents5"/>
            <w:tabs>
              <w:tab w:val="clear" w:pos="7892"/>
              <w:tab w:val="right" w:pos="9026" w:leader="dot"/>
            </w:tabs>
            <w:rPr/>
          </w:pPr>
          <w:hyperlink w:anchor="__RefHeading___Toc3685980_3224264995">
            <w:r>
              <w:rPr>
                <w:webHidden/>
                <w:rStyle w:val="IndexLink"/>
                <w:rtl w:val="true"/>
              </w:rPr>
              <w:t>ذکر و تعقیب</w:t>
            </w:r>
            <w:r>
              <w:rPr>
                <w:rStyle w:val="IndexLink"/>
                <w:rtl w:val="true"/>
              </w:rPr>
              <w:tab/>
            </w:r>
            <w:r>
              <w:rPr>
                <w:rStyle w:val="IndexLink"/>
              </w:rPr>
              <w:t>46</w:t>
            </w:r>
          </w:hyperlink>
        </w:p>
        <w:p>
          <w:pPr>
            <w:pStyle w:val="Contents4"/>
            <w:tabs>
              <w:tab w:val="clear" w:pos="8176"/>
              <w:tab w:val="right" w:pos="9026" w:leader="dot"/>
            </w:tabs>
            <w:rPr/>
          </w:pPr>
          <w:hyperlink w:anchor="__RefHeading___Toc3685982_3224264995">
            <w:r>
              <w:rPr>
                <w:webHidden/>
                <w:rStyle w:val="IndexLink"/>
                <w:rtl w:val="true"/>
              </w:rPr>
              <w:t>الجهة الثالثة فی تمایز العلوم</w:t>
            </w:r>
            <w:r>
              <w:rPr>
                <w:rStyle w:val="IndexLink"/>
                <w:rtl w:val="true"/>
              </w:rPr>
              <w:tab/>
            </w:r>
            <w:r>
              <w:rPr>
                <w:rStyle w:val="IndexLink"/>
              </w:rPr>
              <w:t>51</w:t>
            </w:r>
          </w:hyperlink>
        </w:p>
        <w:p>
          <w:pPr>
            <w:pStyle w:val="Contents4"/>
            <w:tabs>
              <w:tab w:val="clear" w:pos="8176"/>
              <w:tab w:val="right" w:pos="9026" w:leader="dot"/>
            </w:tabs>
            <w:rPr/>
          </w:pPr>
          <w:hyperlink w:anchor="__RefHeading___Toc3685984_3224264995">
            <w:r>
              <w:rPr>
                <w:webHidden/>
                <w:rStyle w:val="IndexLink"/>
                <w:rtl w:val="true"/>
              </w:rPr>
              <w:t>الجهة الرابعة فی موضوع علم الاصول</w:t>
            </w:r>
            <w:r>
              <w:rPr>
                <w:rStyle w:val="IndexLink"/>
                <w:rtl w:val="true"/>
              </w:rPr>
              <w:tab/>
            </w:r>
            <w:r>
              <w:rPr>
                <w:rStyle w:val="IndexLink"/>
              </w:rPr>
              <w:t>55</w:t>
            </w:r>
          </w:hyperlink>
        </w:p>
        <w:p>
          <w:pPr>
            <w:pStyle w:val="Contents4"/>
            <w:tabs>
              <w:tab w:val="clear" w:pos="8176"/>
              <w:tab w:val="right" w:pos="9026" w:leader="dot"/>
            </w:tabs>
            <w:rPr/>
          </w:pPr>
          <w:hyperlink w:anchor="__RefHeading___Toc3685986_3224264995">
            <w:r>
              <w:rPr>
                <w:webHidden/>
                <w:rStyle w:val="IndexLink"/>
                <w:rtl w:val="true"/>
              </w:rPr>
              <w:t>الجهة الخامسة فی تعریف اصول الفقه</w:t>
            </w:r>
            <w:r>
              <w:rPr>
                <w:rStyle w:val="IndexLink"/>
                <w:rtl w:val="true"/>
              </w:rPr>
              <w:tab/>
            </w:r>
            <w:r>
              <w:rPr>
                <w:rStyle w:val="IndexLink"/>
              </w:rPr>
              <w:t>60</w:t>
            </w:r>
          </w:hyperlink>
        </w:p>
        <w:p>
          <w:pPr>
            <w:pStyle w:val="Contents5"/>
            <w:tabs>
              <w:tab w:val="clear" w:pos="7892"/>
              <w:tab w:val="right" w:pos="9026" w:leader="dot"/>
            </w:tabs>
            <w:rPr/>
          </w:pPr>
          <w:hyperlink w:anchor="__RefHeading___Toc3685988_322426499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685990_3224264995">
            <w:r>
              <w:rPr>
                <w:webHidden/>
                <w:rStyle w:val="IndexLink"/>
                <w:rtl w:val="true"/>
              </w:rPr>
              <w:t>تعریف سماحة الاستاذ</w:t>
            </w:r>
            <w:r>
              <w:rPr>
                <w:rStyle w:val="IndexLink"/>
                <w:rtl w:val="true"/>
              </w:rPr>
              <w:t xml:space="preserve">- </w:t>
            </w:r>
            <w:r>
              <w:rPr>
                <w:rStyle w:val="IndexLink"/>
                <w:rtl w:val="true"/>
              </w:rPr>
              <w:t>دام ظلّه</w:t>
            </w:r>
            <w:r>
              <w:rPr>
                <w:rStyle w:val="IndexLink"/>
                <w:rtl w:val="true"/>
              </w:rPr>
              <w:t xml:space="preserve">- </w:t>
            </w:r>
            <w:r>
              <w:rPr>
                <w:rStyle w:val="IndexLink"/>
                <w:rtl w:val="true"/>
              </w:rPr>
              <w:t>لعلم الاصول</w:t>
            </w:r>
            <w:r>
              <w:rPr>
                <w:rStyle w:val="IndexLink"/>
                <w:rtl w:val="true"/>
              </w:rPr>
              <w:tab/>
            </w:r>
            <w:r>
              <w:rPr>
                <w:rStyle w:val="IndexLink"/>
              </w:rPr>
              <w:t>72</w:t>
            </w:r>
          </w:hyperlink>
        </w:p>
        <w:p>
          <w:pPr>
            <w:pStyle w:val="Contents3"/>
            <w:tabs>
              <w:tab w:val="clear" w:pos="8459"/>
              <w:tab w:val="right" w:pos="9026" w:leader="dot"/>
            </w:tabs>
            <w:rPr/>
          </w:pPr>
          <w:hyperlink w:anchor="__RefHeading___Toc3685992_3224264995">
            <w:r>
              <w:rPr>
                <w:webHidden/>
                <w:rStyle w:val="IndexLink"/>
                <w:rtl w:val="true"/>
              </w:rPr>
              <w:t>الأمر الثانی فی الوضع</w:t>
            </w:r>
            <w:r>
              <w:rPr>
                <w:rStyle w:val="IndexLink"/>
                <w:rtl w:val="true"/>
              </w:rPr>
              <w:tab/>
            </w:r>
            <w:r>
              <w:rPr>
                <w:rStyle w:val="IndexLink"/>
              </w:rPr>
              <w:t>77</w:t>
            </w:r>
          </w:hyperlink>
        </w:p>
        <w:p>
          <w:pPr>
            <w:pStyle w:val="Contents4"/>
            <w:tabs>
              <w:tab w:val="clear" w:pos="8176"/>
              <w:tab w:val="right" w:pos="9026" w:leader="dot"/>
            </w:tabs>
            <w:rPr/>
          </w:pPr>
          <w:hyperlink w:anchor="__RefHeading___Toc3685994_3224264995">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3685996_3224264995">
            <w:r>
              <w:rPr>
                <w:webHidden/>
                <w:rStyle w:val="IndexLink"/>
                <w:rtl w:val="true"/>
              </w:rPr>
              <w:t>الجهة الاولی</w:t>
            </w:r>
            <w:r>
              <w:rPr>
                <w:rStyle w:val="IndexLink"/>
                <w:rtl w:val="true"/>
              </w:rPr>
              <w:t xml:space="preserve">: </w:t>
            </w:r>
            <w:r>
              <w:rPr>
                <w:rStyle w:val="IndexLink"/>
                <w:rtl w:val="true"/>
              </w:rPr>
              <w:t>فی الواضع</w:t>
            </w:r>
            <w:r>
              <w:rPr>
                <w:rStyle w:val="IndexLink"/>
                <w:rtl w:val="true"/>
              </w:rPr>
              <w:tab/>
            </w:r>
            <w:r>
              <w:rPr>
                <w:rStyle w:val="IndexLink"/>
              </w:rPr>
              <w:t>77</w:t>
            </w:r>
          </w:hyperlink>
        </w:p>
        <w:p>
          <w:pPr>
            <w:pStyle w:val="Contents4"/>
            <w:tabs>
              <w:tab w:val="clear" w:pos="8176"/>
              <w:tab w:val="right" w:pos="9026" w:leader="dot"/>
            </w:tabs>
            <w:rPr/>
          </w:pPr>
          <w:hyperlink w:anchor="__RefHeading___Toc3685998_3224264995">
            <w:r>
              <w:rPr>
                <w:webHidden/>
                <w:rStyle w:val="IndexLink"/>
                <w:rtl w:val="true"/>
              </w:rPr>
              <w:t>الجهة الثانیة فی حقیقة الوضع</w:t>
            </w:r>
            <w:r>
              <w:rPr>
                <w:rStyle w:val="IndexLink"/>
                <w:rtl w:val="true"/>
              </w:rPr>
              <w:tab/>
            </w:r>
            <w:r>
              <w:rPr>
                <w:rStyle w:val="IndexLink"/>
              </w:rPr>
              <w:t>80</w:t>
            </w:r>
          </w:hyperlink>
        </w:p>
        <w:p>
          <w:pPr>
            <w:pStyle w:val="Contents4"/>
            <w:tabs>
              <w:tab w:val="clear" w:pos="8176"/>
              <w:tab w:val="right" w:pos="9026" w:leader="dot"/>
            </w:tabs>
            <w:rPr/>
          </w:pPr>
          <w:hyperlink w:anchor="__RefHeading___Toc3686000_3224264995">
            <w:r>
              <w:rPr>
                <w:webHidden/>
                <w:rStyle w:val="IndexLink"/>
                <w:rtl w:val="true"/>
              </w:rPr>
              <w:t>الجهة الثالثة</w:t>
            </w:r>
            <w:r>
              <w:rPr>
                <w:rStyle w:val="IndexLink"/>
                <w:rtl w:val="true"/>
              </w:rPr>
              <w:t xml:space="preserve">: </w:t>
            </w:r>
            <w:r>
              <w:rPr>
                <w:rStyle w:val="IndexLink"/>
                <w:rtl w:val="true"/>
              </w:rPr>
              <w:t>فی أثر الوضع</w:t>
            </w:r>
            <w:r>
              <w:rPr>
                <w:rStyle w:val="IndexLink"/>
                <w:rtl w:val="true"/>
              </w:rPr>
              <w:tab/>
            </w:r>
            <w:r>
              <w:rPr>
                <w:rStyle w:val="IndexLink"/>
              </w:rPr>
              <w:t>85</w:t>
            </w:r>
          </w:hyperlink>
        </w:p>
        <w:p>
          <w:pPr>
            <w:pStyle w:val="Contents4"/>
            <w:tabs>
              <w:tab w:val="clear" w:pos="8176"/>
              <w:tab w:val="right" w:pos="9026" w:leader="dot"/>
            </w:tabs>
            <w:rPr/>
          </w:pPr>
          <w:hyperlink w:anchor="__RefHeading___Toc3686002_3224264995">
            <w:r>
              <w:rPr>
                <w:webHidden/>
                <w:rStyle w:val="IndexLink"/>
                <w:rtl w:val="true"/>
              </w:rPr>
              <w:t>الجهة الرابعة</w:t>
            </w:r>
            <w:r>
              <w:rPr>
                <w:rStyle w:val="IndexLink"/>
                <w:rtl w:val="true"/>
              </w:rPr>
              <w:t xml:space="preserve">: </w:t>
            </w:r>
            <w:r>
              <w:rPr>
                <w:rStyle w:val="IndexLink"/>
                <w:rtl w:val="true"/>
              </w:rPr>
              <w:t>فی أقسام الوضع</w:t>
            </w:r>
            <w:r>
              <w:rPr>
                <w:rStyle w:val="IndexLink"/>
                <w:rtl w:val="true"/>
              </w:rPr>
              <w:tab/>
            </w:r>
            <w:r>
              <w:rPr>
                <w:rStyle w:val="IndexLink"/>
              </w:rPr>
              <w:t>87</w:t>
            </w:r>
          </w:hyperlink>
        </w:p>
        <w:p>
          <w:pPr>
            <w:pStyle w:val="Contents5"/>
            <w:tabs>
              <w:tab w:val="clear" w:pos="7892"/>
              <w:tab w:val="right" w:pos="9026" w:leader="dot"/>
            </w:tabs>
            <w:rPr/>
          </w:pPr>
          <w:hyperlink w:anchor="__RefHeading___Toc3686004_3224264995">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686006_3224264995">
            <w:r>
              <w:rPr>
                <w:webHidden/>
                <w:rStyle w:val="IndexLink"/>
                <w:rtl w:val="true"/>
              </w:rPr>
              <w:t>تفسیر الأقسام بحسب مذاق القوم</w:t>
            </w:r>
            <w:r>
              <w:rPr>
                <w:rStyle w:val="IndexLink"/>
                <w:rtl w:val="true"/>
              </w:rPr>
              <w:t>:</w:t>
              <w:tab/>
            </w:r>
            <w:r>
              <w:rPr>
                <w:rStyle w:val="IndexLink"/>
              </w:rPr>
              <w:t>88</w:t>
            </w:r>
          </w:hyperlink>
        </w:p>
        <w:p>
          <w:pPr>
            <w:pStyle w:val="Contents6"/>
            <w:tabs>
              <w:tab w:val="clear" w:pos="7609"/>
              <w:tab w:val="right" w:pos="9026" w:leader="dot"/>
            </w:tabs>
            <w:rPr/>
          </w:pPr>
          <w:hyperlink w:anchor="__RefHeading___Toc3686008_322426499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3686010_3224264995">
            <w:r>
              <w:rPr>
                <w:webHidden/>
                <w:rStyle w:val="IndexLink"/>
                <w:rtl w:val="true"/>
              </w:rPr>
              <w:t>المقام الأوّل</w:t>
            </w:r>
            <w:r>
              <w:rPr>
                <w:rStyle w:val="IndexLink"/>
                <w:rtl w:val="true"/>
              </w:rPr>
              <w:tab/>
            </w:r>
            <w:r>
              <w:rPr>
                <w:rStyle w:val="IndexLink"/>
              </w:rPr>
              <w:t>88</w:t>
            </w:r>
          </w:hyperlink>
        </w:p>
        <w:p>
          <w:pPr>
            <w:pStyle w:val="Contents6"/>
            <w:tabs>
              <w:tab w:val="clear" w:pos="7609"/>
              <w:tab w:val="right" w:pos="9026" w:leader="dot"/>
            </w:tabs>
            <w:rPr/>
          </w:pPr>
          <w:hyperlink w:anchor="__RefHeading___Toc3686012_322426499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3686014_3224264995">
            <w:r>
              <w:rPr>
                <w:webHidden/>
                <w:rStyle w:val="IndexLink"/>
                <w:rtl w:val="true"/>
              </w:rPr>
              <w:t>ذکر و تعقیب</w:t>
            </w:r>
            <w:r>
              <w:rPr>
                <w:rStyle w:val="IndexLink"/>
                <w:rtl w:val="true"/>
              </w:rPr>
              <w:tab/>
            </w:r>
            <w:r>
              <w:rPr>
                <w:rStyle w:val="IndexLink"/>
              </w:rPr>
              <w:t>90</w:t>
            </w:r>
          </w:hyperlink>
        </w:p>
        <w:p>
          <w:pPr>
            <w:pStyle w:val="Contents6"/>
            <w:tabs>
              <w:tab w:val="clear" w:pos="7609"/>
              <w:tab w:val="right" w:pos="9026" w:leader="dot"/>
            </w:tabs>
            <w:rPr/>
          </w:pPr>
          <w:hyperlink w:anchor="__RefHeading___Toc3686016_3224264995">
            <w:r>
              <w:rPr>
                <w:webHidden/>
                <w:rStyle w:val="IndexLink"/>
                <w:rtl w:val="true"/>
              </w:rPr>
              <w:t>تتمیم و إرشاد</w:t>
            </w:r>
            <w:r>
              <w:rPr>
                <w:rStyle w:val="IndexLink"/>
                <w:rtl w:val="true"/>
              </w:rPr>
              <w:tab/>
            </w:r>
            <w:r>
              <w:rPr>
                <w:rStyle w:val="IndexLink"/>
              </w:rPr>
              <w:t>93</w:t>
            </w:r>
          </w:hyperlink>
        </w:p>
        <w:p>
          <w:pPr>
            <w:pStyle w:val="Contents6"/>
            <w:tabs>
              <w:tab w:val="clear" w:pos="7609"/>
              <w:tab w:val="right" w:pos="9026" w:leader="dot"/>
            </w:tabs>
            <w:rPr/>
          </w:pPr>
          <w:hyperlink w:anchor="__RefHeading___Toc3686018_3224264995">
            <w:r>
              <w:rPr>
                <w:webHidden/>
                <w:rStyle w:val="IndexLink"/>
                <w:rtl w:val="true"/>
              </w:rPr>
              <w:t>تذکرة</w:t>
            </w:r>
            <w:r>
              <w:rPr>
                <w:rStyle w:val="IndexLink"/>
                <w:rtl w:val="true"/>
              </w:rPr>
              <w:t>:</w:t>
              <w:tab/>
            </w:r>
            <w:r>
              <w:rPr>
                <w:rStyle w:val="IndexLink"/>
              </w:rPr>
              <w:t>95</w:t>
            </w:r>
          </w:hyperlink>
        </w:p>
        <w:p>
          <w:pPr>
            <w:pStyle w:val="Contents6"/>
            <w:tabs>
              <w:tab w:val="clear" w:pos="7609"/>
              <w:tab w:val="right" w:pos="9026" w:leader="dot"/>
            </w:tabs>
            <w:rPr/>
          </w:pPr>
          <w:hyperlink w:anchor="__RefHeading___Toc3686020_3224264995">
            <w:r>
              <w:rPr>
                <w:webHidden/>
                <w:rStyle w:val="IndexLink"/>
                <w:rtl w:val="true"/>
              </w:rPr>
              <w:t>ذکر و تعقیب</w:t>
            </w:r>
            <w:r>
              <w:rPr>
                <w:rStyle w:val="IndexLink"/>
                <w:rtl w:val="true"/>
              </w:rPr>
              <w:tab/>
            </w:r>
            <w:r>
              <w:rPr>
                <w:rStyle w:val="IndexLink"/>
              </w:rPr>
              <w:t>96</w:t>
            </w:r>
          </w:hyperlink>
        </w:p>
        <w:p>
          <w:pPr>
            <w:pStyle w:val="Contents6"/>
            <w:tabs>
              <w:tab w:val="clear" w:pos="7609"/>
              <w:tab w:val="right" w:pos="9026" w:leader="dot"/>
            </w:tabs>
            <w:rPr/>
          </w:pPr>
          <w:hyperlink w:anchor="__RefHeading___Toc3686022_3224264995">
            <w:r>
              <w:rPr>
                <w:webHidden/>
                <w:rStyle w:val="IndexLink"/>
                <w:rtl w:val="true"/>
              </w:rPr>
              <w:t>تنبیهات</w:t>
            </w:r>
            <w:r>
              <w:rPr>
                <w:rStyle w:val="IndexLink"/>
                <w:rtl w:val="true"/>
              </w:rPr>
              <w:tab/>
            </w:r>
            <w:r>
              <w:rPr>
                <w:rStyle w:val="IndexLink"/>
              </w:rPr>
              <w:t>105</w:t>
            </w:r>
          </w:hyperlink>
        </w:p>
        <w:p>
          <w:pPr>
            <w:pStyle w:val="Contents6"/>
            <w:tabs>
              <w:tab w:val="clear" w:pos="7609"/>
              <w:tab w:val="right" w:pos="9026" w:leader="dot"/>
            </w:tabs>
            <w:rPr/>
          </w:pPr>
          <w:hyperlink w:anchor="__RefHeading___Toc3686024_3224264995">
            <w:r>
              <w:rPr>
                <w:webHidden/>
                <w:rStyle w:val="IndexLink"/>
                <w:rtl w:val="true"/>
              </w:rPr>
              <w:t>التنبیه الأوّل</w:t>
            </w:r>
            <w:r>
              <w:rPr>
                <w:rStyle w:val="IndexLink"/>
                <w:rtl w:val="true"/>
              </w:rPr>
              <w:t>:</w:t>
              <w:tab/>
            </w:r>
            <w:r>
              <w:rPr>
                <w:rStyle w:val="IndexLink"/>
              </w:rPr>
              <w:t>105</w:t>
            </w:r>
          </w:hyperlink>
        </w:p>
        <w:p>
          <w:pPr>
            <w:pStyle w:val="Contents6"/>
            <w:tabs>
              <w:tab w:val="clear" w:pos="7609"/>
              <w:tab w:val="right" w:pos="9026" w:leader="dot"/>
            </w:tabs>
            <w:rPr/>
          </w:pPr>
          <w:hyperlink w:anchor="__RefHeading___Toc3686026_3224264995">
            <w:r>
              <w:rPr>
                <w:webHidden/>
                <w:rStyle w:val="IndexLink"/>
                <w:rtl w:val="true"/>
              </w:rPr>
              <w:t>التنبیه الثانی</w:t>
            </w:r>
            <w:r>
              <w:rPr>
                <w:rStyle w:val="IndexLink"/>
                <w:rtl w:val="true"/>
              </w:rPr>
              <w:t>:</w:t>
              <w:tab/>
            </w:r>
            <w:r>
              <w:rPr>
                <w:rStyle w:val="IndexLink"/>
              </w:rPr>
              <w:t>108</w:t>
            </w:r>
          </w:hyperlink>
        </w:p>
        <w:p>
          <w:pPr>
            <w:pStyle w:val="Contents6"/>
            <w:tabs>
              <w:tab w:val="clear" w:pos="7609"/>
              <w:tab w:val="right" w:pos="9026" w:leader="dot"/>
            </w:tabs>
            <w:rPr/>
          </w:pPr>
          <w:hyperlink w:anchor="__RefHeading___Toc3686028_3224264995">
            <w:r>
              <w:rPr>
                <w:webHidden/>
                <w:rStyle w:val="IndexLink"/>
                <w:rtl w:val="true"/>
              </w:rPr>
              <w:t>التنبیه الثالث</w:t>
            </w:r>
            <w:r>
              <w:rPr>
                <w:rStyle w:val="IndexLink"/>
                <w:rtl w:val="true"/>
              </w:rPr>
              <w:t>:</w:t>
              <w:tab/>
            </w:r>
            <w:r>
              <w:rPr>
                <w:rStyle w:val="IndexLink"/>
              </w:rPr>
              <w:t>110</w:t>
            </w:r>
          </w:hyperlink>
        </w:p>
        <w:p>
          <w:pPr>
            <w:pStyle w:val="Contents6"/>
            <w:tabs>
              <w:tab w:val="clear" w:pos="7609"/>
              <w:tab w:val="right" w:pos="9026" w:leader="dot"/>
            </w:tabs>
            <w:rPr/>
          </w:pPr>
          <w:hyperlink w:anchor="__RefHeading___Toc3686030_3224264995">
            <w:r>
              <w:rPr>
                <w:webHidden/>
                <w:rStyle w:val="IndexLink"/>
                <w:rtl w:val="true"/>
              </w:rPr>
              <w:t>المقام الثانی</w:t>
            </w:r>
            <w:r>
              <w:rPr>
                <w:rStyle w:val="IndexLink"/>
                <w:rtl w:val="true"/>
              </w:rPr>
              <w:tab/>
            </w:r>
            <w:r>
              <w:rPr>
                <w:rStyle w:val="IndexLink"/>
              </w:rPr>
              <w:t>111</w:t>
            </w:r>
          </w:hyperlink>
        </w:p>
        <w:p>
          <w:pPr>
            <w:pStyle w:val="Contents6"/>
            <w:tabs>
              <w:tab w:val="clear" w:pos="7609"/>
              <w:tab w:val="right" w:pos="9026" w:leader="dot"/>
            </w:tabs>
            <w:rPr/>
          </w:pPr>
          <w:hyperlink w:anchor="__RefHeading___Toc3686032_3224264995">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3686034_3224264995">
            <w:r>
              <w:rPr>
                <w:webHidden/>
                <w:rStyle w:val="IndexLink"/>
                <w:rtl w:val="true"/>
              </w:rPr>
              <w:t>الجهة الاولی فی طریق تشخیص کیفیّة الوضع و الموضوع له</w:t>
            </w:r>
            <w:r>
              <w:rPr>
                <w:rStyle w:val="IndexLink"/>
                <w:rtl w:val="true"/>
              </w:rPr>
              <w:tab/>
            </w:r>
            <w:r>
              <w:rPr>
                <w:rStyle w:val="IndexLink"/>
              </w:rPr>
              <w:t>111</w:t>
            </w:r>
          </w:hyperlink>
        </w:p>
        <w:p>
          <w:pPr>
            <w:pStyle w:val="Contents6"/>
            <w:tabs>
              <w:tab w:val="clear" w:pos="7609"/>
              <w:tab w:val="right" w:pos="9026" w:leader="dot"/>
            </w:tabs>
            <w:rPr/>
          </w:pPr>
          <w:hyperlink w:anchor="__RefHeading___Toc3686036_3224264995">
            <w:r>
              <w:rPr>
                <w:webHidden/>
                <w:rStyle w:val="IndexLink"/>
                <w:rtl w:val="true"/>
              </w:rPr>
              <w:t>الجهة الثانیة فی وضع الأعلام الشخصیّة</w:t>
            </w:r>
            <w:r>
              <w:rPr>
                <w:rStyle w:val="IndexLink"/>
                <w:rtl w:val="true"/>
              </w:rPr>
              <w:tab/>
            </w:r>
            <w:r>
              <w:rPr>
                <w:rStyle w:val="IndexLink"/>
              </w:rPr>
              <w:t>113</w:t>
            </w:r>
          </w:hyperlink>
        </w:p>
        <w:p>
          <w:pPr>
            <w:pStyle w:val="Contents6"/>
            <w:tabs>
              <w:tab w:val="clear" w:pos="7609"/>
              <w:tab w:val="right" w:pos="9026" w:leader="dot"/>
            </w:tabs>
            <w:rPr/>
          </w:pPr>
          <w:hyperlink w:anchor="__RefHeading___Toc3686038_3224264995">
            <w:r>
              <w:rPr>
                <w:webHidden/>
                <w:rStyle w:val="IndexLink"/>
                <w:rtl w:val="true"/>
              </w:rPr>
              <w:t>الجهة الثالثة فی کیفیّة وضع الحروف</w:t>
            </w:r>
            <w:r>
              <w:rPr>
                <w:rStyle w:val="IndexLink"/>
                <w:rtl w:val="true"/>
              </w:rPr>
              <w:tab/>
            </w:r>
            <w:r>
              <w:rPr>
                <w:rStyle w:val="IndexLink"/>
              </w:rPr>
              <w:t>114</w:t>
            </w:r>
          </w:hyperlink>
        </w:p>
        <w:p>
          <w:pPr>
            <w:pStyle w:val="Contents6"/>
            <w:tabs>
              <w:tab w:val="clear" w:pos="7609"/>
              <w:tab w:val="right" w:pos="9026" w:leader="dot"/>
            </w:tabs>
            <w:rPr/>
          </w:pPr>
          <w:hyperlink w:anchor="__RefHeading___Toc3686040_3224264995">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3686042_3224264995">
            <w:r>
              <w:rPr>
                <w:webHidden/>
                <w:rStyle w:val="IndexLink"/>
                <w:rtl w:val="true"/>
              </w:rPr>
              <w:t>ذکر و تعقیب</w:t>
            </w:r>
            <w:r>
              <w:rPr>
                <w:rStyle w:val="IndexLink"/>
                <w:rtl w:val="true"/>
              </w:rPr>
              <w:tab/>
            </w:r>
            <w:r>
              <w:rPr>
                <w:rStyle w:val="IndexLink"/>
              </w:rPr>
              <w:t>119</w:t>
            </w:r>
          </w:hyperlink>
        </w:p>
        <w:p>
          <w:pPr>
            <w:pStyle w:val="Contents6"/>
            <w:tabs>
              <w:tab w:val="clear" w:pos="7609"/>
              <w:tab w:val="right" w:pos="9026" w:leader="dot"/>
            </w:tabs>
            <w:rPr/>
          </w:pPr>
          <w:hyperlink w:anchor="__RefHeading___Toc3686044_3224264995">
            <w:r>
              <w:rPr>
                <w:webHidden/>
                <w:rStyle w:val="IndexLink"/>
                <w:rtl w:val="true"/>
              </w:rPr>
              <w:t>إشکالات و إیرادات</w:t>
            </w:r>
            <w:r>
              <w:rPr>
                <w:rStyle w:val="IndexLink"/>
                <w:rtl w:val="true"/>
              </w:rPr>
              <w:tab/>
            </w:r>
            <w:r>
              <w:rPr>
                <w:rStyle w:val="IndexLink"/>
              </w:rPr>
              <w:t>126</w:t>
            </w:r>
          </w:hyperlink>
        </w:p>
        <w:p>
          <w:pPr>
            <w:pStyle w:val="Contents6"/>
            <w:tabs>
              <w:tab w:val="clear" w:pos="7609"/>
              <w:tab w:val="right" w:pos="9026" w:leader="dot"/>
            </w:tabs>
            <w:rPr/>
          </w:pPr>
          <w:hyperlink w:anchor="__RefHeading___Toc3686046_3224264995">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3686048_3224264995">
            <w:r>
              <w:rPr>
                <w:webHidden/>
                <w:rStyle w:val="IndexLink"/>
                <w:rtl w:val="true"/>
              </w:rPr>
              <w:t>الإشکال الأوّل</w:t>
            </w:r>
            <w:r>
              <w:rPr>
                <w:rStyle w:val="IndexLink"/>
                <w:rtl w:val="true"/>
              </w:rPr>
              <w:t>:</w:t>
              <w:tab/>
            </w:r>
            <w:r>
              <w:rPr>
                <w:rStyle w:val="IndexLink"/>
              </w:rPr>
              <w:t>126</w:t>
            </w:r>
          </w:hyperlink>
        </w:p>
        <w:p>
          <w:pPr>
            <w:pStyle w:val="Contents6"/>
            <w:tabs>
              <w:tab w:val="clear" w:pos="7609"/>
              <w:tab w:val="right" w:pos="9026" w:leader="dot"/>
            </w:tabs>
            <w:rPr/>
          </w:pPr>
          <w:hyperlink w:anchor="__RefHeading___Toc3686050_3224264995">
            <w:r>
              <w:rPr>
                <w:webHidden/>
                <w:rStyle w:val="IndexLink"/>
                <w:rtl w:val="true"/>
              </w:rPr>
              <w:t>الإشکال الثانی</w:t>
            </w:r>
            <w:r>
              <w:rPr>
                <w:rStyle w:val="IndexLink"/>
                <w:rtl w:val="true"/>
              </w:rPr>
              <w:t>:</w:t>
              <w:tab/>
            </w:r>
            <w:r>
              <w:rPr>
                <w:rStyle w:val="IndexLink"/>
              </w:rPr>
              <w:t>128</w:t>
            </w:r>
          </w:hyperlink>
        </w:p>
        <w:p>
          <w:pPr>
            <w:pStyle w:val="Contents6"/>
            <w:tabs>
              <w:tab w:val="clear" w:pos="7609"/>
              <w:tab w:val="right" w:pos="9026" w:leader="dot"/>
            </w:tabs>
            <w:rPr/>
          </w:pPr>
          <w:hyperlink w:anchor="__RefHeading___Toc3686052_3224264995">
            <w:r>
              <w:rPr>
                <w:webHidden/>
                <w:rStyle w:val="IndexLink"/>
                <w:rtl w:val="true"/>
              </w:rPr>
              <w:t>الإشکال الثالث</w:t>
            </w:r>
            <w:r>
              <w:rPr>
                <w:rStyle w:val="IndexLink"/>
                <w:rtl w:val="true"/>
              </w:rPr>
              <w:t>:</w:t>
              <w:tab/>
            </w:r>
            <w:r>
              <w:rPr>
                <w:rStyle w:val="IndexLink"/>
              </w:rPr>
              <w:t>131</w:t>
            </w:r>
          </w:hyperlink>
        </w:p>
        <w:p>
          <w:pPr>
            <w:pStyle w:val="Contents6"/>
            <w:tabs>
              <w:tab w:val="clear" w:pos="7609"/>
              <w:tab w:val="right" w:pos="9026" w:leader="dot"/>
            </w:tabs>
            <w:rPr/>
          </w:pPr>
          <w:hyperlink w:anchor="__RefHeading___Toc3686054_3224264995">
            <w:r>
              <w:rPr>
                <w:webHidden/>
                <w:rStyle w:val="IndexLink"/>
                <w:rtl w:val="true"/>
              </w:rPr>
              <w:t>الإشکال الرابع</w:t>
            </w:r>
            <w:r>
              <w:rPr>
                <w:rStyle w:val="IndexLink"/>
                <w:rtl w:val="true"/>
              </w:rPr>
              <w:t>:</w:t>
              <w:tab/>
            </w:r>
            <w:r>
              <w:rPr>
                <w:rStyle w:val="IndexLink"/>
              </w:rPr>
              <w:t>132</w:t>
            </w:r>
          </w:hyperlink>
        </w:p>
        <w:p>
          <w:pPr>
            <w:pStyle w:val="Contents6"/>
            <w:tabs>
              <w:tab w:val="clear" w:pos="7609"/>
              <w:tab w:val="right" w:pos="9026" w:leader="dot"/>
            </w:tabs>
            <w:rPr/>
          </w:pPr>
          <w:hyperlink w:anchor="__RefHeading___Toc3686056_3224264995">
            <w:r>
              <w:rPr>
                <w:webHidden/>
                <w:rStyle w:val="IndexLink"/>
                <w:rtl w:val="true"/>
              </w:rPr>
              <w:t>وجهان لعدم إمکان إرادة الإیجادیّة من الحروف</w:t>
            </w:r>
            <w:r>
              <w:rPr>
                <w:rStyle w:val="IndexLink"/>
                <w:rtl w:val="true"/>
              </w:rPr>
              <w:tab/>
            </w:r>
            <w:r>
              <w:rPr>
                <w:rStyle w:val="IndexLink"/>
              </w:rPr>
              <w:t>134</w:t>
            </w:r>
          </w:hyperlink>
        </w:p>
        <w:p>
          <w:pPr>
            <w:pStyle w:val="Contents6"/>
            <w:tabs>
              <w:tab w:val="clear" w:pos="7609"/>
              <w:tab w:val="right" w:pos="9026" w:leader="dot"/>
            </w:tabs>
            <w:rPr/>
          </w:pPr>
          <w:hyperlink w:anchor="__RefHeading___Toc3686058_3224264995">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686060_3224264995">
            <w:r>
              <w:rPr>
                <w:webHidden/>
                <w:rStyle w:val="IndexLink"/>
                <w:rtl w:val="true"/>
              </w:rPr>
              <w:t>الوجه الأوّل</w:t>
            </w:r>
            <w:r>
              <w:rPr>
                <w:rStyle w:val="IndexLink"/>
                <w:rtl w:val="true"/>
              </w:rPr>
              <w:t>:</w:t>
              <w:tab/>
            </w:r>
            <w:r>
              <w:rPr>
                <w:rStyle w:val="IndexLink"/>
              </w:rPr>
              <w:t>134</w:t>
            </w:r>
          </w:hyperlink>
        </w:p>
        <w:p>
          <w:pPr>
            <w:pStyle w:val="Contents6"/>
            <w:tabs>
              <w:tab w:val="clear" w:pos="7609"/>
              <w:tab w:val="right" w:pos="9026" w:leader="dot"/>
            </w:tabs>
            <w:rPr/>
          </w:pPr>
          <w:hyperlink w:anchor="__RefHeading___Toc3686062_3224264995">
            <w:r>
              <w:rPr>
                <w:webHidden/>
                <w:rStyle w:val="IndexLink"/>
                <w:rtl w:val="true"/>
              </w:rPr>
              <w:t>الوجه الثانی</w:t>
            </w:r>
            <w:r>
              <w:rPr>
                <w:rStyle w:val="IndexLink"/>
                <w:rtl w:val="true"/>
              </w:rPr>
              <w:t>:</w:t>
              <w:tab/>
            </w:r>
            <w:r>
              <w:rPr>
                <w:rStyle w:val="IndexLink"/>
              </w:rPr>
              <w:t>135</w:t>
            </w:r>
          </w:hyperlink>
        </w:p>
        <w:p>
          <w:pPr>
            <w:pStyle w:val="Contents6"/>
            <w:tabs>
              <w:tab w:val="clear" w:pos="7609"/>
              <w:tab w:val="right" w:pos="9026" w:leader="dot"/>
            </w:tabs>
            <w:rPr/>
          </w:pPr>
          <w:hyperlink w:anchor="__RefHeading___Toc3686064_3224264995">
            <w:r>
              <w:rPr>
                <w:webHidden/>
                <w:rStyle w:val="IndexLink"/>
                <w:rtl w:val="true"/>
              </w:rPr>
              <w:t>ذکر و تعقیب</w:t>
            </w:r>
            <w:r>
              <w:rPr>
                <w:rStyle w:val="IndexLink"/>
                <w:rtl w:val="true"/>
              </w:rPr>
              <w:t>:</w:t>
              <w:tab/>
            </w:r>
            <w:r>
              <w:rPr>
                <w:rStyle w:val="IndexLink"/>
              </w:rPr>
              <w:t>136</w:t>
            </w:r>
          </w:hyperlink>
        </w:p>
        <w:p>
          <w:pPr>
            <w:pStyle w:val="Contents6"/>
            <w:tabs>
              <w:tab w:val="clear" w:pos="7609"/>
              <w:tab w:val="right" w:pos="9026" w:leader="dot"/>
            </w:tabs>
            <w:rPr/>
          </w:pPr>
          <w:hyperlink w:anchor="__RefHeading___Toc3686066_3224264995">
            <w:r>
              <w:rPr>
                <w:webHidden/>
                <w:rStyle w:val="IndexLink"/>
                <w:rtl w:val="true"/>
              </w:rPr>
              <w:t>حصیلة البحث</w:t>
            </w:r>
            <w:r>
              <w:rPr>
                <w:rStyle w:val="IndexLink"/>
                <w:rtl w:val="true"/>
              </w:rPr>
              <w:t>:</w:t>
              <w:tab/>
            </w:r>
            <w:r>
              <w:rPr>
                <w:rStyle w:val="IndexLink"/>
              </w:rPr>
              <w:t>139</w:t>
            </w:r>
          </w:hyperlink>
        </w:p>
        <w:p>
          <w:pPr>
            <w:pStyle w:val="Contents6"/>
            <w:tabs>
              <w:tab w:val="clear" w:pos="7609"/>
              <w:tab w:val="right" w:pos="9026" w:leader="dot"/>
            </w:tabs>
            <w:rPr/>
          </w:pPr>
          <w:hyperlink w:anchor="__RefHeading___Toc3686068_3224264995">
            <w:r>
              <w:rPr>
                <w:webHidden/>
                <w:rStyle w:val="IndexLink"/>
                <w:rtl w:val="true"/>
              </w:rPr>
              <w:t>الجهة الرابعة فی دفع توهّم کون المستعمل فیه فی الحروف عامّاً</w:t>
            </w:r>
            <w:r>
              <w:rPr>
                <w:rStyle w:val="IndexLink"/>
                <w:rtl w:val="true"/>
              </w:rPr>
              <w:tab/>
            </w:r>
            <w:r>
              <w:rPr>
                <w:rStyle w:val="IndexLink"/>
              </w:rPr>
              <w:t>141</w:t>
            </w:r>
          </w:hyperlink>
        </w:p>
        <w:p>
          <w:pPr>
            <w:pStyle w:val="Contents6"/>
            <w:tabs>
              <w:tab w:val="clear" w:pos="7609"/>
              <w:tab w:val="right" w:pos="9026" w:leader="dot"/>
            </w:tabs>
            <w:rPr/>
          </w:pPr>
          <w:hyperlink w:anchor="__RefHeading___Toc3686070_3224264995">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3686072_3224264995">
            <w:r>
              <w:rPr>
                <w:webHidden/>
                <w:rStyle w:val="IndexLink"/>
                <w:rtl w:val="true"/>
              </w:rPr>
              <w:t>المورد الأوّل</w:t>
            </w:r>
            <w:r>
              <w:rPr>
                <w:rStyle w:val="IndexLink"/>
                <w:rtl w:val="true"/>
              </w:rPr>
              <w:t>:</w:t>
              <w:tab/>
            </w:r>
            <w:r>
              <w:rPr>
                <w:rStyle w:val="IndexLink"/>
              </w:rPr>
              <w:t>142</w:t>
            </w:r>
          </w:hyperlink>
        </w:p>
        <w:p>
          <w:pPr>
            <w:pStyle w:val="Contents6"/>
            <w:tabs>
              <w:tab w:val="clear" w:pos="7609"/>
              <w:tab w:val="right" w:pos="9026" w:leader="dot"/>
            </w:tabs>
            <w:rPr/>
          </w:pPr>
          <w:hyperlink w:anchor="__RefHeading___Toc3686074_3224264995">
            <w:r>
              <w:rPr>
                <w:webHidden/>
                <w:rStyle w:val="IndexLink"/>
                <w:rtl w:val="true"/>
              </w:rPr>
              <w:t>المورد الثانی</w:t>
            </w:r>
            <w:r>
              <w:rPr>
                <w:rStyle w:val="IndexLink"/>
                <w:rtl w:val="true"/>
              </w:rPr>
              <w:t>:</w:t>
              <w:tab/>
            </w:r>
            <w:r>
              <w:rPr>
                <w:rStyle w:val="IndexLink"/>
              </w:rPr>
              <w:t>143</w:t>
            </w:r>
          </w:hyperlink>
        </w:p>
        <w:p>
          <w:pPr>
            <w:pStyle w:val="Contents6"/>
            <w:tabs>
              <w:tab w:val="clear" w:pos="7609"/>
              <w:tab w:val="right" w:pos="9026" w:leader="dot"/>
            </w:tabs>
            <w:rPr/>
          </w:pPr>
          <w:hyperlink w:anchor="__RefHeading___Toc3686076_3224264995">
            <w:r>
              <w:rPr>
                <w:webHidden/>
                <w:rStyle w:val="IndexLink"/>
                <w:rtl w:val="true"/>
              </w:rPr>
              <w:t>المورد الثالث</w:t>
            </w:r>
            <w:r>
              <w:rPr>
                <w:rStyle w:val="IndexLink"/>
                <w:rtl w:val="true"/>
              </w:rPr>
              <w:t>:</w:t>
              <w:tab/>
            </w:r>
            <w:r>
              <w:rPr>
                <w:rStyle w:val="IndexLink"/>
              </w:rPr>
              <w:t>144</w:t>
            </w:r>
          </w:hyperlink>
        </w:p>
        <w:p>
          <w:pPr>
            <w:pStyle w:val="Contents6"/>
            <w:tabs>
              <w:tab w:val="clear" w:pos="7609"/>
              <w:tab w:val="right" w:pos="9026" w:leader="dot"/>
            </w:tabs>
            <w:rPr/>
          </w:pPr>
          <w:hyperlink w:anchor="__RefHeading___Toc3686078_3224264995">
            <w:r>
              <w:rPr>
                <w:webHidden/>
                <w:rStyle w:val="IndexLink"/>
                <w:rtl w:val="true"/>
              </w:rPr>
              <w:t>الجهة الخامسة فی هیئات الجمل التامّة</w:t>
            </w:r>
            <w:r>
              <w:rPr>
                <w:rStyle w:val="IndexLink"/>
                <w:rtl w:val="true"/>
              </w:rPr>
              <w:tab/>
            </w:r>
            <w:r>
              <w:rPr>
                <w:rStyle w:val="IndexLink"/>
              </w:rPr>
              <w:t>145</w:t>
            </w:r>
          </w:hyperlink>
        </w:p>
        <w:p>
          <w:pPr>
            <w:pStyle w:val="Contents6"/>
            <w:tabs>
              <w:tab w:val="clear" w:pos="7609"/>
              <w:tab w:val="right" w:pos="9026" w:leader="dot"/>
            </w:tabs>
            <w:rPr/>
          </w:pPr>
          <w:hyperlink w:anchor="__RefHeading___Toc3686080_3224264995">
            <w:r>
              <w:rPr>
                <w:webHidden/>
                <w:rStyle w:val="IndexLink"/>
                <w:rtl w:val="true"/>
              </w:rPr>
              <w:t>الجهة السادسة فی هیئات الجمل الناقصة</w:t>
            </w:r>
            <w:r>
              <w:rPr>
                <w:rStyle w:val="IndexLink"/>
                <w:rtl w:val="true"/>
              </w:rPr>
              <w:tab/>
            </w:r>
            <w:r>
              <w:rPr>
                <w:rStyle w:val="IndexLink"/>
              </w:rPr>
              <w:t>151</w:t>
            </w:r>
          </w:hyperlink>
        </w:p>
        <w:p>
          <w:pPr>
            <w:pStyle w:val="Contents6"/>
            <w:tabs>
              <w:tab w:val="clear" w:pos="7609"/>
              <w:tab w:val="right" w:pos="9026" w:leader="dot"/>
            </w:tabs>
            <w:rPr/>
          </w:pPr>
          <w:hyperlink w:anchor="__RefHeading___Toc3686082_3224264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686084_3224264995">
            <w:r>
              <w:rPr>
                <w:webHidden/>
                <w:rStyle w:val="IndexLink"/>
                <w:rtl w:val="true"/>
              </w:rPr>
              <w:t>ذکر و تعقیب</w:t>
            </w:r>
            <w:r>
              <w:rPr>
                <w:rStyle w:val="IndexLink"/>
                <w:rtl w:val="true"/>
              </w:rPr>
              <w:tab/>
            </w:r>
            <w:r>
              <w:rPr>
                <w:rStyle w:val="IndexLink"/>
              </w:rPr>
              <w:t>152</w:t>
            </w:r>
          </w:hyperlink>
        </w:p>
        <w:p>
          <w:pPr>
            <w:pStyle w:val="Contents6"/>
            <w:tabs>
              <w:tab w:val="clear" w:pos="7609"/>
              <w:tab w:val="right" w:pos="9026" w:leader="dot"/>
            </w:tabs>
            <w:rPr/>
          </w:pPr>
          <w:hyperlink w:anchor="__RefHeading___Toc3686086_3224264995">
            <w:r>
              <w:rPr>
                <w:webHidden/>
                <w:rStyle w:val="IndexLink"/>
                <w:rtl w:val="true"/>
              </w:rPr>
              <w:t>الجهة السابعة فی الإنشاء و الإخبار</w:t>
            </w:r>
            <w:r>
              <w:rPr>
                <w:rStyle w:val="IndexLink"/>
                <w:rtl w:val="true"/>
              </w:rPr>
              <w:tab/>
            </w:r>
            <w:r>
              <w:rPr>
                <w:rStyle w:val="IndexLink"/>
              </w:rPr>
              <w:t>154</w:t>
            </w:r>
          </w:hyperlink>
        </w:p>
        <w:p>
          <w:pPr>
            <w:pStyle w:val="Contents6"/>
            <w:tabs>
              <w:tab w:val="clear" w:pos="7609"/>
              <w:tab w:val="right" w:pos="9026" w:leader="dot"/>
            </w:tabs>
            <w:rPr/>
          </w:pPr>
          <w:hyperlink w:anchor="__RefHeading___Toc3686088_3224264995">
            <w:r>
              <w:rPr>
                <w:webHidden/>
                <w:rStyle w:val="IndexLink"/>
                <w:rtl w:val="true"/>
              </w:rPr>
              <w:t>الجهة الثامنة فی ألفاظ الإشارة و ضمائر الغیبة</w:t>
            </w:r>
            <w:r>
              <w:rPr>
                <w:rStyle w:val="IndexLink"/>
                <w:rtl w:val="true"/>
              </w:rPr>
              <w:tab/>
            </w:r>
            <w:r>
              <w:rPr>
                <w:rStyle w:val="IndexLink"/>
              </w:rPr>
              <w:t>157</w:t>
            </w:r>
          </w:hyperlink>
        </w:p>
        <w:p>
          <w:pPr>
            <w:pStyle w:val="Contents6"/>
            <w:tabs>
              <w:tab w:val="clear" w:pos="7609"/>
              <w:tab w:val="right" w:pos="9026" w:leader="dot"/>
            </w:tabs>
            <w:rPr/>
          </w:pPr>
          <w:hyperlink w:anchor="__RefHeading___Toc3686090_3224264995">
            <w:r>
              <w:rPr>
                <w:webHidden/>
                <w:rStyle w:val="IndexLink"/>
                <w:rtl w:val="true"/>
              </w:rPr>
              <w:t>الجهة التاسعة فی ضمائر المتکلم و المخاطب</w:t>
            </w:r>
            <w:r>
              <w:rPr>
                <w:rStyle w:val="IndexLink"/>
                <w:rtl w:val="true"/>
              </w:rPr>
              <w:tab/>
            </w:r>
            <w:r>
              <w:rPr>
                <w:rStyle w:val="IndexLink"/>
              </w:rPr>
              <w:t>162</w:t>
            </w:r>
          </w:hyperlink>
        </w:p>
        <w:p>
          <w:pPr>
            <w:pStyle w:val="Contents6"/>
            <w:tabs>
              <w:tab w:val="clear" w:pos="7609"/>
              <w:tab w:val="right" w:pos="9026" w:leader="dot"/>
            </w:tabs>
            <w:rPr/>
          </w:pPr>
          <w:hyperlink w:anchor="__RefHeading___Toc3686092_322426499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3686094_3224264995">
            <w:r>
              <w:rPr>
                <w:webHidden/>
                <w:rStyle w:val="IndexLink"/>
                <w:rtl w:val="true"/>
              </w:rPr>
              <w:t>ذکر و تعقیب</w:t>
            </w:r>
            <w:r>
              <w:rPr>
                <w:rStyle w:val="IndexLink"/>
                <w:rtl w:val="true"/>
              </w:rPr>
              <w:tab/>
            </w:r>
            <w:r>
              <w:rPr>
                <w:rStyle w:val="IndexLink"/>
              </w:rPr>
              <w:t>162</w:t>
            </w:r>
          </w:hyperlink>
        </w:p>
        <w:p>
          <w:pPr>
            <w:pStyle w:val="Contents6"/>
            <w:tabs>
              <w:tab w:val="clear" w:pos="7609"/>
              <w:tab w:val="right" w:pos="9026" w:leader="dot"/>
            </w:tabs>
            <w:rPr/>
          </w:pPr>
          <w:hyperlink w:anchor="__RefHeading___Toc3686096_3224264995">
            <w:r>
              <w:rPr>
                <w:webHidden/>
                <w:rStyle w:val="IndexLink"/>
                <w:rtl w:val="true"/>
              </w:rPr>
              <w:t>الجهة العاشرة</w:t>
            </w:r>
            <w:r>
              <w:rPr>
                <w:rStyle w:val="IndexLink"/>
                <w:rtl w:val="true"/>
              </w:rPr>
              <w:t xml:space="preserve">: </w:t>
            </w:r>
            <w:r>
              <w:rPr>
                <w:rStyle w:val="IndexLink"/>
                <w:rtl w:val="true"/>
              </w:rPr>
              <w:t>فی الموصولات</w:t>
            </w:r>
            <w:r>
              <w:rPr>
                <w:rStyle w:val="IndexLink"/>
                <w:rtl w:val="true"/>
              </w:rPr>
              <w:tab/>
            </w:r>
            <w:r>
              <w:rPr>
                <w:rStyle w:val="IndexLink"/>
              </w:rPr>
              <w:t>165</w:t>
            </w:r>
          </w:hyperlink>
        </w:p>
        <w:p>
          <w:pPr>
            <w:pStyle w:val="Contents6"/>
            <w:tabs>
              <w:tab w:val="clear" w:pos="7609"/>
              <w:tab w:val="right" w:pos="9026" w:leader="dot"/>
            </w:tabs>
            <w:rPr/>
          </w:pPr>
          <w:hyperlink w:anchor="__RefHeading___Toc3686098_3224264995">
            <w:r>
              <w:rPr>
                <w:webHidden/>
                <w:rStyle w:val="IndexLink"/>
                <w:rtl w:val="true"/>
              </w:rPr>
              <w:t>الجهة الحادیة عشر فی موقف الحروف من حیث الإخبار عنها و بها</w:t>
            </w:r>
            <w:r>
              <w:rPr>
                <w:rStyle w:val="IndexLink"/>
                <w:rtl w:val="true"/>
              </w:rPr>
              <w:tab/>
            </w:r>
            <w:r>
              <w:rPr>
                <w:rStyle w:val="IndexLink"/>
              </w:rPr>
              <w:t>167</w:t>
            </w:r>
          </w:hyperlink>
        </w:p>
        <w:p>
          <w:pPr>
            <w:pStyle w:val="Contents3"/>
            <w:tabs>
              <w:tab w:val="clear" w:pos="8459"/>
              <w:tab w:val="right" w:pos="9026" w:leader="dot"/>
            </w:tabs>
            <w:rPr/>
          </w:pPr>
          <w:hyperlink w:anchor="__RefHeading___Toc3686100_3224264995">
            <w:r>
              <w:rPr>
                <w:webHidden/>
                <w:rStyle w:val="IndexLink"/>
                <w:rtl w:val="true"/>
              </w:rPr>
              <w:t>الأمر الثالث فی الحقیقة المسمّاة بالمجاز</w:t>
            </w:r>
            <w:r>
              <w:rPr>
                <w:rStyle w:val="IndexLink"/>
                <w:rtl w:val="true"/>
              </w:rPr>
              <w:tab/>
            </w:r>
            <w:r>
              <w:rPr>
                <w:rStyle w:val="IndexLink"/>
              </w:rPr>
              <w:t>170</w:t>
            </w:r>
          </w:hyperlink>
        </w:p>
        <w:p>
          <w:pPr>
            <w:pStyle w:val="Contents4"/>
            <w:tabs>
              <w:tab w:val="clear" w:pos="8176"/>
              <w:tab w:val="right" w:pos="9026" w:leader="dot"/>
            </w:tabs>
            <w:rPr/>
          </w:pPr>
          <w:hyperlink w:anchor="__RefHeading___Toc3686102_3224264995">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3686104_3224264995">
            <w:r>
              <w:rPr>
                <w:webHidden/>
                <w:rStyle w:val="IndexLink"/>
                <w:rtl w:val="true"/>
              </w:rPr>
              <w:t>ذکر و تنقیح</w:t>
            </w:r>
            <w:r>
              <w:rPr>
                <w:rStyle w:val="IndexLink"/>
                <w:rtl w:val="true"/>
              </w:rPr>
              <w:tab/>
            </w:r>
            <w:r>
              <w:rPr>
                <w:rStyle w:val="IndexLink"/>
              </w:rPr>
              <w:t>172</w:t>
            </w:r>
          </w:hyperlink>
        </w:p>
        <w:p>
          <w:pPr>
            <w:pStyle w:val="Contents3"/>
            <w:tabs>
              <w:tab w:val="clear" w:pos="8459"/>
              <w:tab w:val="right" w:pos="9026" w:leader="dot"/>
            </w:tabs>
            <w:rPr/>
          </w:pPr>
          <w:hyperlink w:anchor="__RefHeading___Toc3686106_3224264995">
            <w:r>
              <w:rPr>
                <w:webHidden/>
                <w:rStyle w:val="IndexLink"/>
                <w:rtl w:val="true"/>
              </w:rPr>
              <w:t>الأمر الرابع فی استعمال اللّفظ فی اللّفظ</w:t>
            </w:r>
            <w:r>
              <w:rPr>
                <w:rStyle w:val="IndexLink"/>
                <w:rtl w:val="true"/>
              </w:rPr>
              <w:tab/>
            </w:r>
            <w:r>
              <w:rPr>
                <w:rStyle w:val="IndexLink"/>
              </w:rPr>
              <w:t>181</w:t>
            </w:r>
          </w:hyperlink>
        </w:p>
        <w:p>
          <w:pPr>
            <w:pStyle w:val="Contents4"/>
            <w:tabs>
              <w:tab w:val="clear" w:pos="8176"/>
              <w:tab w:val="right" w:pos="9026" w:leader="dot"/>
            </w:tabs>
            <w:rPr/>
          </w:pPr>
          <w:hyperlink w:anchor="__RefHeading___Toc3686108_3224264995">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3686110_3224264995">
            <w:r>
              <w:rPr>
                <w:webHidden/>
                <w:rStyle w:val="IndexLink"/>
                <w:rtl w:val="true"/>
              </w:rPr>
              <w:t>الجهة الاولی فی استعمال اللّفظ و إرادة شخصه</w:t>
            </w:r>
            <w:r>
              <w:rPr>
                <w:rStyle w:val="IndexLink"/>
                <w:rtl w:val="true"/>
              </w:rPr>
              <w:tab/>
            </w:r>
            <w:r>
              <w:rPr>
                <w:rStyle w:val="IndexLink"/>
              </w:rPr>
              <w:t>182</w:t>
            </w:r>
          </w:hyperlink>
        </w:p>
        <w:p>
          <w:pPr>
            <w:pStyle w:val="Contents5"/>
            <w:tabs>
              <w:tab w:val="clear" w:pos="7892"/>
              <w:tab w:val="right" w:pos="9026" w:leader="dot"/>
            </w:tabs>
            <w:rPr/>
          </w:pPr>
          <w:hyperlink w:anchor="__RefHeading___Toc3686112_3224264995">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686114_3224264995">
            <w:r>
              <w:rPr>
                <w:webHidden/>
                <w:rStyle w:val="IndexLink"/>
                <w:rtl w:val="true"/>
              </w:rPr>
              <w:t>ذکر و تعقیب</w:t>
            </w:r>
            <w:r>
              <w:rPr>
                <w:rStyle w:val="IndexLink"/>
                <w:rtl w:val="true"/>
              </w:rPr>
              <w:tab/>
            </w:r>
            <w:r>
              <w:rPr>
                <w:rStyle w:val="IndexLink"/>
              </w:rPr>
              <w:t>184</w:t>
            </w:r>
          </w:hyperlink>
        </w:p>
        <w:p>
          <w:pPr>
            <w:pStyle w:val="Contents4"/>
            <w:tabs>
              <w:tab w:val="clear" w:pos="8176"/>
              <w:tab w:val="right" w:pos="9026" w:leader="dot"/>
            </w:tabs>
            <w:rPr/>
          </w:pPr>
          <w:hyperlink w:anchor="__RefHeading___Toc3686116_3224264995">
            <w:r>
              <w:rPr>
                <w:webHidden/>
                <w:rStyle w:val="IndexLink"/>
                <w:rtl w:val="true"/>
              </w:rPr>
              <w:t>الجهة الثانیة فی استعمال اللّفظ و إرادة مثله</w:t>
            </w:r>
            <w:r>
              <w:rPr>
                <w:rStyle w:val="IndexLink"/>
                <w:rtl w:val="true"/>
              </w:rPr>
              <w:tab/>
            </w:r>
            <w:r>
              <w:rPr>
                <w:rStyle w:val="IndexLink"/>
              </w:rPr>
              <w:t>187</w:t>
            </w:r>
          </w:hyperlink>
        </w:p>
        <w:p>
          <w:pPr>
            <w:pStyle w:val="Contents4"/>
            <w:tabs>
              <w:tab w:val="clear" w:pos="8176"/>
              <w:tab w:val="right" w:pos="9026" w:leader="dot"/>
            </w:tabs>
            <w:rPr/>
          </w:pPr>
          <w:hyperlink w:anchor="__RefHeading___Toc3686118_3224264995">
            <w:r>
              <w:rPr>
                <w:webHidden/>
                <w:rStyle w:val="IndexLink"/>
                <w:rtl w:val="true"/>
              </w:rPr>
              <w:t>الجهة الثالثة فی استعمال اللّفظ و إرادة صنفه أو نوعه</w:t>
            </w:r>
            <w:r>
              <w:rPr>
                <w:rStyle w:val="IndexLink"/>
                <w:rtl w:val="true"/>
              </w:rPr>
              <w:tab/>
            </w:r>
            <w:r>
              <w:rPr>
                <w:rStyle w:val="IndexLink"/>
              </w:rPr>
              <w:t>188</w:t>
            </w:r>
          </w:hyperlink>
        </w:p>
        <w:p>
          <w:pPr>
            <w:pStyle w:val="Contents5"/>
            <w:tabs>
              <w:tab w:val="clear" w:pos="7892"/>
              <w:tab w:val="right" w:pos="9026" w:leader="dot"/>
            </w:tabs>
            <w:rPr/>
          </w:pPr>
          <w:hyperlink w:anchor="__RefHeading___Toc3686120_3224264995">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3686122_3224264995">
            <w:r>
              <w:rPr>
                <w:webHidden/>
                <w:rStyle w:val="IndexLink"/>
                <w:rtl w:val="true"/>
              </w:rPr>
              <w:t>إشکال و دفع</w:t>
            </w:r>
            <w:r>
              <w:rPr>
                <w:rStyle w:val="IndexLink"/>
                <w:rtl w:val="true"/>
              </w:rPr>
              <w:tab/>
            </w:r>
            <w:r>
              <w:rPr>
                <w:rStyle w:val="IndexLink"/>
              </w:rPr>
              <w:t>188</w:t>
            </w:r>
          </w:hyperlink>
        </w:p>
        <w:p>
          <w:pPr>
            <w:pStyle w:val="Contents5"/>
            <w:tabs>
              <w:tab w:val="clear" w:pos="7892"/>
              <w:tab w:val="right" w:pos="9026" w:leader="dot"/>
            </w:tabs>
            <w:rPr/>
          </w:pPr>
          <w:hyperlink w:anchor="__RefHeading___Toc3686124_3224264995">
            <w:r>
              <w:rPr>
                <w:webHidden/>
                <w:rStyle w:val="IndexLink"/>
                <w:rtl w:val="true"/>
              </w:rPr>
              <w:t>وهم و دفع</w:t>
            </w:r>
            <w:r>
              <w:rPr>
                <w:rStyle w:val="IndexLink"/>
                <w:rtl w:val="true"/>
              </w:rPr>
              <w:t>:</w:t>
              <w:tab/>
            </w:r>
            <w:r>
              <w:rPr>
                <w:rStyle w:val="IndexLink"/>
              </w:rPr>
              <w:t>189</w:t>
            </w:r>
          </w:hyperlink>
        </w:p>
        <w:p>
          <w:pPr>
            <w:pStyle w:val="Contents3"/>
            <w:tabs>
              <w:tab w:val="clear" w:pos="8459"/>
              <w:tab w:val="right" w:pos="9026" w:leader="dot"/>
            </w:tabs>
            <w:rPr/>
          </w:pPr>
          <w:hyperlink w:anchor="__RefHeading___Toc3686126_3224264995">
            <w:r>
              <w:rPr>
                <w:webHidden/>
                <w:rStyle w:val="IndexLink"/>
                <w:rtl w:val="true"/>
              </w:rPr>
              <w:t>الأمر الخامس فی أنّ ما وُضعت له الألفاظ هل هی المعانی الواقعیّة، أو المعانی المرادة؟</w:t>
            </w:r>
            <w:r>
              <w:rPr>
                <w:rStyle w:val="IndexLink"/>
                <w:rtl w:val="true"/>
              </w:rPr>
              <w:tab/>
            </w:r>
            <w:r>
              <w:rPr>
                <w:rStyle w:val="IndexLink"/>
              </w:rPr>
              <w:t>191</w:t>
            </w:r>
          </w:hyperlink>
        </w:p>
        <w:p>
          <w:pPr>
            <w:pStyle w:val="Contents4"/>
            <w:tabs>
              <w:tab w:val="clear" w:pos="8176"/>
              <w:tab w:val="right" w:pos="9026" w:leader="dot"/>
            </w:tabs>
            <w:rPr/>
          </w:pPr>
          <w:hyperlink w:anchor="__RefHeading___Toc3686128_3224264995">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3686130_3224264995">
            <w:r>
              <w:rPr>
                <w:webHidden/>
                <w:rStyle w:val="IndexLink"/>
                <w:rtl w:val="true"/>
              </w:rPr>
              <w:t>الجهة الأولی فی أنّ الموضوع له هل المعانی الواقعیّة للألفاظ أو المعانی المرادة؟</w:t>
            </w:r>
            <w:r>
              <w:rPr>
                <w:rStyle w:val="IndexLink"/>
                <w:rtl w:val="true"/>
              </w:rPr>
              <w:tab/>
            </w:r>
            <w:r>
              <w:rPr>
                <w:rStyle w:val="IndexLink"/>
              </w:rPr>
              <w:t>191</w:t>
            </w:r>
          </w:hyperlink>
        </w:p>
        <w:p>
          <w:pPr>
            <w:pStyle w:val="Contents4"/>
            <w:tabs>
              <w:tab w:val="clear" w:pos="8176"/>
              <w:tab w:val="right" w:pos="9026" w:leader="dot"/>
            </w:tabs>
            <w:rPr/>
          </w:pPr>
          <w:hyperlink w:anchor="__RefHeading___Toc3686132_3224264995">
            <w:r>
              <w:rPr>
                <w:webHidden/>
                <w:rStyle w:val="IndexLink"/>
                <w:rtl w:val="true"/>
              </w:rPr>
              <w:t>الجهة الثانیة فی أنّ دلالة الألفاظ علی المعانی هل تابعة للإرادة أم لا؟</w:t>
            </w:r>
            <w:r>
              <w:rPr>
                <w:rStyle w:val="IndexLink"/>
                <w:rtl w:val="true"/>
              </w:rPr>
              <w:tab/>
            </w:r>
            <w:r>
              <w:rPr>
                <w:rStyle w:val="IndexLink"/>
              </w:rPr>
              <w:t>196</w:t>
            </w:r>
          </w:hyperlink>
        </w:p>
        <w:p>
          <w:pPr>
            <w:pStyle w:val="Contents5"/>
            <w:tabs>
              <w:tab w:val="clear" w:pos="7892"/>
              <w:tab w:val="right" w:pos="9026" w:leader="dot"/>
            </w:tabs>
            <w:rPr/>
          </w:pPr>
          <w:hyperlink w:anchor="__RefHeading___Toc3686134_3224264995">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686136_3224264995">
            <w:r>
              <w:rPr>
                <w:webHidden/>
                <w:rStyle w:val="IndexLink"/>
                <w:rtl w:val="true"/>
              </w:rPr>
              <w:t>عدم تمامیّة کلام العَلَمین</w:t>
            </w:r>
            <w:r>
              <w:rPr>
                <w:rStyle w:val="IndexLink"/>
                <w:rtl w:val="true"/>
              </w:rPr>
              <w:tab/>
            </w:r>
            <w:r>
              <w:rPr>
                <w:rStyle w:val="IndexLink"/>
              </w:rPr>
              <w:t>202</w:t>
            </w:r>
          </w:hyperlink>
        </w:p>
        <w:p>
          <w:pPr>
            <w:pStyle w:val="Contents4"/>
            <w:tabs>
              <w:tab w:val="clear" w:pos="8176"/>
              <w:tab w:val="right" w:pos="9026" w:leader="dot"/>
            </w:tabs>
            <w:rPr/>
          </w:pPr>
          <w:hyperlink w:anchor="__RefHeading___Toc3686138_3224264995">
            <w:r>
              <w:rPr>
                <w:webHidden/>
                <w:rStyle w:val="IndexLink"/>
                <w:rtl w:val="true"/>
              </w:rPr>
              <w:t>الجهة الثالثة فی عدم التلازم بین کون تبعیة الدلالة للإرادة و بین کون الموضوع له المعانی المرادة</w:t>
            </w:r>
            <w:r>
              <w:rPr>
                <w:rStyle w:val="IndexLink"/>
                <w:rtl w:val="true"/>
              </w:rPr>
              <w:tab/>
            </w:r>
            <w:r>
              <w:rPr>
                <w:rStyle w:val="IndexLink"/>
              </w:rPr>
              <w:t>203</w:t>
            </w:r>
          </w:hyperlink>
        </w:p>
        <w:p>
          <w:pPr>
            <w:pStyle w:val="Contents3"/>
            <w:tabs>
              <w:tab w:val="clear" w:pos="8459"/>
              <w:tab w:val="right" w:pos="9026" w:leader="dot"/>
            </w:tabs>
            <w:rPr/>
          </w:pPr>
          <w:hyperlink w:anchor="__RefHeading___Toc3686140_3224264995">
            <w:r>
              <w:rPr>
                <w:webHidden/>
                <w:rStyle w:val="IndexLink"/>
                <w:rtl w:val="true"/>
              </w:rPr>
              <w:t>الأمر السادس فی أنّ للمجموع المرکّب من المادّة و الهیئة وضعاً أم لا؟</w:t>
            </w:r>
            <w:r>
              <w:rPr>
                <w:rStyle w:val="IndexLink"/>
                <w:rtl w:val="true"/>
              </w:rPr>
              <w:tab/>
            </w:r>
            <w:r>
              <w:rPr>
                <w:rStyle w:val="IndexLink"/>
              </w:rPr>
              <w:t>204</w:t>
            </w:r>
          </w:hyperlink>
        </w:p>
        <w:p>
          <w:pPr>
            <w:pStyle w:val="Contents3"/>
            <w:tabs>
              <w:tab w:val="clear" w:pos="8459"/>
              <w:tab w:val="right" w:pos="9026" w:leader="dot"/>
            </w:tabs>
            <w:rPr/>
          </w:pPr>
          <w:hyperlink w:anchor="__RefHeading___Toc3686142_3224264995">
            <w:r>
              <w:rPr>
                <w:webHidden/>
                <w:rStyle w:val="IndexLink"/>
                <w:rtl w:val="true"/>
              </w:rPr>
              <w:t>الأمر السابع فی أنّ الموضوع له للألفاظ هل هی المعانی النفس الأمریّة أو المعانی الذهنیّة بما هی هی أو المعانی الذهنیّة بلحاظ کشفها عن الواقع؟</w:t>
            </w:r>
            <w:r>
              <w:rPr>
                <w:rStyle w:val="IndexLink"/>
                <w:rtl w:val="true"/>
              </w:rPr>
              <w:tab/>
            </w:r>
            <w:r>
              <w:rPr>
                <w:rStyle w:val="IndexLink"/>
              </w:rPr>
              <w:t>210</w:t>
            </w:r>
          </w:hyperlink>
        </w:p>
        <w:p>
          <w:pPr>
            <w:pStyle w:val="Contents3"/>
            <w:tabs>
              <w:tab w:val="clear" w:pos="8459"/>
              <w:tab w:val="right" w:pos="9026" w:leader="dot"/>
            </w:tabs>
            <w:rPr/>
          </w:pPr>
          <w:hyperlink w:anchor="__RefHeading___Toc3686144_3224264995">
            <w:r>
              <w:rPr>
                <w:webHidden/>
                <w:rStyle w:val="IndexLink"/>
                <w:rtl w:val="true"/>
              </w:rPr>
              <w:t>الأمر الثامن فی العلائم التی یمتاز بها المعنی الحقیقی عن المجازی</w:t>
            </w:r>
            <w:r>
              <w:rPr>
                <w:rStyle w:val="IndexLink"/>
                <w:rtl w:val="true"/>
              </w:rPr>
              <w:tab/>
            </w:r>
            <w:r>
              <w:rPr>
                <w:rStyle w:val="IndexLink"/>
              </w:rPr>
              <w:t>214</w:t>
            </w:r>
          </w:hyperlink>
        </w:p>
        <w:p>
          <w:pPr>
            <w:pStyle w:val="Contents4"/>
            <w:tabs>
              <w:tab w:val="clear" w:pos="8176"/>
              <w:tab w:val="right" w:pos="9026" w:leader="dot"/>
            </w:tabs>
            <w:rPr/>
          </w:pPr>
          <w:hyperlink w:anchor="__RefHeading___Toc3686146_3224264995">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3686148_3224264995">
            <w:r>
              <w:rPr>
                <w:webHidden/>
                <w:rStyle w:val="IndexLink"/>
                <w:rtl w:val="true"/>
              </w:rPr>
              <w:t>التبادر</w:t>
            </w:r>
            <w:r>
              <w:rPr>
                <w:rStyle w:val="IndexLink"/>
                <w:rtl w:val="true"/>
              </w:rPr>
              <w:tab/>
            </w:r>
            <w:r>
              <w:rPr>
                <w:rStyle w:val="IndexLink"/>
              </w:rPr>
              <w:t>216</w:t>
            </w:r>
          </w:hyperlink>
        </w:p>
        <w:p>
          <w:pPr>
            <w:pStyle w:val="Contents5"/>
            <w:tabs>
              <w:tab w:val="clear" w:pos="7892"/>
              <w:tab w:val="right" w:pos="9026" w:leader="dot"/>
            </w:tabs>
            <w:rPr/>
          </w:pPr>
          <w:hyperlink w:anchor="__RefHeading___Toc3686150_3224264995">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686152_3224264995">
            <w:r>
              <w:rPr>
                <w:webHidden/>
                <w:rStyle w:val="IndexLink"/>
                <w:rtl w:val="true"/>
              </w:rPr>
              <w:t>الجهة الأولی</w:t>
            </w:r>
            <w:r>
              <w:rPr>
                <w:rStyle w:val="IndexLink"/>
                <w:rtl w:val="true"/>
              </w:rPr>
              <w:t xml:space="preserve">: </w:t>
            </w:r>
            <w:r>
              <w:rPr>
                <w:rStyle w:val="IndexLink"/>
                <w:rtl w:val="true"/>
              </w:rPr>
              <w:t>فی إمکان کون التبادر علامة للحقیقة</w:t>
            </w:r>
            <w:r>
              <w:rPr>
                <w:rStyle w:val="IndexLink"/>
                <w:rtl w:val="true"/>
              </w:rPr>
              <w:tab/>
            </w:r>
            <w:r>
              <w:rPr>
                <w:rStyle w:val="IndexLink"/>
              </w:rPr>
              <w:t>216</w:t>
            </w:r>
          </w:hyperlink>
        </w:p>
        <w:p>
          <w:pPr>
            <w:pStyle w:val="Contents5"/>
            <w:tabs>
              <w:tab w:val="clear" w:pos="7892"/>
              <w:tab w:val="right" w:pos="9026" w:leader="dot"/>
            </w:tabs>
            <w:rPr/>
          </w:pPr>
          <w:hyperlink w:anchor="__RefHeading___Toc3686154_3224264995">
            <w:r>
              <w:rPr>
                <w:webHidden/>
                <w:rStyle w:val="IndexLink"/>
                <w:rtl w:val="true"/>
              </w:rPr>
              <w:t>الجهة الثانیة</w:t>
            </w:r>
            <w:r>
              <w:rPr>
                <w:rStyle w:val="IndexLink"/>
                <w:rtl w:val="true"/>
              </w:rPr>
              <w:t xml:space="preserve">: </w:t>
            </w:r>
            <w:r>
              <w:rPr>
                <w:rStyle w:val="IndexLink"/>
                <w:rtl w:val="true"/>
              </w:rPr>
              <w:t>فی بیان إحراز أنّ التبادر من حاقّ اللّفظ، لا من القرینة</w:t>
            </w:r>
            <w:r>
              <w:rPr>
                <w:rStyle w:val="IndexLink"/>
                <w:rtl w:val="true"/>
              </w:rPr>
              <w:tab/>
            </w:r>
            <w:r>
              <w:rPr>
                <w:rStyle w:val="IndexLink"/>
              </w:rPr>
              <w:t>219</w:t>
            </w:r>
          </w:hyperlink>
        </w:p>
        <w:p>
          <w:pPr>
            <w:pStyle w:val="Contents6"/>
            <w:tabs>
              <w:tab w:val="clear" w:pos="7609"/>
              <w:tab w:val="right" w:pos="9026" w:leader="dot"/>
            </w:tabs>
            <w:rPr/>
          </w:pPr>
          <w:hyperlink w:anchor="__RefHeading___Toc3686156_3224264995">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3686158_3224264995">
            <w:r>
              <w:rPr>
                <w:webHidden/>
                <w:rStyle w:val="IndexLink"/>
                <w:rtl w:val="true"/>
              </w:rPr>
              <w:t>نقل و تعقیب</w:t>
            </w:r>
            <w:r>
              <w:rPr>
                <w:rStyle w:val="IndexLink"/>
                <w:rtl w:val="true"/>
              </w:rPr>
              <w:tab/>
            </w:r>
            <w:r>
              <w:rPr>
                <w:rStyle w:val="IndexLink"/>
              </w:rPr>
              <w:t>225</w:t>
            </w:r>
          </w:hyperlink>
        </w:p>
        <w:p>
          <w:pPr>
            <w:pStyle w:val="Contents4"/>
            <w:tabs>
              <w:tab w:val="clear" w:pos="8176"/>
              <w:tab w:val="right" w:pos="9026" w:leader="dot"/>
            </w:tabs>
            <w:rPr/>
          </w:pPr>
          <w:hyperlink w:anchor="__RefHeading___Toc3686160_3224264995">
            <w:r>
              <w:rPr>
                <w:webHidden/>
                <w:rStyle w:val="IndexLink"/>
                <w:rtl w:val="true"/>
              </w:rPr>
              <w:t>الاطّراد</w:t>
            </w:r>
            <w:r>
              <w:rPr>
                <w:rStyle w:val="IndexLink"/>
                <w:rtl w:val="true"/>
              </w:rPr>
              <w:tab/>
            </w:r>
            <w:r>
              <w:rPr>
                <w:rStyle w:val="IndexLink"/>
              </w:rPr>
              <w:t>228</w:t>
            </w:r>
          </w:hyperlink>
        </w:p>
        <w:p>
          <w:pPr>
            <w:pStyle w:val="Contents5"/>
            <w:tabs>
              <w:tab w:val="clear" w:pos="7892"/>
              <w:tab w:val="right" w:pos="9026" w:leader="dot"/>
            </w:tabs>
            <w:rPr/>
          </w:pPr>
          <w:hyperlink w:anchor="__RefHeading___Toc3686162_3224264995">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3686164_3224264995">
            <w:r>
              <w:rPr>
                <w:webHidden/>
                <w:rStyle w:val="IndexLink"/>
                <w:rtl w:val="true"/>
              </w:rPr>
              <w:t>التقریب الأوّل</w:t>
            </w:r>
            <w:r>
              <w:rPr>
                <w:rStyle w:val="IndexLink"/>
                <w:rtl w:val="true"/>
              </w:rPr>
              <w:t>:</w:t>
              <w:tab/>
            </w:r>
            <w:r>
              <w:rPr>
                <w:rStyle w:val="IndexLink"/>
              </w:rPr>
              <w:t>228</w:t>
            </w:r>
          </w:hyperlink>
        </w:p>
        <w:p>
          <w:pPr>
            <w:pStyle w:val="Contents5"/>
            <w:tabs>
              <w:tab w:val="clear" w:pos="7892"/>
              <w:tab w:val="right" w:pos="9026" w:leader="dot"/>
            </w:tabs>
            <w:rPr/>
          </w:pPr>
          <w:hyperlink w:anchor="__RefHeading___Toc3686166_3224264995">
            <w:r>
              <w:rPr>
                <w:webHidden/>
                <w:rStyle w:val="IndexLink"/>
                <w:rtl w:val="true"/>
              </w:rPr>
              <w:t>التقریب الثانی</w:t>
            </w:r>
            <w:r>
              <w:rPr>
                <w:rStyle w:val="IndexLink"/>
                <w:rtl w:val="true"/>
              </w:rPr>
              <w:t>:</w:t>
              <w:tab/>
            </w:r>
            <w:r>
              <w:rPr>
                <w:rStyle w:val="IndexLink"/>
              </w:rPr>
              <w:t>229</w:t>
            </w:r>
          </w:hyperlink>
        </w:p>
        <w:p>
          <w:pPr>
            <w:pStyle w:val="Contents5"/>
            <w:tabs>
              <w:tab w:val="clear" w:pos="7892"/>
              <w:tab w:val="right" w:pos="9026" w:leader="dot"/>
            </w:tabs>
            <w:rPr/>
          </w:pPr>
          <w:hyperlink w:anchor="__RefHeading___Toc3686168_3224264995">
            <w:r>
              <w:rPr>
                <w:webHidden/>
                <w:rStyle w:val="IndexLink"/>
                <w:rtl w:val="true"/>
              </w:rPr>
              <w:t>التقریب الثالث</w:t>
            </w:r>
            <w:r>
              <w:rPr>
                <w:rStyle w:val="IndexLink"/>
                <w:rtl w:val="true"/>
              </w:rPr>
              <w:t>:</w:t>
              <w:tab/>
            </w:r>
            <w:r>
              <w:rPr>
                <w:rStyle w:val="IndexLink"/>
              </w:rPr>
              <w:t>231</w:t>
            </w:r>
          </w:hyperlink>
        </w:p>
        <w:p>
          <w:pPr>
            <w:pStyle w:val="Contents3"/>
            <w:tabs>
              <w:tab w:val="clear" w:pos="8459"/>
              <w:tab w:val="right" w:pos="9026" w:leader="dot"/>
            </w:tabs>
            <w:rPr/>
          </w:pPr>
          <w:hyperlink w:anchor="__RefHeading___Toc3686170_3224264995">
            <w:r>
              <w:rPr>
                <w:webHidden/>
                <w:rStyle w:val="IndexLink"/>
                <w:rtl w:val="true"/>
              </w:rPr>
              <w:t>الأمر التاسع فی تعارض الأحوال</w:t>
            </w:r>
            <w:r>
              <w:rPr>
                <w:rStyle w:val="IndexLink"/>
                <w:rtl w:val="true"/>
              </w:rPr>
              <w:tab/>
            </w:r>
            <w:r>
              <w:rPr>
                <w:rStyle w:val="IndexLink"/>
              </w:rPr>
              <w:t>233</w:t>
            </w:r>
          </w:hyperlink>
        </w:p>
        <w:p>
          <w:pPr>
            <w:pStyle w:val="Contents4"/>
            <w:tabs>
              <w:tab w:val="clear" w:pos="8176"/>
              <w:tab w:val="right" w:pos="9026" w:leader="dot"/>
            </w:tabs>
            <w:rPr/>
          </w:pPr>
          <w:hyperlink w:anchor="__RefHeading___Toc3686172_3224264995">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3686174_3224264995">
            <w:r>
              <w:rPr>
                <w:webHidden/>
                <w:rStyle w:val="IndexLink"/>
                <w:rtl w:val="true"/>
              </w:rPr>
              <w:t>الصورة الاولی صورة الشکّ فی نقل اللّفظ عن معناه الحقیقی</w:t>
            </w:r>
            <w:r>
              <w:rPr>
                <w:rStyle w:val="IndexLink"/>
                <w:rtl w:val="true"/>
              </w:rPr>
              <w:tab/>
            </w:r>
            <w:r>
              <w:rPr>
                <w:rStyle w:val="IndexLink"/>
              </w:rPr>
              <w:t>236</w:t>
            </w:r>
          </w:hyperlink>
        </w:p>
        <w:p>
          <w:pPr>
            <w:pStyle w:val="Contents4"/>
            <w:tabs>
              <w:tab w:val="clear" w:pos="8176"/>
              <w:tab w:val="right" w:pos="9026" w:leader="dot"/>
            </w:tabs>
            <w:rPr/>
          </w:pPr>
          <w:hyperlink w:anchor="__RefHeading___Toc3686176_3224264995">
            <w:r>
              <w:rPr>
                <w:webHidden/>
                <w:rStyle w:val="IndexLink"/>
                <w:rtl w:val="true"/>
              </w:rPr>
              <w:t>الصورة الثانیة صورة العلم بنقل اللّفظ من معناه الحقیقی</w:t>
            </w:r>
            <w:r>
              <w:rPr>
                <w:rStyle w:val="IndexLink"/>
                <w:rtl w:val="true"/>
              </w:rPr>
              <w:tab/>
            </w:r>
            <w:r>
              <w:rPr>
                <w:rStyle w:val="IndexLink"/>
              </w:rPr>
              <w:t>239</w:t>
            </w:r>
          </w:hyperlink>
        </w:p>
        <w:p>
          <w:pPr>
            <w:pStyle w:val="Contents5"/>
            <w:tabs>
              <w:tab w:val="clear" w:pos="7892"/>
              <w:tab w:val="right" w:pos="9026" w:leader="dot"/>
            </w:tabs>
            <w:rPr/>
          </w:pPr>
          <w:hyperlink w:anchor="__RefHeading___Toc3686178_3224264995">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3686180_3224264995">
            <w:r>
              <w:rPr>
                <w:webHidden/>
                <w:rStyle w:val="IndexLink"/>
                <w:rtl w:val="true"/>
              </w:rPr>
              <w:t>ذکر و تعقیب</w:t>
            </w:r>
            <w:r>
              <w:rPr>
                <w:rStyle w:val="IndexLink"/>
                <w:rtl w:val="true"/>
              </w:rPr>
              <w:tab/>
            </w:r>
            <w:r>
              <w:rPr>
                <w:rStyle w:val="IndexLink"/>
              </w:rPr>
              <w:t>240</w:t>
            </w:r>
          </w:hyperlink>
        </w:p>
        <w:p>
          <w:pPr>
            <w:pStyle w:val="Contents3"/>
            <w:tabs>
              <w:tab w:val="clear" w:pos="8459"/>
              <w:tab w:val="right" w:pos="9026" w:leader="dot"/>
            </w:tabs>
            <w:rPr/>
          </w:pPr>
          <w:hyperlink w:anchor="__RefHeading___Toc3686182_3224264995">
            <w:r>
              <w:rPr>
                <w:webHidden/>
                <w:rStyle w:val="IndexLink"/>
                <w:rtl w:val="true"/>
              </w:rPr>
              <w:t>الأمر العاشر فی الحقیقة الشرعیّة</w:t>
            </w:r>
            <w:r>
              <w:rPr>
                <w:rStyle w:val="IndexLink"/>
                <w:rtl w:val="true"/>
              </w:rPr>
              <w:tab/>
            </w:r>
            <w:r>
              <w:rPr>
                <w:rStyle w:val="IndexLink"/>
              </w:rPr>
              <w:t>246</w:t>
            </w:r>
          </w:hyperlink>
        </w:p>
        <w:p>
          <w:pPr>
            <w:pStyle w:val="Contents3"/>
            <w:tabs>
              <w:tab w:val="clear" w:pos="8459"/>
              <w:tab w:val="right" w:pos="9026" w:leader="dot"/>
            </w:tabs>
            <w:rPr/>
          </w:pPr>
          <w:hyperlink w:anchor="__RefHeading___Toc3686184_3224264995">
            <w:r>
              <w:rPr>
                <w:webHidden/>
                <w:rStyle w:val="IndexLink"/>
                <w:rtl w:val="true"/>
              </w:rPr>
              <w:t xml:space="preserve">الأمر الحادی عشر فی البحث المعروف ب </w:t>
            </w:r>
            <w:r>
              <w:rPr>
                <w:rStyle w:val="IndexLink"/>
                <w:rtl w:val="true"/>
              </w:rPr>
              <w:t>«</w:t>
            </w:r>
            <w:r>
              <w:rPr>
                <w:rStyle w:val="IndexLink"/>
                <w:rtl w:val="true"/>
              </w:rPr>
              <w:t>الصحیح و الأعمّ</w:t>
            </w:r>
            <w:r>
              <w:rPr>
                <w:rStyle w:val="IndexLink"/>
                <w:rtl w:val="true"/>
              </w:rPr>
              <w:t>»</w:t>
              <w:tab/>
            </w:r>
            <w:r>
              <w:rPr>
                <w:rStyle w:val="IndexLink"/>
              </w:rPr>
              <w:t>253</w:t>
            </w:r>
          </w:hyperlink>
        </w:p>
        <w:p>
          <w:pPr>
            <w:pStyle w:val="Contents4"/>
            <w:tabs>
              <w:tab w:val="clear" w:pos="8176"/>
              <w:tab w:val="right" w:pos="9026" w:leader="dot"/>
            </w:tabs>
            <w:rPr/>
          </w:pPr>
          <w:hyperlink w:anchor="__RefHeading___Toc3686186_3224264995">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3686188_3224264995">
            <w:r>
              <w:rPr>
                <w:webHidden/>
                <w:rStyle w:val="IndexLink"/>
                <w:rtl w:val="true"/>
              </w:rPr>
              <w:t>الجهة الاولی فی عدم تفرّع هذه المسألة علی ثبوت الحقیقة الشرعیّة</w:t>
            </w:r>
            <w:r>
              <w:rPr>
                <w:rStyle w:val="IndexLink"/>
                <w:rtl w:val="true"/>
              </w:rPr>
              <w:tab/>
            </w:r>
            <w:r>
              <w:rPr>
                <w:rStyle w:val="IndexLink"/>
              </w:rPr>
              <w:t>253</w:t>
            </w:r>
          </w:hyperlink>
        </w:p>
        <w:p>
          <w:pPr>
            <w:pStyle w:val="Contents4"/>
            <w:tabs>
              <w:tab w:val="clear" w:pos="8176"/>
              <w:tab w:val="right" w:pos="9026" w:leader="dot"/>
            </w:tabs>
            <w:rPr/>
          </w:pPr>
          <w:hyperlink w:anchor="__RefHeading___Toc3686190_3224264995">
            <w:r>
              <w:rPr>
                <w:webHidden/>
                <w:rStyle w:val="IndexLink"/>
                <w:rtl w:val="true"/>
              </w:rPr>
              <w:t>الجهة الثانیة فی عقد عنوان المبحث علی مذاق القوم</w:t>
            </w:r>
            <w:r>
              <w:rPr>
                <w:rStyle w:val="IndexLink"/>
                <w:rtl w:val="true"/>
              </w:rPr>
              <w:tab/>
            </w:r>
            <w:r>
              <w:rPr>
                <w:rStyle w:val="IndexLink"/>
              </w:rPr>
              <w:t>254</w:t>
            </w:r>
          </w:hyperlink>
        </w:p>
        <w:p>
          <w:pPr>
            <w:pStyle w:val="Contents4"/>
            <w:tabs>
              <w:tab w:val="clear" w:pos="8176"/>
              <w:tab w:val="right" w:pos="9026" w:leader="dot"/>
            </w:tabs>
            <w:rPr/>
          </w:pPr>
          <w:hyperlink w:anchor="__RefHeading___Toc3686192_3224264995">
            <w:r>
              <w:rPr>
                <w:webHidden/>
                <w:rStyle w:val="IndexLink"/>
                <w:rtl w:val="true"/>
              </w:rPr>
              <w:t>الجهة الثالثة فیما ینبغی عقد عنوان البحث</w:t>
            </w:r>
            <w:r>
              <w:rPr>
                <w:rStyle w:val="IndexLink"/>
                <w:rtl w:val="true"/>
              </w:rPr>
              <w:tab/>
            </w:r>
            <w:r>
              <w:rPr>
                <w:rStyle w:val="IndexLink"/>
              </w:rPr>
              <w:t>258</w:t>
            </w:r>
          </w:hyperlink>
        </w:p>
        <w:p>
          <w:pPr>
            <w:pStyle w:val="Contents4"/>
            <w:tabs>
              <w:tab w:val="clear" w:pos="8176"/>
              <w:tab w:val="right" w:pos="9026" w:leader="dot"/>
            </w:tabs>
            <w:rPr/>
          </w:pPr>
          <w:hyperlink w:anchor="__RefHeading___Toc3686194_3224264995">
            <w:r>
              <w:rPr>
                <w:webHidden/>
                <w:rStyle w:val="IndexLink"/>
                <w:rtl w:val="true"/>
              </w:rPr>
              <w:t>الجهة الرابعة فی معنی الصحیح و الفاسد</w:t>
            </w:r>
            <w:r>
              <w:rPr>
                <w:rStyle w:val="IndexLink"/>
                <w:rtl w:val="true"/>
              </w:rPr>
              <w:tab/>
            </w:r>
            <w:r>
              <w:rPr>
                <w:rStyle w:val="IndexLink"/>
              </w:rPr>
              <w:t>260</w:t>
            </w:r>
          </w:hyperlink>
        </w:p>
        <w:p>
          <w:pPr>
            <w:pStyle w:val="Contents5"/>
            <w:tabs>
              <w:tab w:val="clear" w:pos="7892"/>
              <w:tab w:val="right" w:pos="9026" w:leader="dot"/>
            </w:tabs>
            <w:rPr/>
          </w:pPr>
          <w:hyperlink w:anchor="__RefHeading___Toc3686196_3224264995">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3686198_3224264995">
            <w:r>
              <w:rPr>
                <w:webHidden/>
                <w:rStyle w:val="IndexLink"/>
                <w:rtl w:val="true"/>
              </w:rPr>
              <w:t>ذکر و تنقیح</w:t>
            </w:r>
            <w:r>
              <w:rPr>
                <w:rStyle w:val="IndexLink"/>
                <w:rtl w:val="true"/>
              </w:rPr>
              <w:tab/>
            </w:r>
            <w:r>
              <w:rPr>
                <w:rStyle w:val="IndexLink"/>
              </w:rPr>
              <w:t>261</w:t>
            </w:r>
          </w:hyperlink>
        </w:p>
        <w:p>
          <w:pPr>
            <w:pStyle w:val="Contents5"/>
            <w:tabs>
              <w:tab w:val="clear" w:pos="7892"/>
              <w:tab w:val="right" w:pos="9026" w:leader="dot"/>
            </w:tabs>
            <w:rPr/>
          </w:pPr>
          <w:hyperlink w:anchor="__RefHeading___Toc3686200_3224264995">
            <w:r>
              <w:rPr>
                <w:webHidden/>
                <w:rStyle w:val="IndexLink"/>
                <w:rtl w:val="true"/>
              </w:rPr>
              <w:t>إزاحة وهم</w:t>
            </w:r>
            <w:r>
              <w:rPr>
                <w:rStyle w:val="IndexLink"/>
                <w:rtl w:val="true"/>
              </w:rPr>
              <w:tab/>
            </w:r>
            <w:r>
              <w:rPr>
                <w:rStyle w:val="IndexLink"/>
              </w:rPr>
              <w:t>264</w:t>
            </w:r>
          </w:hyperlink>
        </w:p>
        <w:p>
          <w:pPr>
            <w:pStyle w:val="Contents4"/>
            <w:tabs>
              <w:tab w:val="clear" w:pos="8176"/>
              <w:tab w:val="right" w:pos="9026" w:leader="dot"/>
            </w:tabs>
            <w:rPr/>
          </w:pPr>
          <w:hyperlink w:anchor="__RefHeading___Toc3686202_3224264995">
            <w:r>
              <w:rPr>
                <w:webHidden/>
                <w:rStyle w:val="IndexLink"/>
                <w:rtl w:val="true"/>
              </w:rPr>
              <w:t>الجهة الخامسة فی تعیین محلّ النزاع</w:t>
            </w:r>
            <w:r>
              <w:rPr>
                <w:rStyle w:val="IndexLink"/>
                <w:rtl w:val="true"/>
              </w:rPr>
              <w:tab/>
            </w:r>
            <w:r>
              <w:rPr>
                <w:rStyle w:val="IndexLink"/>
              </w:rPr>
              <w:t>265</w:t>
            </w:r>
          </w:hyperlink>
        </w:p>
        <w:p>
          <w:pPr>
            <w:pStyle w:val="Contents5"/>
            <w:tabs>
              <w:tab w:val="clear" w:pos="7892"/>
              <w:tab w:val="right" w:pos="9026" w:leader="dot"/>
            </w:tabs>
            <w:rPr/>
          </w:pPr>
          <w:hyperlink w:anchor="__RefHeading___Toc3686204_3224264995">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3686206_3224264995">
            <w:r>
              <w:rPr>
                <w:webHidden/>
                <w:rStyle w:val="IndexLink"/>
                <w:rtl w:val="true"/>
              </w:rPr>
              <w:t>المقام الأول</w:t>
            </w:r>
            <w:r>
              <w:rPr>
                <w:rStyle w:val="IndexLink"/>
                <w:rtl w:val="true"/>
              </w:rPr>
              <w:t xml:space="preserve">: </w:t>
            </w:r>
            <w:r>
              <w:rPr>
                <w:rStyle w:val="IndexLink"/>
                <w:rtl w:val="true"/>
              </w:rPr>
              <w:t>فی إمکان دخول الشرائط فی محطّ البحث</w:t>
            </w:r>
            <w:r>
              <w:rPr>
                <w:rStyle w:val="IndexLink"/>
                <w:rtl w:val="true"/>
              </w:rPr>
              <w:tab/>
            </w:r>
            <w:r>
              <w:rPr>
                <w:rStyle w:val="IndexLink"/>
              </w:rPr>
              <w:t>266</w:t>
            </w:r>
          </w:hyperlink>
        </w:p>
        <w:p>
          <w:pPr>
            <w:pStyle w:val="Contents6"/>
            <w:tabs>
              <w:tab w:val="clear" w:pos="7609"/>
              <w:tab w:val="right" w:pos="9026" w:leader="dot"/>
            </w:tabs>
            <w:rPr/>
          </w:pPr>
          <w:hyperlink w:anchor="__RefHeading___Toc3686208_3224264995">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3686210_3224264995">
            <w:r>
              <w:rPr>
                <w:webHidden/>
                <w:rStyle w:val="IndexLink"/>
                <w:rtl w:val="true"/>
              </w:rPr>
              <w:t>ذکر و تنقیح</w:t>
            </w:r>
            <w:r>
              <w:rPr>
                <w:rStyle w:val="IndexLink"/>
                <w:rtl w:val="true"/>
              </w:rPr>
              <w:tab/>
            </w:r>
            <w:r>
              <w:rPr>
                <w:rStyle w:val="IndexLink"/>
              </w:rPr>
              <w:t>269</w:t>
            </w:r>
          </w:hyperlink>
        </w:p>
        <w:p>
          <w:pPr>
            <w:pStyle w:val="Contents5"/>
            <w:tabs>
              <w:tab w:val="clear" w:pos="7892"/>
              <w:tab w:val="right" w:pos="9026" w:leader="dot"/>
            </w:tabs>
            <w:rPr/>
          </w:pPr>
          <w:hyperlink w:anchor="__RefHeading___Toc3686212_3224264995">
            <w:r>
              <w:rPr>
                <w:webHidden/>
                <w:rStyle w:val="IndexLink"/>
                <w:rtl w:val="true"/>
              </w:rPr>
              <w:t>المقامُ الثّانی</w:t>
            </w:r>
            <w:r>
              <w:rPr>
                <w:rStyle w:val="IndexLink"/>
                <w:rtl w:val="true"/>
              </w:rPr>
              <w:t xml:space="preserve">: </w:t>
            </w:r>
            <w:r>
              <w:rPr>
                <w:rStyle w:val="IndexLink"/>
                <w:rtl w:val="true"/>
              </w:rPr>
              <w:t>فیما یظهر من کلمات الأصحاب فی محطّ البحث</w:t>
            </w:r>
            <w:r>
              <w:rPr>
                <w:rStyle w:val="IndexLink"/>
                <w:rtl w:val="true"/>
              </w:rPr>
              <w:tab/>
            </w:r>
            <w:r>
              <w:rPr>
                <w:rStyle w:val="IndexLink"/>
              </w:rPr>
              <w:t>272</w:t>
            </w:r>
          </w:hyperlink>
        </w:p>
        <w:p>
          <w:pPr>
            <w:pStyle w:val="Contents4"/>
            <w:tabs>
              <w:tab w:val="clear" w:pos="8176"/>
              <w:tab w:val="right" w:pos="9026" w:leader="dot"/>
            </w:tabs>
            <w:rPr/>
          </w:pPr>
          <w:hyperlink w:anchor="__RefHeading___Toc3686214_3224264995">
            <w:r>
              <w:rPr>
                <w:webHidden/>
                <w:rStyle w:val="IndexLink"/>
                <w:rtl w:val="true"/>
              </w:rPr>
              <w:t>الجهة السادسة فی تصویر الجامع فی المسألة علی کلا القولین</w:t>
            </w:r>
            <w:r>
              <w:rPr>
                <w:rStyle w:val="IndexLink"/>
                <w:rtl w:val="true"/>
              </w:rPr>
              <w:tab/>
            </w:r>
            <w:r>
              <w:rPr>
                <w:rStyle w:val="IndexLink"/>
              </w:rPr>
              <w:t>275</w:t>
            </w:r>
          </w:hyperlink>
        </w:p>
        <w:p>
          <w:pPr>
            <w:pStyle w:val="Contents5"/>
            <w:tabs>
              <w:tab w:val="clear" w:pos="7892"/>
              <w:tab w:val="right" w:pos="9026" w:leader="dot"/>
            </w:tabs>
            <w:rPr/>
          </w:pPr>
          <w:hyperlink w:anchor="__RefHeading___Toc3686216_3224264995">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686218_3224264995">
            <w:r>
              <w:rPr>
                <w:webHidden/>
                <w:rStyle w:val="IndexLink"/>
                <w:rtl w:val="true"/>
              </w:rPr>
              <w:t>ذکر و تنقیح</w:t>
            </w:r>
            <w:r>
              <w:rPr>
                <w:rStyle w:val="IndexLink"/>
                <w:rtl w:val="true"/>
              </w:rPr>
              <w:tab/>
            </w:r>
            <w:r>
              <w:rPr>
                <w:rStyle w:val="IndexLink"/>
              </w:rPr>
              <w:t>282</w:t>
            </w:r>
          </w:hyperlink>
        </w:p>
        <w:p>
          <w:pPr>
            <w:pStyle w:val="Contents5"/>
            <w:tabs>
              <w:tab w:val="clear" w:pos="7892"/>
              <w:tab w:val="right" w:pos="9026" w:leader="dot"/>
            </w:tabs>
            <w:rPr/>
          </w:pPr>
          <w:hyperlink w:anchor="__RefHeading___Toc3686220_3224264995">
            <w:r>
              <w:rPr>
                <w:webHidden/>
                <w:rStyle w:val="IndexLink"/>
                <w:rtl w:val="true"/>
              </w:rPr>
              <w:t>إشکال و دفع</w:t>
            </w:r>
            <w:r>
              <w:rPr>
                <w:rStyle w:val="IndexLink"/>
                <w:rtl w:val="true"/>
              </w:rPr>
              <w:t>:</w:t>
              <w:tab/>
            </w:r>
            <w:r>
              <w:rPr>
                <w:rStyle w:val="IndexLink"/>
              </w:rPr>
              <w:t>283</w:t>
            </w:r>
          </w:hyperlink>
        </w:p>
        <w:p>
          <w:pPr>
            <w:pStyle w:val="Contents5"/>
            <w:tabs>
              <w:tab w:val="clear" w:pos="7892"/>
              <w:tab w:val="right" w:pos="9026" w:leader="dot"/>
            </w:tabs>
            <w:rPr/>
          </w:pPr>
          <w:hyperlink w:anchor="__RefHeading___Toc3686222_3224264995">
            <w:r>
              <w:rPr>
                <w:webHidden/>
                <w:rStyle w:val="IndexLink"/>
                <w:rtl w:val="true"/>
              </w:rPr>
              <w:t>ذکر و هدایة</w:t>
            </w:r>
            <w:r>
              <w:rPr>
                <w:rStyle w:val="IndexLink"/>
                <w:rtl w:val="true"/>
              </w:rPr>
              <w:tab/>
            </w:r>
            <w:r>
              <w:rPr>
                <w:rStyle w:val="IndexLink"/>
              </w:rPr>
              <w:t>285</w:t>
            </w:r>
          </w:hyperlink>
        </w:p>
        <w:p>
          <w:pPr>
            <w:pStyle w:val="Contents5"/>
            <w:tabs>
              <w:tab w:val="clear" w:pos="7892"/>
              <w:tab w:val="right" w:pos="9026" w:leader="dot"/>
            </w:tabs>
            <w:rPr/>
          </w:pPr>
          <w:hyperlink w:anchor="__RefHeading___Toc3686224_3224264995">
            <w:r>
              <w:rPr>
                <w:webHidden/>
                <w:rStyle w:val="IndexLink"/>
                <w:rtl w:val="true"/>
              </w:rPr>
              <w:t>تَذْنیب</w:t>
            </w:r>
            <w:r>
              <w:rPr>
                <w:rStyle w:val="IndexLink"/>
                <w:rtl w:val="true"/>
              </w:rPr>
              <w:tab/>
            </w:r>
            <w:r>
              <w:rPr>
                <w:rStyle w:val="IndexLink"/>
              </w:rPr>
              <w:t>294</w:t>
            </w:r>
          </w:hyperlink>
        </w:p>
        <w:p>
          <w:pPr>
            <w:pStyle w:val="Contents4"/>
            <w:tabs>
              <w:tab w:val="clear" w:pos="8176"/>
              <w:tab w:val="right" w:pos="9026" w:leader="dot"/>
            </w:tabs>
            <w:rPr/>
          </w:pPr>
          <w:hyperlink w:anchor="__RefHeading___Toc3686226_3224264995">
            <w:r>
              <w:rPr>
                <w:webHidden/>
                <w:rStyle w:val="IndexLink"/>
                <w:rtl w:val="true"/>
              </w:rPr>
              <w:t>الجهة السابعة فی ثمرة النزاع بین الصحیحی و الأعمّی</w:t>
            </w:r>
            <w:r>
              <w:rPr>
                <w:rStyle w:val="IndexLink"/>
                <w:rtl w:val="true"/>
              </w:rPr>
              <w:tab/>
            </w:r>
            <w:r>
              <w:rPr>
                <w:rStyle w:val="IndexLink"/>
              </w:rPr>
              <w:t>303</w:t>
            </w:r>
          </w:hyperlink>
        </w:p>
        <w:p>
          <w:pPr>
            <w:pStyle w:val="Contents5"/>
            <w:tabs>
              <w:tab w:val="clear" w:pos="7892"/>
              <w:tab w:val="right" w:pos="9026" w:leader="dot"/>
            </w:tabs>
            <w:rPr/>
          </w:pPr>
          <w:hyperlink w:anchor="__RefHeading___Toc3686228_3224264995">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3686230_3224264995">
            <w:r>
              <w:rPr>
                <w:webHidden/>
                <w:rStyle w:val="IndexLink"/>
                <w:rtl w:val="true"/>
              </w:rPr>
              <w:t>تنبیهان</w:t>
            </w:r>
            <w:r>
              <w:rPr>
                <w:rStyle w:val="IndexLink"/>
                <w:rtl w:val="true"/>
              </w:rPr>
              <w:tab/>
            </w:r>
            <w:r>
              <w:rPr>
                <w:rStyle w:val="IndexLink"/>
              </w:rPr>
              <w:t>319</w:t>
            </w:r>
          </w:hyperlink>
        </w:p>
        <w:p>
          <w:pPr>
            <w:pStyle w:val="Contents4"/>
            <w:tabs>
              <w:tab w:val="clear" w:pos="8176"/>
              <w:tab w:val="right" w:pos="9026" w:leader="dot"/>
            </w:tabs>
            <w:rPr/>
          </w:pPr>
          <w:hyperlink w:anchor="__RefHeading___Toc3686232_3224264995">
            <w:r>
              <w:rPr>
                <w:webHidden/>
                <w:rStyle w:val="IndexLink"/>
                <w:rtl w:val="true"/>
              </w:rPr>
              <w:t>الجهة الثامنة فیما وضعت له ألفاظ العبادات</w:t>
            </w:r>
            <w:r>
              <w:rPr>
                <w:rStyle w:val="IndexLink"/>
                <w:rtl w:val="true"/>
              </w:rPr>
              <w:tab/>
            </w:r>
            <w:r>
              <w:rPr>
                <w:rStyle w:val="IndexLink"/>
              </w:rPr>
              <w:t>320</w:t>
            </w:r>
          </w:hyperlink>
        </w:p>
        <w:p>
          <w:pPr>
            <w:pStyle w:val="Contents5"/>
            <w:tabs>
              <w:tab w:val="clear" w:pos="7892"/>
              <w:tab w:val="right" w:pos="9026" w:leader="dot"/>
            </w:tabs>
            <w:rPr/>
          </w:pPr>
          <w:hyperlink w:anchor="__RefHeading___Toc3686234_3224264995">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3686236_3224264995">
            <w:r>
              <w:rPr>
                <w:webHidden/>
                <w:rStyle w:val="IndexLink"/>
                <w:rtl w:val="true"/>
              </w:rPr>
              <w:t>المقام الأوّل</w:t>
            </w:r>
            <w:r>
              <w:rPr>
                <w:rStyle w:val="IndexLink"/>
                <w:rtl w:val="true"/>
              </w:rPr>
              <w:t xml:space="preserve">: </w:t>
            </w:r>
            <w:r>
              <w:rPr>
                <w:rStyle w:val="IndexLink"/>
                <w:rtl w:val="true"/>
              </w:rPr>
              <w:t>فی انعقاد الحلف أو النذر بترک الصلاة فی الأمکنة المکروهة</w:t>
            </w:r>
            <w:r>
              <w:rPr>
                <w:rStyle w:val="IndexLink"/>
                <w:rtl w:val="true"/>
              </w:rPr>
              <w:tab/>
            </w:r>
            <w:r>
              <w:rPr>
                <w:rStyle w:val="IndexLink"/>
              </w:rPr>
              <w:t>336</w:t>
            </w:r>
          </w:hyperlink>
        </w:p>
        <w:p>
          <w:pPr>
            <w:pStyle w:val="Contents6"/>
            <w:tabs>
              <w:tab w:val="clear" w:pos="7609"/>
              <w:tab w:val="right" w:pos="9026" w:leader="dot"/>
            </w:tabs>
            <w:rPr/>
          </w:pPr>
          <w:hyperlink w:anchor="__RefHeading___Toc3686238_3224264995">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3686240_3224264995">
            <w:r>
              <w:rPr>
                <w:webHidden/>
                <w:rStyle w:val="IndexLink"/>
                <w:rtl w:val="true"/>
              </w:rPr>
              <w:t>ذکر و تعقیب</w:t>
            </w:r>
            <w:r>
              <w:rPr>
                <w:rStyle w:val="IndexLink"/>
                <w:rtl w:val="true"/>
              </w:rPr>
              <w:tab/>
            </w:r>
            <w:r>
              <w:rPr>
                <w:rStyle w:val="IndexLink"/>
              </w:rPr>
              <w:t>340</w:t>
            </w:r>
          </w:hyperlink>
        </w:p>
        <w:p>
          <w:pPr>
            <w:pStyle w:val="Contents5"/>
            <w:tabs>
              <w:tab w:val="clear" w:pos="7892"/>
              <w:tab w:val="right" w:pos="9026" w:leader="dot"/>
            </w:tabs>
            <w:rPr/>
          </w:pPr>
          <w:hyperlink w:anchor="__RefHeading___Toc3686242_3224264995">
            <w:r>
              <w:rPr>
                <w:webHidden/>
                <w:rStyle w:val="IndexLink"/>
                <w:rtl w:val="true"/>
              </w:rPr>
              <w:t>المقام الثانی</w:t>
            </w:r>
            <w:r>
              <w:rPr>
                <w:rStyle w:val="IndexLink"/>
                <w:rtl w:val="true"/>
              </w:rPr>
              <w:t xml:space="preserve">: </w:t>
            </w:r>
            <w:r>
              <w:rPr>
                <w:rStyle w:val="IndexLink"/>
                <w:rtl w:val="true"/>
              </w:rPr>
              <w:t>فی تحقّق الحنث بالصلاة فی الأمکنة المکروهة</w:t>
            </w:r>
            <w:r>
              <w:rPr>
                <w:rStyle w:val="IndexLink"/>
                <w:rtl w:val="true"/>
              </w:rPr>
              <w:tab/>
            </w:r>
            <w:r>
              <w:rPr>
                <w:rStyle w:val="IndexLink"/>
              </w:rPr>
              <w:t>341</w:t>
            </w:r>
          </w:hyperlink>
        </w:p>
        <w:p>
          <w:pPr>
            <w:pStyle w:val="Contents4"/>
            <w:tabs>
              <w:tab w:val="clear" w:pos="8176"/>
              <w:tab w:val="right" w:pos="9026" w:leader="dot"/>
            </w:tabs>
            <w:rPr/>
          </w:pPr>
          <w:hyperlink w:anchor="__RefHeading___Toc3686244_3224264995">
            <w:r>
              <w:rPr>
                <w:webHidden/>
                <w:rStyle w:val="IndexLink"/>
                <w:rtl w:val="true"/>
              </w:rPr>
              <w:t>الجهة التاسعة فی ألفاظ المعاملات</w:t>
            </w:r>
            <w:r>
              <w:rPr>
                <w:rStyle w:val="IndexLink"/>
                <w:rtl w:val="true"/>
              </w:rPr>
              <w:tab/>
            </w:r>
            <w:r>
              <w:rPr>
                <w:rStyle w:val="IndexLink"/>
              </w:rPr>
              <w:t>342</w:t>
            </w:r>
          </w:hyperlink>
        </w:p>
        <w:p>
          <w:pPr>
            <w:pStyle w:val="Contents5"/>
            <w:tabs>
              <w:tab w:val="clear" w:pos="7892"/>
              <w:tab w:val="right" w:pos="9026" w:leader="dot"/>
            </w:tabs>
            <w:rPr/>
          </w:pPr>
          <w:hyperlink w:anchor="__RefHeading___Toc3686246_3224264995">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3686248_3224264995">
            <w:r>
              <w:rPr>
                <w:webHidden/>
                <w:rStyle w:val="IndexLink"/>
                <w:rtl w:val="true"/>
              </w:rPr>
              <w:t>فذلکة فیها تأیید لما سبق</w:t>
            </w:r>
            <w:r>
              <w:rPr>
                <w:rStyle w:val="IndexLink"/>
                <w:rtl w:val="true"/>
              </w:rPr>
              <w:tab/>
            </w:r>
            <w:r>
              <w:rPr>
                <w:rStyle w:val="IndexLink"/>
              </w:rPr>
              <w:t>350</w:t>
            </w:r>
          </w:hyperlink>
        </w:p>
        <w:p>
          <w:pPr>
            <w:pStyle w:val="Contents2"/>
            <w:tabs>
              <w:tab w:val="clear" w:pos="8743"/>
              <w:tab w:val="right" w:pos="9026" w:leader="dot"/>
            </w:tabs>
            <w:rPr/>
          </w:pPr>
          <w:hyperlink w:anchor="__RefHeading___Toc3686250_3224264995">
            <w:r>
              <w:rPr>
                <w:webHidden/>
                <w:rStyle w:val="IndexLink"/>
                <w:rtl w:val="true"/>
              </w:rPr>
              <w:t>خاتمة فی تصویر جزء الفرد و شرطه فی المرکّبات الاعتباریّة</w:t>
            </w:r>
            <w:r>
              <w:rPr>
                <w:rStyle w:val="IndexLink"/>
                <w:rtl w:val="true"/>
              </w:rPr>
              <w:tab/>
            </w:r>
            <w:r>
              <w:rPr>
                <w:rStyle w:val="IndexLink"/>
              </w:rPr>
              <w:t>357</w:t>
            </w:r>
          </w:hyperlink>
        </w:p>
        <w:p>
          <w:pPr>
            <w:pStyle w:val="Contents2"/>
            <w:tabs>
              <w:tab w:val="clear" w:pos="8743"/>
              <w:tab w:val="right" w:pos="9026" w:leader="dot"/>
            </w:tabs>
            <w:rPr/>
          </w:pPr>
          <w:hyperlink w:anchor="__RefHeading___Toc3686252_3224264995">
            <w:r>
              <w:rPr>
                <w:webHidden/>
                <w:rStyle w:val="IndexLink"/>
                <w:rtl w:val="true"/>
              </w:rPr>
              <w:t>الفهرس</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24_112988"/>
      <w:bookmarkStart w:id="1" w:name="pg12924_112988"/>
      <w:bookmarkEnd w:id="1"/>
    </w:p>
    <w:p>
      <w:pPr>
        <w:pStyle w:val="Heading2"/>
        <w:numPr>
          <w:ilvl w:val="1"/>
          <w:numId w:val="1"/>
        </w:numPr>
        <w:rPr/>
      </w:pPr>
      <w:bookmarkStart w:id="2" w:name="pg12924_112988"/>
      <w:bookmarkStart w:id="3" w:name="__RefHeading___Toc368594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 لنگرودی، محمدحسن،</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 قدس سره</w:t>
      </w:r>
    </w:p>
    <w:p>
      <w:pPr>
        <w:pStyle w:val="BookText"/>
        <w:rPr/>
      </w:pPr>
      <w:r>
        <w:rPr>
          <w:rFonts w:ascii="IRNazanin" w:hAnsi="IRNazanin" w:eastAsia="IRNazanin"/>
          <w:color w:val="111111"/>
          <w:sz w:val="28"/>
          <w:sz w:val="28"/>
          <w:szCs w:val="28"/>
          <w:rtl w:val="true"/>
          <w:lang w:bidi="fa-IR"/>
        </w:rPr>
        <w:t>تکرار نام پدیدآورتالیف محمدحسن المرتضوی اللنگرودی</w:t>
      </w:r>
    </w:p>
    <w:p>
      <w:pPr>
        <w:pStyle w:val="BookText"/>
        <w:rPr/>
      </w:pPr>
      <w:r>
        <w:rPr>
          <w:rFonts w:ascii="IRNazanin" w:hAnsi="IRNazanin" w:eastAsia="IRNazanin"/>
          <w:color w:val="111111"/>
          <w:sz w:val="28"/>
          <w:sz w:val="28"/>
          <w:szCs w:val="28"/>
          <w:rtl w:val="true"/>
          <w:lang w:bidi="fa-IR"/>
        </w:rPr>
        <w:t>مشخصات نشرتهران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یادداشتکتابنامه</w:t>
      </w:r>
    </w:p>
    <w:p>
      <w:pPr>
        <w:pStyle w:val="BookText"/>
        <w:rPr/>
      </w:pPr>
      <w:r>
        <w:rPr>
          <w:rFonts w:ascii="IRNazanin" w:hAnsi="IRNazanin" w:eastAsia="IRNazanin"/>
          <w:color w:val="111111"/>
          <w:sz w:val="28"/>
          <w:sz w:val="28"/>
          <w:szCs w:val="28"/>
          <w:rtl w:val="true"/>
          <w:lang w:bidi="fa-IR"/>
        </w:rPr>
        <w:t>موضوعاصول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روح‌الله، رهبر انقلاب و بنیانگذار جمهوری اسلامی ایران،</w:t>
      </w:r>
      <w:r>
        <w:rPr>
          <w:rFonts w:ascii="IRNazanin" w:hAnsi="IRNazanin" w:eastAsia="IRNazanin"/>
          <w:color w:val="111111"/>
          <w:sz w:val="28"/>
          <w:sz w:val="28"/>
          <w:szCs w:val="28"/>
          <w:lang w:bidi="fa-IR"/>
        </w:rPr>
        <w:t>۱۲۷۹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کنگره</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دیوئی</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مدرکم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۱۰۸۱۸</w:t>
      </w:r>
    </w:p>
    <w:p>
      <w:pPr>
        <w:pStyle w:val="Heading2"/>
        <w:numPr>
          <w:ilvl w:val="1"/>
          <w:numId w:val="1"/>
        </w:numPr>
        <w:rPr/>
      </w:pPr>
      <w:bookmarkStart w:id="5" w:name="__RefHeading___Toc3685946_3224264995"/>
      <w:bookmarkStart w:id="6" w:name="_Toc2"/>
      <w:bookmarkEnd w:id="5"/>
      <w:r>
        <w:rPr>
          <w:rtl w:val="true"/>
        </w:rPr>
        <w:t>[</w:t>
      </w:r>
      <w:r>
        <w:rPr>
          <w:rtl w:val="true"/>
        </w:rPr>
        <w:t>هویة الکتاب</w:t>
      </w:r>
      <w:r>
        <w:rPr>
          <w:rtl w:val="true"/>
        </w:rPr>
        <w:t>]</w:t>
      </w:r>
      <w:bookmarkEnd w:id="6"/>
    </w:p>
    <w:p>
      <w:pPr>
        <w:pStyle w:val="BookText"/>
        <w:rPr/>
      </w:pPr>
      <w:r>
        <w:rPr>
          <w:rFonts w:ascii="IRNazanin" w:hAnsi="IRNazanin" w:eastAsia="IRNazanin"/>
          <w:color w:val="111111"/>
          <w:sz w:val="28"/>
          <w:sz w:val="28"/>
          <w:szCs w:val="28"/>
          <w:rtl w:val="true"/>
          <w:lang w:bidi="fa-IR"/>
        </w:rPr>
        <w:t>جواهر الاصول</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تقریر ابحاث الاستاذ الاعظم و العلامة الافخم</w:t>
      </w:r>
    </w:p>
    <w:p>
      <w:pPr>
        <w:pStyle w:val="BookText"/>
        <w:rPr/>
      </w:pPr>
      <w:r>
        <w:rPr>
          <w:rFonts w:ascii="Amiri" w:hAnsi="Amiri" w:eastAsia="Amiri" w:cs="Amiri"/>
          <w:color w:val="111111"/>
          <w:sz w:val="28"/>
          <w:sz w:val="28"/>
          <w:szCs w:val="28"/>
          <w:rtl w:val="true"/>
          <w:lang w:bidi="ar-SA"/>
        </w:rPr>
        <w:t>آیة اللَّه العظمی السید روح اللَّه موسوی</w:t>
      </w:r>
    </w:p>
    <w:p>
      <w:pPr>
        <w:pStyle w:val="BookText"/>
        <w:rPr/>
      </w:pPr>
      <w:r>
        <w:rPr>
          <w:rFonts w:ascii="IRNazanin" w:hAnsi="IRNazanin" w:eastAsia="IRNazanin"/>
          <w:color w:val="111111"/>
          <w:sz w:val="28"/>
          <w:sz w:val="28"/>
          <w:szCs w:val="28"/>
          <w:rtl w:val="true"/>
          <w:lang w:bidi="fa-IR"/>
        </w:rPr>
        <w:t>الامام الخمینی قدس سره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السید محمد حسن المرتضوی اللنگرودی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تنظیم و نشر آثار الامام الخمینی قدس سره</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حسن المرتضوی اللنگرودی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بمناسبة الذکری السنویة لرحیل القائد الکبیر للثورة الاسلامیة و مؤسس الجمهوریة الاسلامیة فی ایران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الحقوق محفوظة و مسجّلة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لمؤسسة تنظیم و نشر آثار الإمام الخمینی قدس سره</w:t>
      </w:r>
      <w:bookmarkStart w:id="7" w:name="pg12924_112992"/>
    </w:p>
    <w:p>
      <w:pPr>
        <w:pStyle w:val="Heading2"/>
        <w:numPr>
          <w:ilvl w:val="1"/>
          <w:numId w:val="1"/>
        </w:numPr>
        <w:rPr/>
      </w:pPr>
      <w:bookmarkStart w:id="8" w:name="__RefHeading___Toc3685948_3224264995"/>
      <w:bookmarkStart w:id="9" w:name="_Toc3"/>
      <w:bookmarkEnd w:id="7"/>
      <w:bookmarkEnd w:id="8"/>
      <w:r>
        <w:rPr>
          <w:rtl w:val="true"/>
        </w:rPr>
        <w:t>مقدّمة الناشر</w:t>
      </w:r>
      <w:bookmarkEnd w:id="9"/>
    </w:p>
    <w:p>
      <w:pPr>
        <w:pStyle w:val="Heading3"/>
        <w:numPr>
          <w:ilvl w:val="2"/>
          <w:numId w:val="1"/>
        </w:numPr>
        <w:rPr/>
      </w:pPr>
      <w:bookmarkStart w:id="10" w:name="__RefHeading___Toc3685950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علی سوابغ النعماء، و ترادف الآلاء، و صلّی اللَّه علی سیّد الأنبیاء، محمّد المصطفی و عترته الأصفیاء، صلاة تملأ أقطار الأرض و آفاق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العارفون بمؤسّسة نشر آثار الإمام الخمینی قدس سره، یعلمون جیّداً أنّها دائبة علی تقدیم الآثار العلمیة الراقیة، و المآثر الخالدة، التی خلّفها سماحة آیة اللَّه العظمی الإمام السیّد الخمینی الکبیر قدّس اللَّه نفسه الزکیّة، فکم له من تصانیف رائقة، و تآلیف فائقة، و حکم زاهرة، و خطب باهرة، و محاضرات دقیقة، و بحوث 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یرید الاطّلاع و التعرّف علی فکر الإمام و آثاره بصورة شاملة علیه ألّا یقصر تفحّصه و تأمّله علی ما حرّرته أنامله الشریفة، بل علیه أن یُلمّ کذلک بما کتبه أکابر تلامذته الأعلام من تقریرات بحوثه المتنوّعة فقهاً و اصولًا و فلسفة و غیرها، التی کان یلقیها سماحة السیّد الإمام الخمینی قدس سره علی طلّاب الحوزة العلمیّة فی قم المقدّسة و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أنعم النظر فی هذه التقریرات یجدها شرحاً مبسوطاً لما کتبه الإمام و دبّجته براعته الشریفة فی الحقول العلمیّة المختلفة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کان من جملة المهام التی قامت بأعبائها مؤسّستنا المبارکة، هو تحقیق و طبع هذه التقریرات العلمیّة النافعة، و کان باکورة عملنا فی ذلک هو إصدار الجزء</w:t>
      </w:r>
      <w:bookmarkStart w:id="12" w:name="pg12924_112993"/>
    </w:p>
    <w:p>
      <w:pPr>
        <w:pStyle w:val="BookText"/>
        <w:rPr/>
      </w:pPr>
      <w:bookmarkEnd w:id="12"/>
      <w:r>
        <w:rPr>
          <w:rFonts w:ascii="IRNazanin" w:hAnsi="IRNazanin" w:eastAsia="IRNazanin"/>
          <w:color w:val="111111"/>
          <w:sz w:val="28"/>
          <w:sz w:val="28"/>
          <w:szCs w:val="28"/>
          <w:rtl w:val="true"/>
          <w:lang w:bidi="fa-IR"/>
        </w:rPr>
        <w:t xml:space="preserve">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یمثّل الدورة الاصولیة الثانیة لسماحة سیّدنا الإمام الخمینی قدس سره، و التی ألقاها فی حوزة قم العلمیّة و جامعتها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أجزاء هذه الموسوعة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الکتاب الذی نقدّم له الآن، و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الذی یضمّ بین دفّتیه أبحاث علم الاصول، التی خاض غمارها سماحة السیّد الإمام الخمینی قدس سره فی الدورة الثالثة من بحوث الخارج، التی ألقاها علی طلّابه الکرام، فهو بقلم عَلم من أعلام الحوزة العلمیّة فی مدینة قم المشرّفة، و جهبذ من جهابذة الفضل و العلم و التحقیق، ذلک هو سماحة آیة اللَّه المحقّق السید محمد حسن المرتضوی اللنگرودی اطال اللَّه عمره الشریف</w:t>
      </w:r>
      <w:r>
        <w:rPr>
          <w:rFonts w:eastAsia="IRNazanin" w:cs="IRNazanin"/>
          <w:color w:val="111111"/>
          <w:sz w:val="28"/>
          <w:szCs w:val="28"/>
          <w:rtl w:val="true"/>
          <w:lang w:bidi="fa-IR"/>
        </w:rPr>
        <w:t>.</w:t>
      </w:r>
    </w:p>
    <w:p>
      <w:pPr>
        <w:pStyle w:val="Heading3"/>
        <w:numPr>
          <w:ilvl w:val="2"/>
          <w:numId w:val="1"/>
        </w:numPr>
        <w:rPr/>
      </w:pPr>
      <w:bookmarkStart w:id="13" w:name="__RefHeading___Toc3685952_3224264995"/>
      <w:bookmarkStart w:id="14" w:name="_Toc5"/>
      <w:bookmarkEnd w:id="13"/>
      <w:r>
        <w:rPr>
          <w:rtl w:val="true"/>
        </w:rPr>
        <w:t>نُبذة من حیاة المؤلِّف</w:t>
      </w:r>
      <w:r>
        <w:rPr>
          <w:rtl w:val="true"/>
        </w:rPr>
        <w:t>:</w:t>
      </w:r>
      <w:bookmarkEnd w:id="14"/>
    </w:p>
    <w:p>
      <w:pPr>
        <w:pStyle w:val="BookText"/>
        <w:rPr/>
      </w:pPr>
      <w:r>
        <w:rPr>
          <w:rFonts w:ascii="IRNazanin" w:hAnsi="IRNazanin" w:eastAsia="IRNazanin"/>
          <w:color w:val="111111"/>
          <w:sz w:val="28"/>
          <w:sz w:val="28"/>
          <w:szCs w:val="28"/>
          <w:rtl w:val="true"/>
          <w:lang w:bidi="fa-IR"/>
        </w:rPr>
        <w:t xml:space="preserve">کانت ولادته المبارکة فی مدینة النجف الأشرف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المقدّمات و السطوح فی طهران علی جملة وافرة من فضلاء عصره، کالشیخ مهدی الإلهی القمشه‌ای، و الشیخ أبی الحسن الشعرانی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انتقل فی عام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مدینة قم المقدّسة، فحضر الدروس العلیا لأساطین العلماء، أمثال المرحوم والده العلّامة سماحة آیة اللَّه السید مرتضی الحسینی اللنگرودی، و آیة اللَّه السید حسین البروجردی، و العلّامة السیّد محمد حسین الطباطبائی، و آیة اللَّه السید محمّد المحقّق الداماد، و آیة اللَّه میرزا هاشم الآملی، و آیة اللَّه الشیخ محمّد علی الأراکی قدس اللَّه تعالی أسرارهم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 بحوث السیّد الإمام الخمینی قدس سره فی علم الاصول قرابة دورة کاملة و نصف، و کتب تلک البحوث القیّمة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هذا الکتاب الذی بین یدیک عزیزی القارئ</w:t>
      </w:r>
      <w:r>
        <w:rPr>
          <w:rFonts w:eastAsia="IRNazanin" w:cs="IRNazanin"/>
          <w:color w:val="111111"/>
          <w:sz w:val="28"/>
          <w:szCs w:val="28"/>
          <w:rtl w:val="true"/>
          <w:lang w:bidi="fa-IR"/>
        </w:rPr>
        <w:t>.</w:t>
      </w:r>
      <w:bookmarkStart w:id="15" w:name="pg12924_112994"/>
    </w:p>
    <w:p>
      <w:pPr>
        <w:pStyle w:val="BookText"/>
        <w:rPr/>
      </w:pPr>
      <w:bookmarkEnd w:id="15"/>
      <w:r>
        <w:rPr>
          <w:rFonts w:ascii="IRNazanin" w:hAnsi="IRNazanin" w:eastAsia="IRNazanin"/>
          <w:color w:val="111111"/>
          <w:sz w:val="28"/>
          <w:sz w:val="28"/>
          <w:szCs w:val="28"/>
          <w:rtl w:val="true"/>
          <w:lang w:bidi="fa-IR"/>
        </w:rPr>
        <w:t>و للمقرّر العلّامة تصانیف ممتعة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النضید، و کتاب الطهارة، و کتاب الصلاة، و تقریرات أبحاث آیة اللَّه العظمی السید البروجردی، و تقریرات بحث آیة اللَّه العظمی السید الداماد، و تعلیقة علی کفایة الاصول، و لُبّ اللُّباب فی طهارة أهل الکتاب، و الفوائد الرجالیّة، و غیرها</w:t>
      </w:r>
      <w:r>
        <w:rPr>
          <w:rFonts w:eastAsia="IRNazanin" w:cs="IRNazanin"/>
          <w:color w:val="111111"/>
          <w:sz w:val="28"/>
          <w:szCs w:val="28"/>
          <w:rtl w:val="true"/>
          <w:lang w:bidi="fa-IR"/>
        </w:rPr>
        <w:t>.</w:t>
      </w:r>
    </w:p>
    <w:p>
      <w:pPr>
        <w:pStyle w:val="Heading3"/>
        <w:numPr>
          <w:ilvl w:val="2"/>
          <w:numId w:val="1"/>
        </w:numPr>
        <w:rPr/>
      </w:pPr>
      <w:bookmarkStart w:id="16" w:name="__RefHeading___Toc3685954_3224264995"/>
      <w:bookmarkStart w:id="17" w:name="_Toc6"/>
      <w:bookmarkEnd w:id="16"/>
      <w:r>
        <w:rPr>
          <w:rtl w:val="true"/>
        </w:rPr>
        <w:t>حول تحقیق الکتاب</w:t>
      </w:r>
      <w:bookmarkEnd w:id="17"/>
    </w:p>
    <w:p>
      <w:pPr>
        <w:pStyle w:val="BookText"/>
        <w:rPr/>
      </w:pPr>
      <w:r>
        <w:rPr>
          <w:rFonts w:ascii="IRNazanin" w:hAnsi="IRNazanin" w:eastAsia="IRNazanin"/>
          <w:color w:val="111111"/>
          <w:sz w:val="28"/>
          <w:sz w:val="28"/>
          <w:szCs w:val="28"/>
          <w:rtl w:val="true"/>
          <w:lang w:bidi="fa-IR"/>
        </w:rPr>
        <w:t>اختصّ هذا الکتاب من بین تقریرات دروس الإمام قدس سره بمزیّة هی تدقیق مؤلّفه ثانیاً فی العبائر، بل تغییر بعض العبارات و إیراد ما فات من نقل کلمات القوم، فقد أوردها بتمامها عند المراجعة و تکمیل التقریر، مع أنّه دام ظلّه قد علّق علی بعض الصفحات ما هو الصحیح علی رأیه الشریف من توضیح أو نقد، و حیث إنّ بعض هذه التعلیقات أیضاً وقع عند المراجعة له، یری القارئ الکریم اختلاف التعبیرات عن المشایخ و الاساتید من الدعاء له تارة و الاسترحام له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المؤسّسة فبعد مراجعة الاستاذ حاولت تصحیح المتن و تقویم نص الکتاب و جعلت له عناوین و زیّنته بعلامات الترقیم و أضافت الیه تخریج الآیات القرآنیة و الأحادیث الشریفة و أقوال العلماء، بحیث یسهل للقارئ المراجعة إلی مصادر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نحن نرجوا أن یکون نشر هذا الکتاب باعثاً لنشر آراء الإمام القیّمة فی الحوزة العلمیة الشیعیة، بحول اللَّه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تنظیم و نشر آثار الإمام الخمینی قدس سره</w:t>
      </w:r>
    </w:p>
    <w:p>
      <w:pPr>
        <w:pStyle w:val="BookText"/>
        <w:rPr/>
      </w:pPr>
      <w:r>
        <w:rPr>
          <w:rFonts w:ascii="IRNazanin" w:hAnsi="IRNazanin" w:eastAsia="IRNazanin"/>
          <w:color w:val="111111"/>
          <w:sz w:val="28"/>
          <w:sz w:val="28"/>
          <w:szCs w:val="28"/>
          <w:rtl w:val="true"/>
          <w:lang w:bidi="fa-IR"/>
        </w:rPr>
        <w:t>فرع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w:t>
      </w:r>
    </w:p>
    <w:p>
      <w:pPr>
        <w:pStyle w:val="BookText"/>
        <w:rPr/>
      </w:pP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کن لولیک الحجة بن الحسن صلواتک علیه و علی آبائه فی هذه الساعة و فی کل ساعة ولیّاً و حافظاً و قائداً و ناصراً و دلیلًا و عیناً حتی تُسکنه أرضک طوعاً و تُمتّعه فیها طویلًا</w:t>
      </w:r>
      <w:bookmarkStart w:id="18" w:name="pg12924_112998"/>
    </w:p>
    <w:p>
      <w:pPr>
        <w:pStyle w:val="Heading2"/>
        <w:numPr>
          <w:ilvl w:val="1"/>
          <w:numId w:val="1"/>
        </w:numPr>
        <w:rPr/>
      </w:pPr>
      <w:bookmarkStart w:id="19" w:name="__RefHeading___Toc3685956_3224264995"/>
      <w:bookmarkStart w:id="20" w:name="_Toc7"/>
      <w:bookmarkEnd w:id="18"/>
      <w:bookmarkEnd w:id="19"/>
      <w:r>
        <w:rPr>
          <w:rtl w:val="true"/>
        </w:rPr>
        <w:t>تمهید من المؤلّف</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هدانا لهذا و ما کنّا لنهتدی لو لا أن هدانا اللَّه، و نحمده علی ما هدانا إلی شرائع الاسلام بتمهید قواعد الأحکام، و أرشدنا إلی غایة المرام باتباع مسالک الأفهام، و وفّقنا لتحصیل معالم الدین، و قوانین شریعة سیّد المرسلین، و بلَّغنا إلی معرفة فصول الدین بإتقان ضوابط أحکام خیر النبیین و شرّفنا بنهایة المسئول إلی فرائد الاصول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نُصلّی و نُسلّم علی المبعوث لتتمیم مکارم الأخلاق و إحکام دعائم الإسلام، و إعلان معالم الحلال و الحرام و إحیاء ما درس من شرائع المُرسلین، و إبطال أفکار الکفار و المُلحدین، و قمع بدع أهل الضلال و المشرکین، و علی آله الأئمة الغُرّ المیامین، مفاتیح الرحمة، و مصابیح الهدایة، لا سیّما خاتمهم و قائمهم المُدّخر لتجدید ما درس من الفرائض و السُّنن، و المُدّخر لإعادة الملّة و الشریعة، المُؤمّل لإحیاء الکتاب و حدوده، و مُحیی معالم الدین و أهله، قاصم شوکة المعتدین، و قاطع حبائل الکذّابین و المنحرفین، مُعزّ الأولیاء، و مُذلّ الأعداء، جامع الکلمة علی التقوی، اللهمَّ عجّل فرجه، و سهّل مخرجه، و اجعلنا من أنصاره و الذابین عنه، و اجعلنا من المُستشهدین بین یدیه</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اللعنة الدائمة الأبدیّة علی أعدائهم و غاصبی حقوقهم و مُنکری فضائلهم و مناقبهم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البدیهی أنّ علم الفقه من أشرف العلوم الإسلامیة، إذ به یُعرف معالم الدین و قوانینه و أحکامه، حلاله و حرامه، رُخَصه و عزائمه، بل جمیع ما یرتبط بتکالیف العباد، و نظام المجتمع، و الامّة الإسلامیة، لتأمین سعادتهم و مصالحهم فی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 مَن له إلمام بالفقه و الفقاهة و استنباط الأحکام الشرعیة، أنّ کثیراً من الأحکام الشرعیة و الوظائف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ضروریّة و غیر یقینیة، و تحتاج معرفتها إلی مبادئ و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أهم ما یحتاج إلیها و من مبادئها القریبة، و ما یکون دخیلًا فی معرفة الأحکام الشرعیة و الوظائف العملیة، و تشخیصها فی کلّ مورد، قواعد تعرف باصول الاستنباط و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للمُتدرّب فی الفقه و مُستنبط الأحکام عن مصادرها عدم معرفتها، و عدم تنقیح مجاریها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لمعرفة قواعده موقفاً عظیماً لاستنباط الأحکام الشرعیة، و الوظائف المُقرّرة للشاک، بل تدور رُحی الاستنباط علیها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جُلّ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مُستفادة من الکتاب العزیز، و ما صدر عن النبی الأعظم صلی الله علیه و آله و سلم، و أئمة أهل البیت علیهم السلام، فلا بُدَّ من إثبات حُجّیة ظاهر الکتاب و السنّة، و حُجّیة خبر الثقة، و معرفة الأوامر الصادرة فی الشریعة و معانیها، و النواهی الواردة فی مطاویها، و منطوق ما فیها و مفهومها، عمومها و خصوصها، مُطلقها و مُقیّدها، مُجملها و مُبیَّنها، ناسخها و منسوخها، و معرفة کیفیة الجمع بین الدلیلین عند تعارض النص و الظاهر، و الأظهر مع الظاهر، و العام مع خاصه، و المُطلق مع مُقیّده، و المُجمل مع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مجری الأصل و الوظیفة</w:t>
      </w:r>
    </w:p>
    <w:p>
      <w:pPr>
        <w:pStyle w:val="BookText"/>
        <w:rPr/>
      </w:pPr>
      <w:r>
        <w:rPr>
          <w:rFonts w:ascii="IRNazanin" w:hAnsi="IRNazanin" w:eastAsia="IRNazanin"/>
          <w:color w:val="111111"/>
          <w:sz w:val="28"/>
          <w:sz w:val="28"/>
          <w:szCs w:val="28"/>
          <w:rtl w:val="true"/>
          <w:lang w:bidi="fa-IR"/>
        </w:rPr>
        <w:t>الفعلیة عند الشک فی أصل الوظیفة، أو مع ثبوتها و الشک فی بقائها، أو مع العلم بالوظیفة و الشک فی المُتعلّق، إلی غیر ذلک من المسائل المُعنونة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معرفة کلّ ذلک علی نحو الاستدلال اجتهاداً، حسبما یسوقه الدلیل لا علی نحو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لا بُدَّ لاستنباط الأحکام عن أدلّتها التفصیلیة، من معرفة حُجّیة خبر الثقة، و الظاهر، و الأوامر، و النواهی، و المُطلقات و المُقیّدات، و العُمومات و الخصوصات، و التعادل و التراجیح، و اجتماع الأوامر و النواهی، و مجاری الاصول العملیة من البراءة و الاشتغال و التخییر و الاستصحاب، إلی غیر ذلک ممّا هی دارجة فی الفقه و هی من مُهمّات مسائل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یسوغ لمرید الاستنباط الاستغناء عن تنقیح هذه المباحث و ما شاکلها، کما لا یسوغ للأخباری الخبیر دعوی الاستغناء عنها، و لو أنکرها فإنّما هو بلسانه فقط و قلبه مُطمئن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ملائمة تدوین کتاب مُستقل فی الاصول حاوٍ لتلک المسائل، بل لا بُدَّ من التعرّض لها خلال عنوان المسائل الفقهیة کما عن صاحب الحدائق رحمه الله، غیر وجیه، لا یُصغی إلیه، کما لا یخفی علی البصیر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لا بدّ فی استنباط الأحکام الشرعیة عن أدلّتها التفصیلیة من الإحاطة بمهمات مسائل اصول الفقه ممّا هی دخیلة فی فهمها، و لا یسوغ للأخباری الاستغناء عن تنقیح هذه المسائل و المباحث القیّمة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شرافة علم اصول الفقه و معرفة اصول الاستنباط بشرافة علم الفقه و کرامته بکرامته، فمن الحری جداً أن یکون نظر الباحث و المُتدرّب فی هذا العلم نظراً آلیّاً تبعیّاً لا استقلالیّاً أصلیّاً، فلا بدّ و أن یکون ذلک علی وجه الاقتصاد و الاعتدال، فلا یکون علی نحو الإفراط الذی ابتلیت به الحوزات العلمیّة، و لا علی طریق</w:t>
      </w:r>
    </w:p>
    <w:p>
      <w:pPr>
        <w:pStyle w:val="BookText"/>
        <w:rPr/>
      </w:pPr>
      <w:r>
        <w:rPr>
          <w:rFonts w:ascii="IRNazanin" w:hAnsi="IRNazanin" w:eastAsia="IRNazanin"/>
          <w:color w:val="111111"/>
          <w:sz w:val="28"/>
          <w:sz w:val="28"/>
          <w:szCs w:val="28"/>
          <w:rtl w:val="true"/>
          <w:lang w:bidi="fa-IR"/>
        </w:rPr>
        <w:t>التفریط الذی ذهب إلیه الأخباریون، فانّ کلًاّ منهما انحراف عن الجادة، و قد امرنا بالطریقة الوسطی 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و صنّف اصحابنا الإمامیة رضوان اللَّه تعالی علیهم فی اصول الفقه کتباً و زُبراً مفصّلة، و متوسطة، و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و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اللَّه مساعیهم الجمیلة فرتّبوا فصوله، و نقّحوا مسائله، و شیّدوا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کثیر منها بعض مسائل لا یکاد ینفع المُفتی فی فتواه، و المجتهد فی استنباطه، و الحاکم فی قضائه، بل ربّما یقع المتدرّب فی الاجتهاد فی الحیرة و الضلالة، فکم قد سهر روّاد العلم لیالٍ فیها، و صرفوا أوقاتهم الشریفة فی معرفتها کالبحث عن مقدّمات الانسداد مثلًا، فکم حقّقوا فی مقدّماتها؟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بحثوا فی مجراها بحیث یصعب فهمها إلّا للأوحدی من المُشتغلین من طلّاب العلوم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بحثوا فی أنّ مقتضی مقدّماتها هل هی حکم العقل بحجّیة الظن مطلقاً، أو کشفه عن حجّیة الظن شرعاً؟</w:t>
      </w:r>
    </w:p>
    <w:p>
      <w:pPr>
        <w:pStyle w:val="BookText"/>
        <w:rPr/>
      </w:pPr>
      <w:r>
        <w:rPr>
          <w:rFonts w:ascii="IRNazanin" w:hAnsi="IRNazanin" w:eastAsia="IRNazanin"/>
          <w:color w:val="111111"/>
          <w:sz w:val="28"/>
          <w:sz w:val="28"/>
          <w:szCs w:val="28"/>
          <w:rtl w:val="true"/>
          <w:lang w:bidi="fa-IR"/>
        </w:rPr>
        <w:t>ثمّ تکلّفوا فی بیان الثمرات المُترتّبة علی حُجّیة الظن علی الحکومة أو علی الکشف، مع أنّ بابی العلم و العلمی بمصراعیهما مفتوحان فنحن فی غنی عن جریان مقدّمات الانسداد و ثمراتها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کالبحث عن المعانی الحرفیّة بأدقّ معانیها، و البحث عن مباحث المُشتق بتفاصیلها غیر النافعة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المباحث</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المؤسف جدّاً ما یُشاهد فی زماننا و عصرنا هذا أنّ بعض اساتذة علم الاصول یطنب فی المباحث الاصولیّة، بحیث یستوعب درسه سنین مُتمادیة من أوقات روّاد العلم و المُحصلین فی مباحث الألفاظ، بل سنین فی مقدّمات المباحث الاصولیة مع أنّه کما أشرنا أنَّ علم الاصول من العلوم الآلیة لا الأصلیة، فلا بدّ من الاقتصاد فی طرح مسائلها، و الاقتصار علی ما ینفع الباحث فی الفقه منها، و ما یتوقف استنباط</w:t>
      </w:r>
    </w:p>
    <w:p>
      <w:pPr>
        <w:pStyle w:val="BookText"/>
        <w:rPr/>
      </w:pPr>
      <w:r>
        <w:rPr>
          <w:rFonts w:ascii="IRNazanin" w:hAnsi="IRNazanin" w:eastAsia="IRNazanin"/>
          <w:color w:val="111111"/>
          <w:sz w:val="28"/>
          <w:sz w:val="28"/>
          <w:szCs w:val="28"/>
          <w:rtl w:val="true"/>
          <w:lang w:bidi="fa-IR"/>
        </w:rPr>
        <w:t>الأحکام علیها، التی هی الغایة القصوی من علم اصول الفقه، ثم حذف الزوائد و المطالب غیر النافعة حول المسائل المطروحة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أری و أعتقد أنّ التوغّل فی المسائل الاصولیة، ربّما یُوجب انحراف الذهن عن الاستقامة المطلوبة فی فهم الکتاب و السنّة؛ کما أنّ التوغّل فی العلوم العقلیة و إعمالها فی القواعد الاصولیة ربّما لا یسلم عن اعوجاج السلیقة فی معرفة الکتاب و السنّة کما لا یخفی، و قد شاهدنا من مشایخ العصر و من قارب عصرنا بل من کانوا فی الأعصار المتقدّمة أیضاً ما یُؤیّد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من الجهابذة و أساطین الفن مَن لم یطرحوا تلک المسائل غیر النافعة بل غیر الدخیلة فی استنباط الأحکام، و لم یتعرّضوا للمباحث غیر الدخیلة حول الموضوعات المعنونة، بل اقتصروا علی طرح مهامّ المسائل المُبتلی بها، و ترک غیر المهم و غیر النافع منها فاعتنوا بذکر لُباب ما قیل فی تلک المسائل، و رفض کلّ ما قیل فیها و الحواشی و الفضول فشکر اللَّه مساعیهم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من الحری جدّاً أن یکون نظر الباحث و المتدرّب فی مسائل علم الاصول نظراً آلیّاً تبعیّاً لا استقلالیّاً أصلیّاً، فیقتصر فیه علی البحث و التنقیب عن مسائل ما یحتاج إلیها فی معرفة الأحکام الشرعیّة، و یصرف تمام همّه وحده و یشمّر ذیله إلی ذی الآلة و 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کما أشرنا انّه قانون المعاش و المعاد، و نظام الامّة الاسلامیة المحتاج إلیه فی العمل لیلًا و نهاراً، و یوجب معرفته و العمل به الوصول إلی قرب من الحق تعالی و الفوز بالجنّة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إیّاک أن تتوهم أن علم اصول الفقه علم شریف فی نفسه، و تحصیله کمال للنفس و العاقلة، و صرف العمر فی مسائله و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المحتاج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للنفس و یوجب تشحیذ الذهن و انسه بدقائق الفن و هو کمال للعاقلة، لأنّه موجب لصرف العمر فی غیر ما هو المهم، بل کما أشرنا أنّه ربّما یوجب الغور فی دقائق مسائله غیر</w:t>
      </w:r>
    </w:p>
    <w:p>
      <w:pPr>
        <w:pStyle w:val="BookText"/>
        <w:rPr/>
      </w:pPr>
      <w:r>
        <w:rPr>
          <w:rFonts w:ascii="IRNazanin" w:hAnsi="IRNazanin" w:eastAsia="IRNazanin"/>
          <w:color w:val="111111"/>
          <w:sz w:val="28"/>
          <w:sz w:val="28"/>
          <w:szCs w:val="28"/>
          <w:rtl w:val="true"/>
          <w:lang w:bidi="fa-IR"/>
        </w:rPr>
        <w:t>المحتاج إلیها إخلالًا فی فهم ما یرتبط بالغایة القصوی، و تشویشاً فی استنباط الأحکام، و انحرافاً عمّا هو المُتفاهم عرفاً فی معرفة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للمتدرّب فی علم اصول الفقه من عطف النظر إلی ما هو المهم فی استنباط الأحکام و تشخیص ما هو الأصل فی استخراج الوظائف المُقرّرة، و تدقیق النظر و إعمال الفکر و الرویّة فیها حتّی یکون ذا نظر ثاقب و اجتهاد صحیح، و رفض ما لیس بمهم فیها، و عطف النظر إلی علم الفقه و استنباط الأحکام الشرعیّة و معرفة الوظائف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 إیّاکم من الخطأ و الزلل بحق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لعلّ ما بین یدیک من جملة متوسطات ما قُرّر و الّف فی هذا العلم، و قد أسقطت فیه ثلّة من مباحث غیر هامّة، کمسألة الانسداد مع مقدّماتها بعرضها العریض لأن بابی العلم و العلمی بمصراعیهما مفتوحان، و بعض مباحث المُشتق، و المعانی الحرفیة، و غیرها من المباحث غیر الضروریة، یجدها المتدرّب بمقایسة هذا الکتاب مع المُفصلات المؤلّفة فی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فممّا أنعم اللَّه علی هذا العبد ان وفقت لإدراک ما یقرب من دورة کاملة و نصف من المباحث الاصولیة التی کان یُلقیها من القی إلیه سنام الامّة الإسلامیّة، قائد الثورة الإسلامیّة فی إیران الإسلامیّة، جامع المعقول و المنقول، آیة اللَّه العظمی نائب الإمام علیه السلام سماحة الحاج السیّد روح اللَّه الموسوی الإمام الخمینی قدس سره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لشخصیّة سماحة الاستاذ قدس سره أبعاد مختلفة یندر اجتماعها فی شخص واحد إلّا للأوحدی من العلماء فی طول التاریخ، فقد کان فقیهاً اصولیّاً، حکیماً بارعاً، عارفاً کاملًا، مُفسراً خبیراً، أخلاقیّاً فریداً، سیاسیاً مُتضلّعاً، مُدیراً مُدبّراً، شجاعاً بطلًا، فقد جمعت فیه الفضائل و المآثر، فجدیر أن یُقال فی حقّه ما قاله أبو العلاء المعرّی فی حقِّ عَلم الهدی السیّد الأجل المرتضی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سائلی عنه فیما جئت تسأله‌ألا هو الرجل العاری من العار</w:t>
      </w:r>
    </w:p>
    <w:p>
      <w:pPr>
        <w:pStyle w:val="BookText"/>
        <w:rPr/>
      </w:pPr>
      <w:r>
        <w:rPr>
          <w:rFonts w:ascii="IRNazanin" w:hAnsi="IRNazanin" w:eastAsia="IRNazanin"/>
          <w:color w:val="111111"/>
          <w:sz w:val="28"/>
          <w:sz w:val="28"/>
          <w:szCs w:val="28"/>
          <w:rtl w:val="true"/>
          <w:lang w:bidi="fa-IR"/>
        </w:rPr>
        <w:t>لو جئته لرأیت الناس فی رجل‌و الدهر فی ساعة و الأرض فی دار</w:t>
      </w:r>
    </w:p>
    <w:p>
      <w:pPr>
        <w:pStyle w:val="BookText"/>
        <w:rPr/>
      </w:pPr>
      <w:r>
        <w:rPr>
          <w:rFonts w:ascii="IRNazanin" w:hAnsi="IRNazanin" w:eastAsia="IRNazanin"/>
          <w:color w:val="111111"/>
          <w:sz w:val="28"/>
          <w:sz w:val="28"/>
          <w:szCs w:val="28"/>
          <w:rtl w:val="true"/>
          <w:lang w:bidi="fa-IR"/>
        </w:rPr>
        <w:t>و حیث إنَّ المیسور لا یسقط بالمعسور، و ما لا یدرک کلّه لا یترک کلّه، و إنّ المقدّمة حیث تکون مرتبطة باصول الفقه ینبغی الإشارة الإجمالیّة إلی منهجه الشریف فی علم الاصول و إلی بعض مبانیه فأقول و اجمل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قدس سره کان سلس البیان، طلق اللسان، یبیّن و یحرّر المسائل ببیان واضح یعرفه المتوسطون من روّاد العلم، و العالون منهم، بل المبتدءون، کلّ علی حسب استعداده و کفاءته، و کان یتعرّض لکلمات مشایخ عصره فیلقی حاصل ما هو الدخیل فی فهمها، و یحذف الزوائد و فضول الکلام ثمّ یردّ علیه ما ساقه نظره الشریف، فاصوله مع احتوائه لکلمات أساطین الفن و کبراء القوم کان اصولًا فی حدّ الاعتدال، لا مختصر مُخلّ، و لا مبسوط مُمِلّ، و مع ذلک حاوٍ لعمد أفکار أساطین الفن بحیث یستغنی المتدرّب فیه عن المراجعة إلی کتب المفصلات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الإشارة الإجمالیّة إلی بعض آرائه المُقدَّسة، فهو قدس سره مع کونه حکیماً مُتضلّعاً، و عارفاً کاملًا، لا یخلط مباحثه الاصولیّة بشی‌ءٍ من الدقائق الفلسفیّة و اللطائف العرفانیّة، بل کان یُحذّر حاضری بحثه أن یُدخلوا المباحث العقلیّة الدقیقة فی المسائل الاصولیّة المُبتنیة غالباً علی الأنظار و الأفهام العرفیة، و بناء العقلاء و سیرتهم، و کثیراً ما یوبّخ إدخال المسائل العقلیّة فی المسائل الاصولیّة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کقاعدة الواحد و یری أنّ إدخالها فیها ممّن لعلّه لا خبرویّة له فی علم الحکمة و المعارف الإلهیّة، و لا یدری أنّ مجری القاعدة عند مُثبتیها إنّما هو فی الواحد البسیط الحقیقی من جمیع الجهات الذی لا تشوبه شائبة الکثرة لا خارجاً و لا ذهناً و لا عقلًا، لا فی الواحد و البسیط الخارجی فضلًا عن الواحد الاعتباری و موضوعیّة الشی‌ء للحکم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قدس سره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مُراد الحکماء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الماهیّة من حیث هی هی لیست إلّا هی لا موجودة و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فی مرتبة ذاتها لیست إلّا نفس ذاتها من جنسها و فصلها، و لا یکون فی مرتبة ذاتها أمر آخر حتی الوجود أو العدم؛ لا ما یظهر من المحقّق الخراسانی قدس سره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مُرادهم بذلک أنَّ الماهیّة من حیث هی هی لیست إلّا هی موجودة، و لا معدومة، و لا مطلوبة، و لا غیر مطلوبة، حتی یتوجّه علیهم أنّ مُقتضی ذلک عدم إمکان تعلّق الأحکام التکلیفیّة بنفس الصانع و الماهیّات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علی ما أفاده سماحة الاستاد قدس سره فی مرادهم یمکن توجّه الخطاب و التکالیف بنفس الماهیّات، فیمکن انحدار و التکالیف بنفس الماهیّات فیصح انحدار الخطاب إلی ماهیّة الصلاة مثلًا فتکون ماهیّة الصلاة واجبة، لا بحیث یکون الوجوب جزءاً لماهیّتها، بل بمعنی کونها معروضة للوجوب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یری مقتبساً من استاده العلّامة الأصفهانی صاحب الوقایة قدس سره معنیً لطیفاً فی الاستعمالات المجازیة یقبله الطبع السلیم یشبه ما یقوله السکاکی فی خصوص باب الاستعارة لا عینه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فی جمیع الاستعمالات المجازیّة یستعمل اللفظ فی المعنی الحقیقیّ و لکن مع ادّعاء فی البین و تطبیق المعنی الحقیقی علی المدّعی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یری باب المجاز باب التلاعب بالمعانی و وضع معنی مکان معنی، و هذا هو الذی یورث الکلام ملاحة و یصیّره بلیغاً فصیحاً، لا وضع اللفظ مکان لفظ آخر، لأنّ الألفاظ مُتکافئة غالباً فی إفادة معانیها، و ظاهر أنّ اللطافة و الملاحة التی فی قوله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 هی ادّعاء أنّ القضیة بمرتبة من الوضوح یعرفه کلّ موجود حتی القریة التی من الجمادات فکیف ینکره العاقل الذی له شعور و إدراک لا تراها و لا تجدها إذا قیل و اسأل أهل القریة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تری اللطافة و البلاغة فی قول الفرزدق شاعر أهل البیت فی مدح الإمام السجاد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وطأته‌و البیت یعرفه و الحلّ و الحرم</w:t>
      </w:r>
    </w:p>
    <w:p>
      <w:pPr>
        <w:pStyle w:val="BookText"/>
        <w:rPr/>
      </w:pPr>
      <w:r>
        <w:rPr>
          <w:rFonts w:ascii="IRNazanin" w:hAnsi="IRNazanin" w:eastAsia="IRNazanin"/>
          <w:color w:val="111111"/>
          <w:sz w:val="28"/>
          <w:sz w:val="28"/>
          <w:szCs w:val="28"/>
          <w:rtl w:val="true"/>
          <w:lang w:bidi="fa-IR"/>
        </w:rPr>
        <w:t>إلی آخر أبیاته الأنیقة، حیث یُرید إثبات أنّه علیه السلام بمرتبة من الشهرة و المعروفیة بحیث یعرفه أرض البطحاء، و بیت اللَّه الحرام، و الحل و الحرم، فکیف لا تعرفه أنت یا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فی الاستعمالات التی یصرّح فیها بنفی معنی و إثبات معنی آخر کقوله فی قصة یوسف علی نبیّنا و آله و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 إِنْ هذا إِلَّا مَلَکٌ کَرِیمٌ</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کقولک لوجه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 بل هو بدر، إلی غیر ذلک من الاستعمالات التی یعدّونها استعمالات مجازیّة، ففی جمیعها لم تستعمل الألفاظ إلّا فی معانیها الموضوع لها، و لکن مع ادّعاء فی البین و تطبیق المعنی الحقیقی علی المدّعی</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قدس سره یری أنّ شرائط الخطابات القانونیّة مُخالف لشرائط الخطابات الشخصیة، و أنّه لا یشترط فی صحة توجّه الخطاب القانونی انبعاث جمیع آحاد المُکلّفین، و قدرتهم، بل إذا تمکّنت و انبعثت جملة مُعتدة بهم، و کان لهم قدرة علی الانبعاث یصلح توجّه الخطاب القانونی، کما هو الشأن فی جعل القوانین العالمیة، و من أجل ذلک أنکر قدس سره الخطاب الترتّبی و أنّ الخطاب المهم لم یکن مشروطاً بعصیان</w:t>
      </w:r>
    </w:p>
    <w:p>
      <w:pPr>
        <w:pStyle w:val="BookText"/>
        <w:rPr/>
      </w:pPr>
      <w:r>
        <w:rPr>
          <w:rFonts w:ascii="IRNazanin" w:hAnsi="IRNazanin" w:eastAsia="IRNazanin"/>
          <w:color w:val="111111"/>
          <w:sz w:val="28"/>
          <w:sz w:val="28"/>
          <w:szCs w:val="28"/>
          <w:rtl w:val="true"/>
          <w:lang w:bidi="fa-IR"/>
        </w:rPr>
        <w:t>خطاب الأهم، و تفصیله یطلب من محلّه من هذا الکتاب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قدس سره یری أنّ الأحکام الشرعیّة غیر مُقیّدة بقدرة المکلّف لا عقلًا و لا شرعاً، و إن کان حکم العقل بالإطاعة و العصیان فی صورة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الأحکام الشرعیّة عاریة بحکم الإطلاق عن التقیید بالقدرة شرعاً، و لا سبیل إلی التقیید بالقدرة فتشمل العاجزین بإطلاقها، و لا یُعقل التقیید بها لا من قبل الشرع و لا من قبل العقل، لأنّه علی التقیید من قبل الشرع یلزم القول بالبراءة عند الشک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یلتزمون به، بل قائلون بالاشتغال عند ذلک، و لا یلزم جواز إحداث ما یعذر به اختیاراً، و لا یلتزمون به، و منه یُعلم عدم استکشاف التقیید بالقدرة شرعاً من ناحیة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التقیید بالقُدرة لا یجامع ما اتّفقوا علیه من بطلان اختصاص الأحکام بالعالمین، بل یشترک کلّ من العالمین و الجاهلین فیها؛ لأنّ التفکیک بین العلم و القدرة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کشف العقل التقیید بالقدرة شرعاً، فلا بدّ و أن یکشف عن التقیید بالعلم؛ لأنّهما یرتضعان من ثدی واحدٍ؛ لأنّ المناط فیهما واحد و هو قُبح خطاب العاجز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التقیید من قبل العقل مُستقلًاّ، فلأنَّ تصرّف العقل بالتقیید فی حکم الغیر و إرادته مع کون المُتشرّع غیره باطل؛ ضرورة أنّه لا معنی لأن یتصرّف أحد فی حکم غیره و یضیقه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تصرف العقل فی إطلاق الأدلّة لا یرجع إلی مُحصل، بل تصرّفه فی إرادة الشارع و جعله غیر معقول؛ لأنّ التقیید و التصرّف لا یُعقل إلّا لجاهل الحکم، لا لغیره، و هو غیر العقل فتدبّر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للعقل فی مقام الإطاعة و العصیان، و تشخیص أنَّ مُخالفة الحکم فی أیّ موردٍ یُوجب استحقاق العقوبة و فی مورد آخر لا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ما یقتضیه حکم العقل هو تشخیص أنَّ الجاهل، أو العاجز، أو الساهی و الغافل و نظرائهم معذورون فی ترک الواجب، أو إتیان الحرام من غیر أن یتصرّف فی دلیل الحکم أو إرادة الشارع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قدس سره ینکر علی المحقّق الخراسانی قدس سره و غیره حیث یرون أنَّ للأحکام مراتب 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الإنشاء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التنجّز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یری أنّه لیس للأحکام إلّا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 لیس لها إلّا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الإنشائی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الشأن فی الأحکام المجعولة فی الملل الراقیة، فإنّه قد ینشأ القانون و یصوّب و لکن لیس بحیث یکون علیه العمل فی الخارج، و قد یصیر بحیث یکون بید الإجراء و العمل فلک أن تقول إنَّ للأحکام الشرعیة أیضاً مرتبتین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الإنشاء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قد تکون الأحکام المجعولة فعلیّة واقعة فی جریان العمل و لزوم تطبیق العمل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جلّ الأحکام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باقیة فی مرحلة الإنشاء و لم تصل بعد إلی المرتبة الفعلیة، بل تکون باقیة فی مرتبة الإنشاء إلی أن تطلع شمس فلک الهدایة صاحب العصر و الزمان عجّل اللَّه فرجه الشریف و جعلنا من کلّ مکروه فداه، و الاقتضاء و التنجیز حاشیتا الحکم،</w:t>
      </w:r>
    </w:p>
    <w:p>
      <w:pPr>
        <w:pStyle w:val="BookText"/>
        <w:rPr/>
      </w:pPr>
      <w:r>
        <w:rPr>
          <w:rFonts w:ascii="IRNazanin" w:hAnsi="IRNazanin" w:eastAsia="IRNazanin"/>
          <w:color w:val="111111"/>
          <w:sz w:val="28"/>
          <w:sz w:val="28"/>
          <w:szCs w:val="28"/>
          <w:rtl w:val="true"/>
          <w:lang w:bidi="fa-IR"/>
        </w:rPr>
        <w:t>ذاک من مبادئ الحکم و سبباً و مُقتضیاً له، و الأخیر حکم العقل بعد فعلیة الحکم و صیرورته لازم الإجراء من غیر أن تمس کرامة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قدس سره یری أنّه إذا تعلّق النذر و شبهه بعبادة کصلاة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تصیر صلاة اللیل واجبة کما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صلاة اللیل بعد النذر و شبهه کقبلها مُستحبة، فلو قلنا باعتبار قصد الوجه فی صحة العبادة فلا بدّ له من قصدها ندباً، لأنّ غایة ما یقتضیه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الوفاء بعنوان النذر، و الوفاء بالنذر یتحقّق بصلاة اللیل المستحبة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قدس سره یورد علی المحقّق النائینی قدس سره حیث کان یری أنَّ النذر واجب توصّلی، فإذا تعلّق بأمر عبادی فیکتسب العبادیة من متعلّقه، کما أنَّ متعلّقه یکتسب الوجوب من النذر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الکسب و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أنّ هذه المقالة أشبه بالخطاب من البرهان، لأنّ النذر بعد تعلّقه بأمرٍ عبادی باقٍ علی توصلیّته کما أنّ الأمر العبادی باقٍ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المقال، و الإشارة الإجمالیة إلی بعض مبانی سماحة الاستاد قدس سره و تفصیلها یطلب من محالّها من هذا الکتاب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یجد المُتدرّب فیما صدر من قلمه الشریف و ما قرّر من أبحاثه أفکاره القیّمة و أنظاره السدیدة فی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فما بین یدیک نتیجة ما ألقاه سماحة الاستاد علی جمٍّ غفیرٍ من الأفاضل و عدّة من الأعلام فی الدورة الأخیرة فی المسائل الاصولیة، و کان تاریخ شروع سماحته یوم الأربعاء عاشر ربیع المولود من سنة ألف و ثلاثمائة و ثمان و سبعون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فلمّا تمّ نظامه 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رأیی حفظ المطالب فی مجالس الدرس ثمّ البحث و المُذاکرة حولها، ثمّ</w:t>
      </w:r>
    </w:p>
    <w:p>
      <w:pPr>
        <w:pStyle w:val="BookText"/>
        <w:rPr/>
      </w:pPr>
      <w:r>
        <w:rPr>
          <w:rFonts w:ascii="IRNazanin" w:hAnsi="IRNazanin" w:eastAsia="IRNazanin"/>
          <w:color w:val="111111"/>
          <w:sz w:val="28"/>
          <w:sz w:val="28"/>
          <w:szCs w:val="28"/>
          <w:rtl w:val="true"/>
          <w:lang w:bidi="fa-IR"/>
        </w:rPr>
        <w:t>تحریرها، و ربّما لم أکن حاضراً مجلس البحث، و لم أحصل علی ما أفاد سماحة الاستاد فاقتبست المطلب من بعض أجلّاء تلامذة الاستاد دامت برکاته، و مع ذلک لا آمن السهو و النسیان و الاشتباه، فإن کان فیها نحو قصورٍ و اضطراب و نقص، فردّه و استناده إلی المُقرّر أولی من أن ینسب إلی سماحته، و التمس من الناظر فیها أن یکون نظره بعین الإنصاف و الرضا، لا بعین الإشکال و الاعتراض و السخط، لأنّ الإنسان محلّ الخطأ و النسیان، و العصمة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القارئ الکریم أنّ ما بین یدیه صحف لم یقدّر لها أن تُنشر قبل الیوم، لأنّها قد حُرّرت و خرجت من السواد إلی البیاض منذ عهد بعید لا یقلّ عن ست و ثلاثین سنة، و لم تسع الفرصة طبعها و نشرها بین روّاد العلم و محبّی أفکار سماحة الأستاد قدس سره، و إن التمس منّا ثلّة من الأجلّاء و طلبة العلم طبعها و نشرها؛ لیعمّ نفعها و یکثر فیضها، فإنّ الامور مرهونة بأوقاتها، و جاریة علی ما تقتضیه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منّ اللَّه تعالی علینا فی هذا الزمان، و هیّأ لنا وسیلة طبعها و نشرها حیث أشار بعض عُمد مؤسّسة تنظیم و نشر آثار الإمام الخمینی قدس سره فرع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إفاضاته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طبعها و نشرها، و ألحّ علینا فی ذلک، فلم یکن فی وسعی مخالفته فی هذا المشروع المقدّس، فأجبت مسئوله، فشکر اللَّه مساعیهم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درّ المؤسّسة الجلیلة حیث قامت بنشر الآثار و التآلیف و التصانیف القیّمة الراجعة إلی سماحة الاستاد قدس سره تصنیفاً و تألیفاً و تقریراً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إنّه مرّت علی هذا التقریر أعوام و عهود بعیدة؛ فربّما یوجب ذلک تغییراً فی الاسلوب و العبارة، أو تقدیم ما حقّه التأخیر أو بالعکس، و کان من الحریّ تجدید النظر فیها، کما لا یخفی، و لکن من المؤسف جدّاً أنّه لم یساعدنی الحال و لم یتسع لی المجال؛ لانحراف المزاج و الابتلاء بعوارض قلبیّة و غیرها، و اضطراب الفکر، و الاشتغال بالبحث و المذاکرة، إلی غیر ذلک من الشواغل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إنّ المیسور لا یسقط بالمعسور، و ما لا یدرک کلّه لا یترک کلّه، فبمقدار المیسور اجدّد النظر فیها إجمالًا، و من الطبیعی أنّ ذلک یوجب تغییراً فی بعض ألفاظ الکتاب، و تقدیماً و تأخیراً فی بعض المطالب، بل ربّما یُوجب ذلک إضافة بعض ما سقط عنه ممّا یکون دخیلًا فی المطلب، أو مُخِلًاّ بالمقصود، أو إسقاط ما لا یکون محتاجاً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عصمنا اللَّه و إیّاکم من الخطأ و الزلل بحقّ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الفراغ من تحریر المقدّمة فی مدینة قم المحمیّة، عش آل محمّد و حرم أهل البیت علیهم السلام صانها اللَّه عن الحوادث و التهاجم، لیلة الاربعاء لتسع عشر من شهر رمضان المبارک، إحدی لیالی القدر، و هی اللیلة التی ضرب فرق جدّی مولی الکونین علی بن أبی طالب علیه السلام فی محراب عبادته ضربه أشقی الأشقیاء، الموافقة لسنة ألف و أربعمائة و سبعة عشر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العبد الفانی السید محمد حسن المرتضوی اللنگرودی الجیلانی ابن فقیه أهل البیت آیة اللَّه العظمی الحاج السید مرتضی الحسینی اللنگرودی قدس سره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w:t>
      </w:r>
      <w:bookmarkStart w:id="21" w:name="pg12924_113012"/>
    </w:p>
    <w:p>
      <w:pPr>
        <w:pStyle w:val="Heading2"/>
        <w:numPr>
          <w:ilvl w:val="1"/>
          <w:numId w:val="1"/>
        </w:numPr>
        <w:rPr/>
      </w:pPr>
      <w:bookmarkStart w:id="22" w:name="__RefHeading___Toc3685958_3224264995"/>
      <w:bookmarkStart w:id="23" w:name="_Toc8"/>
      <w:bookmarkEnd w:id="21"/>
      <w:bookmarkEnd w:id="22"/>
      <w:r>
        <w:rPr>
          <w:rtl w:val="true"/>
        </w:rPr>
        <w:t>المقدمة</w:t>
      </w:r>
      <w:bookmarkEnd w:id="23"/>
    </w:p>
    <w:p>
      <w:pPr>
        <w:pStyle w:val="Heading3"/>
        <w:numPr>
          <w:ilvl w:val="2"/>
          <w:numId w:val="1"/>
        </w:numPr>
        <w:rPr/>
      </w:pPr>
      <w:bookmarkStart w:id="24" w:name="__RefHeading___Toc3685960_3224264995"/>
      <w:bookmarkStart w:id="25" w:name="_Toc9"/>
      <w:bookmarkEnd w:id="24"/>
      <w:r>
        <w:rPr>
          <w:rtl w:val="true"/>
        </w:rPr>
        <w:t>اشارة</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امور جری بناء القوم علی ذکرها قبل الورود فی مسائل الاصول، و لها نحو ارتباط بالمسائل المعنونة فی علم الاصول، مع اختلافها فی الارتباط بها شدّة و ضعفاً</w:t>
      </w:r>
      <w:r>
        <w:rPr>
          <w:rFonts w:eastAsia="IRNazanin" w:cs="IRNazanin"/>
          <w:color w:val="111111"/>
          <w:sz w:val="28"/>
          <w:szCs w:val="28"/>
          <w:rtl w:val="true"/>
          <w:lang w:bidi="fa-IR"/>
        </w:rPr>
        <w:t>.</w:t>
      </w:r>
      <w:bookmarkStart w:id="26" w:name="pg12924_113014"/>
    </w:p>
    <w:p>
      <w:pPr>
        <w:pStyle w:val="Heading3"/>
        <w:numPr>
          <w:ilvl w:val="2"/>
          <w:numId w:val="1"/>
        </w:numPr>
        <w:rPr/>
      </w:pPr>
      <w:bookmarkStart w:id="27" w:name="__RefHeading___Toc3685962_3224264995"/>
      <w:bookmarkStart w:id="28" w:name="_Toc10"/>
      <w:bookmarkEnd w:id="26"/>
      <w:bookmarkEnd w:id="27"/>
      <w:r>
        <w:rPr>
          <w:rtl w:val="true"/>
        </w:rPr>
        <w:t>الأمر الأوّل فی موضوع العلم</w:t>
      </w:r>
      <w:bookmarkEnd w:id="28"/>
    </w:p>
    <w:p>
      <w:pPr>
        <w:pStyle w:val="Heading4"/>
        <w:numPr>
          <w:ilvl w:val="3"/>
          <w:numId w:val="1"/>
        </w:numPr>
        <w:rPr/>
      </w:pPr>
      <w:bookmarkStart w:id="29" w:name="__RefHeading___Toc3685964_3224264995"/>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علم لا بدّ له من موضوع؛ و یبحث فی ذلک العلم عن عوارضه الذاتیّة، و یتّحد موضوع العلم مع موضوعات مسائله اتّحاد الکلی مع مصادیقه، و أن وحدة العلم بوحدة موضوعه، و أنّ تمایز العلوم بتمایز الموضوعات أو بالأغراض، و یبحث فیه عن تعریف اصول الفقه و بیان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یستدعی البحث فی جهات</w:t>
      </w:r>
      <w:r>
        <w:rPr>
          <w:rFonts w:eastAsia="IRNazanin" w:cs="IRNazanin"/>
          <w:color w:val="111111"/>
          <w:sz w:val="28"/>
          <w:szCs w:val="28"/>
          <w:rtl w:val="true"/>
          <w:lang w:bidi="fa-IR"/>
        </w:rPr>
        <w:t>:</w:t>
      </w:r>
    </w:p>
    <w:p>
      <w:pPr>
        <w:pStyle w:val="Heading4"/>
        <w:numPr>
          <w:ilvl w:val="3"/>
          <w:numId w:val="1"/>
        </w:numPr>
        <w:rPr/>
      </w:pPr>
      <w:bookmarkStart w:id="31" w:name="__RefHeading___Toc3685966_3224264995"/>
      <w:bookmarkStart w:id="32" w:name="_Toc12"/>
      <w:bookmarkEnd w:id="31"/>
      <w:r>
        <w:rPr>
          <w:rtl w:val="true"/>
        </w:rPr>
        <w:t>الجهة الاولی فی وحدة موضوع العلم</w:t>
      </w:r>
      <w:bookmarkEnd w:id="32"/>
    </w:p>
    <w:p>
      <w:pPr>
        <w:pStyle w:val="Heading5"/>
        <w:numPr>
          <w:ilvl w:val="4"/>
          <w:numId w:val="1"/>
        </w:numPr>
        <w:rPr/>
      </w:pPr>
      <w:bookmarkStart w:id="33" w:name="__RefHeading___Toc3685968_3224264995"/>
      <w:bookmarkStart w:id="34" w:name="_Toc13"/>
      <w:bookmarkEnd w:id="33"/>
      <w:r>
        <w:rPr>
          <w:rtl w:val="true"/>
        </w:rPr>
        <w:t>اشارة</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 عند أهل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علم لا بدّ له من موضوع واحد، متّحد مع موضوعات مسائله اتّحاد الکلی مع مصادیقه</w:t>
      </w:r>
      <w:r>
        <w:rPr>
          <w:rStyle w:val="FootnoteAnchor"/>
          <w:rtl w:val="true"/>
        </w:rPr>
        <w:footnoteReference w:id="5"/>
      </w:r>
      <w:r>
        <w:rPr>
          <w:rFonts w:ascii="IRNazanin" w:hAnsi="IRNazanin" w:eastAsia="IRNazanin"/>
          <w:color w:val="111111"/>
          <w:sz w:val="28"/>
          <w:sz w:val="28"/>
          <w:szCs w:val="28"/>
          <w:rtl w:val="true"/>
          <w:lang w:bidi="fa-IR"/>
        </w:rPr>
        <w:t>و ربّما یتشبّث لوحدة موضوع العلم بقاعدة الواحد؛ من ناحیة وحدة الغرض المترتّب علی ذلک العلم؛ بأنّ الواحد لا یصدر إلّا من الواحد، فإذا کان الغرض المترتّب علی علم أمراً واحداً، فیستکشف</w:t>
      </w:r>
    </w:p>
    <w:p>
      <w:pPr>
        <w:pStyle w:val="BookText"/>
        <w:rPr/>
      </w:pPr>
      <w:r>
        <w:rPr>
          <w:rFonts w:ascii="IRNazanin" w:hAnsi="IRNazanin" w:eastAsia="IRNazanin"/>
          <w:color w:val="111111"/>
          <w:sz w:val="28"/>
          <w:sz w:val="28"/>
          <w:szCs w:val="28"/>
          <w:rtl w:val="true"/>
          <w:lang w:bidi="fa-IR"/>
        </w:rPr>
        <w:t>من ذلک وحدة موضوع العلم و إن لم نکن نعرفه بعینه</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یقتضیه النظر عدم تمامیّة شی‌ء منها؛ لأنّه لم یقم دلیل علی لزوم وجود موضوع واحد لکلّ علم؛ حتّی یتکلّف فی إثباته إلی تمحّلات شدیدة و تکلّفات شاقة و التقوّل بما لا ینبغی، کما سیُتلی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یقتضیه الاعتبار، و یجب الالتزام به فی کلّ علم، هو وجود سنخیّة و ارتباط بین أکثر مسائل العلم بعضها مع بعض فی ترتّب الأثر الواحد السنخی علیها و إن کان بین موضوعاتها أو محمولاتها اختلاف،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الفقهیّة تشترک فی أنّه یبحث فیها عن القوانین و المُقرّرات الإلهیّة مع اختلاف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الموضوع و المحمول، و کلتا المسألتین مع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تلک المسائل المتشتّتة نحو ارتباط و سنخیّة؛ حیث تکون راجعة إلی القوانین و الأحکام الإلهیّة و بیان وظائف العباد، فلأجلها دُوِّن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بدء تأسیس العلوم المتعارفة، فإذا تأمّلت فیها تری أنّ مسائل کلّ علم فی بدء تأسیسه، کانت قلیلة غایة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لا تتجاوز عدد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تجمعها خصوصیّة کامنة فی نفس المسائل، بها تمتاز عن مسائل سائر العلوم، ثمّ إنّه جاء الخلف بعد السلف فی الأعصار المتأخّرة، فأضافوا علیها مسائل و مباحث لم تکن معهودة و لم تکن مُعنونة، حتّی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یصعب حفظها و الإحاطة بها، بل ربّما لا یتمکّن من الإحاطة بجلّها، فضلًا عن الإحاطة بها جمیعاً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 الطبّ فی بدء تأسیسه فی الأدوار المتقدّمة، کانت قلیلة لعلّها لا تتجاوز عدد الأصابع، راجعة إلی صحّة البدن و فساده؛ بحیث یمکن أن یعرفها</w:t>
      </w:r>
    </w:p>
    <w:p>
      <w:pPr>
        <w:pStyle w:val="BookText"/>
        <w:rPr/>
      </w:pPr>
      <w:r>
        <w:rPr>
          <w:rFonts w:ascii="IRNazanin" w:hAnsi="IRNazanin" w:eastAsia="IRNazanin"/>
          <w:color w:val="111111"/>
          <w:sz w:val="28"/>
          <w:sz w:val="28"/>
          <w:szCs w:val="28"/>
          <w:rtl w:val="true"/>
          <w:lang w:bidi="fa-IR"/>
        </w:rPr>
        <w:t>شخص واحد، و کان یداوی الرجل الواحد المرضی مع ما هم علیه من أنواع الأمراض و العلل، و قد کان بینهم طبیب دوّار بطبّه، و هو الطبیب الذی یدور فی البلدان و القری لمعالجة المرضی علی اختلاف أمراضهم و عللهم، ثمّ کثرت مسائله؛ بحیث صارت نسبة المسائل المدوّنة و المنتشرة فی بدء تأسیسه، بالنسبة إلی ما دُوِّن فی الأعصار المتأخّرة، نسبة الواحد إلی الألف بل أکثر، بل قد تشعّبت و تکثّرت مسائل علم الطبّ و مباحثه؛ بحیث لا یتمکّن الرجل الواحد الإحاطة بجلّ مسائله؛ فضلًا عن الإحاطة بها جمیعاً، بل لا بدّ من التخصّص فی بعض نواحیه، فتری المسائل المرتبطة بمعالجة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قلیلة جدّاً، فصارت کثیرة بحیث لا یتمکّن معرفتها إلّا بعد الدراسة و التعلّم لها فی مدّة لا یستهان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لمعرفة الامور و الأمراض المتعلّقة بالعین نواحی متعدّدة، قد الّف فی کلّ ناحیة منها کتاب أو کتب تدرّس إلی الطلّاب المتخصصین فی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تشترک جمیع تلک المسائل، و تکون بینها نحو سنخیّة و ارتباط بلحاظ أنّها راجعة إلی صحّة البدن و فساده، و علی هذا فلا حاجة إلی تجشّم إدخالها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مع ذلک فی خاطرک شی‌ء فیما ذکرنا، فلاحظ علم الجغرافیا فإنّه أصدق شاهد علی ما ذکرنا، فإنّه فی بدء تأسیسه لم تکن أوضاع تمام الأرض معنونة فیه، بل المعنون فیه أوضاع بلدة أو ناحیة منها، بل لم یمکن أن یطّلع و یقف رجل واحد علی أوضاع أحوال جمیع الأرض؛ سهلها و جبلها، برّها و بحرها، مدنها و قراها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فی الأعصار السابقة الفاقدة للوسائل الحدیثة المتداولة فی أعصارنا، بل لا بدّ و أن یجاهد فی ذلک رجال أذکیاء</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مقصود قدمائهم بعلم الجغرافیا هو البحث عن أوضاع نواحیهم و بقاعهم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البحث عن أوضاع جمیع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کَمُلَ علم الجغرافیا تدریجاً؛ و ذلک حین</w:t>
      </w:r>
    </w:p>
    <w:p>
      <w:pPr>
        <w:pStyle w:val="BookText"/>
        <w:rPr/>
      </w:pPr>
      <w:r>
        <w:rPr>
          <w:rFonts w:ascii="IRNazanin" w:hAnsi="IRNazanin" w:eastAsia="IRNazanin"/>
          <w:color w:val="111111"/>
          <w:sz w:val="28"/>
          <w:sz w:val="28"/>
          <w:szCs w:val="28"/>
          <w:rtl w:val="true"/>
          <w:lang w:bidi="fa-IR"/>
        </w:rPr>
        <w:t>تمکنوا من الاطّلاع علی جمیع بقاع الأرض، فصار علم الجغرافیا عبارة عن معرفة أوضاع جمیع أنحاء الأرض، بعد أن کان عبارة عن معرفة بلدة أو ناحیة منها، و لکن مع ذلک کلّه یصدق علم الجغرافیا علی کلّ ما الِّفَ فی سابق الأیام و حاضرها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للالتزام بوجود موضوع واحد لکلّ علم؛ حتّی یتکلّف لتعینه و یتحمّل اموراً غیر تامّة، مثل أنّه لا بدّ و أن یکون البحث فی العلم عن عوارضه الذاتیّة حتّی یقعوا فی حیص و بیص فی المراد بالعرض الذاتی، فیختلفوا فی المراد منه</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لوحدة العلم مسانخة عدّة قضایا متشتّتة و وجود ارتباط خاصّ بینها و إن لم یکن موضوعها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فلا وجه لالتزامهم بأنّ موضوع علم الفقه عمل المکلّف</w:t>
      </w:r>
      <w:r>
        <w:rPr>
          <w:rStyle w:val="FootnoteAnchor"/>
          <w:rtl w:val="true"/>
        </w:rPr>
        <w:footnoteReference w:id="8"/>
      </w:r>
      <w:r>
        <w:rPr>
          <w:rFonts w:ascii="IRNazanin" w:hAnsi="IRNazanin" w:eastAsia="IRNazanin"/>
          <w:color w:val="111111"/>
          <w:sz w:val="28"/>
          <w:sz w:val="28"/>
          <w:szCs w:val="28"/>
          <w:rtl w:val="true"/>
          <w:lang w:bidi="fa-IR"/>
        </w:rPr>
        <w:t xml:space="preserve">مع أنّه لا ینطبق علی کثیر من مسائل الفقه، مثل مسائل النجاسات و المطهّرات، و کثیر من أحکام الضمانات و الإرث، و الأحکام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بداهة أنّ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برأسه وجد هناک مکلّف أم لا،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برأسه، و کذا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مکلّفاً کان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ترکته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مکلفاً کان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آخر لبنته کذلک، و حصّة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الأمثلة التی لا ینبغی الإشکال فی کونها مسائل فقهیّة، مع أنّه لم یکن الموضوع فیها عمل المکلّف</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یتشبّث فی ذلک بأنّ المقصد الأصلی فی تلک المسائل و نحوها، إنّما هو ترتیب المکلّف آثار النجاسة علی ما باشره الکلب، أو ترتیب المکلف آثار الطهارة</w:t>
      </w:r>
    </w:p>
    <w:p>
      <w:pPr>
        <w:pStyle w:val="BookText"/>
        <w:rPr/>
      </w:pPr>
      <w:r>
        <w:rPr>
          <w:rFonts w:ascii="IRNazanin" w:hAnsi="IRNazanin" w:eastAsia="IRNazanin"/>
          <w:color w:val="111111"/>
          <w:sz w:val="28"/>
          <w:sz w:val="28"/>
          <w:szCs w:val="28"/>
          <w:rtl w:val="true"/>
          <w:lang w:bidi="fa-IR"/>
        </w:rPr>
        <w:t xml:space="preserve">علی ما طهّرتْه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فتکون تلک المسائل ممّا یتعلّق بعمل المکلّف</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تعلّق أمثال هذه المسائل بعمل المکلّف إنّما هو من جهة الأغراض و الفوائد المترتّبة، و الملاک کلّ الملاک فی کون مسألة من مسائل علم الفقه هو أن تتعلّق بعمل المکلّف نفسه، لا أن تکون نتیجة المسألة و الغرض منها المکلّف، و کم فرقٍ بینهما، و إلّا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جمیع العلوم أمر واحد، و هو انکشاف الأشیاء لدی الشخص؛ لکونه غایة کلّ علم، و هو کما تری،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سرّ تعبیرهم عن موضوع علم الفقه بعمل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رأوا من أنّ أکثر مسائل علم الفقه تتعلّق بعمل المکلّف، کالصلاة و الصوم و الزکاة و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لم یتفطّنوا إلی أنّ الالتزام بذلک یوجب خروج کثیر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أشرنا إلی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الفقه، و الالتزامُ بکونها مسائل استطرادیّة غیرُ وجیه؛ بداهة کونها من مسائل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التزامهم فی موضوع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إدخال بعض المسائل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عمل المکلّف من حیث الاقتضاء و التخییر</w:t>
      </w:r>
      <w:r>
        <w:rPr>
          <w:rStyle w:val="FootnoteAnchor"/>
          <w:rtl w:val="true"/>
        </w:rPr>
        <w:footnoteReference w:id="11"/>
      </w:r>
      <w:r>
        <w:rPr>
          <w:rFonts w:ascii="IRNazanin" w:hAnsi="IRNazanin" w:eastAsia="IRNazanin"/>
          <w:color w:val="111111"/>
          <w:sz w:val="28"/>
          <w:sz w:val="28"/>
          <w:szCs w:val="28"/>
          <w:rtl w:val="true"/>
          <w:lang w:bidi="fa-IR"/>
        </w:rPr>
        <w:t xml:space="preserve">، غیر وجیه أیضاً؛ لاستلزامه خروج کثیر من المسائل الفقهیّة عنه، ککثیر من مسائل الضمانات و الأحکام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موجب للالتزام بوجود موضوع واحد لکلّ علم، حتّی یتکلّف فی إثباته، و یلتزم بکون جملة من مسائله استطرادیّة، و غایة ما یجب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ارتباط و سنخیّة فی أکثر مسائل العلم بعضها من بعض فی تحصیل غرض واحد سنخیّ لا شخصی؛ من دون احتیاج إلی وجود موضوع للعلم، فضلًا عن وحدته</w:t>
      </w:r>
      <w:r>
        <w:rPr>
          <w:rFonts w:eastAsia="IRNazanin" w:cs="IRNazanin"/>
          <w:color w:val="111111"/>
          <w:sz w:val="28"/>
          <w:szCs w:val="28"/>
          <w:rtl w:val="true"/>
          <w:lang w:bidi="fa-IR"/>
        </w:rPr>
        <w:t>.</w:t>
      </w:r>
      <w:bookmarkStart w:id="35" w:name="pg12924_113019"/>
    </w:p>
    <w:p>
      <w:pPr>
        <w:pStyle w:val="BookText"/>
        <w:rPr/>
      </w:pPr>
      <w:bookmarkEnd w:id="35"/>
      <w:r>
        <w:rPr>
          <w:rFonts w:ascii="IRNazanin" w:hAnsi="IRNazanin" w:eastAsia="IRNazanin"/>
          <w:color w:val="111111"/>
          <w:sz w:val="28"/>
          <w:sz w:val="28"/>
          <w:szCs w:val="28"/>
          <w:rtl w:val="true"/>
          <w:lang w:bidi="fa-IR"/>
        </w:rPr>
        <w:t>فإذاً مسائل علم الفقه تشترک فی أنّها یبحث فیها عن قوانین إلهیّة و وظائف مقرّرة للشاکّ، سواء کان لها موضوع واحد أو محمول کذلک، یتّحد مع موضوعات مسائله و محمولاته، أم لا</w:t>
      </w:r>
      <w:r>
        <w:rPr>
          <w:rFonts w:eastAsia="IRNazanin" w:cs="IRNazanin"/>
          <w:color w:val="111111"/>
          <w:sz w:val="28"/>
          <w:szCs w:val="28"/>
          <w:rtl w:val="true"/>
          <w:lang w:bidi="fa-IR"/>
        </w:rPr>
        <w:t>.</w:t>
      </w:r>
    </w:p>
    <w:p>
      <w:pPr>
        <w:pStyle w:val="Heading5"/>
        <w:numPr>
          <w:ilvl w:val="4"/>
          <w:numId w:val="1"/>
        </w:numPr>
        <w:rPr/>
      </w:pPr>
      <w:bookmarkStart w:id="36" w:name="__RefHeading___Toc3685970_3224264995"/>
      <w:bookmarkStart w:id="37" w:name="_Toc14"/>
      <w:bookmarkEnd w:id="36"/>
      <w:r>
        <w:rPr>
          <w:rtl w:val="true"/>
        </w:rPr>
        <w:t>وهم و دفع</w:t>
      </w:r>
      <w:bookmarkEnd w:id="37"/>
    </w:p>
    <w:p>
      <w:pPr>
        <w:pStyle w:val="BookText"/>
        <w:rPr/>
      </w:pPr>
      <w:r>
        <w:rPr>
          <w:rFonts w:ascii="IRNazanin" w:hAnsi="IRNazanin" w:eastAsia="IRNazanin"/>
          <w:color w:val="111111"/>
          <w:sz w:val="28"/>
          <w:sz w:val="28"/>
          <w:szCs w:val="28"/>
          <w:rtl w:val="true"/>
          <w:lang w:bidi="fa-IR"/>
        </w:rPr>
        <w:t>ربّما یتشبّث لإثبات وحدة موضوع العلم، من طریق وحدة الغرض المترتّب علیه بقاعدة الواحد؛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لا یصدر إلّا من الواحد، و هذه القاعدة و قاعدة الواحد لا یصدر منه إلّا الواحد قاعدتان مبرهن علیهما فی محلّه</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القاعدة الاولی تجری فی ناحیة وحدة المعلول؛ بمعنی أنّه إذا کان المعلول واحداً یستکشف منه أنّ علّته واحدة، کما أنّ القاعدة الثانیة تجری فی ناحیة وحدة العلّة؛ بمعنی أنّه إذا کانت العلّة واحدة یستکشف منها أنّ معلولها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فحیث إنّ الغرض المُترتّب علی کلّ علم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کصون اللسان عن الخطأ فی المقال فی علم النحو، و صون العقل عن الخطأ فی الفکر فی علم 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غیرهما، فلمّا کانت موضوعات مسائل العلم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فیستکشف من وحدة المعلول وجود جامع بین موضوعات المسائل و إن لم نعلمه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المسائل المتشتّتة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المعدودة علماً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موضوعات المسائل کثیرة، فمع ملاحظة عدم جواز صدور الواحد عن الکثیر، فلا بدّ من تصویر جامع فی البین؛ لیترتّب علیه الغرض الواحد، و هو موضوع العلم</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یستقیم الاستدلال بالقاعدتین فی أمثال المقام، کما لا یخفی علی من له إلمام بعلم المعقول، فإنّ القاعدتین مأخوذتان من الحکماء، و هما قاعدتان عقلیّتان،</w:t>
      </w:r>
    </w:p>
    <w:p>
      <w:pPr>
        <w:pStyle w:val="BookText"/>
        <w:rPr/>
      </w:pPr>
      <w:r>
        <w:rPr>
          <w:rFonts w:ascii="IRNazanin" w:hAnsi="IRNazanin" w:eastAsia="IRNazanin"/>
          <w:color w:val="111111"/>
          <w:sz w:val="28"/>
          <w:sz w:val="28"/>
          <w:szCs w:val="28"/>
          <w:rtl w:val="true"/>
          <w:lang w:bidi="fa-IR"/>
        </w:rPr>
        <w:t>لا شرعیّتان حتّی یؤخذ بعمومهما أو إطلاقهما، فلا بدّ لفهم القاعدتین من الرجوع إلیهم، و أخذ تفسیرهما و حدودهما منهم، و من لاحظ کلماتهم، و تدبّر فی تقریر القاعدتین، یری بوضوح أنّ البرهان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علی عدم صدور الواحد البسیط بالصدور الوجودیّ الشخصیّ، إلّا عن واحد بسیط من جمیع الجهات؛ من دون شائبة ترکیب فیه من جهة من الجهات؛ لا فی الخارج، و لا فی الذهن و الوهم، و لا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البرهان علی عدم الصدور بالصدور الوجودی عن الواحد البسیط من جمیع الجهات، إلّا واحداً بسیطاً من جمیع الجهات، إلّا من حیث المادّة و الصورة، و أمّا فی غیر ذلک فلم تثبت القاعدتان عندهم أصلًا</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موضوع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مصدراً لصدور أمر واحد، و هو صون اللسان عن الخطأ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الصدور لم یکن الصدور وجودیّاً؛ بداهة أنّ 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انتزاعی یُنتزع من صون اللسان عن الخطأ فی هذا المقال و ذاک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فلم یکن له تأصّل و واقعیّة فی الخارج، فضلًا عن صدوره، و لو فرض أنّ حفظ اللسان عن الخطأ فی المقال لم یکن عنواناً انتزاعیّاً، بل أمراً واقعیّاً و ماهیّة أصلیّة، فلا یخفی أنّه خارج عن موضوع القاعدة أیضاً؛ لما أشرنا من أنّها فی الواحد البسیط الحقیقی، و هذا واحد نوعیّ؛ لصدقه علی کثیرین، و لا مضایقة فی أنّ یصدر الواحد النوعی عن الکثیرین کما لا یخفی علی أهله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لا معنی للصدور و الإصدار و المصدریّة فی الماهیّات و العناوین الکلّیّة و ما فی معناهما؛ لأنّ الصدور من بابٍ، و الماهیّة لا تصدر من شی‌ء أصلًا،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الصدور و المصدریّة فی ذلک، فلو کان الغرض مترتّباً علی الجامع بین موضوعات المسائل، فلازمه أن تکون الکلمة و الکلام أو القول أو اللّفظ العربی فی موضوع علم النحو، محصِّلًا لعلم النحو، فمن عرف الکلمة و الکلام أو اللّفظ أو القول العربی کان نحویّاً، و من عرف عنوان عمل المکلّف فی موضوع علم الفقه کان فقیهاً، و ضرورة الوجدان علی خلافه، و التفوّه بذلک لعلّه ممّا یُضحک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الغرض من کلّ علم إنّما یترتّب علی مسائل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الغرض من کلّ علم مترتّباً علی أمر واحد و معلولًا عنه، فلا یخلو الأمر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هو الجامع بین موضوعات مسائل العلم، کفعل المکلّف فی علم الفقه، أو الجامع بین محمولات المسائل، و هی حکم الشارع و مقرّراته، أو الجامع بین القضایا، و هو ثبوت الحکم الشرعی لموضوع فی ذلک العلم، و واضح أنّه بمجرّد معرفة الشخص عنوان فعل المکلّف، أو حکم الشارع، أو ثبوت الحکم الشرعی للموضوع، لا یترتّب علیه غرض و فائدة أصلًا، و إلّا یلزم أن یکون جمیع الناس فقهاء و علماء إذا عرفوا تلک العناوین، بل الغرض إنّما یترتّب علی معرفة کل مسألة مسألة من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قاعدتی الواحد أجنبیّتان عن أمثال المقام، فالأولی للمتدرِّب فی تحصیل علم الفقه و اصوله، الإعراض عن إجراء القاعدتین و التجنّب عنهما فی إثبات المقاصد الاصولیة و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جدّاً إجراء بعض الأعلام</w:t>
      </w:r>
      <w:r>
        <w:rPr>
          <w:rStyle w:val="FootnoteAnchor"/>
          <w:rtl w:val="true"/>
        </w:rPr>
        <w:footnoteReference w:id="15"/>
      </w:r>
      <w:r>
        <w:rPr>
          <w:rFonts w:ascii="IRNazanin" w:hAnsi="IRNazanin" w:eastAsia="IRNazanin"/>
          <w:color w:val="111111"/>
          <w:sz w:val="28"/>
          <w:sz w:val="28"/>
          <w:szCs w:val="28"/>
          <w:rtl w:val="true"/>
          <w:lang w:bidi="fa-IR"/>
        </w:rPr>
        <w:t>القاعدتین فی إثبات بعض المقاصد الاصولیة، و تبعه فی ذلک من لا خبرة له بفنّ المعقول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الهادی إلی الصواب</w:t>
      </w:r>
      <w:r>
        <w:rPr>
          <w:rFonts w:eastAsia="IRNazanin" w:cs="IRNazanin"/>
          <w:color w:val="111111"/>
          <w:sz w:val="28"/>
          <w:szCs w:val="28"/>
          <w:rtl w:val="true"/>
          <w:lang w:bidi="fa-IR"/>
        </w:rPr>
        <w:t>.</w:t>
      </w:r>
      <w:bookmarkStart w:id="38" w:name="pg12924_113022"/>
    </w:p>
    <w:p>
      <w:pPr>
        <w:pStyle w:val="Heading4"/>
        <w:numPr>
          <w:ilvl w:val="3"/>
          <w:numId w:val="1"/>
        </w:numPr>
        <w:rPr/>
      </w:pPr>
      <w:bookmarkStart w:id="39" w:name="__RefHeading___Toc3685972_3224264995"/>
      <w:bookmarkStart w:id="40" w:name="_Toc15"/>
      <w:bookmarkEnd w:id="38"/>
      <w:bookmarkEnd w:id="39"/>
      <w:r>
        <w:rPr>
          <w:rtl w:val="true"/>
        </w:rPr>
        <w:t>الجهة الثانیة فی الأعراض الذاتیّة و الغریبة</w:t>
      </w:r>
      <w:bookmarkEnd w:id="40"/>
    </w:p>
    <w:p>
      <w:pPr>
        <w:pStyle w:val="Heading5"/>
        <w:numPr>
          <w:ilvl w:val="4"/>
          <w:numId w:val="1"/>
        </w:numPr>
        <w:rPr/>
      </w:pPr>
      <w:bookmarkStart w:id="41" w:name="__RefHeading___Toc3685974_3224264995"/>
      <w:bookmarkStart w:id="42" w:name="_Toc16"/>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المعروف بین أصحابنا الاصولیین مقتبساً من أهل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کل علم ما یبحث فیه عن عوارضه الذاتیّة</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عن القدماء تفسیر العرض الذاتی بشی‌ء یخالفه ما عن بعض المتأخّرین</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لتوضیح المقال ینبغی الإشارة إلی معنی العارض و أقسامه و أقسام الواسطة،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بالعارض هنا مطلق الخارج عن الشی‌ء المحمول علیه، فیشمل ما یقابل الذاتیّ</w:t>
      </w:r>
      <w:r>
        <w:rPr>
          <w:rStyle w:val="FootnoteAnchor"/>
          <w:rtl w:val="true"/>
        </w:rPr>
        <w:footnoteReference w:id="18"/>
      </w:r>
      <w:r>
        <w:rPr>
          <w:rFonts w:ascii="IRNazanin" w:hAnsi="IRNazanin" w:eastAsia="IRNazanin"/>
          <w:color w:val="111111"/>
          <w:sz w:val="28"/>
          <w:sz w:val="28"/>
          <w:szCs w:val="28"/>
          <w:rtl w:val="true"/>
          <w:lang w:bidi="fa-IR"/>
        </w:rPr>
        <w:t>فی باب الکلّیّات الخمس، المعبّر عنه فی لسان أهل المعقول بالعَرَضی</w:t>
      </w:r>
      <w:r>
        <w:rPr>
          <w:rStyle w:val="FootnoteAnchor"/>
          <w:rtl w:val="true"/>
        </w:rPr>
        <w:footnoteReference w:id="19"/>
      </w:r>
      <w:r>
        <w:rPr>
          <w:rFonts w:ascii="IRNazanin" w:hAnsi="IRNazanin" w:eastAsia="IRNazanin"/>
          <w:color w:val="111111"/>
          <w:sz w:val="28"/>
          <w:sz w:val="28"/>
          <w:szCs w:val="28"/>
          <w:rtl w:val="true"/>
          <w:lang w:bidi="fa-IR"/>
        </w:rPr>
        <w:t>، المنقسم إلی الخاصّة و العرض العامّ، کما یشمل غیره، مثل کلّ من الجنس و الفصل بالإضافة إلی الآخر، و النوع بالنسبة إلیهما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یکون عارضاً لشی‌ء بلا واسطة أصلًا أو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مساویاً للشی‌ء، کالتعجّب العارض للإنسان علی ما مثّلوا له، فتأمّل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أعمّ منه، کالجنس العارض للفصل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أخصّ منه، کالفصل العارض للجنس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تکون الواسطة داخلیّة، أو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کون الواسطة داخلیة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الواسطة مساویة للمعروض کالتکلّم العارض للإنسان بواسطة الناطق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أعمّ منه، کالحرکة الإرادیّة العارضة للإنسان بواسطة الحیوان، و لا ثالث له؛ لأنّ جزء الشی‌ء لا یکون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الواسطة 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تکون مُساویة للمعروض، کعروض الضحک للإنسان بواسطة التعجّب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أعمّ منه، کعروض التحیّز للأبیض بواسطة الجسم، الذی هو أعمّ من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أخصّ منه، کعروض الضحک للحیوان بواسطة الإنسان، الذی هو أخصّ من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مُباینة له، کعروض الحرارة للماء بواسطة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أقسام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اتّفقوا علی کون بعض هذه الأقسام عرضاً ذاتیّاً، کما اتّفقوا علی کون بعضها الآخر غریباً، و اختلفوا فی ثالث</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اتُّفق علی کونه عرضاً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یکون عارضاً للشی‌ء لذاته بلا واسطة، و کان مساویاً له، أو ما یکون عارضاً للشی‌ء بواسطة جزء مساو له؛ أو خارج مساوٍ، و لذا اشتهر بینهم تعریف العرض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یلحق الشی‌ء لذاته أو لما یساویه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اتّفق علی کونه عرضاً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یکون بواسطة أمر خارج أعمّ، أو أخصّ، أو مباین</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یکون عارضاً بواسطة جزء أعمّ، و نُسب إلی مشهور المتأخّرین أنّه من الأعراض الذاتیّة، و عن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الأعراض الغریبة</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یعرض للشی‌ء بلا واسطة، و کان أعمّ من المعروض أو أخصّ منه، فلم یلتفتوا إلی کونهما من العوارض، فصار ذلک منشأ لاستیحاش بعضهم من عدّهما من العوارض الذاتیّة</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اشیر إلی دفعه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العرض الذاتی هو ما لم تکن له واسطة فی العروض؛ سواء لم تکن له واسطة أصلًا أو کان له واسطة فی الثبوت؛ فیدخلان فی العرض الذاتی</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الإشارة إلی انقسام الواسطة إلی أقسامها الثلاثة توضیحاً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إمّا واسطة فی العروض، أو واسطة فی الثبوت، أو واسطة فی الإثبات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الواسطة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یقوم بها العرض حقیقة، و ینسب إلی ذیها عنایة و مُسامحة من قبیل وصف الشی‌ء بحال متعلّقه، کالحرکة التی هی الواسطة فی نسبة السرعة إلی الجسم، فإنّ السرعة تقوم بالحرکة، و انتسابها إلی الجسم بالعنایة؛ بلحاظ اتّصاف الحرکة بها، و هی قد تکون جلیّة علی نحو تکون نسبة العرض إلی ذیها مجازاً عرفاً، کالمثال المذکور، و قد تکون خفیّة؛ بحیث لا یخرج التوصیف عن کونه</w:t>
      </w:r>
    </w:p>
    <w:p>
      <w:pPr>
        <w:pStyle w:val="BookText"/>
        <w:rPr/>
      </w:pPr>
      <w:r>
        <w:rPr>
          <w:rFonts w:ascii="IRNazanin" w:hAnsi="IRNazanin" w:eastAsia="IRNazanin"/>
          <w:color w:val="111111"/>
          <w:sz w:val="28"/>
          <w:sz w:val="28"/>
          <w:szCs w:val="28"/>
          <w:rtl w:val="true"/>
          <w:lang w:bidi="fa-IR"/>
        </w:rPr>
        <w:t>حقیقة فی نظر العرف، و إن کان مجازاً بتعمل من العقل، کالسطح الذی هو واسطة فی نسبة البیاض إلی الجسم، فإنّ البیاض إنّما یقوم حقیقة بالسطح، لا بالجسم، لکنّه یُنسب إلی الجسم حقیقة بنظر العرف، و إنْ کان مجازاً بالنظر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الواسطة فی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علّة ثبوت العرض حقیقة لمعروضه؛ سواء کان العرض قائماً بها أیضاً، کالنار الشمس اللتین هما علّتان لثبوت الحرارة للماء، أم لا کالحرکة التی هی علّة لعروض الحرارة علی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الواسطة فی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یکون العلم بها علّة للعلم بالثبوت کالحد الأوسط فی القیاس</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فخلاصة المقال فی العرض الذاتی و العرض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نُسب إلی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العرض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الخارج المحمول الذی یلحق الشی‌ء لذاته، أو لأمر یساویه</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عدل عنه المتأخّرون،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فی العرض الذاتی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یکون عارضاً للشی‌ء و وصفاً له بلا شائبة مجاز أو کذب؛ أی ما یکون من قبیل الوصف بحال الشی‌ء نفسه، لا الوصف بحال متعلّقه</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له واسطة فی العروض؛ سواء کان له واسطة فی الإثبات أم لا، فالحرارة العارضة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تعرضه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ذاتیّ و إن کان بواسطة النار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العرض الذاتی هو الخارج المحمول الذی یلحق الشی‌ء لذاته أو لأمر یساویه، أشکل علیهم الأمر؛ حیث رأوا أنّ أکثر محمولات العلوم عارضة لنوع من الموضوع أو صنف منه، فتکون هذه المحمولات عوارض غریبة</w:t>
      </w:r>
    </w:p>
    <w:p>
      <w:pPr>
        <w:pStyle w:val="BookText"/>
        <w:rPr/>
      </w:pPr>
      <w:r>
        <w:rPr>
          <w:rFonts w:ascii="IRNazanin" w:hAnsi="IRNazanin" w:eastAsia="IRNazanin"/>
          <w:color w:val="111111"/>
          <w:sz w:val="28"/>
          <w:sz w:val="28"/>
          <w:szCs w:val="28"/>
          <w:rtl w:val="true"/>
          <w:lang w:bidi="fa-IR"/>
        </w:rPr>
        <w:t>بالنسبة إلی موضوع العلم؛ لأنّها لم تعرض لموضوع العلم نفسه، بل عرضت لنوع منه أو صنف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القوم للتفصّی عن الإشکال یمیناً و شمالًا فی تعریف العرض الذاتی، إلی أن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إلی إسناد المسامحة إلی رؤساء العلم فی تعریف العرض الذاتی، و اخری إلی الفرق بین محمول العلم و محمول المسألة</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المطالب التی لا تشفی العلیل و لا تروی الغلیل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ما قیل فی مقام الدفع عن الإشکال ما أفاده صدر المتألّهین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السفر الأوّل من أسفاره الأربعة</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علی ما 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یختصّ بنوع من أنواع الموضوع ربّما یعرض لذات الموضوع بما هو هو، و أخصّیّة شی‌ء من شی‌ء لا تُنافی عروضه لذلک الشی‌ء، کالفصول المنوّعة للأجناس، فإنّ الفصل المُقسِّم عارض لذات الجنس من حیث ذاته مع أنّه أخصّ منها، و الملاک کلّ الملاک فی الذاتی و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کلّما یلحق الشی‌ء لأمر أخصّ، و کان ذلک الشی‌ء مفتقراً فی لحوقه له إلی أن یصیر الأخصّ نوعاً متهیّئاً لقبوله، فهو عرض غریب، مثل لُحوق الضحک للحیوان، فإنّه یعرضه بعد تخصّصه بالنفس الإنسانیّة تخصّصاً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بنفس عروضه یتخصّص بخصوصیّة، فهو عرض ذاتیّ، مثل عروض الفصل للحیوان، فإنّه بنفس عروضه له یتخصّص، و یصیر نوعاً خاصّاً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 علم الفلسفة حقیقة الوجود، و هو مثل النور، له عرض عریض، یشمل جمیع الماهیّات المتلبّسة بالوجود، فی عرض واحد؛ أی شمول الوجود للموجود النفسانی لم یکن بعد تخصّص الوجود بالوجود العقلانی، و کذا شموله للموجود المادّی لم یکن بعد تخصّصه بالوجود العقلانی و النفسانی، بل تتحد تلک الحقیقة مع الموجود</w:t>
      </w:r>
    </w:p>
    <w:p>
      <w:pPr>
        <w:pStyle w:val="BookText"/>
        <w:rPr/>
      </w:pPr>
      <w:r>
        <w:rPr>
          <w:rFonts w:ascii="IRNazanin" w:hAnsi="IRNazanin" w:eastAsia="IRNazanin"/>
          <w:color w:val="111111"/>
          <w:sz w:val="28"/>
          <w:sz w:val="28"/>
          <w:szCs w:val="28"/>
          <w:rtl w:val="true"/>
          <w:lang w:bidi="fa-IR"/>
        </w:rPr>
        <w:t>العقلانی، و یتخصّص بالوجود العقلانی، و هکذا یتّحد مع الوجود النفسانی، و یتخصّص به؛ من دون تخصیصه أوّلًا بالعقلانی، ثمّ بالنفسانی، و هکذا بالنسبة إلی جمیع الماهیّات الثابتة بالوجود، حتّی الواقعة فی أدنی مراتب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یتخصّص الوجود بالتخصّص العقلی و النفسیّ و النباتیّ و الجمادیّ فی عرض واحد؛ أی لم یکن تخصُّص أحدهما بالوجود مسبوقاً بتخصّص الآخر، بل نفس حقیقة الوجود تعرض العقل و النفس و النبات و الجماد فی عرض واحد، و تتخصّص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عن تلک الامور بحث عن عوارض الوجود، و الحکیم الإلهی یبحث عن تلک الامور من جهة أنّها تعیّنات الوجود، و تکون أشیاء موجودة، بخلاف الحکیم الطبیعی، فإنّه یبحث عن تخصیص الوجود بمرتبة من المراتب، و هی مرتبة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نظر الحکیم الإلهی هو حقیقة الوجود، و البحث فی فلسفته عن تعیّنات الوجود بتعیّن کذا و کذا، فأبحاثه کلّها عوارض ذاتیّة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الحکیم الطبیعی فمحطّ بحثه لم یکن الوجود بما هو هو، بل الوجود بعد تخصّصه بخصوصیّة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فبحث الحکیم الإلهی عن أحوال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أحوال الجسم، و بعد تخصّصه بخصوصیّة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فلسفته، بحث عن العوارض الغریبة، و أمّا بحثه عن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 عوارضه الذاتیة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الحکیم الإلهی و الحکیم الطبیعی، فإنّ الإلهی یبحث عن تعیّنات الوجود و حقیقته من مبدأ وجوده إلی منتهاه، فکلّ ما فی صفحة الوجود یصحّ أن یبحث حوله الحکیم الإلهی بما هو موجود،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علم الفلسفة أعمّ موضوعات العلوم</w:t>
      </w:r>
      <w:r>
        <w:rPr>
          <w:rStyle w:val="FootnoteAnchor"/>
          <w:rtl w:val="true"/>
        </w:rPr>
        <w:footnoteReference w:id="30"/>
      </w:r>
      <w:r>
        <w:rPr>
          <w:rFonts w:ascii="IRNazanin" w:hAnsi="IRNazanin" w:eastAsia="IRNazanin"/>
          <w:color w:val="111111"/>
          <w:sz w:val="28"/>
          <w:sz w:val="28"/>
          <w:szCs w:val="28"/>
          <w:rtl w:val="true"/>
          <w:lang w:bidi="fa-IR"/>
        </w:rPr>
        <w:t>بحیث یشمل علم الفقه أیضاً، و تنطوی فیه موضوعات</w:t>
      </w:r>
      <w:bookmarkStart w:id="43" w:name="pg12924_113028"/>
    </w:p>
    <w:p>
      <w:pPr>
        <w:pStyle w:val="BookText"/>
        <w:rPr/>
      </w:pPr>
      <w:bookmarkEnd w:id="43"/>
      <w:r>
        <w:rPr>
          <w:rFonts w:ascii="IRNazanin" w:hAnsi="IRNazanin" w:eastAsia="IRNazanin"/>
          <w:color w:val="111111"/>
          <w:sz w:val="28"/>
          <w:sz w:val="28"/>
          <w:szCs w:val="28"/>
          <w:rtl w:val="true"/>
          <w:lang w:bidi="fa-IR"/>
        </w:rPr>
        <w:t>جمیع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فبحث الحکیم الإلهی عن الجسم المعدنی غیر بحث الحکیم الطبیعی عنه، فإنّ الإلهی یبحث عنه من جهة وجوده، لا من جهة معدنیّته و الأمر العارض للجسم، کما یبحث عن العقل کذلک، بخلاف الطبیعی، فإنّه یبحث عن معدنیّته و عن الأمر الطارئ علی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البحث عندهما مُختلفة، فإنّ الحکیم الإلهی یبحث فیه عن حیثیة وجوده، و الحکیم الطبیعی یبحث فیه عن حیثیّة جسمیّته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هو مُراد صدر المتألّهین قدس سره فی الفرق بین العرض الذاتی و العرض الغریب</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حول الوجود بما هو موجود بحث عن العوارض الذاتیّة للوجود، و أمّا البحث عنه بعد تخصّص الوجود بتخصّص فهو بحث عن عوارضه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بعض الأعلام فی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إلیه و إلی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فاحفظ ما ذکرناه، و کن من الشاکرین</w:t>
      </w:r>
      <w:r>
        <w:rPr>
          <w:rFonts w:eastAsia="IRNazanin" w:cs="IRNazanin"/>
          <w:color w:val="111111"/>
          <w:sz w:val="28"/>
          <w:szCs w:val="28"/>
          <w:rtl w:val="true"/>
          <w:lang w:bidi="fa-IR"/>
        </w:rPr>
        <w:t>.</w:t>
      </w:r>
    </w:p>
    <w:p>
      <w:pPr>
        <w:pStyle w:val="Heading5"/>
        <w:numPr>
          <w:ilvl w:val="4"/>
          <w:numId w:val="1"/>
        </w:numPr>
        <w:rPr/>
      </w:pPr>
      <w:bookmarkStart w:id="44" w:name="__RefHeading___Toc3685976_3224264995"/>
      <w:bookmarkStart w:id="45" w:name="_Toc17"/>
      <w:bookmarkEnd w:id="44"/>
      <w:r>
        <w:rPr>
          <w:rtl w:val="true"/>
        </w:rPr>
        <w:t>ذکر و تعقیب</w:t>
      </w:r>
      <w:bookmarkEnd w:id="4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تقریرات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صدر المتألّهین فی العرض الذاتی و العرض الغریب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واسطة لعروض العارض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حیثیّة تقییدیّة، و اخری حیثیّة تعلیلیّة، فإن عرض بواسطة الحیثیّة التعلیلیّة یکون عرضاً ذاتیّاً، و أمّا إذا کان بواسطة الحیثیّة التقییدیّة یکون عرضاً غریباً</w:t>
      </w:r>
      <w:r>
        <w:rPr>
          <w:rFonts w:eastAsia="IRNazanin" w:cs="IRNazanin"/>
          <w:color w:val="111111"/>
          <w:sz w:val="28"/>
          <w:szCs w:val="28"/>
          <w:rtl w:val="true"/>
          <w:lang w:bidi="fa-IR"/>
        </w:rPr>
        <w:t>.</w:t>
      </w:r>
      <w:bookmarkStart w:id="46" w:name="pg12924_113029"/>
    </w:p>
    <w:p>
      <w:pPr>
        <w:pStyle w:val="BookText"/>
        <w:rPr/>
      </w:pPr>
      <w:bookmarkEnd w:id="46"/>
      <w:r>
        <w:rPr>
          <w:rFonts w:ascii="IRNazanin" w:hAnsi="IRNazanin" w:eastAsia="IRNazanin"/>
          <w:color w:val="111111"/>
          <w:sz w:val="28"/>
          <w:sz w:val="28"/>
          <w:szCs w:val="28"/>
          <w:rtl w:val="true"/>
          <w:lang w:bidi="fa-IR"/>
        </w:rPr>
        <w:t xml:space="preserve">و مثال ما کانت الواسطة حیثیّة تعلیلیّة عُروض الرفع علی الکلمة بواسطة الفاعلیّة، و النصب علیها بواسطة المفعولیّة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 المعروض فی الحقیقة فیهما ذات الکلمة و الفاعلیّة و المفعولیّة من علل مرفوعیّتها و منصوبیّتها، لا الکلمة المتخصّصة بالفاعلیّة معروضة للرفع و المُتخصّصة بالمفعولیّة معروضة للنصب</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اشتباه منه، فإنّه لو سلّم ما ذکره فإنّما هو فی مثل النحو؛ حیث یمکن أن یفرض ذات الکلمة و الرفع و شی‌ء ثالث تکون مرفوعیّة الکلمة به، و هی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العلم الذی یرید به صدر المتألّهین قدس سره إعطاء ضابطة فی تمییز أعراضه الذاتیّة عن أعراضه الغریبة، فلا؛ ضرورة أنّه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یقول به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الوجودِ و ماهیّةِ العقل شی‌ء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عقلیّة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علّة لترشّح الوجود علی ماهیّة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صدر المتألّهین بتلک العبارة هو ما ذکرنا، فلاحظ و تأمّل</w:t>
      </w:r>
      <w:r>
        <w:rPr>
          <w:rFonts w:eastAsia="IRNazanin" w:cs="IRNazanin"/>
          <w:color w:val="111111"/>
          <w:sz w:val="28"/>
          <w:szCs w:val="28"/>
          <w:rtl w:val="true"/>
          <w:lang w:bidi="fa-IR"/>
        </w:rPr>
        <w:t>.</w:t>
      </w:r>
    </w:p>
    <w:p>
      <w:pPr>
        <w:pStyle w:val="Heading5"/>
        <w:numPr>
          <w:ilvl w:val="4"/>
          <w:numId w:val="1"/>
        </w:numPr>
        <w:rPr/>
      </w:pPr>
      <w:bookmarkStart w:id="47" w:name="__RefHeading___Toc3685978_3224264995"/>
      <w:bookmarkStart w:id="48" w:name="_Toc18"/>
      <w:bookmarkEnd w:id="47"/>
      <w:r>
        <w:rPr>
          <w:rtl w:val="true"/>
        </w:rPr>
        <w:t>ذکر و إشکال</w:t>
      </w:r>
      <w:r>
        <w:rPr>
          <w:rtl w:val="true"/>
        </w:rPr>
        <w:t>:</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الأصفهانی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أجاب به صدر المتألّهین قدس سره وجیه بالنسبة إلی علم المعقول، و تطبیقه علی سائر الموضوعات للعلوم لا یخلو عن تکلّف، فإنّ موضوع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فعل المکلف، و موضوعات مسائله الصلاة، و الصوم، و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نسبة هذه العناوین إلی موضوع العلم کنسبة الأنواع إلی الجنس، و هی و إن کانت لواحق ذاتیّة له، إلّا أنّ البحث فی الفقه لیس عن ثبوتها له، بل یبحث فیه عن أحکام کلّ واحد من الأنواع، و الحکم المضاف إلی کلٍّ منها غیر الحکم المضاف إلی الآخر، فالبحث فی الفقه عن أحکام ماهیّات و عناوین</w:t>
      </w:r>
    </w:p>
    <w:p>
      <w:pPr>
        <w:pStyle w:val="BookText"/>
        <w:rPr/>
      </w:pPr>
      <w:r>
        <w:rPr>
          <w:rFonts w:ascii="IRNazanin" w:hAnsi="IRNazanin" w:eastAsia="IRNazanin"/>
          <w:color w:val="111111"/>
          <w:sz w:val="28"/>
          <w:sz w:val="28"/>
          <w:szCs w:val="28"/>
          <w:rtl w:val="true"/>
          <w:lang w:bidi="fa-IR"/>
        </w:rPr>
        <w:t>مُتباینة، و هی المتّصفة بالأحکام الخمسة، و کذا الأمر فی النحو و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موضوعات سائر العلوم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فعل المکلّف بما هو هو، بل من حیث الاقتضاء و التخییر، و موضوع علم النحو لیس الکلمة و الکلام بما هما، بل من حیث الإعراب و البناء، و المراد بالحیثیّةِ الحیثیةُ الشأنیة و الاستعدادیّة، لا الحیثیّة الفعلیّة، و إلّا لزم أخذ عقد الحمل فی عقد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مستعدّ للحوق التکلیف الاقتضائی أو التخییری، و الکلمة من حیث الفاعلیّة مستعدّة للحوق المرفوعیّة، و من حیث المفعولیّة مستعدّة للحوق المنصوبیّة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معلوم أنّ فعل المکلّف المُتحیّث بالحیثیّات المتقدّمة، عنوان انتزاعیّ من الصلاة و الصوم و الحجّ و غیرها، لا کلی یتخصّص فی مراتب تنزّله بخصوصیّات تکون واسطة فی عروض لواحقه له، و من الواضح أنّ المحمولات الطلبیّة و الإباحیّة تحمل علی معنون هذا العنوان الانتزاعی بلا توسّط شی‌ء فی اللّحوق و الصدق، انتهی کلامه ملخّصاً</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فعل المکلّف من حیث الصلاتیّة یباین فعل المکلّف من حیث الشتمیّة، و استعداد الفعل الأول المتحیّث بالحیث بالوجوب غیر استعداد الفعل الثانی المتحیّث بالحرمة، و لا جامع بینهما، فلم یکن لنا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هو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کرّ علی ما فرّ، فیرد الإشکال الأوّل، و هو أنّ البحث فی الفقه لم یکن من حیث ثبوت تلک العناوین، بل البحث فیه عن أحکام کلّ واحد منها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أجاب بعض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إنّما تصیر متباینات لو کانت الجهات</w:t>
      </w:r>
    </w:p>
    <w:p>
      <w:pPr>
        <w:pStyle w:val="BookText"/>
        <w:rPr/>
      </w:pPr>
      <w:r>
        <w:rPr>
          <w:rFonts w:ascii="IRNazanin" w:hAnsi="IRNazanin" w:eastAsia="IRNazanin"/>
          <w:color w:val="111111"/>
          <w:sz w:val="28"/>
          <w:sz w:val="28"/>
          <w:szCs w:val="28"/>
          <w:rtl w:val="true"/>
          <w:lang w:bidi="fa-IR"/>
        </w:rPr>
        <w:t>حیثیّات تقییدیّة؛ لأنّها مکثّرة للموضوع، و أمّا لو کانت الجهات حیثیّات تعلیلیّة، فلا یتکثّر بتکثّرها، فیرجع الأمر إلی أنّ فعل المکلّف واجب بواسطة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بواسطة الشتم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یطابق الواقع، و لم یلتزم قائله به؛ و ذلک لأنّ لازمه أنّ الواجب و الحرام هو المعنی الجنسی الجامع بین الصلاة و الشتم و غیرهما، لا عنوان الصلاة و عنوان الشتم، و إنّما هما واسطتان لتعلّق الوجوب أو الحرمة بالمعنی الجنسی، مع أنّ ضرورة الفقه قاضیة بأنّ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بعنوانها واجبة، و الشتم بعنوانه حرام، و أخذ الموضوع لا بدّ و أن یکون بعد ملاحظة کون هذه العناوین بأنفسها متعلَّقات للتکالیف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عدم لزوم الالتزام بهذه الامور، و لم یدلّ دلیل علی أنّ لکلّ علم موضوعاً واحداً، یبحث فی ذلک العلم عن عوارضه الذاتیّة، و تکون نسبته إلی موضوعات مسائله نسبة الکلی إلی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کذلک کعلم الفلسفة، فإنّ موضوعه الوجود، و نسبته إلی موضوعات مسائله نسبة الکلی إلی مصادیقه، و قد تکون نسبة موضوعه إلی موضوعات مسائله نسبة الکلّ إلی أجزائه کعلم الجغرافیا، فإنّ موضوعه أوضاع الأرض، و البحث عن أوضاع إیران أو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 قطعة منها و جزء من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من هذا القبیل علم الطب، فإنّ موضوعه بدن الإنسان من حیث الصحّة و الفساد، و موضوعات أکثر مسائله أعضاء بدن الإنسان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البحث عن الجزء غیر البحث عن الکلّ، و القول بأنّ البحث عن الجزء فی الحقیقة بحث عن الکلّ، فیکون البحث عن الجزء من العوارض الذاتیّة</w:t>
      </w:r>
      <w:bookmarkStart w:id="49" w:name="pg12924_113032"/>
    </w:p>
    <w:p>
      <w:pPr>
        <w:pStyle w:val="BookText"/>
        <w:rPr/>
      </w:pPr>
      <w:bookmarkEnd w:id="49"/>
      <w:r>
        <w:rPr>
          <w:rFonts w:ascii="Amiri" w:hAnsi="Amiri" w:eastAsia="Amiri" w:cs="Amiri"/>
          <w:color w:val="111111"/>
          <w:sz w:val="28"/>
          <w:sz w:val="28"/>
          <w:szCs w:val="28"/>
          <w:rtl w:val="true"/>
          <w:lang w:bidi="ar-SA"/>
        </w:rPr>
        <w:t>للکلّ</w:t>
      </w:r>
      <w:r>
        <w:rPr>
          <w:rStyle w:val="FootnoteAnchor"/>
          <w:rtl w:val="true"/>
        </w:rPr>
        <w:footnoteReference w:id="35"/>
      </w:r>
      <w:r>
        <w:rPr>
          <w:rFonts w:ascii="IRNazanin" w:hAnsi="IRNazanin" w:eastAsia="IRNazanin"/>
          <w:color w:val="111111"/>
          <w:sz w:val="28"/>
          <w:sz w:val="28"/>
          <w:szCs w:val="28"/>
          <w:rtl w:val="true"/>
          <w:lang w:bidi="fa-IR"/>
        </w:rPr>
        <w:t>، لا یخلو عن مُسامحة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موضوعُ علم عینَ موضوعات مسائله کعلم العرفان فإنّ موضوعه هو اللَّه تعالی، و موضوع کلّ مسألة من مسائله أیضاً هو اللَّه تعالی؛ لأنّه یبحث فی علم العرفان عن شئونه تعالی، و تجلّیاته و جَلَواته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نسبة موضوع کلّ علم بالنسبة إلی موضوعات مسائله، نسبة الکلی إلی مصادیقه</w:t>
      </w:r>
      <w:r>
        <w:rPr>
          <w:rStyle w:val="FootnoteAnchor"/>
          <w:rtl w:val="true"/>
        </w:rPr>
        <w:footnoteReference w:id="36"/>
      </w:r>
      <w:r>
        <w:rPr>
          <w:rFonts w:ascii="IRNazanin" w:hAnsi="IRNazanin" w:eastAsia="IRNazanin"/>
          <w:color w:val="111111"/>
          <w:sz w:val="28"/>
          <w:sz w:val="28"/>
          <w:szCs w:val="28"/>
          <w:rtl w:val="true"/>
          <w:lang w:bidi="fa-IR"/>
        </w:rPr>
        <w:t>، لا یتمّ فی جمیع العلوم، و الذی یجب الالتزام به فی جمیع العلوم هو تسانخ أکثر مسائل کلّ علم و ارتباط بعضها ببعض فی ترتّب غرض واحد سنخیّ، و هذا التسانخ و الارتباط یصیر منشأ لوحدة العلم وحدة اعتباریة، لا وحدة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توهّم</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الوحدة الحقیقیّة من الکثرات بما هی کثرات؛ لأنّ المرکّب من أجزاء لیس هو غیر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الکسر و الانکسار فی الأجزاء، و انعدمت صورها، یحصل المرکّب الحقیقی، و أنّی له بوحدة العلم الذی هو مرکّب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علم الفقه فی أنّه یبحث فیه عن القوانین الإلهیّة و الأحکام الشرعیّة، و جمیع مسائله تشترک فی هذا الأمر الانتزاعی، مع اختلاف فی موضوعاتها و محمولاتها حسبما أشرنا إلیه، فتدبّر و اغتنم</w:t>
      </w:r>
      <w:r>
        <w:rPr>
          <w:rFonts w:eastAsia="IRNazanin" w:cs="IRNazanin"/>
          <w:color w:val="111111"/>
          <w:sz w:val="28"/>
          <w:szCs w:val="28"/>
          <w:rtl w:val="true"/>
          <w:lang w:bidi="fa-IR"/>
        </w:rPr>
        <w:t>.</w:t>
      </w:r>
    </w:p>
    <w:p>
      <w:pPr>
        <w:pStyle w:val="Heading5"/>
        <w:numPr>
          <w:ilvl w:val="4"/>
          <w:numId w:val="1"/>
        </w:numPr>
        <w:rPr/>
      </w:pPr>
      <w:bookmarkStart w:id="50" w:name="__RefHeading___Toc3685980_3224264995"/>
      <w:bookmarkStart w:id="51" w:name="_Toc19"/>
      <w:bookmarkEnd w:id="50"/>
      <w:r>
        <w:rPr>
          <w:rtl w:val="true"/>
        </w:rPr>
        <w:t>ذکر و تعقیب</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أعاظم العصر دام ظلّه</w:t>
      </w:r>
      <w:r>
        <w:rPr>
          <w:rStyle w:val="FootnoteAnchor"/>
          <w:rtl w:val="true"/>
        </w:rPr>
        <w:footnoteReference w:id="38"/>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بالعرض الذاتی فی</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هو العرض باصطلاح المنطقی لا الفلسفی، فإنّ العرض باصطلاح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ماهیّة شأن وجودها فی الخارج أن یکون فی موضوع، و یقابله الجوهر</w:t>
      </w:r>
      <w:r>
        <w:rPr>
          <w:rStyle w:val="FootnoteAnchor"/>
          <w:rtl w:val="true"/>
        </w:rPr>
        <w:footnoteReference w:id="40"/>
      </w:r>
      <w:r>
        <w:rPr>
          <w:rFonts w:ascii="IRNazanin" w:hAnsi="IRNazanin" w:eastAsia="IRNazanin"/>
          <w:color w:val="111111"/>
          <w:sz w:val="28"/>
          <w:sz w:val="28"/>
          <w:szCs w:val="28"/>
          <w:rtl w:val="true"/>
          <w:lang w:bidi="fa-IR"/>
        </w:rPr>
        <w:t>، و العرض باصطلاح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الخارج من ذات الشی‌ء المتّحد معه فی الخارج، و الذاتی عندهم ما لیس کذلک</w:t>
      </w:r>
      <w:r>
        <w:rPr>
          <w:rStyle w:val="FootnoteAnchor"/>
          <w:rtl w:val="true"/>
        </w:rPr>
        <w:footnoteReference w:id="41"/>
      </w:r>
      <w:r>
        <w:rPr>
          <w:rFonts w:ascii="IRNazanin" w:hAnsi="IRNazanin" w:eastAsia="IRNazanin"/>
          <w:color w:val="111111"/>
          <w:sz w:val="28"/>
          <w:sz w:val="28"/>
          <w:szCs w:val="28"/>
          <w:rtl w:val="true"/>
          <w:lang w:bidi="fa-IR"/>
        </w:rPr>
        <w:t>، و بین الاصطلاحین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العرض باصطلاح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جوهراً، کالناطق بالنسبة إلی الحیوان، و بالعکس؛ حیث إنّ کلًا منهما خارج عن ذات الآخر و یحمل علیه، کأنّه قد یکون عرضاً من الأعراض، فالعرض باصطلاح المنطقی أمر نسبی، فإنّ الفصل، کالناطق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الجنس عرض خاصّ، و بالنسبة إلی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العرض باصطلاح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ثابت حقیقیّ منحصر فی المقولات التسع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کون المراد بالعرض هنا العرض باصطلاح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الفیلسوف الإلهی یری أنّ موضوع علمه هو الوجود بما هو موجود، و یبحث فی فلسفته عن أنّ اللَّه تعالی موجود، و الجوهر موجود، و الجسم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یری أنّ هذه الأبحاث عوارض ذاتیّة للوجود، و من المعلوم أنّه لم تکن محمولات تلک المسائل و لا موضوعاتها أعراضاً باصطلاح الفلسفی، فتکون أعراضاً باصطلاح المنطقی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یکون کلّ واحد من الموضوع و المحمول فی المسائل الفلسفیّة عرضاً بالنسبة إلی الآخر، مثلًا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 واحد من الجسمیّة و الوجود، خارجاً من ذات الآخر مفهوماً؛ أی لا یکون عینه و لا جزءاً له و متحداً مع</w:t>
      </w:r>
    </w:p>
    <w:p>
      <w:pPr>
        <w:pStyle w:val="BookText"/>
        <w:rPr/>
      </w:pPr>
      <w:r>
        <w:rPr>
          <w:rFonts w:ascii="IRNazanin" w:hAnsi="IRNazanin" w:eastAsia="IRNazanin"/>
          <w:color w:val="111111"/>
          <w:sz w:val="28"/>
          <w:sz w:val="28"/>
          <w:szCs w:val="28"/>
          <w:rtl w:val="true"/>
          <w:lang w:bidi="fa-IR"/>
        </w:rPr>
        <w:t>الآخر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مسائل کلّ علم أعراض ذاتیّة لما هو الجامع بین محمولات مسائله و بالعکس، لکن شاع فی عقد القضیّة جعل الأخصّ موضوعاً، و الأعمّ محمولًا، مع أنّ النظم الطبیعی یقتضی جعل ما هو المعلوم من الأمرین موضوعاً، و المجهول منهما محمولًا، فالموضوع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المعلوم منهما؛ سواء کان مساویاً لما هو المحمول فی عقد القضیّة أو أخصّ، و المحمول هو تعیّنه المجهول الذی ارید فی القضیّة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موضوع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جامع محمولات المسائل؛ لأنّه الذی ینسبق أوّلًا إلی الذهن، و یکون معلوماً عنده، فیضعه فی وعاء الذهن، و یطلب فی العلم تعیّناته و تشخّصاته التی 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جامع محمولات مسائل علم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عند المتدرّب فی الفلسفة، فیطلب فی الفلسفة عن تعیّناته و انقساماته اللاحقة له من الوجوب و الإمکان و الجوهریّة و العرضیّة و الجسمیّة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مسائل ذلک العلم هو أنّ الوجود المعلوم من خصوصیّاته و تعیّناته وصف الوجوب و الإمکان و الجوهر و العرض و هکذا، فالوجود فی مسائل ذلک العلم و إن کان محمولًا فی صورة القضیّة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موجود، و الجوهر موجود، و الکم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إلّا أنّ الموضوع فی الحقیقة هو عنوان الموجودیّة، و لذا تراهم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ذلک العلم هو الوجود</w:t>
      </w:r>
      <w:r>
        <w:rPr>
          <w:rStyle w:val="FootnoteAnchor"/>
          <w:rtl w:val="true"/>
        </w:rPr>
        <w:footnoteReference w:id="4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تکون وجهة نظر الاصولی هی عنوان الحجّة فی الفقه، و هو موضوع علم الاصول، و یطلب فی ذلک العلم عن تعیّنات الحجة و تشخّصاتها من الخبر الواحد</w:t>
      </w:r>
    </w:p>
    <w:p>
      <w:pPr>
        <w:pStyle w:val="BookText"/>
        <w:rPr/>
      </w:pPr>
      <w:r>
        <w:rPr>
          <w:rFonts w:ascii="IRNazanin" w:hAnsi="IRNazanin" w:eastAsia="IRNazanin"/>
          <w:color w:val="111111"/>
          <w:sz w:val="28"/>
          <w:sz w:val="28"/>
          <w:szCs w:val="28"/>
          <w:rtl w:val="true"/>
          <w:lang w:bidi="fa-IR"/>
        </w:rPr>
        <w:t xml:space="preserve">و الشهرة و الإجماع و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الواحد حجّة، و الشهرة حجّة، و الإجماع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وصف الحجّیّة فی تلک المسائل و إن کان محمولًا، لکنّها هی الموضوع حقیقة؛ لأنّها المعلوم، و المجهولُ تعیّناته، فجمیع مسائل علم الاصول یرجع البحث فیها إلی تعیین مصداق الحجّة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الحجّة فی اصطلاح الاصولی عبارة عن الحد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بمعناه اللّغوی</w:t>
      </w:r>
      <w:r>
        <w:rPr>
          <w:rStyle w:val="FootnoteAnchor"/>
          <w:rtl w:val="true"/>
        </w:rPr>
        <w:footnoteReference w:id="4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یحتجّ العبد به علی مولاه و بالعکس فی مقام إثبات الحکم الشرعی و امتثاله؛ أی الحجّة بالحمل الشائع، فعلی هذا تکون مسألة القطع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التفصیلی و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الاصول، و کذلک مبحث الاستصحاب، بل و مبحث البراءة من المسائل الاصولیّة؛ إذ محصَّل البحث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صِرف احتمال التکلیف هل یکفی لتنجّز الواقع، و یصلح احتجاج المولی و مؤاخذته أم لا؟ و هکذا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مسألة تکون حیثیّة البحث فیها حجّیة أمر من الامور التی تصلح للحجّیّة، أو یتوهّم حجّیتها، فهی مسألة اصولیّة</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الماهیّات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أصلیّة تتحقّق بالوجود و تکون مصداقاً لحمل الموجود علیه حقیقة، و یتحد معه خارجیّاً، کماهیّة الإنسان،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انتزاعیّة لا وجود لها فی الخارج، و إنّما الوجود لمنشئه، کمفهوم العرض، فإنّه لم یکن له واقعیّة متأصّلة فی الخارج، بل ینتزع من قیام کلّ واحد من المقولات التسع العرضیّة بموضوعاتها؛ بداهة أنّه لو کان له واقعیّة و حقیقة فی الخارج، یلزم أن تنحصر المقولات العشر فی مقولتین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الجوهر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الجامع بین محمولات المسائل من قبیل الثانی، فإنّه لم یکن ما وراء محمولات کلّ واحد من المسائل شی‌ء موجود متأصّل فی الخارج، بل هو أمر انتزاعیّ ینتزع من حمل محمول کلّ مسألة علی موضوعها، و کذا لم یکن بین الأحکام الشرعیّة جامع ذاتیّ؛ ضرورة أنّ البعث و الزجر معنیان حرفیّان، و کلّ منهما یباین الآخر، و الجامع بینهما بالمعنی الاسمی لا یمکن أن یکون ذاتیّاً للمعانی الحرفیّة، و الجامع بالمعنی الحرفی لا تحقّق 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الجامع بین الأحکام الخمسة التکلیفیّة، و کذا بینها و بین الأحکام الوضعیّة، جامع انتزاعیّ ینتزع من عدّة امور متباینة، و الأمر الانتزاعی لا یکون له خارجیّة و لا واقعیّة، بل الواقعیّة و التحقّق و الوجود لمنشئه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الحکم هی الإنشاء المجعول علی الشخص، و هذا معنیً جزئیّ، و الجامع بین الإنشاءات بالمعنی الحرفی غیر معقول، و بالمعنی الاسمی لا یکون جامعاً ذاتیّاً للمعانی الحرفیّة، فإذن الجامع بین الأحکام التکلیفیّة، و بینها و بین الأحکام الوضعیّة، جامع انتزاعیّ لا وجود له فی الخارج، و إنّما ینتزعه العقل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العارض لشی‌ء لا بدّ و أن یتّحد مع ذلک الشی‌ء بنحو من الاتحاد فی نشأةٍ من النشآت، و واضح أنّ الأمر الانتزاعی لا وجود له فی الخارج حتّی یتّحد مع معروضه، فالجامع بین محمولات المسائل حیث إنّه أمر انتزاعیّ اقتراحیّ، فلا وجود له؛ فلا معنی لجعله معروضاً لشی‌ء أو عارضاً له، و الجامع بین المحمولات لا وجود له، فلا ینطبق ما أفاده دام ظلّه علی شی‌ء من الاصطلاحین فی باب العرض، فتدبّر جیّداً</w:t>
      </w:r>
      <w:r>
        <w:rPr>
          <w:rFonts w:eastAsia="IRNazanin" w:cs="IRNazanin"/>
          <w:color w:val="111111"/>
          <w:sz w:val="28"/>
          <w:szCs w:val="28"/>
          <w:rtl w:val="true"/>
          <w:lang w:bidi="fa-IR"/>
        </w:rPr>
        <w:t>.</w:t>
      </w:r>
      <w:bookmarkStart w:id="52" w:name="pg12924_113037"/>
    </w:p>
    <w:p>
      <w:pPr>
        <w:pStyle w:val="Heading4"/>
        <w:numPr>
          <w:ilvl w:val="3"/>
          <w:numId w:val="1"/>
        </w:numPr>
        <w:rPr/>
      </w:pPr>
      <w:bookmarkStart w:id="53" w:name="__RefHeading___Toc3685982_3224264995"/>
      <w:bookmarkStart w:id="54" w:name="_Toc20"/>
      <w:bookmarkEnd w:id="52"/>
      <w:bookmarkEnd w:id="53"/>
      <w:r>
        <w:rPr>
          <w:rtl w:val="true"/>
        </w:rPr>
        <w:t>الجهة الثالثة فی تمایز العلوم</w:t>
      </w:r>
      <w:bookmarkEnd w:id="54"/>
    </w:p>
    <w:p>
      <w:pPr>
        <w:pStyle w:val="BookText"/>
        <w:rPr/>
      </w:pPr>
      <w:r>
        <w:rPr>
          <w:rFonts w:ascii="IRNazanin" w:hAnsi="IRNazanin" w:eastAsia="IRNazanin"/>
          <w:color w:val="111111"/>
          <w:sz w:val="28"/>
          <w:sz w:val="28"/>
          <w:szCs w:val="28"/>
          <w:rtl w:val="true"/>
          <w:lang w:bidi="fa-IR"/>
        </w:rPr>
        <w:t>إنّ القوم بعد ما تسالموا علی لزوم وجود موضوع واحد لکلّ علم</w:t>
      </w:r>
      <w:r>
        <w:rPr>
          <w:rStyle w:val="FootnoteAnchor"/>
          <w:rtl w:val="true"/>
        </w:rPr>
        <w:footnoteReference w:id="46"/>
      </w:r>
      <w:r>
        <w:rPr>
          <w:rFonts w:ascii="IRNazanin" w:hAnsi="IRNazanin" w:eastAsia="IRNazanin"/>
          <w:color w:val="111111"/>
          <w:sz w:val="28"/>
          <w:sz w:val="28"/>
          <w:szCs w:val="28"/>
          <w:rtl w:val="true"/>
          <w:lang w:bidi="fa-IR"/>
        </w:rPr>
        <w:t>، قال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تمایز العلوم بتمایز الموضوعات، و موضوع کلّ علم یختلف عن موضوع علم آخر</w:t>
      </w:r>
      <w:r>
        <w:rPr>
          <w:rStyle w:val="FootnoteAnchor"/>
          <w:rtl w:val="true"/>
        </w:rPr>
        <w:footnoteReference w:id="47"/>
      </w:r>
      <w:r>
        <w:rPr>
          <w:rFonts w:ascii="IRNazanin" w:hAnsi="IRNazanin" w:eastAsia="IRNazanin"/>
          <w:color w:val="111111"/>
          <w:sz w:val="28"/>
          <w:sz w:val="28"/>
          <w:szCs w:val="28"/>
          <w:rtl w:val="true"/>
          <w:lang w:bidi="fa-IR"/>
        </w:rPr>
        <w:t>، و حین رأوا أنّ موضوعاً واحداً یذکر فی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کاللّفظ العربی أو الکلمة و الکلام، حیث یکون موضوع علمی الصرف و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أضافوا قید الحیثیّة،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علم النحو لم یکن اللّفظ العربی من حیث هو هو، بل من حیث الإعراب و البناء، و موضوع علم الصرف اللّفظ العربی من حیث الصحّة و الاعتلال</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التفتوا إلی أنّ لازم أخذ الحیثیّة الفعلیّة فی اللّفظ العربی أخذ عقد المحمول فی عقد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العربی المعرب فعلًا یعرب بإعراب کذا، و اللّفظ العربی المعتل فعلًا معتلّ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بالحیثیّة الحیثیّةُ الشأنیّة، و هی صلاحیّة اللّفظ العربی و استعداده لأن یکون معرباً موضوع علم النحو، و شأنیّته لأن یصیر صحیحاً أو معتلًا موضوع علم الصرف</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خالفهم فی ذلک المحقّق الخراسانی قدس سره،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تمایز العلوم بتمایز الأغراض، و إلّا فإن کان بالموضوعات یلزم أن یکون کلّ باب بل کلّ مسألة علماً علی حِدة، و حیث إنّ تمایز العلوم بتمایز الأغراض، فقد یتداخل بعض العلوم فی بعض المسائل فی ترتّب الأثر، و أمّا فی جمیع المسائل فلا، و لا مانع من تداخل بعض المسائل</w:t>
      </w:r>
    </w:p>
    <w:p>
      <w:pPr>
        <w:pStyle w:val="BookText"/>
        <w:rPr/>
      </w:pPr>
      <w:r>
        <w:rPr>
          <w:rFonts w:ascii="IRNazanin" w:hAnsi="IRNazanin" w:eastAsia="IRNazanin"/>
          <w:color w:val="111111"/>
          <w:sz w:val="28"/>
          <w:sz w:val="28"/>
          <w:szCs w:val="28"/>
          <w:rtl w:val="true"/>
          <w:lang w:bidi="fa-IR"/>
        </w:rPr>
        <w:t>فی علمین</w:t>
      </w:r>
      <w:r>
        <w:rPr>
          <w:rStyle w:val="FootnoteAnchor"/>
          <w:rtl w:val="true"/>
        </w:rPr>
        <w:footnoteReference w:id="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المطالب إنّما یأتی بعد لزوم وجود الموضوع لکلّ علم، و قد عرفت آنفاً عدم لزوم ذلک، و حاصله عدم دلیل و برهان علی ذلک؛ لإمکان أن یُبحث فی علم عن موضوعات متعدّدة و محمولات مختلفة تشترک فی أمر واحد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علم الفقه تشتمل علی أحکام تکلیفیّة و وضعیّة، یختلف بعضها عن بعض فی الموضوع و المحمول، و فی الفقه قضایا سلبیّة، مثل عدم نجاسة بعض الأشیاء، و عدم طهارة بعض آخر، و عدم الضمان، و عدم صحّة بعض الامور، و عدم ولایة بعض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السالبة المحصّلة لسلب الربط و قطع النسبة، و لا تحتاج القضیّة السالبة إلی الموضوع و لا إلی القاعدة الفرعیّة، و معلوم أنّه لا یصدق الغرض بکلا الاصطلاحین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المنطقی</w:t>
      </w:r>
      <w:r>
        <w:rPr>
          <w:rStyle w:val="FootnoteAnchor"/>
          <w:rtl w:val="true"/>
        </w:rPr>
        <w:footnoteReference w:id="51"/>
      </w:r>
      <w:r>
        <w:rPr>
          <w:rFonts w:ascii="IRNazanin" w:hAnsi="IRNazanin" w:eastAsia="IRNazanin"/>
          <w:color w:val="111111"/>
          <w:sz w:val="28"/>
          <w:sz w:val="28"/>
          <w:szCs w:val="28"/>
          <w:rtl w:val="true"/>
          <w:lang w:bidi="fa-IR"/>
        </w:rPr>
        <w:t>و الفلسفی</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لزوم وجود الموضوع لکلّ علم، فضلًا عن وحدته، فالالتزام به فی جمیع العلوم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التمایز فی بعض العلوم بالموضوع، کما یمکن أن یکون فی بعضها الآخر بالمحمول و فی ثالث بغیرهما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یجب الالتزام به، و یکون معتبراً فی جمیع العلوم، إنّما هو وجود التسانخ التناسب بین مسائل کلّ علم فی جهة من الجهات، مثل کون مسائل علم الفقه راجعة إلی عمل المُکلّف، و مسائل علم الفلسفة راجعة إلی حقائق الأشیاء، و واضح أنّ هذه الوحدة لیست وحدة حقیقیة؛ لامتناع حصول الواحد الحقیقی من الکثرات بما هی</w:t>
      </w:r>
    </w:p>
    <w:p>
      <w:pPr>
        <w:pStyle w:val="BookText"/>
        <w:rPr/>
      </w:pPr>
      <w:r>
        <w:rPr>
          <w:rFonts w:ascii="IRNazanin" w:hAnsi="IRNazanin" w:eastAsia="IRNazanin"/>
          <w:color w:val="111111"/>
          <w:sz w:val="28"/>
          <w:sz w:val="28"/>
          <w:szCs w:val="28"/>
          <w:rtl w:val="true"/>
          <w:lang w:bidi="fa-IR"/>
        </w:rPr>
        <w:t>کثرات، بل و لا وحدة نوعیّة أصلیّة، بل و لا وحدة جنسیّة کذلک، بل الوحدة وحدة انتزاعیّة، و هی لم تکن علماً، بل مُنتزعة من عدّة امور متکثّرة تکون هی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علم عن علم واقعاً لا بدّ و أن یکون بتمام الذات أو بعض الذات، و هذا غیر تعریف العلم، فإنّه تارة یکون بالذات و الذاتیّات، و اخری بالعوارض و المشخّصات، و ثالثة بالأُمور الاعتباریّة، و الکلام فی تمایز العلوم بعضها عن بعض، فتمییزها بترتّب الغرض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المحقّق الخراسانی قدس سره</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بل محال أن یمتاز علم عن علم باختلاف الغرض مع عدم الاختلاف فی نفس القضیّة؛ ضرورة أنّ ترتّب غرض علی علم دون آخر، إذا لم یکن لجهة و حیثیّة فی نفس القضیّة، للزم ترتّبه من کلّ قضیّة، و هو واضح البطلان، فالامتیاز فی الغرض مسبوق بالامتیاز فی نفس القضیّة، و لا یمکن انتزاع شی‌ء واحد من امور مختلفة بما هی مختلفة، و إلّا یصیر الانتزاع جُزافیّاً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تمایز العلوم لا یمکن أن یکون بالأغراض المتأخّرة عن مقام ذات العلم، بل لا بدّ و أن یکون فی ذاته بنحو من الأنحاء و لو بالحیثیّة، فلا یمکن أن تذکر مسألة فی علمین بلحاظ اختلاف الغرض المترتّب علیه فقط؛ من دون أن یکون اختلاف فی نفس المسألتین، فالامتیاز بالغرض إنّما هو فی الرتبة اللّاحقة لذات الشی‌ء،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یتوجّه علی مقال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تمایز العلوم بالموضوعات لا بالأغراض، لزم أن یکون کلّ باب بل کلّ مسألة علماً علی حدة</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ذا تعنون بالغرض؟</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تعنون به الغرض الجامع المترتّب علی جمیع المسائل، أو الغرض المترتّب</w:t>
      </w:r>
    </w:p>
    <w:p>
      <w:pPr>
        <w:pStyle w:val="BookText"/>
        <w:rPr/>
      </w:pPr>
      <w:r>
        <w:rPr>
          <w:rFonts w:ascii="IRNazanin" w:hAnsi="IRNazanin" w:eastAsia="IRNazanin"/>
          <w:color w:val="111111"/>
          <w:sz w:val="28"/>
          <w:sz w:val="28"/>
          <w:szCs w:val="28"/>
          <w:rtl w:val="true"/>
          <w:lang w:bidi="fa-IR"/>
        </w:rPr>
        <w:t xml:space="preserve">علی کلّ باب أو مسألة؛ لأنّ الغرض المترتّب علی معرفة باب المرفوعات، غیر الغرض المترتّب علی معرفة باب المنصوبات، و الغرض المترتّب علی معرفتها غیر الغرض المترتّب علی معرفة المجرورات، کما أنّ الغرض المترتّب علی معرفة مرفوعیّة الفاعل، غیر الغرض المترتّب علی معرفة منصوبیّة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عنیتم الغرض الجامع المترتِّب علی جمیع المسائل، فلیفرض الموضوع موضوعاً جامعاً بین موضوعات المسائل، و إن عنیتم الغرض الخاصّ المترتّب علی کلّ باب أو مسألة، فلیفرض الموضوع الخاصّ بکلّ باب و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الغرض وزان الموضوع من هذه الجهة، و یرتضعان من ثدی واحد، فإذا لزم من أخذ الموضوع موضوعاً جزئیّاً کون کلّ باب أو مسألة علماً علی حدة، فیلزم من أخذ الغرض المترتّب علی کلّ باب أو مسألة علماً علی حِدة، و إن لوحظ الغرض الجامع بین جمیع المسائل، فلیلاحظ الموضوع الجامع بین موضوعات المسائل، فإذا کان العلم واحداً بلحاظ ترتّب الغرض الجامع فلیکن العلم واحداً بلحاظ الموضوع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العلوم بذاتها لا بالأغراض، و وحدة العلم أمر اعتباریّ بلحاظ تسانخ مسائل ذلک العلم و تناسب بعضها مع بعض؛ بحیث تخالف مسائل غیرها من حیث المجموع، و تمتاز عنها، و لا یضرّ بوحدة العلم تداخل بعض مسائل علم فی علم آخر، و لا یوجب ذلک أن یکون الامتیاز بالأغراض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العلم أمر اعتباریّ، و هی عبارة عن مجموع مسائل مختلفة مُتجانسة مُتناسبة، و بهذا تختلف عن مسائل علم آخر، و تمتاز عنه، و لا یضرّ بتلک الوحدة الاعتباریّة تداخل العلمین أو العلوم فی بعض المسائل، خصوصاً إذا کان قلیلًا؛ لأنّ المجموع المرکّب من هذه المسائل و باقی مسائل هذا العلم غیر المجموع المرکّب من هذه المسائل و باقی مسائل العلم الآخر، و ذلک کبعض مباحث الألفاظ</w:t>
      </w:r>
      <w:bookmarkStart w:id="55" w:name="pg12924_113041"/>
    </w:p>
    <w:p>
      <w:pPr>
        <w:pStyle w:val="BookText"/>
        <w:rPr/>
      </w:pPr>
      <w:bookmarkEnd w:id="55"/>
      <w:r>
        <w:rPr>
          <w:rFonts w:ascii="IRNazanin" w:hAnsi="IRNazanin" w:eastAsia="IRNazanin"/>
          <w:color w:val="111111"/>
          <w:sz w:val="28"/>
          <w:sz w:val="28"/>
          <w:szCs w:val="28"/>
          <w:rtl w:val="true"/>
          <w:lang w:bidi="fa-IR"/>
        </w:rPr>
        <w:t xml:space="preserve">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للاستغراق، و 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و لفظة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فالاصولی و الأدیب یشترکان فی البحث فیها، و لکن یکون بحث الاصولی بلحاظ فهم کلام الشارع؛ لتعیین وظیفة العباد، و الأدیب بلحاظ ما یرتبط بالأدب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فی هذا الجهات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احتیاج کلّ علم إلی موضوع، فضلًا عن کون الأبحاث الواقعة فی ذلک العلم عن عوارضه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نسبة موضوع کلّ علم إلی موضوعات مسائله نسبة الطبیعی إلی أفراده، و إنّما یکون ذلک فی بعض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امتیاز العلوم بتمایز الموضوعات مطلقاً و لا بالأغراض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الامور</w:t>
      </w:r>
      <w:r>
        <w:rPr>
          <w:rFonts w:eastAsia="IRNazanin" w:cs="IRNazanin"/>
          <w:color w:val="111111"/>
          <w:sz w:val="28"/>
          <w:szCs w:val="28"/>
          <w:rtl w:val="true"/>
          <w:lang w:bidi="fa-IR"/>
        </w:rPr>
        <w:t>.</w:t>
      </w:r>
    </w:p>
    <w:p>
      <w:pPr>
        <w:pStyle w:val="Heading4"/>
        <w:numPr>
          <w:ilvl w:val="3"/>
          <w:numId w:val="1"/>
        </w:numPr>
        <w:rPr/>
      </w:pPr>
      <w:bookmarkStart w:id="56" w:name="__RefHeading___Toc3685984_3224264995"/>
      <w:bookmarkStart w:id="57" w:name="_Toc21"/>
      <w:bookmarkEnd w:id="56"/>
      <w:r>
        <w:rPr>
          <w:rtl w:val="true"/>
        </w:rPr>
        <w:t>الجهة الرابعة فی موضوع علم الاصول</w:t>
      </w:r>
      <w:bookmarkEnd w:id="57"/>
    </w:p>
    <w:p>
      <w:pPr>
        <w:pStyle w:val="BookText"/>
        <w:rPr/>
      </w:pPr>
      <w:r>
        <w:rPr>
          <w:rFonts w:ascii="IRNazanin" w:hAnsi="IRNazanin" w:eastAsia="IRNazanin"/>
          <w:color w:val="111111"/>
          <w:sz w:val="28"/>
          <w:sz w:val="28"/>
          <w:szCs w:val="28"/>
          <w:rtl w:val="true"/>
          <w:lang w:bidi="fa-IR"/>
        </w:rPr>
        <w:t>بعد ما أحطت خُبراً بما ذکرنا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لزوم وجود موضوع واحد لکلّ علم، و أمّا نفی وجود موضوع واحد عن کلّ علم فلا، فمن الممکن أن یکون لبعض العلوم موضوع واحد، فعلی هذا یقع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یکون لعلم اصول الفقه أو علم اصول الاستنباط موضوع واحد یبحث فیه عن عوارضه الذاتیّة أم لا؟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 موضوع علم الاصول 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العزیز، و السنّة، و العقل،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أدلّة</w:t>
      </w:r>
      <w:r>
        <w:rPr>
          <w:rStyle w:val="FootnoteAnchor"/>
          <w:rtl w:val="true"/>
        </w:rPr>
        <w:footnoteReference w:id="55"/>
      </w:r>
      <w:r>
        <w:rPr>
          <w:rFonts w:ascii="IRNazanin" w:hAnsi="IRNazanin" w:eastAsia="IRNazanin"/>
          <w:color w:val="111111"/>
          <w:sz w:val="28"/>
          <w:sz w:val="28"/>
          <w:szCs w:val="28"/>
          <w:rtl w:val="true"/>
          <w:lang w:bidi="fa-IR"/>
        </w:rPr>
        <w:t>، و اختاره المحقّق القمی قدس سره</w:t>
      </w:r>
      <w:r>
        <w:rPr>
          <w:rStyle w:val="FootnoteAnchor"/>
          <w:rtl w:val="true"/>
        </w:rPr>
        <w:footnoteReference w:id="56"/>
      </w:r>
      <w:r>
        <w:rPr>
          <w:rFonts w:ascii="Amiri" w:hAnsi="Amiri" w:eastAsia="Amiri" w:cs="Amiri"/>
          <w:color w:val="111111"/>
          <w:sz w:val="28"/>
          <w:sz w:val="28"/>
          <w:szCs w:val="28"/>
          <w:rtl w:val="true"/>
          <w:lang w:bidi="ar-SA"/>
        </w:rPr>
        <w:t>، و لعلّ</w:t>
      </w:r>
    </w:p>
    <w:p>
      <w:pPr>
        <w:pStyle w:val="BookText"/>
        <w:rPr/>
      </w:pPr>
      <w:r>
        <w:rPr>
          <w:rFonts w:ascii="IRNazanin" w:hAnsi="IRNazanin" w:eastAsia="IRNazanin"/>
          <w:color w:val="111111"/>
          <w:sz w:val="28"/>
          <w:sz w:val="28"/>
          <w:szCs w:val="28"/>
          <w:rtl w:val="true"/>
          <w:lang w:bidi="fa-IR"/>
        </w:rPr>
        <w:t>هذا هو مُراد الشافعی حیث یبحث فی رسالته عن حجیّة الحجج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ذلک خروج کثیر من المسائل المعنونة فی علم الاصول من المسائل الاصولیة، و دخولها فی المبادئ؛ لأنّ البحث فیها راجع إلی تعیین الحجّة، مثل أنّ الظاهر حجّة أم لا؟ و أنّ خبر الواحد حجّة أم لا؟ و أنّ الإجماع حجّة أم لا؟ و أنّ الشهرة حجّة أم لا؟ و البحث عن حجیّة الاصول العملیّة، و عن الاستلزامات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المباحث الراجعة إلی تعیین الحجّة، فتکون من المبادئ التصدیقیّة، و هو کما تری</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مثل التعادل 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یبحث فیه عن تقدّم إحدی الحجّتین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الاصولیة</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العوارض بحث عن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فلو کان موضوع علم الاصول الأدلّة الأربعة بوصف دلیلیّتها، لزم أن یکون البحث عن حجّیّة الأدلّة الأربعة بحثاً عن وجود الحجّة التی هی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فیندرج البحث فیها فی المبادئ التصدیقیّة لعلم الاصول، و الالتزام بذلک کما تری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أکثر تلک المباحث لم یکن خصوص الأدلّة الأربعة؛ و إن کان المهمّ معرفة أحوال خصوصها، فإنّ البحث عن حجّیّة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هل الظاهر حجّة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الأدلّة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 البحث عن خبر الثقة هو أنّه هل خبر الثقة حجّة مطلقاً أم لا؟ و کذا سائر مباحث الألفاظ لم تکن مخصوصة بذوات الأدلّة بما هی أدلّة، بل هی مباحث کلّیّة، لا بما هی أدلّة، فتکون أبحاثها من عوارض ذلک الکلی، لا الأدلّة الأربعة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توجّه الإشکال علی مقال المشهور عدل صاحب الفصول قدس سره عن مقالهم،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علم الاصول ذوات الأدلّة بما هی هی، فیکون البحث عن حجّیّة الأدلّة بحثاً عن عوارض الأدلّة، فیکون البحث فیها من المسائل الاصولیة</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ما أفاده قدس سره و إن کان سلیماً عن الإشکال الأوّل؛ لأنّ البحث عن تلک المسائل علی هذا یکون بحثاً عن عوارض الأدلّة، إلّا أنّ الإشکال الثانی وارد علیه؛ لعدم اختصاص تلک المباحث بالأدلة الأربعة، فیکون البحث حولها من عوارض ذلک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اشکل علی مقال المشهور و ظاهر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السنّة عبارة عن نفس قول المعصوم و فعله و تقریره، و من الواضح أنّ البحث فی خبر الواحد و جملة من مسائل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بحثاً عن عوارض الأدلّة؛ لا بما هی هی، و لا بما هی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کون البحث فیها عن الکتاب و الإجماع و العقل فواضح، و لم یکن البحث فیها عن السنّة أیضاً؛ بداهة أنّ خبر الواحد أو أحد الخبرین المُتعارضین لیس نفسِ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البحث عن عوارضها، بل حاک عن السنّة، فلا یرجع البحث فی حجّیة خبر الواحد، أو أحد الخبرین المتعارضین، إلی عوارض السنّة</w:t>
      </w:r>
      <w:r>
        <w:rPr>
          <w:rStyle w:val="FootnoteAnchor"/>
          <w:rtl w:val="true"/>
        </w:rPr>
        <w:footnoteReference w:id="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شیخنا الأعظم الأنصاری قدس سره لدفع الإشکال عن مقال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إرجاع البحث فی هاتین المسألتین و ما شابههما، إلی البحث عن أحوال السنّة و عوارضها؛ لأنّ مرجع البحث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البحث عن ثبوت قول المعصوم أو فعله أو تقریره بخبر الواحد فی مسألة حجّیّة خبر الواحد، أو بأحد الخبرین المتعارضین فی الخبرین المتعارضین، فیکون الموضوع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Amiri" w:hAnsi="Amiri" w:eastAsia="Amiri" w:cs="Amiri"/>
          <w:color w:val="111111"/>
          <w:sz w:val="28"/>
          <w:sz w:val="28"/>
          <w:szCs w:val="28"/>
          <w:rtl w:val="true"/>
          <w:lang w:bidi="ar-SA"/>
        </w:rPr>
        <w:t>السنّة</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قدس سره ما أفاده مُغنیاً عن تجشّم صاحب الفصول قدس سره؛ بجعل الموضوع ذوات الأدلّة</w:t>
      </w:r>
      <w:r>
        <w:rPr>
          <w:rStyle w:val="FootnoteAnchor"/>
          <w:rtl w:val="true"/>
        </w:rPr>
        <w:footnoteReference w:id="63"/>
      </w:r>
      <w:r>
        <w:rPr>
          <w:rFonts w:ascii="Amiri" w:hAnsi="Amiri" w:eastAsia="Amiri" w:cs="Amiri"/>
          <w:color w:val="111111"/>
          <w:sz w:val="28"/>
          <w:sz w:val="28"/>
          <w:szCs w:val="28"/>
          <w:rtl w:val="true"/>
          <w:lang w:bidi="ar-SA"/>
        </w:rPr>
        <w:t>لیکون البحث عن حجّیّة الخبر بحثاً عن عوارض ذات السّنّة</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لم یرتضِ المحقّق الخراسانی قدس سره ما أفاده الشیخ قدس سره، و ردّه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بثبوت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الثبوت الحقیقی، و 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فلیس البحث فیه عن العوارض الذاتیّة؛ لأنّ البحث عن العوارض لا بدّ و أن یکون بحثاً عمّا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فلا یکون البحث فیه من المسائل الاصولیّة، بل من المبادئ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الثبوت التعبّدی، الذی مرجعه إلی حجّیّة خبر الواحد الحاکی للسنّة، أو حجّیّة أحد الخبرین الحاکیین للسنّة، فالبحث و إن کان عن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عن عوارض الحاکی للسنّة، لا السنّة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ارید بالسنّة ما هو المصطلح علیها، و هو قول المعصوم أو فعله أو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بالسنّة ما هو الأعمّ منها و من الطریق الحاکی عنها کخبر الواحد و نحوه، فالبحث فی تلک المباحث و إن کان فی أحوال السنّة بهذا المعنی، إلّا أنّه یلزم أن یکون البحث فی غیر واحد من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کمباحث الألفاظ و جملة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 کونها مسائل اصولیّة؛ لأنّ البحث فیها لم یکن مخصوصاً بالأدلّة الأربعة؛ بل یعمّ غیرها</w:t>
      </w:r>
      <w:r>
        <w:rPr>
          <w:rStyle w:val="FootnoteAnchor"/>
          <w:rtl w:val="true"/>
        </w:rPr>
        <w:footnoteReference w:id="65"/>
      </w:r>
      <w:r>
        <w:rPr>
          <w:rFonts w:ascii="IRNazanin" w:hAnsi="IRNazanin" w:eastAsia="IRNazanin"/>
          <w:color w:val="111111"/>
          <w:sz w:val="28"/>
          <w:sz w:val="28"/>
          <w:szCs w:val="28"/>
          <w:rtl w:val="true"/>
          <w:lang w:bidi="fa-IR"/>
        </w:rPr>
        <w:t>، کما أشرنا فی الإشکال الثانی علی مقال الشهرة، فلاحظ</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التفصّی عن هذه الإشکالات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علم الاصول هو</w:t>
      </w:r>
    </w:p>
    <w:p>
      <w:pPr>
        <w:pStyle w:val="BookText"/>
        <w:rPr/>
      </w:pPr>
      <w:r>
        <w:rPr>
          <w:rFonts w:ascii="IRNazanin" w:hAnsi="IRNazanin" w:eastAsia="IRNazanin"/>
          <w:color w:val="111111"/>
          <w:sz w:val="28"/>
          <w:sz w:val="28"/>
          <w:szCs w:val="28"/>
          <w:rtl w:val="true"/>
          <w:lang w:bidi="fa-IR"/>
        </w:rPr>
        <w:t>الجامع بین محمولات مسائله، و لعله الظاهر ممّا حُکی عن الشافعی؛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علم الاصول الحجّة فی الفقه</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الحکیم السبزواری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العلم هو الجامع بین محمولات المسائل؛ لأنّه قال فی فنّ الطبیعیّات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جسم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بعض أعاظم العصر دام ظلّه کون موضوع علم الاصول هو الجامع بین محمولات المسائل و شیّد مبناه بما لا مزید علیه، و قد ذکرنا حاصل مقاله فی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بموضوع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وجهة نظر الاصولی و محطّ نظره إلیه و لیس هو إلّا الحجّة فی الفقه، و الاصولی بصدد تعیّنات الحجّة و مصادیقها، و ما من مسألة من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متعلّقة بأماریّة شی‌ء أو أصلیّته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یبحث فیها عن الحجّة فی الفقه، فجمیع المسائل الاصولیّة عوارض ذاتیّة لموضوع علم الاصول</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أشرنا فی الجهة الثانیة أنّه لم یکن لنا فی العرض غیر اصطلاحین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قاطیقوریاس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المقولات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ماهیّةٌ شأنُ وجودها فی الخارج أن یکون فی موضوع</w:t>
      </w:r>
      <w:r>
        <w:rPr>
          <w:rStyle w:val="FootnoteAnchor"/>
          <w:rtl w:val="true"/>
        </w:rPr>
        <w:footnoteReference w:id="6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یذکر فی 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الخارج عن ذات الشی‌ء المتّحد معه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58" w:name="pg12924_113046"/>
    </w:p>
    <w:p>
      <w:pPr>
        <w:pStyle w:val="BookText"/>
        <w:rPr/>
      </w:pPr>
      <w:bookmarkEnd w:id="58"/>
      <w:r>
        <w:rPr>
          <w:rFonts w:ascii="IRNazanin" w:hAnsi="IRNazanin" w:eastAsia="IRNazanin"/>
          <w:color w:val="111111"/>
          <w:sz w:val="28"/>
          <w:sz w:val="28"/>
          <w:szCs w:val="28"/>
          <w:rtl w:val="true"/>
          <w:lang w:bidi="fa-IR"/>
        </w:rPr>
        <w:t>و لا یکون لهم اصطلاح ثالث فی العرض، و ما ذکره دام ظلّه لا ینطبق علی مذاق القوم بشی‌ء من الاصطلاحین؛ ضرورة أنّ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من المجعولات التأسیسیّة الشرعیّة، فبعد حجّیّته لا یتّصف خبر الواحد فی الخارج بشی‌ء کان فاقداً إیّاه، و عرض علیه شی‌ء لم یکن واجداً له، بل هی أمر انتزاعیّ، ینتزع من أمر الشارع العمل به، فالحجّیّة أمر انتزاعیّ، لا وجود لها فی الخارج، فلا یصدق علیه العرض بشی‌ء من الاصطلاحین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تصرّفت فی العرض، و عمّمته بما یشمل الأمر الانتزاعی الذی لا یکون له وجود فی الخارج، و إنّما الوجود لمنشئه، فهو اصطلاح لم یقل به أحد من القوم، فحمل کلماتهم علی أمر غیر معهود عندهم لیس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یتحصّل لنا وجود أمر واحد و موضوع فارد، یکون البحث فی علم الاصول عن عوارض الذاتیّة، و غایة ما تحصّل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اشتراک جمیع مسائل علم الاصول فی أنّها یستفاد منها أحکام اللَّه تعالی و وظائفه المقرّرة، و اللَّه الهادی</w:t>
      </w:r>
      <w:r>
        <w:rPr>
          <w:rFonts w:eastAsia="IRNazanin" w:cs="IRNazanin"/>
          <w:color w:val="111111"/>
          <w:sz w:val="28"/>
          <w:szCs w:val="28"/>
          <w:rtl w:val="true"/>
          <w:lang w:bidi="fa-IR"/>
        </w:rPr>
        <w:t>.</w:t>
      </w:r>
    </w:p>
    <w:p>
      <w:pPr>
        <w:pStyle w:val="Heading4"/>
        <w:numPr>
          <w:ilvl w:val="3"/>
          <w:numId w:val="1"/>
        </w:numPr>
        <w:rPr/>
      </w:pPr>
      <w:bookmarkStart w:id="59" w:name="__RefHeading___Toc3685986_3224264995"/>
      <w:bookmarkStart w:id="60" w:name="_Toc22"/>
      <w:bookmarkEnd w:id="59"/>
      <w:r>
        <w:rPr>
          <w:rtl w:val="true"/>
        </w:rPr>
        <w:t>الجهة الخامسة فی تعریف اصول الفقه</w:t>
      </w:r>
      <w:bookmarkEnd w:id="60"/>
    </w:p>
    <w:p>
      <w:pPr>
        <w:pStyle w:val="Heading5"/>
        <w:numPr>
          <w:ilvl w:val="4"/>
          <w:numId w:val="1"/>
        </w:numPr>
        <w:rPr/>
      </w:pPr>
      <w:bookmarkStart w:id="61" w:name="__RefHeading___Toc3685988_3224264995"/>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من یورد علی تعریفٍ من حیث عدم الاطّراد، أو عدم الانعکاس، ثمّ یأتی تعریف آخر، هو أن یکون تعریفه جامعاً للأفراد، مطّرداً فیها، مانعاً لدخول غیرها؛ من غیر فرق فی ذلک بین کون المعرَّف ماهیّة حقیقیّة أو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جامعیّة التعریف لأفراده و مانعیّته عن الأغیار لا بدّ و أن یکون بظاهر التعریف، لا بمراد شخص المعرِّف و لو لم یکن ظاهراً من اللّفظ</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لمن یعرّف ماهیّة و لو اعتباریّة أن یذکر فی تعریفه جمیع القیود الدخیلة؛ حتّی یسلم من إشکالات عدم الاطّراد و عدم الانعکاس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تعریف علم الاصول بأنّه العلم بالقواعد المُمهّدة لاستنباط الأحکام الشرعیّة الفرعیّة عن أدلّتها التفصیلیّة</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ذلک خروج الظنّ علی الحکومة عن المسائل الاصولیّة، مع أنّه منها</w:t>
      </w:r>
      <w:r>
        <w:rPr>
          <w:rStyle w:val="FootnoteAnchor"/>
          <w:rtl w:val="true"/>
        </w:rPr>
        <w:footnoteReference w:id="72"/>
      </w:r>
      <w:r>
        <w:rPr>
          <w:rFonts w:ascii="IRNazanin" w:hAnsi="IRNazanin" w:eastAsia="IRNazanin"/>
          <w:color w:val="111111"/>
          <w:sz w:val="28"/>
          <w:sz w:val="28"/>
          <w:szCs w:val="28"/>
          <w:rtl w:val="true"/>
          <w:lang w:bidi="fa-IR"/>
        </w:rPr>
        <w:t>و ذلک لأنّ مقدّمات الانسداد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بنحو تکون نتیجتها الکشف عن حکم الشارع بحجّیّة الظنّ، و اخری بنحو تکون نتیجتها حکم العقل بوجوب العمل علی طبق الظنّ، فالظنّ علی الکشف من الحجج الشرعیّة، غایة الأمر طریق ثبوته هی المقدّمات، و أمّا طریق إثبات سائر الحجج الشرعیة فهو الکتاب و السنّة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هذا أنّ مؤدّاه حکم شرعی ظاهریّ، کسائر الحجج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الحکومة فیکون الظنّ من الحجج العقلیّة کالقطع، فکما أن حجّیّة القطع عقلیّة فکذلک حجّیّة الظنّ علی الحکومة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یقع الظنّ علی الحکومة فی طریق استنباط الحکم الشرعی، فیخرج الظنّ علی الحکومة علی تعریف المشهور عن کونه 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علی الحکومة هو حکم العقل بأنّ الوظیفة فی ذلک الحال هو العمل بالظنّ من دون کشف عن حکم الشارع هناک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الاصول العملیّة الجاریة فی الشبهات الحکمیّة علی هذا التعریف من المسائل الاصولیة أیضاً؛ لأنّها لا تقع فی طریق الأحکام الشرعیّة، و ذلک کأصل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الشرعیّ منها، لا یکون طریقاً لاستنباط الحکم الشرعی، و إنّما هی وظیفة مقرّرة</w:t>
      </w:r>
    </w:p>
    <w:p>
      <w:pPr>
        <w:pStyle w:val="BookText"/>
        <w:rPr/>
      </w:pPr>
      <w:r>
        <w:rPr>
          <w:rFonts w:ascii="IRNazanin" w:hAnsi="IRNazanin" w:eastAsia="IRNazanin"/>
          <w:color w:val="111111"/>
          <w:sz w:val="28"/>
          <w:sz w:val="28"/>
          <w:szCs w:val="28"/>
          <w:rtl w:val="true"/>
          <w:lang w:bidi="fa-IR"/>
        </w:rPr>
        <w:t>للشاکّ فی مقام العمل</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باشتمال تعریف المشهور علی أخذ العلم فی التعریف، مع أنّ علم الاصول هو القواعد الکذائیّة التی تکون موضوعاً للعلم تارة و للجهل اخری، لا العلم بتلک القواعد و إدراکها</w:t>
      </w:r>
      <w:r>
        <w:rPr>
          <w:rStyle w:val="FootnoteAnchor"/>
          <w:rtl w:val="true"/>
        </w:rPr>
        <w:footnoteReference w:id="74"/>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الأعظم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المسألة الاصولیّة و الفرق بینها و بین القاعدة الفقهیّة، فإنّ کلّما کان أمر تطبیقه علی موارده منحصراً بنظر المجتهد یکون مسألة اصولیّة، و ما لیس کذلک تکون قاعدة فقهیّة، فمسألة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تشخیص مواردها بید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بخلاف مسألة الاستصحاب فی الشبهات الحکمیّة، فإنّها لا بدّ فیه من الیقین السابق و الشکّ اللاحق، و الشکّ اللاحق إنّما هو بعد عدم الظفر بالدلیل أو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عنه فی مظانّه، و لیس هذا إلّا شأن المجتهد، و لا حظّ لغیره فیه، فهی مسألة اصولیّة</w:t>
      </w:r>
      <w:r>
        <w:rPr>
          <w:rStyle w:val="FootnoteAnchor"/>
          <w:rtl w:val="true"/>
        </w:rPr>
        <w:footnoteReference w:id="7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مقتضاه دخول غیر واحد من القواعد الفقهیّة فی المسألة الاصولیة؛ لأنّ أمر تطبیقها أیضاً بید المجتهد</w:t>
      </w:r>
      <w:r>
        <w:rPr>
          <w:rStyle w:val="FootnoteAnchor"/>
          <w:rtl w:val="true"/>
        </w:rPr>
        <w:footnoteReference w:id="78"/>
      </w:r>
      <w:r>
        <w:rPr>
          <w:rFonts w:ascii="IRNazanin" w:hAnsi="IRNazanin" w:eastAsia="IRNazanin"/>
          <w:color w:val="111111"/>
          <w:sz w:val="28"/>
          <w:sz w:val="28"/>
          <w:szCs w:val="28"/>
          <w:rtl w:val="true"/>
          <w:lang w:bidi="fa-IR"/>
        </w:rPr>
        <w:t xml:space="preserve">، و ذلک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p>
    <w:p>
      <w:pPr>
        <w:pStyle w:val="BookText"/>
        <w:rPr/>
      </w:pPr>
      <w:r>
        <w:rPr>
          <w:rFonts w:ascii="IRNazanin" w:hAnsi="IRNazanin" w:eastAsia="IRNazanin"/>
          <w:color w:val="111111"/>
          <w:sz w:val="28"/>
          <w:sz w:val="28"/>
          <w:szCs w:val="28"/>
          <w:rtl w:val="true"/>
          <w:lang w:bidi="fa-IR"/>
        </w:rPr>
        <w:t>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عکسها</w:t>
      </w:r>
      <w:r>
        <w:rPr>
          <w:rStyle w:val="FootnoteAnchor"/>
          <w:rtl w:val="true"/>
        </w:rPr>
        <w:footnoteReference w:id="79"/>
      </w:r>
      <w:r>
        <w:rPr>
          <w:rFonts w:ascii="IRNazanin" w:hAnsi="IRNazanin" w:eastAsia="IRNazanin"/>
          <w:color w:val="111111"/>
          <w:sz w:val="28"/>
          <w:sz w:val="28"/>
          <w:szCs w:val="28"/>
          <w:rtl w:val="true"/>
          <w:lang w:bidi="fa-IR"/>
        </w:rPr>
        <w:t>، فإنّها إذا القِیتْ إلی غیر المجتهد، لا یمکن أن یستفید منهما أنّ صحیح أیّ معاملة یقتضی الضمان؛ حتّی یحکم بأن فاسده أیضاً یقتضی الضمان، أو أنّ صحیح أیّ معاملة لا یقتضی الضمان؛ حتّی یحکم بأنّ فاسده لا یقتضی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قاعدة الطهارة فی الشبهات الحکمیّة، فإنّ إجراء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المتولّد من الکلب و الشاة إذا لم یمکن إلحاقه بأحدهما یتوقّف علی عدم ورود دلیل من الشارع علیه، و لا سبیل لغیر المجتهد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إعمال قاعدة نفوذ الصلح أو الشرط، فإنّهما فیما إذا لم یکن الصلح أو الشرط مخالفاً للکتاب أو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القواعد التی لا حظّ للمقلِّد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المسائل قواعد فقهیّة، و مقتضی الضابط الذی أفاده قدس سره دخولها فی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المناقشة فی تعریف المشهور</w:t>
      </w:r>
      <w:r>
        <w:rPr>
          <w:rStyle w:val="FootnoteAnchor"/>
          <w:rtl w:val="true"/>
        </w:rPr>
        <w:footnoteReference w:id="80"/>
      </w:r>
      <w:r>
        <w:rPr>
          <w:rFonts w:ascii="IRNazanin" w:hAnsi="IRNazanin" w:eastAsia="IRNazanin"/>
          <w:color w:val="111111"/>
          <w:sz w:val="28"/>
          <w:sz w:val="28"/>
          <w:szCs w:val="28"/>
          <w:rtl w:val="true"/>
          <w:lang w:bidi="fa-IR"/>
        </w:rPr>
        <w:t>و ما أفاده الشیخ قدس سره، قال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صناعة یُعرف بها القواعد التی یمکن أن تقع فی طریق استنباط الأحکام أو التی یُنتهی إلیها فی مقام العمل</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منیة الطالب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التعبیر بالصناعة للإشارة إلی أنّ اصول الفقه علم آلی بالنسبة إلی علم الفقه، کالمنطق بالنسبة إلی العلوم العقلیّة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التعریف و إن کان سلیماً من بعض ما یرد علی تعریف المشهور، و علی</w:t>
      </w:r>
    </w:p>
    <w:p>
      <w:pPr>
        <w:pStyle w:val="BookText"/>
        <w:rPr/>
      </w:pPr>
      <w:r>
        <w:rPr>
          <w:rFonts w:ascii="IRNazanin" w:hAnsi="IRNazanin" w:eastAsia="IRNazanin"/>
          <w:color w:val="111111"/>
          <w:sz w:val="28"/>
          <w:sz w:val="28"/>
          <w:szCs w:val="28"/>
          <w:rtl w:val="true"/>
          <w:lang w:bidi="fa-IR"/>
        </w:rPr>
        <w:t>ضابط الشیخ قدس سره، إلّا أنّه مع ذلک أسوأ تعاریف القوم؛ و ذلک لأنّ کلّ علم عبارة عن عدّة قضایا متشتّتة متجانسة، یناسب بعضُها بعضاً فی جهة من الجهات، و اختلفوا فی أنّ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نفس مسائل العلم فقط</w:t>
      </w:r>
      <w:r>
        <w:rPr>
          <w:rStyle w:val="FootnoteAnchor"/>
          <w:rtl w:val="true"/>
        </w:rPr>
        <w:footnoteReference w:id="82"/>
      </w:r>
      <w:r>
        <w:rPr>
          <w:rFonts w:ascii="IRNazanin" w:hAnsi="IRNazanin" w:eastAsia="IRNazanin"/>
          <w:color w:val="111111"/>
          <w:sz w:val="28"/>
          <w:sz w:val="28"/>
          <w:szCs w:val="28"/>
          <w:rtl w:val="true"/>
          <w:lang w:bidi="fa-IR"/>
        </w:rPr>
        <w:t>، أو هی مع المبادئ</w:t>
      </w:r>
      <w:r>
        <w:rPr>
          <w:rStyle w:val="FootnoteAnchor"/>
          <w:rtl w:val="true"/>
        </w:rPr>
        <w:footnoteReference w:id="83"/>
      </w:r>
      <w:r>
        <w:rPr>
          <w:rFonts w:ascii="IRNazanin" w:hAnsi="IRNazanin" w:eastAsia="IRNazanin"/>
          <w:color w:val="111111"/>
          <w:sz w:val="28"/>
          <w:sz w:val="28"/>
          <w:szCs w:val="28"/>
          <w:rtl w:val="true"/>
          <w:lang w:bidi="fa-IR"/>
        </w:rPr>
        <w:t>، و أمّا کون العلم هو المبادئ فقط فلم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هذا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یعرف به القواعد الکذائیّة مسائل اصولیّة، لا نفس تلک القواعد، مع أنّ قاعدة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اصولیّة، لا دلیل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 لا ینطبق إلّا علی المبادئ؛ لأنّها التی یعرف بها القواعد التی یمکن أن تقع فی طریق الاستنباط،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یقیّد الأحکام بالشرعیّة، فیشمل المسائل النجومیّة و الطبّیّة؛ حیث یستنبط منهما أحکام نجومیّة و طبیّة، و کذا قوله فی ذیل التعریف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یشمل المسائل الطبّیّة؛ لأنّها أیضاً یُنتهی إلیها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اللّام للعهد، و هو الأحکام الشرعیّة</w:t>
      </w:r>
      <w:r>
        <w:rPr>
          <w:rStyle w:val="FootnoteAnchor"/>
          <w:rtl w:val="true"/>
        </w:rPr>
        <w:footnoteReference w:id="84"/>
      </w:r>
      <w:r>
        <w:rPr>
          <w:rFonts w:ascii="IRNazanin" w:hAnsi="IRNazanin" w:eastAsia="IRNazanin"/>
          <w:color w:val="111111"/>
          <w:sz w:val="28"/>
          <w:sz w:val="28"/>
          <w:szCs w:val="28"/>
          <w:rtl w:val="true"/>
          <w:lang w:bidi="fa-IR"/>
        </w:rPr>
        <w:t>، غیر مسموع؛ لما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بدّ و أن تکون جامعیّة التعریف للأفراد و مانعیّته للأغیار بظاهر التعریف، لا بمراد المعرِّف فتدبر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ینتقض ببعض القواعد الفقهیّة، فإنّه یستنبط منه أحکام شرعیّة،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یُستفاد منهما قواعد کلّیة،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یُضمن بصحیحه فیُضمن بفاسده، و أنّ الصلح یُضمن بصحیحه فیضمن بفاسده، و أنّ العاریة لا تُضمن بصحیحها فلا تُضمن بفاسدها إلی غیر ذلک من القواعد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یقیِّد الأحکام بالکلّیّة، فتشمل القاعدة الفقهیّة، التی یستنبط منها أحکام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اللّام فیها للعهد، و هو الأحکام الکلّیّة غیر مسموع؛ لما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بدّ و أن تؤخذ فی ظاهر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تعریف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العلم بالکُبریات التی لو انضمّت إلیها صُغریاتها یستنتج منها حکم کلی</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التعریف هو تعریف المشهور، لکنّه بعبارة اخری؛ حیث بدّل القواعد بالکُبریات، و الاستنباط بالاستنتاج، فما کان یرد علی تعریف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الظنّ علی الحکومة، و خروج الاصول العملیّة فی الشبهات الحکمیّة عن المسائل الاصولیّة، یتوجّه علی هذا التعریف أیضاً، کما یتوجّه علی هذا التعریف أیضاً ما اورد علی تعریف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 الاصول نفس الکُبریات لا العلم بها</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یتوجّه علی هذا التعریف دخول بعض القواعد الفقهیّة فی المسائل الاصولیّة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منه قدس سره کیف عرّفه بذلک، مع أنّ إشکال المحقّق الخراسانی قدس سره علی تعریف المشهور</w:t>
      </w:r>
      <w:r>
        <w:rPr>
          <w:rStyle w:val="FootnoteAnchor"/>
          <w:rtl w:val="true"/>
        </w:rPr>
        <w:footnoteReference w:id="87"/>
      </w:r>
      <w:r>
        <w:rPr>
          <w:rFonts w:ascii="IRNazanin" w:hAnsi="IRNazanin" w:eastAsia="IRNazanin"/>
          <w:color w:val="111111"/>
          <w:sz w:val="28"/>
          <w:sz w:val="28"/>
          <w:szCs w:val="28"/>
          <w:rtl w:val="true"/>
          <w:lang w:bidi="fa-IR"/>
        </w:rPr>
        <w:t>، کان بمرأی منه و 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المسألة الاصولیّة و القاعدة الفقهیّة کلاماً لا یخلو عن غرابة، فلیراجع</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أمّا القاعدة الفقهیّة فهی و إن تقع کبری لقیاس الاستنباط، إلّا أنّ النتیجة فیها إنّما تکون جزئیّة؛ تتعلّق بعمل آحاد المکلّفین بلا واسطة؛ أی لا تحتاج فی تعلّقها بالعمل إلی مئُونة اخری، کما هو الشأن فی نتیجة المسألة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الغرابة هو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بعض المسائل الفقهیّة لم یکن وظیفة للمکلّف فی مقام العمل، کمسألة طهارة الماء و الأرض، و نجاسة الکلب و الخنزیر، و مسألة الضمان و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الأحکام الکلیّة الإلهیّة التی لم تکن من وظائف المکلّف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من أنّ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عکسها قاعدة فقهیّة، و لو انضمّ صغراهما إلیهما لاستفید منه الحکم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قدس سره هناک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ما حکیناه عن الشیخ قدس 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نتیجة المسألة الاصولیّة إنّما تنفع المجتهد، و لا حظّ للمقلّد فیها، و من هنا لیس للمجتهد الفتوی بمضمون النتیجة، و أمّا النتیجة فی القاعدة الفقهیّة فهی تنفع المقلّد، و یجوز للمجتهد الفتوی بمضمون النتیجة، و یکون أمر تطبیقها بید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علیه ما یرد علی مقال الشیخ قدس سره،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 السابق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الأجود أن یقال فی تعریف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هی القواعد التی یمکن أن تقع فی طریق تحصیل وظیفة کلّیّة للمکلّف فی مقام العمل، فکلّ مسألة یمکن أن تُجعل نتیجتها کبری قیاس تستکشف بها وظیفة کلّیّة للمکلّف فی مقام العمل، فهی مسألة اصولیّة، و لا فرق فی ذلک بین کون الوظیفة المستکشفة حکماً واقعیّاً، کما هو مفاد الأمارات بناء علی تتمیم الکشف، أو حکماً ظاهریّاً، کما هو مفادها بناء علی تنزیل المؤدّی منزلة الواقع، أم وظیفة للمتحیّر بما هو متحیّر، کما هو نتیجة الاصول العملیّة الشرعیّة، أم حکماً عقلیّاً، کما هو نتیجة</w:t>
      </w:r>
    </w:p>
    <w:p>
      <w:pPr>
        <w:pStyle w:val="BookText"/>
        <w:rPr/>
      </w:pPr>
      <w:r>
        <w:rPr>
          <w:rFonts w:ascii="IRNazanin" w:hAnsi="IRNazanin" w:eastAsia="IRNazanin"/>
          <w:color w:val="111111"/>
          <w:sz w:val="28"/>
          <w:sz w:val="28"/>
          <w:szCs w:val="28"/>
          <w:rtl w:val="true"/>
          <w:lang w:bidi="fa-IR"/>
        </w:rPr>
        <w:t>الاصول العملیّة العقلیّة</w:t>
      </w:r>
      <w:r>
        <w:rPr>
          <w:rStyle w:val="FootnoteAnchor"/>
          <w:rtl w:val="true"/>
        </w:rPr>
        <w:footnoteReference w:id="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المسائل الفقهیّة لم تکن وظیفة للمکلّف فی مقام العمل، کمسألة طهارة الماء أو الشمس أو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مسألة نجاسة الکلب أو الخنزیر أو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مسألة الضمان أو النصاب أو 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فإنّ هذه المسائل و نحوها و إن کانت أحکاماً کلّیّة إلهیّة، إلّا أنّها لم تکن من وظائف المکلّف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الأحکام بلحاظ عمل المکلّف، فتنتهی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أن تکون نفس نتیجة المسألة عملًا للمکلّف، و بین أن ینتهی بالأخَرة إلی عمله، و المراد الأوّل لا الثانی، و إلّا یلزم أن تکون المسائل الرجالیّة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انتهائها إلی عمل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فقهیّة، فعلی هذا یکون مقتضی 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 ما یقع فی طریق تحصیل تلک الأحکام، یلزم أن لا یکون مسألة اصولیّة،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یُقیّد الوظیفة فی تعریفه بالکلیّة، مع أنّه لو انتهینا بمسألة إلی الحکم الجزئی الذی یکون وظیفة للمکلّف لا یکون محصّله مسألة اصولیّة، و هو ظاهر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یقع فی طریق تحصیل وظیفة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یعطی أنّ لنا طریقاً و ذا الطریق، و ذلک واضح فی مثل خبر الواحد بالنسبة إلی وجوب صلاة الجمعة فعلًا، فإنّه طریق إلی استکشاف الحکم الشرعی، و واضح أنّ وجوب صلاة الجمعة المثبت بخبر الواحد غیر الخبر الواحد، و لم یکن من مصادیقه بل خبر الواحد طریق إلی کشفه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الاستصحاب أیضاً مثل خبر الواحد، مع خفاءٍ فیه، فإنّ المتیقّن بطهارة ثوبه سابقاً، الشاکّ فی بقائه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من المصادیق الحقیقیّة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Style w:val="FootnoteAnchor"/>
          <w:rtl w:val="true"/>
        </w:rPr>
        <w:footnoteReference w:id="90"/>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طریق إلی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طریقاً لاستکشاف حکم شرعیّ آخر، بل هی نفس الحکم المتعلّق بموضوع المتحیّر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خبر الواحد و البراءة، فالأوّل طریق إلی إثبات حکم لموضوع، بخلاف الثانی، فإنّه یثبت البراءة علی عنوان المتحیّر بما هو متحیّر، و الشخص الشاکّ من مصادیقه، فعلی هذا یلزم خروج مثل البراءة عن مسائل علم الاصول علی مقیاسه؛ لعدم کونها طریقاً لاستکشاف الحکم الشرعی لموضوع، بل هی نفس الحکم الشرعی،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یظهر من جوابه عن الإشکال الثانی</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علی مقیاس المسألة الاصولیّة، 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الاصولیّة عنده لا بدّ و أن تکون مطّردة فی جمیع أبواب الفقه، بخلاف المسألة الفقهیّة، فإنّها مخصوصة بکتاب أو باب دون کتاب أو باب آخر، و ذلک مثل قاعدة الطهارة، فإنّها مخصوصة بکتاب الطهارة و قاعدة لا تُعاد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مخصوصة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فعلی هذا لا بدّ و أن یأخذ فی تعریف علم الاصول، وقوعَها فی جمیع أبواب الفقه، و إلّا تدخل جملة من القواعد الفقهیّة فی المسائل الاصولیّة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مقیاساً للمسألة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إشکالین مشهورین علی مقیاس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ذکره فی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المراد بوقوع نتیجة المسألة الاصولیّة فی طریق استکشاف وظیفة عملیّة للمکلّف، إن کان وقوعها کذلک بلا واسطة فیلزم خروج مباحث الألفاظ عن علم الاصول؛ لأنّ نتیجة تلک المباحث هو تعیین ظهور الألفاظ فیما یُذکر لها من المعانی، فتجعل هذه النتیجة صغری لکبری حجّیّة الظهور المبحوث عنها فی الاصول العقلیّة، و نتیجة القیاس المرکّب منهما تقع کبری قیاس یستکشف بها وظیفة المکلّف، و إن کان المراد وقوعها کذلک و لو مع الواسطة، یلزم دخول ما له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الاستکشاف الکذائی، کالعلوم الأدبیّة فی علم الاصول</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 الإشکال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الثانی، و لا یلزم أن یکون التعریف غیر مانع للأغیار؛ لأنّ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یکون لها دَخْل فی استکشاف أصل الوظیفة العملیّة، أو مقدارها، و کیفیّة تعلّقها بفعل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توهّم دخوله</w:t>
      </w:r>
      <w:r>
        <w:rPr>
          <w:rStyle w:val="FootnoteAnchor"/>
          <w:rtl w:val="true"/>
        </w:rPr>
        <w:footnoteReference w:id="93"/>
      </w:r>
      <w:r>
        <w:rPr>
          <w:rFonts w:ascii="IRNazanin" w:hAnsi="IRNazanin" w:eastAsia="IRNazanin"/>
          <w:color w:val="111111"/>
          <w:sz w:val="28"/>
          <w:sz w:val="28"/>
          <w:szCs w:val="28"/>
          <w:rtl w:val="true"/>
          <w:lang w:bidi="fa-IR"/>
        </w:rPr>
        <w:t xml:space="preserve">امّا لا یرجع إلی استکشاف الوظیفة و موضوعها أصلًا، مثل رفع الفاعل و نصب المفعول، 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تحرّکت و انفتح ما قبلها قُلبت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 إذ یکون لتشخیص موضوع الوظیفة فقط، کعلم الرجال و اللّغة؛ حیث إنّ فی الأوّل یُبحث عن تشخیص المفاهیم، و منها موضوعات بعض الأحکام الشرعیّة، کالصعید الذی هو موضوع التیمّم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واضح بین علم الرجال و اللّغة و بعض مباحث مقدّمة علم الاصول، کمبحث المشتقّ و الصحیح و الأعمّ، و بین مباحث المفاهیم و العموم و الخصوص و المطلق و المقیّد، و خروج علم الرجال و ما بعده عن الاصول لا یلازم خروج مباحث المفاهیم و ما بعدها عنه؛ لأنّ هذه المباحث ممّا یستکشف بها مقدار الوظیفة</w:t>
      </w:r>
    </w:p>
    <w:p>
      <w:pPr>
        <w:pStyle w:val="BookText"/>
        <w:rPr/>
      </w:pPr>
      <w:r>
        <w:rPr>
          <w:rFonts w:ascii="IRNazanin" w:hAnsi="IRNazanin" w:eastAsia="IRNazanin"/>
          <w:color w:val="111111"/>
          <w:sz w:val="28"/>
          <w:sz w:val="28"/>
          <w:szCs w:val="28"/>
          <w:rtl w:val="true"/>
          <w:lang w:bidi="fa-IR"/>
        </w:rPr>
        <w:t>العملیّة و کیفیّة تعلّقها بفعل المکلّف، و البحث عنهما من المباحث الاصولیّة، بخلاف غیرهما من علم الرجال و ما بعده، فإنّ تلک متمحّضة للبحث عن تشخیص الموضوع، کما لا یخفی</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 فرق بین البحث عن کون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وجه الأرض أو التراب الخالص، و بین دلالة الألف و اللّام علی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لا یستکشف من البحث فی مسألة الصعید وظیفة عملیّة بلا واسطة، و إنّما یستفاد منها وظیفة عملیّة مع الواسطة، فکذلک لا یستفاد من دلالة الألف و اللّام علی الاستغراق، فإن کانت المسألة الاصولیّة لا بدّ و أن تقع فی طریق استکشاف الوظیفة بلا واسطة، لزم خروج المسألتین عن علم الاصول، و إن کانت مطلق ما یقع فی طریق الاستکشاف و لو مع الواسطة لزم دخول المسألتین فی علم الاصول، فإنّه کما یستفاد من دلالة الألف و اللّام علی الاستغراق، مقدارُ الوظیفة و کیفیّة تعلّقها بفعل المکلّف، فکذلک یستفاد من مسألة کون الصعید مطلق وجه الأرض أو التراب الخالص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قد ینتقض مقیاس المسألة الاصولیّة بجملة من القواعد الفقهیّة، مثل قاعدتی ما یُضمن بصحیحه و ما لا یُضمن، و قاعدة الطهارة، و قاعدتی لا ضرر و 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إذ کلّ واحد من هذه القواعد ممّا یمکن أن تقع فی طریق استکشاف الوظیفة العملیّة</w:t>
      </w:r>
      <w:r>
        <w:rPr>
          <w:rStyle w:val="FootnoteAnchor"/>
          <w:rtl w:val="true"/>
        </w:rPr>
        <w:footnoteReference w:id="9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عنه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کلّ مسألة لا بدّ و أن تکون مستعدّة بذاتها لأنْ تقع فی طریق استکشاف کلّ وظیفة عملیّة من أیّ باب من أبواب الفقه، کخبر الواحد، فإنّه یمکن أن یُستند إلیه فی استنباط الحکم الشرعی فی أیّ باب من أبواب</w:t>
      </w:r>
    </w:p>
    <w:p>
      <w:pPr>
        <w:pStyle w:val="BookText"/>
        <w:rPr/>
      </w:pPr>
      <w:r>
        <w:rPr>
          <w:rFonts w:ascii="IRNazanin" w:hAnsi="IRNazanin" w:eastAsia="IRNazanin"/>
          <w:color w:val="111111"/>
          <w:sz w:val="28"/>
          <w:sz w:val="28"/>
          <w:szCs w:val="28"/>
          <w:rtl w:val="true"/>
          <w:lang w:bidi="fa-IR"/>
        </w:rPr>
        <w:t xml:space="preserve">الفقه، و تلک القواعد لا تکون بهذه المثابة، بل کلّ واحدة منها مختصّة بباب من أبواب الفقه لا تتجاوزه إلی غیره، کقاعدة الطهارة؛ فإنّها مختصّة بباب الطهارة، و لا یمکن أن یُستفاد منها فی باب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غیرها من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فی غیر قاعدتی الضرر و الحرج، و أمّا هما فیمکن أن تقعا فی طریق استکشاف أیّ وظیفة عملیّة تفرض فی أیّ باب من أبواب الفقه، فیلزم أن تکونا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لا تقعان إلّا لتشخیص الحکم الجزئی منهما، و لا یقع شی‌ء منهما فی طریق استکشاف الوظیفة الکلیّة، کما هو شأن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موردین یستند إلیهما فی تحدید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مسألة لزوم الفحص عن دلیل الحکم للرجوع إلی الاصول العملیّة، و مسألة الانسداد، فإنّه یحدّد بهما الحکم الکلی من وجوب الفحص و لزوم الاحتیاط، و أمّا فی غیر تینک المسألتین فإنّما یحدّد بهما الحکم الجزئی فی مورده</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الضابط الذی ذکره إنّما ینطبق علی بعض المسائل الاصولیّة؛ لأنّ جملة من المسائل الاصولیّة لم تکن بتلک المثابة، مثل مسألة أنّ النهی فی العبادة موجب لفسادها أم لا؟ مسألة اصولیّة، مع أنّها لا تقع فی غیر باب العبادات، و کذا مسألة أنّ الأمر بشی‌ء هل یقتضی النهی عن ضدّه أم لا؟ مسألة اصولیّة، مع أنّها لا تجری فیما إذا کان هناک نهی، و مسألة اجتماع الأمر و النهی مسألة اصولیّة، و لا تجری فی باب الضمانات و الدیات، و مسألة مقدّمة الواجب لا تجری فیما لم یکن هناک أمر، أو کان هناک أحکام وضعیّة، مثل کتاب الإرث إلی غیر ذلک، فالفرق بین المسألة الاصولیّة و القاعدة الفقهیّة بما ذکره لا یرجع إلی محصَّل</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مصادیقها لم تکن منحصرة و مخصوصة بباب من أبواب الفقه،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مقدّمة الواجب لم تختصّ بباب دون باب، فکما تجری فی کتاب الطهارة تجری فی کتاب الصلاة، و کما تجری فیهما تجری فی کتاب الصوم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مسألة مقدّمة الواجب فی جمیع أبواب الفقه، و لکن فیما إذا کان هناک أمر، و إلّا فلازم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توجد مسألة اصولیّة؛ ضرورة أنّ الخبر الواحد ممّا تسالموا علی کونه مسألة اصولیّة، و مع ذلک لا یجری فی مورد ثبت حکمه بالکتاب أو الإجماع أو دلیل العقل، و الضابط فی جریان مسألة فی أبواب الفقه هو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924_113058"/>
    </w:p>
    <w:p>
      <w:pPr>
        <w:pStyle w:val="BookText"/>
        <w:rPr/>
      </w:pPr>
      <w:bookmarkEnd w:id="63"/>
      <w:r>
        <w:rPr>
          <w:rFonts w:ascii="IRNazanin" w:hAnsi="IRNazanin" w:eastAsia="IRNazanin"/>
          <w:color w:val="111111"/>
          <w:sz w:val="28"/>
          <w:sz w:val="28"/>
          <w:szCs w:val="28"/>
          <w:rtl w:val="true"/>
          <w:lang w:bidi="fa-IR"/>
        </w:rPr>
        <w:t>و أمّا ما ذکره فی جواب إشکال دخول قاعدتی الضرر و الحرج فی المسألة الاصولیّة،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لیته عکس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غیر تینک المسألتین یحدّد الحکم الشرعی و الوظیفة الکلّیّة الإلهیّة أحیاناً، و أمّا فی ذینک الأمرین فلم یحدّد الحکم الشرعی و الوظیفة الإلهیّة، و إنّما حدّد حکم العقل فقط، فتدبّر</w:t>
      </w:r>
      <w:r>
        <w:rPr>
          <w:rFonts w:eastAsia="IRNazanin" w:cs="IRNazanin"/>
          <w:color w:val="111111"/>
          <w:sz w:val="28"/>
          <w:szCs w:val="28"/>
          <w:rtl w:val="true"/>
          <w:lang w:bidi="fa-IR"/>
        </w:rPr>
        <w:t>.</w:t>
      </w:r>
    </w:p>
    <w:p>
      <w:pPr>
        <w:pStyle w:val="Heading5"/>
        <w:numPr>
          <w:ilvl w:val="4"/>
          <w:numId w:val="1"/>
        </w:numPr>
        <w:rPr/>
      </w:pPr>
      <w:bookmarkStart w:id="64" w:name="__RefHeading___Toc3685990_3224264995"/>
      <w:bookmarkStart w:id="65" w:name="_Toc24"/>
      <w:bookmarkEnd w:id="64"/>
      <w:r>
        <w:rPr>
          <w:rtl w:val="true"/>
        </w:rPr>
        <w:t>تعریف سماحة الاستاذ</w:t>
      </w:r>
      <w:r>
        <w:rPr>
          <w:rtl w:val="true"/>
        </w:rPr>
        <w:t xml:space="preserve">- </w:t>
      </w:r>
      <w:r>
        <w:rPr>
          <w:rtl w:val="true"/>
        </w:rPr>
        <w:t>دام ظلّه</w:t>
      </w:r>
      <w:r>
        <w:rPr>
          <w:rtl w:val="true"/>
        </w:rPr>
        <w:t xml:space="preserve">- </w:t>
      </w:r>
      <w:r>
        <w:rPr>
          <w:rtl w:val="true"/>
        </w:rPr>
        <w:t>لعلم الاصول</w:t>
      </w:r>
      <w:bookmarkEnd w:id="65"/>
    </w:p>
    <w:p>
      <w:pPr>
        <w:pStyle w:val="BookText"/>
        <w:rPr/>
      </w:pPr>
      <w:r>
        <w:rPr>
          <w:rFonts w:ascii="IRNazanin" w:hAnsi="IRNazanin" w:eastAsia="IRNazanin"/>
          <w:color w:val="111111"/>
          <w:sz w:val="28"/>
          <w:sz w:val="28"/>
          <w:szCs w:val="28"/>
          <w:rtl w:val="true"/>
          <w:lang w:bidi="fa-IR"/>
        </w:rPr>
        <w:t>هذا ما وصل إلینا من کلمات القوم فی تعریف علم الاصول، و الضوابط التی ذکروها فی تمییز المسائل الاصولیّة عن غیرها، و قد عرفت عدم اطّرادها أو عدم انعکاسها، فحان التنبّه إلی تعریف علم الاصول ممّا لعلّه یخلو عن المناقشة، أو تقلّ المناقشة فیه،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تعریف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القواعد الآلیّة التی یمکن أن تقع فی کبری استنتاج الأحکام الکلّیّة الفرعیّة الإلهیّة أو الوظیفة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کأنّه تعریف جامع مانع؛ لا یشذّ عنه ما یکون داخلًا فی حقیقة المسألة الاصولیّة، و لا یدخل فیه ما یکون خارجاً عنها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القواعد بمنزلة الجنس، و سائر الامور المأخوذة فی التعریف بمنزلة الفصول قیود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بالقواعد 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القواعد التی لا یبحث فیها لأجل أنفسها، و لا یکون النظر فیها استقلالیّاً، بل یبحث فیها للغیر، و یکون منظوراً بها، لا منظوراً فیها، فیخرج القواعد الفقهیّة؛ لأنّه ینظر فیها استقلالًا، لا آلة لملاحظة غیرها، فقواعد العسر و الحرج و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فقهیّة؛ لأنّها مقیِّدات للأحکام الأوّلیّة علی نحو الحکومة، و کلّ ما یقیّد 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تضییقاً أو توسعة و لو فی مقام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مسألة اصولیّة، و کذا قاعدتا ما یُضمن و 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حکمان فرعیّان إلهیّان منظور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القواعد بإمکان وقوعها کبری الاستنتاج، لإدخال مباحث القیاس و الإجماع المنقول و الشهرة و غیرها فی المسائل الاصولیّة، مع أنّها لعدم اعتبارها لم تقع فعلًا فی کبری الاستنتاج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بوقوعها کبری الاستنتاج مسائل سائر العلوم، فإنّها لا تقع إلّا صغری القیاس،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تقیّد الأحکام بالعملیّة لعدم اختصاص الأحکام بها، کالأحکام الوضعیّة و جملة من مباحث الطهارة کطهارة الماء أو الشمس و نجاسة الأشیاء النجسة ذاتاً</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الأحکام بالفرعیّة لإخراج الأحکام الشرعیّة العقلیّة، کمسألة وجوب المعاد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إضافة الوظیفة لإدخال مثل الظنّ علی الحکومة، و عدم الاکتفاء بوقوعها کبری استنتاج الوظیفة فقط؛ لعدم کون النتیجة دائماً فی المسائل الاصولیّة وظیفة عملیّة، کالأحکام الوضعیّة، و جملة من مباحث الطهارة و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بالأخَرة تنتهی إلی الوظیفة العملیّة، فیشملها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انتهاؤها إلی الوظیفة غیر کونها نفس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غرو فی خروج بعض الاصول العملیّة، کأصالة الحلّ و نحوها من مسائل علم الاصول، و لا تستوحش منه؛ لأنّه فرق بینها و بین أصالة البراءة فی الشبهة الحکمیّة بقسمیها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أصالة الحلّ مسألة فقهیّة، و أصالة البراءة مسألة اصولیّة؛ و ذلک لأنّ مدرک البراءة العقلیّة هو قبح العقاب بلا بیان، و معناه أنّه فی صورة الشکّ فی التکلیف لم تکن للمولی حجّة علیک، و أنت فی سعة من ذلک، و تقبح مؤاخذته علیک، و لا حکم للعقل بانتفاء الحکم هناک فی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 أن تکون أدلّة اعتبار البراءة شرعاً هو هذا المعنی أیضاً، فکأنّها إرشاد إلی حکم العقل،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و قول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pStyle w:val="BookText"/>
        <w:rPr/>
      </w:pPr>
      <w:r>
        <w:rPr>
          <w:rStyle w:val="FootnoteAnchor"/>
          <w:rtl w:val="true"/>
        </w:rPr>
        <w:footnoteReference w:id="100"/>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
      </w:r>
      <w:r>
        <w:rPr>
          <w:rFonts w:ascii="IRNazanin" w:hAnsi="IRNazanin" w:eastAsia="IRNazanin"/>
          <w:color w:val="111111"/>
          <w:sz w:val="28"/>
          <w:sz w:val="28"/>
          <w:szCs w:val="28"/>
          <w:rtl w:val="true"/>
          <w:lang w:bidi="fa-IR"/>
        </w:rPr>
        <w:t>، و حدیث الرفع لو کان مفاده رفع المؤاخذة، و إلّا فإن کان مفاده رفع الجزئیة أو الشرطیّة أو المانعیّة، یکون مفاده مسألة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تعرّض الشیخ الأعظم قدس سره لحدیث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بلحاظ أنّه فهم منه</w:t>
      </w:r>
    </w:p>
    <w:p>
      <w:pPr>
        <w:pStyle w:val="BookText"/>
        <w:rPr/>
      </w:pPr>
      <w:r>
        <w:rPr>
          <w:rFonts w:ascii="IRNazanin" w:hAnsi="IRNazanin" w:eastAsia="IRNazanin"/>
          <w:color w:val="111111"/>
          <w:sz w:val="28"/>
          <w:sz w:val="28"/>
          <w:szCs w:val="28"/>
          <w:rtl w:val="true"/>
          <w:lang w:bidi="fa-IR"/>
        </w:rPr>
        <w:t>رفع المؤاخذة، و إلّا فأیّ فرق بین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Style w:val="FootnoteAnchor"/>
          <w:rtl w:val="true"/>
        </w:rPr>
        <w:footnoteReference w:id="103"/>
      </w:r>
      <w:r>
        <w:rPr>
          <w:rFonts w:ascii="IRNazanin" w:hAnsi="IRNazanin" w:eastAsia="IRNazanin"/>
          <w:color w:val="111111"/>
          <w:sz w:val="28"/>
          <w:sz w:val="28"/>
          <w:szCs w:val="28"/>
          <w:rtl w:val="true"/>
          <w:lang w:bidi="fa-IR"/>
        </w:rPr>
        <w:t>و رفع ما اضطرّوا علیه مثلًا، و لم یشکّ أحد فی کونه مسألة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فی مورد الشکّ فی التکلیف لم تکن للمولی حجّة علی العبد، و لا یکون فی ارتکابه ضیق و کُلفة، لم تکن حقیقة البراءة جعل حکم ظاهریّ علی عنوان الشکّ و أمّا أصالة الحلّ فماهیّتها جعل الحکم الظاهری، و هو الحلّیّة الظاهریّة علی عنوان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الفرق بین أصالة البراءة و أصالة الحلّ،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یجعل فی أصل البراءة حکم ظاهریّ علی عنوان المتحیّر و الشاکّ، و غایة ما هناک أنّه فی فُسحة من ارتکابه، بخلاف أصالة الحلّ، فقد جعل فیها الحلّیّة الظاهریّة علی عنوان المشکوک، و ما یبحث فی الاصول عنه أصالة البراءة المقابلة لأصالة الاشتغال، لا أصالة الحلّ، و لذا لم یُستدلّ للبراءة بما یُستدلّ به لأصالة الحلّ،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أبداً حتّی تعرف الحرام منه بعینه فتدعه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
      </w:r>
      <w:r>
        <w:rPr>
          <w:rFonts w:ascii="Amiri" w:hAnsi="Amiri" w:eastAsia="Amiri" w:cs="Amiri"/>
          <w:color w:val="111111"/>
          <w:sz w:val="28"/>
          <w:sz w:val="28"/>
          <w:szCs w:val="28"/>
          <w:rtl w:val="true"/>
          <w:lang w:bidi="ar-SA"/>
        </w:rPr>
        <w:t>إلّا بعضهم</w:t>
      </w:r>
      <w:r>
        <w:rPr>
          <w:rStyle w:val="FootnoteAnchor"/>
          <w:rtl w:val="true"/>
        </w:rPr>
        <w:footnoteReference w:id="105"/>
      </w:r>
      <w:r>
        <w:rPr>
          <w:rFonts w:ascii="IRNazanin" w:hAnsi="IRNazanin" w:eastAsia="IRNazanin"/>
          <w:color w:val="111111"/>
          <w:sz w:val="28"/>
          <w:sz w:val="28"/>
          <w:szCs w:val="28"/>
          <w:rtl w:val="true"/>
          <w:lang w:bidi="fa-IR"/>
        </w:rPr>
        <w:t xml:space="preserve">أخذاً من الشهید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و قد أشکل علیه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یدلّ علی البراءة، فلاحظ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البراءة فی الشبهات الحکمیّة مسألة اصولیّة، یستفاد منها</w:t>
      </w:r>
    </w:p>
    <w:p>
      <w:pPr>
        <w:pStyle w:val="BookText"/>
        <w:rPr/>
      </w:pPr>
      <w:r>
        <w:rPr>
          <w:rFonts w:ascii="IRNazanin" w:hAnsi="IRNazanin" w:eastAsia="IRNazanin"/>
          <w:color w:val="111111"/>
          <w:sz w:val="28"/>
          <w:sz w:val="28"/>
          <w:szCs w:val="28"/>
          <w:rtl w:val="true"/>
          <w:lang w:bidi="fa-IR"/>
        </w:rPr>
        <w:t>وظیفة کلّیّة فی مقام العمل، و هی أنّ من شکّ فی حکم، فحیث إنّه ممّا حجب اللَّه علمه عنه، فهو موضوع عنه، فهو فی فُسحة من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الحلّ فإنّه یستفاد منه حکم ظاهری و وظیفة جزئیّة؛ لأنّه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مشکوک الحلّیّة و الحرمة، و کلّ ما شُکّ فی حلّیّته فهو حلال، فینتج نتیجة جزئیّة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هذا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المباحث الراجعة إلی الأوضاع اللّغویة، کدلالة الأمر علی الوجوب، و النهی علی الحرمة، و دلالة أداة العموم علی معانیها، و أداة الحصر علی مدلولها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و المباحث الراجعة إلی تشخیص مفاهیم الجُمَل و الألفاظ، و مدالیل المفردات و المرکّبات، و تشخیص الظهورات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المباحث المدرجة فی مباحث الألفاظ و غیرها، خارجة عن المسائل الاصولیّة، و داخلة فی علم اللّغة و الأدب، کما یظهر ذلک من شیخنا العلّامة الحائری قدس سره فی باب ما یعمل لتشخیص الظاهر</w:t>
      </w:r>
      <w:r>
        <w:rPr>
          <w:rStyle w:val="FootnoteAnchor"/>
          <w:rtl w:val="true"/>
        </w:rPr>
        <w:footnoteReference w:id="108"/>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یبحث عنها الاصولی لکونها کثیرة الدوران فی الفقه، و تسهیلًا للأمر علی طلّاب الفقه، و لذا ربّما لا یقنع الاصولی الفقیه بالبحث عنها فی بعض مباحث الفقه، فکان المناسب للُاصولیّ الذی یرید استنباط الأحکام أن ینقّح تلک المباحث العامّة فی الاصول و لو لم تکن مسائل اصولیّة</w:t>
      </w:r>
      <w:r>
        <w:rPr>
          <w:rFonts w:eastAsia="IRNazanin" w:cs="IRNazanin"/>
          <w:color w:val="111111"/>
          <w:sz w:val="28"/>
          <w:szCs w:val="28"/>
          <w:rtl w:val="true"/>
          <w:lang w:bidi="fa-IR"/>
        </w:rPr>
        <w:t>.</w:t>
      </w:r>
      <w:bookmarkStart w:id="66" w:name="pg12924_113064"/>
    </w:p>
    <w:p>
      <w:pPr>
        <w:pStyle w:val="Heading3"/>
        <w:numPr>
          <w:ilvl w:val="2"/>
          <w:numId w:val="1"/>
        </w:numPr>
        <w:rPr/>
      </w:pPr>
      <w:bookmarkStart w:id="67" w:name="__RefHeading___Toc3685992_3224264995"/>
      <w:bookmarkStart w:id="68" w:name="_Toc25"/>
      <w:bookmarkEnd w:id="66"/>
      <w:bookmarkEnd w:id="67"/>
      <w:r>
        <w:rPr>
          <w:rtl w:val="true"/>
        </w:rPr>
        <w:t>الأمر الثانی فی الوضع</w:t>
      </w:r>
      <w:bookmarkEnd w:id="68"/>
    </w:p>
    <w:p>
      <w:pPr>
        <w:pStyle w:val="Heading4"/>
        <w:numPr>
          <w:ilvl w:val="3"/>
          <w:numId w:val="1"/>
        </w:numPr>
        <w:rPr/>
      </w:pPr>
      <w:bookmarkStart w:id="69" w:name="__RefHeading___Toc3685994_3224264995"/>
      <w:bookmarkStart w:id="70" w:name="_Toc26"/>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و الکلام فیه یقع فی جهات</w:t>
      </w:r>
      <w:r>
        <w:rPr>
          <w:rFonts w:eastAsia="IRNazanin" w:cs="IRNazanin"/>
          <w:color w:val="111111"/>
          <w:sz w:val="28"/>
          <w:szCs w:val="28"/>
          <w:rtl w:val="true"/>
          <w:lang w:bidi="fa-IR"/>
        </w:rPr>
        <w:t>:</w:t>
      </w:r>
    </w:p>
    <w:p>
      <w:pPr>
        <w:pStyle w:val="Heading4"/>
        <w:numPr>
          <w:ilvl w:val="3"/>
          <w:numId w:val="1"/>
        </w:numPr>
        <w:rPr/>
      </w:pPr>
      <w:bookmarkStart w:id="71" w:name="__RefHeading___Toc3685996_3224264995"/>
      <w:bookmarkStart w:id="72" w:name="_Toc27"/>
      <w:bookmarkEnd w:id="71"/>
      <w:r>
        <w:rPr>
          <w:rtl w:val="true"/>
        </w:rPr>
        <w:t>الجهة الاولی</w:t>
      </w:r>
      <w:r>
        <w:rPr>
          <w:rtl w:val="true"/>
        </w:rPr>
        <w:t xml:space="preserve">: </w:t>
      </w:r>
      <w:r>
        <w:rPr>
          <w:rtl w:val="true"/>
        </w:rPr>
        <w:t>فی الواضع</w:t>
      </w:r>
      <w:bookmarkEnd w:id="72"/>
    </w:p>
    <w:p>
      <w:pPr>
        <w:pStyle w:val="BookText"/>
        <w:rPr/>
      </w:pPr>
      <w:r>
        <w:rPr>
          <w:rFonts w:ascii="IRNazanin" w:hAnsi="IRNazanin" w:eastAsia="IRNazanin"/>
          <w:color w:val="111111"/>
          <w:sz w:val="28"/>
          <w:sz w:val="28"/>
          <w:szCs w:val="28"/>
          <w:rtl w:val="true"/>
          <w:lang w:bidi="fa-IR"/>
        </w:rPr>
        <w:t>و المحقّق النائینی قدس سره بعد أن نفی کون دلالة الألفاظ علی معانیها بالطبع، کما ینسب</w:t>
      </w:r>
      <w:r>
        <w:rPr>
          <w:rStyle w:val="FootnoteAnchor"/>
          <w:rtl w:val="true"/>
        </w:rPr>
        <w:footnoteReference w:id="109"/>
      </w:r>
      <w:r>
        <w:rPr>
          <w:rFonts w:ascii="IRNazanin" w:hAnsi="IRNazanin" w:eastAsia="IRNazanin"/>
          <w:color w:val="111111"/>
          <w:sz w:val="28"/>
          <w:sz w:val="28"/>
          <w:szCs w:val="28"/>
          <w:rtl w:val="true"/>
          <w:lang w:bidi="fa-IR"/>
        </w:rPr>
        <w:t>إلی عباد بن سلیمان، و استحال أن یکون ذلک بالتعهّد من شخص واحد کیعرب بن قحطان أو غیره؛ لعدم تناهی الألفاظ و المعانی، فیستحیل إحاطة البشر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حکمته تعالی لمّا اقتضت تکلّم البشر لإبراز مقاصدهم بالألفاظ، فلا بدّ من انتهاء کشف الألفاظ لمعانیها إلیه تعالی، الذی هو علی کلّ شی‌ء قدیر و بکلّ شی‌ء مُحیط، و لکن وضعه للألفاظ علی معانیها لیس کوضعه تعالی الأحکام علی متعلقاتها وضعاً تشریعیّاً، و لا کوضعه الکائنات وضعاً تکوینیّاً، بل أمراً متوسّطاً و برزخاً بین الجعل التشریعی و الجعل التکوینی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انتهاء دلالة الألفاظ علی معانیها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بوحی منه إلی نبیّ من الأنبیاء، أو بإلهام منه إلی البشر، أو بإیداع ذلک فی طباعهم؛ بحیث أصبحوا</w:t>
      </w:r>
    </w:p>
    <w:p>
      <w:pPr>
        <w:pStyle w:val="BookText"/>
        <w:rPr/>
      </w:pPr>
      <w:r>
        <w:rPr>
          <w:rFonts w:ascii="IRNazanin" w:hAnsi="IRNazanin" w:eastAsia="IRNazanin"/>
          <w:color w:val="111111"/>
          <w:sz w:val="28"/>
          <w:sz w:val="28"/>
          <w:szCs w:val="28"/>
          <w:rtl w:val="true"/>
          <w:lang w:bidi="fa-IR"/>
        </w:rPr>
        <w:t>یتکلّمون و یُبرزون مقاصدهم بالألفاظ</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 وجه آخر فی رجوع الوضع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دلالة لفظ خاصّ علی معنیً مخصوص لیس باقتراح صرف و بلا مُوجب، بل لا بدّ و أن تکون لمناسبة و حیثیّة بینهما؛ حذراً من الترجیح بلا مُرجِّح، و لا یلزم أن تکون تلک الجهة راجعة إلی ذات اللّفظ؛ حتّی تکون دلالة الألفاظ علی معانیها ذاتیّة، کما یُنسب ذلک إلی عباد بن سلیمان، بل لا بدّ و أن تکون جهة اقتضت تأدیة معنی الإنسان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معنی الحیوان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یعلم تلک الجهة إلّا الله تعالی، فوضع غیره تعالی اللّفظ لمعنیً یوجب الترجیح بلا مرجّح، أو ترجیح المرجوح علی الراجح</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تمَّ ما ذکره، فإنّما هو فیما لو کان واضع جمیع الألفاظ لمعانیها شخصاً واحداً فی بُرهةٍ محدودةٍ من الزمان، و لکن التأمّل الصادق یفید عدم کون واضع ألفاظ کلّ لغة شخصاً واحداً، بل أشخاصاً و رجالًا کثیرة؛ و ذلک لأنّ الناس فی بدء حیاتهم کانوا یسکنون البوادی و الصحاری و کانوا فی غایة البساطة من حیث الحیاة و المعیشة و الروابط الاجتماعیة، و بحسبها کان احتیاجهم إلی إبراز مقاصدهم محدوداً محصوراً؛ و لذا تری أنّ معرفة البدوی باللّغات أقلّ من القروی، و القروی أقلّ ممّن یسکن البلدان، و الساکنین فی البلاد الصغیرة أقلّ من ساکنی البلاد الکبیرة،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إلّا لقلّة الاحتیاج و کثرته، فکلّما تشعّبت و انبسطت طلبات البشر و حوائجهم فی طیّ القرون و الأعصار کثرت الأوضاع و اللّغات، و کلّما اتّسع التمدّن البشری، و تکامل فی أطواره و شئونه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الأعوام و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تکاملت و اتّسعت لغاته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کثرت حوائج البشر، و تنامت أفراده بمرور الزمان، و تنوّعت</w:t>
      </w:r>
    </w:p>
    <w:p>
      <w:pPr>
        <w:pStyle w:val="BookText"/>
        <w:rPr/>
      </w:pPr>
      <w:r>
        <w:rPr>
          <w:rFonts w:ascii="IRNazanin" w:hAnsi="IRNazanin" w:eastAsia="IRNazanin"/>
          <w:color w:val="111111"/>
          <w:sz w:val="28"/>
          <w:sz w:val="28"/>
          <w:szCs w:val="28"/>
          <w:rtl w:val="true"/>
          <w:lang w:bidi="fa-IR"/>
        </w:rPr>
        <w:t xml:space="preserve">مصنوعاته و مُخترعاته، کثرت لغاته؛ و ذلک لما نری بالعیان فی عصرنا الحاضر من کثرة الاختراعات الجویّة و البحریّة و البریّة بعرضها العریض بحیث لم ینقدح فی ذهن من کان فی القرن السابق، فضلًا عن القرون السابقة؛ و طبعاً وضعت لتلک المخترعات ألفاظاً، و من الواضح أنّ الواضع لها لم یکن شخصاً واحداً، بل أشخاصاً متعدّدة یضعون الألفاظ لها بحسب المناسبات، مثلًا من یخترع شیئاً یضع اسمه أو اسم من یحبّه مثلًا، و من ألّف کتاباً یسمّیه بأیّ اسم شاء، و من أحدث شارعاً أو سوقاً أو حیّاً یسمّیها بما یرید، و من یولد له ولد فیضع له اسماً یحبّه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حال البشر فی القرون السابقة، خصوصاً فی حیاته الاولی الساذجة التی کانت حوائجه فیها قلیلة و ارتباطاته یسیرة؛ لذا کانت الألفاظ التی یحتاجها فی استعمالاته قلیلة جداً، یمکن أن یضعها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العصر الحجری أیضاً لم یکن واضع الألفاظ المتداولة بینهم شخصاً واحداً، بل أشخاصاً و رجالًا متعدّدین حسب احتیاجاتهم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تناهی الألفاظ و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وحیه تعالی للنبیّ اموراً غیر متناهیة، و أنّ النبیّ صلی الله علیه و آله و سلم أبلغ امور غیر متناهیة إلی البشر،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وجود المناسبة بین الألفاظ و معانیها، یقتضی الترکیب فی ذاته المقدّسة البسیطة من جمیع الجهات، التی لا تشوبها شائبة الترکیب أصلًا، فإنّ له تعالی الأسماء الحسنی، فإن کان لکلٍّ من أسمائه الحسنی رابطة و مناسبة بین اللّفظ و المعنی، یلزم تحقّق الجهات المختلفة فی ذاته المقدّسة تعالی اللَّه عن ذلک علوّاً کبیراً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یتوجّه علی الوجه الآخر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تقتضیه هی لزوم خصوصیّة و مناسبة فی البین، و لا یلزم أن تکون الخصوصیّة فی ذاتی اللّفظ</w:t>
      </w:r>
      <w:bookmarkStart w:id="73" w:name="pg12924_113067"/>
    </w:p>
    <w:p>
      <w:pPr>
        <w:pStyle w:val="BookText"/>
        <w:rPr/>
      </w:pPr>
      <w:bookmarkEnd w:id="73"/>
      <w:r>
        <w:rPr>
          <w:rFonts w:ascii="IRNazanin" w:hAnsi="IRNazanin" w:eastAsia="IRNazanin"/>
          <w:color w:val="111111"/>
          <w:sz w:val="28"/>
          <w:sz w:val="28"/>
          <w:szCs w:val="28"/>
          <w:rtl w:val="true"/>
          <w:lang w:bidi="fa-IR"/>
        </w:rPr>
        <w:t xml:space="preserve">و المعنی، فقد تحصل بأُمور اخر، کسهولة أداء و حسن 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4"/>
        <w:numPr>
          <w:ilvl w:val="3"/>
          <w:numId w:val="1"/>
        </w:numPr>
        <w:rPr/>
      </w:pPr>
      <w:bookmarkStart w:id="74" w:name="__RefHeading___Toc3685998_3224264995"/>
      <w:bookmarkStart w:id="75" w:name="_Toc28"/>
      <w:bookmarkEnd w:id="74"/>
      <w:r>
        <w:rPr>
          <w:rtl w:val="true"/>
        </w:rPr>
        <w:t>الجهة الثانیة فی حقیقة الوضع</w:t>
      </w:r>
      <w:bookmarkEnd w:id="75"/>
    </w:p>
    <w:p>
      <w:pPr>
        <w:pStyle w:val="BookText"/>
        <w:rPr/>
      </w:pPr>
      <w:r>
        <w:rPr>
          <w:rFonts w:ascii="IRNazanin" w:hAnsi="IRNazanin" w:eastAsia="IRNazanin"/>
          <w:color w:val="111111"/>
          <w:sz w:val="28"/>
          <w:sz w:val="28"/>
          <w:szCs w:val="28"/>
          <w:rtl w:val="true"/>
          <w:lang w:bidi="fa-IR"/>
        </w:rPr>
        <w:t>قد ظهر لک فی الجهة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بین اللّفظ و المعنی قبل الوضع رابطة و خصوصیّة، فهل تکون بعد الوضع رابطة واقعیّة بینهما؛ بحیث تتحقّق بینهما ملازمة واقعیّة، نظیر لازم الماهیّة؛ بحیث لا یکون بینها و بین لازم الماهیّة فرق، إلّا من جهة أنّ لازم الماهیّة ذاتیّ، و ما بین اللّفظ و معناه جعلیّ، أو لا تکون بعد الوضع أیضاً رابطة و خصوصیّة بینهما، و لا یمسّ الوضعُ کرامةَ الواقع؟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یتحقّق الربط بین اللّفظ و المعنی بعد الوضع له، أو بعد کثرة الاستعمال الموجبة له، نحو تحقّق الملازمة بین الماهیّتین المتلازمتین و إن لم یوجد شی‌ء منهما فی الخارج، کالحرارة اللازمة لماهیّة النار فی الواقع و إن لم توجد فی الخارج نار، و الزوجیّة اللازمة لماهیّة الأربعة، فکما أنّ العاقل إذا تصوّر النار و الحرارة أو الزوجیّة و الأربعة، حکم بالملازمة بینهما فعلًا و إن جزم فعلًا بعدمهما فی الخارج، فکذلک الربط الوضعی بین اللّفظ و المعنی فی ذهن العالم بالوضع، فإنّ المُلتفت إلی الوضع یحکم فعلًا بهذه الملازمة عند تصوّر اللّفظ و المعنی و إن لم یوجد لفظ فی الخارج، غایة الأمر أنّ الملازمة الاولی ذاتیّة، و الملازمة الوضعیّة جعلیّة، و جعلیّتها لا تُنافی تحقّقها فی لوح الواقع، کما أنّ جمیع العلوم المخترعة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جعلها و اختراعها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إن لم یوجد فی الخارج مَن یعلم شیئاً منها؛ لأنّ نظر من یحیط بها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إلیه، لا محقّق و جاعل له بعد أن لم یکن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الربط الوضعی بعد جعله لیس من منشآت نفس العالم به، و من علومها الفعلیّة التی لا یکون لها تحقّق أصلًا قبل إنشاء النفس إیّاها، کأنیاب</w:t>
      </w:r>
    </w:p>
    <w:p>
      <w:pPr>
        <w:pStyle w:val="BookText"/>
        <w:rPr/>
      </w:pPr>
      <w:r>
        <w:rPr>
          <w:rFonts w:ascii="IRNazanin" w:hAnsi="IRNazanin" w:eastAsia="IRNazanin"/>
          <w:color w:val="111111"/>
          <w:sz w:val="28"/>
          <w:sz w:val="28"/>
          <w:szCs w:val="28"/>
          <w:rtl w:val="true"/>
          <w:lang w:bidi="fa-IR"/>
        </w:rPr>
        <w:t>الغول، أو یکون لها منشأ انتزاع، و لکن لیس لها وجود تفصیلًا، کالأجناس و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المُلازمة الوضعیّة بعد الجعل وزان لوازم الطبیعة، فما یجری فیها یجری فی الملازمة الوضعیّة أیضاً</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اشتبه علیه قدس سره لوازم الوجود بلوازم الماهیّة؛ لأنّ الحرارة من لوازم وجود النار خارجاً، لا من لوازم ماهیّته، و إلّا یلزم أن توجد الحرارة فی الذهن عند وجود ماهیّة النار و تصوّرها، و هل یُعقل أن لا توجد النار فی الذهن، و لا فی الخارج، و مع ذلک تکون الحرارة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مناقشة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واقعیّة التلازم بواقعیّة المُتلازمین، فمع عدمهما لا تحقّق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التلازم بین أمرین موجودین، فبانعدام أحد الطرفین کیف یُعقل أن یکون الربط و المعنی الحرفی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للتلازم بین الزوجیّة و الأربعة تحقّق خارجیّ، یلزم وجود امور غیر متناهیّة مُترتّب بعضها علی بعض فی الخارج؛ بداهة أن لکلّ عدد من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إضافة الصحاح علیه و نقص الکسور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غیر مُتناهیة؛ ضرورة أنّ لکلّ عددٍ نصفاً، و لنصفه نصفاً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لکلّ عدد مرتبة فوقه، و فوقها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النهایة، فلو کانت لهذه المُلازمات واقعیّات و تحقّق فی الخارج فعلًا، للزم تحقّق أعداد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الکسر و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و برهان إبطال التسلسل یبطله</w:t>
      </w:r>
      <w:r>
        <w:rPr>
          <w:rStyle w:val="FootnoteAnchor"/>
          <w:rtl w:val="true"/>
        </w:rPr>
        <w:footnoteReference w:id="11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موجودة بتصوّر الأربعة مثلًا، و بمجرّد قطع التصوّر عنها تنعدم، و کذلک الحال فی الامور الاعتباریّة کالعلوم، فإنّه إذا انقرض البشر، و انعدمت</w:t>
      </w:r>
    </w:p>
    <w:p>
      <w:pPr>
        <w:pStyle w:val="BookText"/>
        <w:rPr/>
      </w:pPr>
      <w:r>
        <w:rPr>
          <w:rFonts w:ascii="IRNazanin" w:hAnsi="IRNazanin" w:eastAsia="IRNazanin"/>
          <w:color w:val="111111"/>
          <w:sz w:val="28"/>
          <w:sz w:val="28"/>
          <w:szCs w:val="28"/>
          <w:rtl w:val="true"/>
          <w:lang w:bidi="fa-IR"/>
        </w:rPr>
        <w:t>الکتب، لا تکون لها واقعیّة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و سائر الامور الاعتباریّة، لم یکن لها وجود و تحقّق إلّا فی الأذهان و الکتب، و بعد انعدامهما لا یبقی لها 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المقیس علیه من کلامه قدس سره لا یتمّ فما ظنّک فی المقیس،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الأمر فی الماهیّات و لوازمها هو ما ذکره، لکن لا یتمّ فیما نحن فیه؛ ضرورة أنّ وضع لفظ لمعنیً لا یوجب له خاصّیّة واقعیّة بحیث لا یمکن رفعها، و لا یتصرّف الجعل فی الواقع؛ بحیث توجد خاصّیّة واقعیّة لم تکن قبل الوضع، و لعلّ إنکاره کاد أن یکون إنکاراً للضروری، فهل لا یمکن تغییر الرجل اسمه مثلًا، أو اسم من یتعلّق به بنحو من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تغییره هل یکون ذلک تصرّفاً فی التکوین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ثمّ حاشا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کان الأمر کما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جعل رابطة واقعیّة بین اللّفظ و المعنی، فیلزم أن یکون الواجب تعالی محلّا للحوادث، و ذاته المقدّسة مُنفعلة من وضع الألفاظ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فالواضع مُتصرف فی ذاته المقدسة تعالی اللَّه عن ذلک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الرابطة بین اللّفظ و المعنی موجودة، فلا بدّ و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الأذهان أو فی الکتب، و لم یکن لنا شی‌ء ثالث فی الخارج، حتّی نسمّیه بلوح الواقع، فحدیث لوح الواقع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یظهر من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الوضع نحو اختصاص للّفظ بالمعنی و ارتباط خاصّ بینهما</w:t>
      </w:r>
      <w:r>
        <w:rPr>
          <w:rStyle w:val="FootnoteAnchor"/>
          <w:rtl w:val="true"/>
        </w:rPr>
        <w:footnoteReference w:id="11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لأنّ هذا الارتباط و الاختصاص أمر مُترتّب علی الوضع و أثر له،</w:t>
      </w:r>
    </w:p>
    <w:p>
      <w:pPr>
        <w:pStyle w:val="BookText"/>
        <w:rPr/>
      </w:pPr>
      <w:r>
        <w:rPr>
          <w:rFonts w:ascii="IRNazanin" w:hAnsi="IRNazanin" w:eastAsia="IRNazanin"/>
          <w:color w:val="111111"/>
          <w:sz w:val="28"/>
          <w:sz w:val="28"/>
          <w:szCs w:val="28"/>
          <w:rtl w:val="true"/>
          <w:lang w:bidi="fa-IR"/>
        </w:rPr>
        <w:t>لا الوضع نفسه</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شیخنا العلّامة الحائری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للمحقّق الرشتی </w:t>
      </w:r>
      <w:r>
        <w:rPr>
          <w:rFonts w:eastAsia="Amiri" w:cs="Amiri" w:ascii="Amiri" w:hAnsi="Amiri"/>
          <w:color w:val="111111"/>
          <w:sz w:val="28"/>
          <w:szCs w:val="28"/>
          <w:lang w:bidi="ar-SA"/>
        </w:rPr>
        <w:t>0</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الألفاظ لیست لها علاقة مع معانیها مع قطع النظر عن الوضع، و به یوجد نحو ارتباط بینهما، و لا یُعقل جعل العلاقة بین الأمرین اللذین لا علاقة بینهما أصلًا، و إنّما المعقول تعهّد الواضع و التزامه، بأنّه متی أراد معنیً و تعقّله، و أراد إفهام الغیر تکلّم بلفظ کذا، فإذا التفت المخاطب لهذا الالتزام ینتقل إلی ذلک المعنی عند استعمال ذلک اللّفظ فیه، فالعلاقة بین اللّفظ و المعنی تکون نتیجة لذلک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علی ذکر منک، ینفعک فی بعض المباحث الآتیة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الوضع إیجاد عُلقة تکوینیّة بین اللّفظ و المعنی، و قد عرفت خلافه؛ لأنّ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جعل لفظٍ علامةً للمعنی، فکثیراً ما لا تلاحظ بین اللّفظ و المعنی مُناسبة، فتری أنّه یوضع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علم له أصلًا، بل جاهل محض، و بعد وضعه له یتّبعه الناس فی التسمیة، إذا کان للواضع نفوذ و موقعیّة فی الأهل أو المجتمع، و هکذا ربّما یُوضع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موقف له فی الهدایة، فضلًا عن أن یکون عَلَماً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یکون الواضع غافلًا عن هذا التعهّد و الالتزام، و مع ذلک تکون</w:t>
      </w:r>
    </w:p>
    <w:p>
      <w:pPr>
        <w:pStyle w:val="BookText"/>
        <w:rPr/>
      </w:pPr>
      <w:r>
        <w:rPr>
          <w:rFonts w:ascii="IRNazanin" w:hAnsi="IRNazanin" w:eastAsia="IRNazanin"/>
          <w:color w:val="111111"/>
          <w:sz w:val="28"/>
          <w:sz w:val="28"/>
          <w:szCs w:val="28"/>
          <w:rtl w:val="true"/>
          <w:lang w:bidi="fa-IR"/>
        </w:rPr>
        <w:t>دلالة اللّفظ علی معناه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یکون الواضع غیر المُستعمِل، بأن یضع اللّفظ لمعنیً لکی یستعمله غیره، و لم ینقدح فی ذهن المُستعمل تعهّد الواضع و التزامه، فحدیث التعهّد و الالتزام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الوضع تعهّد الواضع و التزامه، کما یراه العلّامة الحائری، وفاقاً للمحقّق الرشتی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أو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نحو اختصاص اللّفظ بالمعنی، کما یراه المحقّق الخراسانی قدس سره، أو الربط الواقعی بینهما، کما یراه المحقّق العراقی قدس سره، کلّها خارجة عن حریم وضع الألفاظ لمعانیها، و جُلّ ما ذُکر امور لاحقة للوضع؛ لأنّ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تعیین اللّفظ للمعنی و جعله علامة لها؛ من دون أن یتحقّق فی الخارج شی‌ء من ربط و علاقة واقعیّة بینهما، بل حال اللّفظ و المعنی بعد الوضع حالهما قبل الوضع، نعم یوجد بینهما ربط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للواضع نحو اختصاص بالموضوع له، کما إذا کان مُخترعه أو مصنّفه أو ولده، أو له نفوذ و موقعیّة فی الأهل و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المناسبات، فإذا وضع لفظ لمعنیً یتّبعونه فی التسمیة بتلک اللّفظة؛ من دون أن یتحقّق بینهما ربط واقعیّ، و لا فرق فی ذلک بین الأعلام الشخصیّة و 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یختلج بالبال، بل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إذا کانت حقیقة الوضع عُلْقة اعتباریّة، و دائراً مدار الاعتبار، یلزم انعدام هذه العُلقة بانعدام المُعتبرین و انقراض الواضعین أو هلاک المستعملین، و هذا ممّا یأباه العقل السلیم و الذوق المستقیم</w:t>
      </w:r>
      <w:r>
        <w:rPr>
          <w:rStyle w:val="FootnoteAnchor"/>
          <w:rtl w:val="true"/>
        </w:rPr>
        <w:footnoteReference w:id="11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یقبله العقل السلیم و الذوق المستقیم بلا ریب، بل لا بدّ</w:t>
      </w:r>
      <w:bookmarkStart w:id="76" w:name="pg12924_113072"/>
    </w:p>
    <w:p>
      <w:pPr>
        <w:pStyle w:val="BookText"/>
        <w:rPr/>
      </w:pPr>
      <w:bookmarkEnd w:id="76"/>
      <w:r>
        <w:rPr>
          <w:rFonts w:ascii="IRNazanin" w:hAnsi="IRNazanin" w:eastAsia="IRNazanin"/>
          <w:color w:val="111111"/>
          <w:sz w:val="28"/>
          <w:sz w:val="28"/>
          <w:szCs w:val="28"/>
          <w:rtl w:val="true"/>
          <w:lang w:bidi="fa-IR"/>
        </w:rPr>
        <w:t xml:space="preserve">من الالتزام بذلک؛ ضرورة أنّ القوانین و الأحکام المجعولة للزواج و الملک و الأنظمة و غیرها، باقیة ببقاء الاعتبار، فمع انعدام المُعتبرین و مناشئ اعتبارها لم یکن لها تحقّق، کما أنّ اللّغات و الألسنة المتروکة البائد أهلها منقرضة معدومة، و لیس لها أثر فی الخارج و الذهن، نعم القوانین العلمیّة التی لها موازین واقعیّة کشف عنها العلم، کقانون الجاذبة و أوزان الأجسام و مسیر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لا تنعدم بانعدام المستکشفین، کما لم یکن وجودها رهن استکشافهم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مثل قانون الجاذبة و بین الامور المجعولة، فقانون الجاذبة له واقع کُشف عنه أم لم یکشف، بخلاف المجعولات، کما لا یخفی علی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جعل اللّفظ علامة للمعنی، یظهر لک أنّه لا معنی لتقسیم الوضع إلی التعیینی و التعیّنی</w:t>
      </w:r>
      <w:r>
        <w:rPr>
          <w:rStyle w:val="FootnoteAnchor"/>
          <w:rtl w:val="true"/>
        </w:rPr>
        <w:footnoteReference w:id="120"/>
      </w:r>
      <w:r>
        <w:rPr>
          <w:rFonts w:ascii="IRNazanin" w:hAnsi="IRNazanin" w:eastAsia="IRNazanin"/>
          <w:color w:val="111111"/>
          <w:sz w:val="28"/>
          <w:sz w:val="28"/>
          <w:szCs w:val="28"/>
          <w:rtl w:val="true"/>
          <w:lang w:bidi="fa-IR"/>
        </w:rPr>
        <w:t>، بل له قسم واحد و هو الذی جعله الواضع علامة؛ لدوران الوضع مدار الجعل، و هو مفقود فی 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تقسیم الربط الاعتباری و اختصاص اللّفظ بالمعنی؛ لأنّ الربط و اختصاص اللّفظ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یحصل بالوضع و التعیین و اخری بکثرة الاستعمال و التعیّن، فإذاً للارتباط و الاختصاص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الوضع، أو کثرة الاستعمال</w:t>
      </w:r>
      <w:r>
        <w:rPr>
          <w:rFonts w:eastAsia="IRNazanin" w:cs="IRNazanin"/>
          <w:color w:val="111111"/>
          <w:sz w:val="28"/>
          <w:szCs w:val="28"/>
          <w:rtl w:val="true"/>
          <w:lang w:bidi="fa-IR"/>
        </w:rPr>
        <w:t>.</w:t>
      </w:r>
    </w:p>
    <w:p>
      <w:pPr>
        <w:pStyle w:val="Heading4"/>
        <w:numPr>
          <w:ilvl w:val="3"/>
          <w:numId w:val="1"/>
        </w:numPr>
        <w:rPr/>
      </w:pPr>
      <w:bookmarkStart w:id="77" w:name="__RefHeading___Toc3686000_3224264995"/>
      <w:bookmarkStart w:id="78" w:name="_Toc29"/>
      <w:bookmarkEnd w:id="77"/>
      <w:r>
        <w:rPr>
          <w:rtl w:val="true"/>
        </w:rPr>
        <w:t>الجهة الثالثة</w:t>
      </w:r>
      <w:r>
        <w:rPr>
          <w:rtl w:val="true"/>
        </w:rPr>
        <w:t xml:space="preserve">: </w:t>
      </w:r>
      <w:r>
        <w:rPr>
          <w:rtl w:val="true"/>
        </w:rPr>
        <w:t>فی أثر الوضع</w:t>
      </w:r>
      <w:bookmarkEnd w:id="78"/>
    </w:p>
    <w:p>
      <w:pPr>
        <w:pStyle w:val="BookText"/>
        <w:rPr/>
      </w:pPr>
      <w:r>
        <w:rPr>
          <w:rFonts w:ascii="Amiri" w:hAnsi="Amiri" w:eastAsia="Amiri" w:cs="Amiri"/>
          <w:color w:val="111111"/>
          <w:sz w:val="28"/>
          <w:sz w:val="28"/>
          <w:szCs w:val="28"/>
          <w:rtl w:val="true"/>
          <w:lang w:bidi="ar-SA"/>
        </w:rPr>
        <w:t>هل الواضع بوضعه اللّفظَ للمعنی یوجِد صفة حقیقیّة للّفظ، أو أمراً قائماً بنفس اعتبار الواضع، أو شیئاً ثالثاً متوسّطاً بینهما؟ وجوه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فی الجهة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عبارة عن جعل لفظٍ علامةً للمعنی،</w:t>
      </w:r>
    </w:p>
    <w:p>
      <w:pPr>
        <w:pStyle w:val="BookText"/>
        <w:rPr/>
      </w:pPr>
      <w:r>
        <w:rPr>
          <w:rFonts w:ascii="IRNazanin" w:hAnsi="IRNazanin" w:eastAsia="IRNazanin"/>
          <w:color w:val="111111"/>
          <w:sz w:val="28"/>
          <w:sz w:val="28"/>
          <w:szCs w:val="28"/>
          <w:rtl w:val="true"/>
          <w:lang w:bidi="fa-IR"/>
        </w:rPr>
        <w:t>و من الواضح أنّه لا یحصل للّفظ بوضع الواضع صفة حقیقیّة خارجیّة له، نظیر عروض اللون للجسم، کما تقدّم، کما أنّه لا یکون أمراً متقوّماً باعتبار المُعتبر وجوداً و عدماً؛ أی لا یکون الوضع أمراً ذهنیّاً قائماً باعتبار المُعتبر فقط؛ بداهة أنّه یلزم علی هذا أن تنعدم صفة اللّفظ فی صورة غفلة الواضع عن الاعتبار، و فی صورة موته، و الوجدان بخلافه، بل العقلاء یرون فی صورة غفلة الواضع أو موته أنّ اللّفظ لفظ المعنی، و المعنی معنی اللّفظ، فکأنّهم یرون أنّه صفة خارجیّة له، و لکن لا کعروض اللون علی الجسم، بل بنحو آخر؛ لأنّ بالوضع تحصل حالة اعتباریّة للّفظ، و الأمر الاعتباری أمر متوسّط بین اللحاظ الذهنیّ الصِّرف و الصفة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العقلاء یعتبرون اموراً دارجة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کونهم منتحلین لنحلة أو شریعة،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کالملکیّة، و الزوجیّة، و الولایة، و الحکومة، و الاعتبارات الدارجة بین أفراد الجیش؛ من کون بعضهم جندیّاً، و الآخر ضابطاً، و ثالث قائداً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یرون تلک الامور اموراً متحقّقة فی الخارج، و لکن فی عالم الاعتبار، و معنی وجود الشی‌ء اعتباراً أنّه قائم بیدِ مَن بیده الاعتبار، و یکون زمام أمره بیده،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الشارعُ الفقیهَ الجامع للشرائط والیاً و حاکماً، تری الامّةُ الإسلامیّة أنّه له الحکومة و الولایة علی الناس من قِبَل الشارع، و تری الولایة و الحکومة أمراً ثابتاً له فی الخارج و الفقیه حاکماً، لا بمعنی أنّ الحکومة أمر واقع فی الخارج، و اتّصف الفقیه بها واقعاً، بل اتّصف بالحکومة، و الحکومة أمر جعلیّ اعتباریّ له، و معنی اعتباریّتها أنّها بید الشارع، فمتی اعتبرها تکن باقیة، و متی لم یعتبرها تکن 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لدینا اموراً ثلاثة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 تحقّق و وجود فی الخارج حقیقة و واقعاً، کالأعیان الموجودة فی الخارج</w:t>
      </w:r>
      <w:r>
        <w:rPr>
          <w:rFonts w:eastAsia="IRNazanin" w:cs="IRNazanin"/>
          <w:color w:val="111111"/>
          <w:sz w:val="28"/>
          <w:szCs w:val="28"/>
          <w:rtl w:val="true"/>
          <w:lang w:bidi="fa-IR"/>
        </w:rPr>
        <w:t>.</w:t>
      </w:r>
      <w:bookmarkStart w:id="79" w:name="pg12924_113074"/>
    </w:p>
    <w:p>
      <w:pPr>
        <w:pStyle w:val="BookText"/>
        <w:rPr/>
      </w:pPr>
      <w:bookmarkEnd w:id="79"/>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تحقّق له فی الخارج أصلًا، و إنّما هو قائم بنفس اعتبار المعتبر، کتخیّل الأنیاب للغُول، و نتائج الأقیسة المبتنیة علی الفرض، أو کون مقدّماتها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له تحقّق فی الخارج، إلّا أنّه صفة اعتباریة عند العقلاء، فإذاً الأمر الاعتباری أمر متوسّط و برزخ بین القسمین، و وضع اللّفظ للمعنی من هذا القبیل، فمن کان له نحو اختصاص بالموضوع له إمّا لکونه مُخترعاً له أو مُصنِّفاً و مُؤلّفاً لکتاب، أو مُؤسِّساً لأساس، أو له نفوذ و تأثیر فی المجتمع و نحو ذلک، فله أن یضع لفظاً لمعنیً، فبوضعه أوجد حقیقة اعتباریّة عقلائیّة فی الخارج، فیتّبعونه فی التسمیة، فکلّما یریدون إحضار ذلک المعنی فی ذهن أحد یعبّرون عنه بتلک اللّفظة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الاعتباری لیس اعتباراً صِرفاً قائماً بنفس المُعتبر؛ حتّی ینعدم بموته، و لا أمراً واقعیّاً خارجیّاً، نظیر لون الجسم، بل أمراً برزخاً بینهما، و هو أمر حقیقیّ اعتباریّ یعتبره العقلاء</w:t>
      </w:r>
      <w:r>
        <w:rPr>
          <w:rFonts w:eastAsia="IRNazanin" w:cs="IRNazanin"/>
          <w:color w:val="111111"/>
          <w:sz w:val="28"/>
          <w:szCs w:val="28"/>
          <w:rtl w:val="true"/>
          <w:lang w:bidi="fa-IR"/>
        </w:rPr>
        <w:t>.</w:t>
      </w:r>
    </w:p>
    <w:p>
      <w:pPr>
        <w:pStyle w:val="Heading4"/>
        <w:numPr>
          <w:ilvl w:val="3"/>
          <w:numId w:val="1"/>
        </w:numPr>
        <w:rPr/>
      </w:pPr>
      <w:bookmarkStart w:id="80" w:name="__RefHeading___Toc3686002_3224264995"/>
      <w:bookmarkStart w:id="81" w:name="_Toc30"/>
      <w:bookmarkEnd w:id="80"/>
      <w:r>
        <w:rPr>
          <w:rtl w:val="true"/>
        </w:rPr>
        <w:t>الجهة الرابعة</w:t>
      </w:r>
      <w:r>
        <w:rPr>
          <w:rtl w:val="true"/>
        </w:rPr>
        <w:t xml:space="preserve">: </w:t>
      </w:r>
      <w:r>
        <w:rPr>
          <w:rtl w:val="true"/>
        </w:rPr>
        <w:t>فی أقسام الوضع</w:t>
      </w:r>
      <w:bookmarkEnd w:id="81"/>
    </w:p>
    <w:p>
      <w:pPr>
        <w:pStyle w:val="Heading5"/>
        <w:numPr>
          <w:ilvl w:val="4"/>
          <w:numId w:val="1"/>
        </w:numPr>
        <w:rPr/>
      </w:pPr>
      <w:bookmarkStart w:id="82" w:name="__RefHeading___Toc3686004_3224264995"/>
      <w:bookmarkStart w:id="83" w:name="_Toc31"/>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قسّموا الوضع علی حسب التصوّر إلی أقسام أربعة</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الوضع و الموضوع له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الوضع و الموضوع له خاصّاً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الوضع خاصّاً و الموضوع له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الوضع عامّاً و الموضوع له خاصّاً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اصطلاح منهم، و إلّا فلا معنی لکون الوضع عامّاً حسبما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bookmarkStart w:id="84" w:name="pg12924_113075"/>
    </w:p>
    <w:p>
      <w:pPr>
        <w:pStyle w:val="BookText"/>
        <w:rPr/>
      </w:pPr>
      <w:bookmarkEnd w:id="84"/>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جعل اللّفظ للمعنی، فإنّه یکون جزئیّاً، نعم کون الموضوع له عامّاً لا غبار علیه</w:t>
      </w:r>
      <w:r>
        <w:rPr>
          <w:rFonts w:eastAsia="IRNazanin" w:cs="IRNazanin"/>
          <w:color w:val="111111"/>
          <w:sz w:val="28"/>
          <w:szCs w:val="28"/>
          <w:rtl w:val="true"/>
          <w:lang w:bidi="fa-IR"/>
        </w:rPr>
        <w:t>.</w:t>
      </w:r>
    </w:p>
    <w:p>
      <w:pPr>
        <w:pStyle w:val="Heading5"/>
        <w:numPr>
          <w:ilvl w:val="4"/>
          <w:numId w:val="1"/>
        </w:numPr>
        <w:rPr/>
      </w:pPr>
      <w:bookmarkStart w:id="85" w:name="__RefHeading___Toc3686006_3224264995"/>
      <w:bookmarkStart w:id="86" w:name="_Toc32"/>
      <w:bookmarkEnd w:id="85"/>
      <w:r>
        <w:rPr>
          <w:rtl w:val="true"/>
        </w:rPr>
        <w:t>تفسیر الأقسام بحسب مذاق القوم</w:t>
      </w:r>
      <w:r>
        <w:rPr>
          <w:rtl w:val="true"/>
        </w:rPr>
        <w:t>:</w:t>
      </w:r>
      <w:bookmarkEnd w:id="86"/>
    </w:p>
    <w:p>
      <w:pPr>
        <w:pStyle w:val="Heading6"/>
        <w:numPr>
          <w:ilvl w:val="5"/>
          <w:numId w:val="1"/>
        </w:numPr>
        <w:rPr/>
      </w:pPr>
      <w:bookmarkStart w:id="87" w:name="__RefHeading___Toc3686008_3224264995"/>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هو أنّ الواضع عند وضع اللّفظ للمعنی لا بدّ و أن یتصوّر معنیً، فالمعنی المتصوّر حال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مفهوماً کلّیّاً قابلًا للصدق علی کثیرین، أو جزئیّاً غیر قابل للصدق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اللّفظ لذلک المعنی الکلی فیعبّرون عنه بالوضع و الموضوع له العامّین، و أمّا إذا وضع اللّفظ لمصادیق ذلک المعنی فعندهم کون الوضع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یوضع اللّفظ لمعنیً جزئیّ، فیکون الوضع و الموضوع له خاصّاً، أو یوضع اللّفظ للجامع الموجود فی هذا الفرد و سائر الأفراد، فیکون الوضع خاصّاً و الموضوع له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تنقیح الکلام فیه یستدعی البحث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إمکان تصویر الأقسام، و الثانی فی إثباتها و تحقّقها فی الخارج</w:t>
      </w:r>
      <w:r>
        <w:rPr>
          <w:rFonts w:eastAsia="IRNazanin" w:cs="IRNazanin"/>
          <w:color w:val="111111"/>
          <w:sz w:val="28"/>
          <w:szCs w:val="28"/>
          <w:rtl w:val="true"/>
          <w:lang w:bidi="fa-IR"/>
        </w:rPr>
        <w:t>.</w:t>
      </w:r>
    </w:p>
    <w:p>
      <w:pPr>
        <w:pStyle w:val="Heading6"/>
        <w:numPr>
          <w:ilvl w:val="5"/>
          <w:numId w:val="1"/>
        </w:numPr>
        <w:rPr/>
      </w:pPr>
      <w:bookmarkStart w:id="89" w:name="__RefHeading___Toc3686010_3224264995"/>
      <w:bookmarkStart w:id="90" w:name="_Toc34"/>
      <w:bookmarkEnd w:id="89"/>
      <w:r>
        <w:rPr>
          <w:rtl w:val="true"/>
        </w:rPr>
        <w:t>المقام الأوّل</w:t>
      </w:r>
      <w:bookmarkEnd w:id="90"/>
    </w:p>
    <w:p>
      <w:pPr>
        <w:pStyle w:val="Heading6"/>
        <w:numPr>
          <w:ilvl w:val="5"/>
          <w:numId w:val="1"/>
        </w:numPr>
        <w:rPr/>
      </w:pPr>
      <w:bookmarkStart w:id="91" w:name="__RefHeading___Toc3686012_3224264995"/>
      <w:bookmarkStart w:id="92" w:name="_Toc35"/>
      <w:bookmarkEnd w:id="91"/>
      <w:r>
        <w:rPr>
          <w:rtl w:val="true"/>
        </w:rPr>
        <w:t>اشارة</w:t>
      </w:r>
      <w:bookmarkEnd w:id="9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الکلام فی إمکان تصویرها، فرأی بعضهم إمکان تصویرها جمیعاً</w:t>
      </w:r>
      <w:r>
        <w:rPr>
          <w:rStyle w:val="FootnoteAnchor"/>
          <w:rtl w:val="true"/>
        </w:rPr>
        <w:footnoteReference w:id="122"/>
      </w:r>
      <w:r>
        <w:rPr>
          <w:rFonts w:ascii="IRNazanin" w:hAnsi="IRNazanin" w:eastAsia="IRNazanin"/>
          <w:color w:val="111111"/>
          <w:sz w:val="28"/>
          <w:sz w:val="28"/>
          <w:szCs w:val="28"/>
          <w:rtl w:val="true"/>
          <w:lang w:bidi="fa-IR"/>
        </w:rPr>
        <w:t>، و لکن نفی الأکثرون إمکان أن یکون الوضع خاصّاً و الموضوع له عامّاً، مع إثباتهم إمکان الصور الثلاث، حتّی صورة کون الوضع عامّاً و الموضوع خاصّاً، زاعمین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الفرد ینحلّ إلی جهة کلّیّة و خصوصیّات فردیّة، فتصویر الجهة الکلّیّة یوجب تصویر الخاصّ بوجهٍ، فلحاظ العام بنفسه لحاظ لمصادیقه بوجهٍ، فیصلح تصویر کون الوضع عامّاً و الموضوع له خاصّاً، و لکن لا یمکن أن یحکی الخاصّ بما هو خاصّ عن معنیً کلی، و لا یصیر وجهاً و مرآةً للعامّ؛ للتباین بینهما فی عالم المفهومیّة و إن اتّحدا وجوداً فی الخارج</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لحاظ الخاصّ بحیثیّته الذاتیة و الجهة الخاصّة مع قطع النظر عن الخصوصیّات، فیمکن أن یوضع اللّفظ للمعنی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یکون الوضع عامّاً کالموضوع له،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یمکن تصویر کون الوضع عامّاً و الموضوع له خاصّاً، و أمّا عکسه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کون الوضع خاصّاً و الموضوع له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اشکل علی ذلک بعدم إمکان تصویر کون الوضع عامّاً و الموضوع له خاصّاً، کصورة العکس؛ لأنّ تصویر العامّ و الجامع بما هو هو لا یکون وجهاً و مرآةً للخصوصیّات الفردیّة، لأنّ کلّ مفهوم لا یحکی إلّا عمّا هو بحذائه، و مفهوم العامّ یُغایر مفهوم الفرد و إن اتّحدا وجوداً فی الخارج، و لذا لا یمکن أن یکون الخاصّ بما هو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مشوب بالخصوصیّات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للعامّ، فإن کان تصویر العامّ ممّا یوجب الانتقال إلی الخصوصیّات بوجهٍ، ففی صورة العکس أیضاً کذلک؛ إذ قد یکون الخاصّ موجباً للانتقال إلی الجامع، و هو عند الغفلة عن الجامع</w:t>
      </w:r>
      <w:r>
        <w:rPr>
          <w:rStyle w:val="FootnoteAnchor"/>
          <w:rtl w:val="true"/>
        </w:rPr>
        <w:footnoteReference w:id="12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کون الوضع عامّاً و الموضوع له خاصّاً وزان عکسه جوازاً و منعاً، فکما لا یحکی، و لا یکون الخاصّ بما هو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مشوباً بالخصوصیّات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للعامّ؛ لاختلافهما مفهوماً، فکذلک لا یحکی، و لا یکون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w:t>
      </w:r>
      <w:bookmarkStart w:id="93" w:name="pg12924_113077"/>
    </w:p>
    <w:p>
      <w:pPr>
        <w:pStyle w:val="BookText"/>
        <w:rPr/>
      </w:pPr>
      <w:bookmarkEnd w:id="93"/>
      <w:r>
        <w:rPr>
          <w:rFonts w:ascii="IRNazanin" w:hAnsi="IRNazanin" w:eastAsia="IRNazanin"/>
          <w:color w:val="111111"/>
          <w:sz w:val="28"/>
          <w:sz w:val="28"/>
          <w:szCs w:val="28"/>
          <w:rtl w:val="true"/>
          <w:lang w:bidi="fa-IR"/>
        </w:rPr>
        <w:t>و مرآة للخاصّ، فإن کفی فی لحاظ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ما یوجب الانتقال إلیها، فلیکف فی لحاظ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الوضع الخاصّ و الموضوع له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ما یوجب الانتقال إلیه، و هو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فما یمکن تصویره من الأقسام صورتان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الوضع و الموضوع له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الوضع و الموضوع له خاصّاً</w:t>
      </w:r>
      <w:r>
        <w:rPr>
          <w:rFonts w:eastAsia="IRNazanin" w:cs="IRNazanin"/>
          <w:color w:val="111111"/>
          <w:sz w:val="28"/>
          <w:szCs w:val="28"/>
          <w:rtl w:val="true"/>
          <w:lang w:bidi="fa-IR"/>
        </w:rPr>
        <w:t>.</w:t>
      </w:r>
    </w:p>
    <w:p>
      <w:pPr>
        <w:pStyle w:val="Heading6"/>
        <w:numPr>
          <w:ilvl w:val="5"/>
          <w:numId w:val="1"/>
        </w:numPr>
        <w:rPr/>
      </w:pPr>
      <w:bookmarkStart w:id="94" w:name="__RefHeading___Toc3686014_3224264995"/>
      <w:bookmarkStart w:id="95" w:name="_Toc36"/>
      <w:bookmarkEnd w:id="94"/>
      <w:r>
        <w:rPr>
          <w:rtl w:val="true"/>
        </w:rPr>
        <w:t>ذکر و تعقیب</w:t>
      </w:r>
      <w:bookmarkEnd w:id="95"/>
    </w:p>
    <w:p>
      <w:pPr>
        <w:pStyle w:val="BookText"/>
        <w:rPr/>
      </w:pPr>
      <w:r>
        <w:rPr>
          <w:rFonts w:ascii="IRNazanin" w:hAnsi="IRNazanin" w:eastAsia="IRNazanin"/>
          <w:color w:val="111111"/>
          <w:sz w:val="28"/>
          <w:sz w:val="28"/>
          <w:szCs w:val="28"/>
          <w:rtl w:val="true"/>
          <w:lang w:bidi="fa-IR"/>
        </w:rPr>
        <w:t>تصدّی المحقّق العراقی قدس سره علی ما فی تقریر بحثه لدفع هذا الإشکال، فإنّه بعد أن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کون الوضع عامّاً و الموضوع له خاصّاً عبارة عن تصوّر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إرادته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معنیً لا یمتنع فرض صدقه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یضع اللّفظ بإزاء أفراد ذلک العامّ و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العامّة المُنتزعة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ینتزع من جهة ذاتیّة مشترکة بین الأفراد المتّحدة وجوداً معها، کعنوان الإنسان المنتزع عن الجامع الذاتی المشترک بین أفراده، کزید و عمرو 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المتّحد معها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ینتزع من جهة خارجة عن ذات الأفراد و ذاتیّاتها؛ سواء کان لها ما بحذاء فی الخارج کالأبیض؛ حیث إنّه ینتزع عنوان الأبیض من البیاض الموجود فی الجسم، أو لم یکن کذلک کالممکن؛ حیث إنّه ینتزع عنوان الإمکان و لم یکن له ما بحذاء فی الخارج</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فی هذین النوعین لا یحکی شی‌ء منهما عن خصوصیّات الأفراد، بل مُتمحّضان للحکایة عن الجامع الساری فی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یحکی عن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تارة یحکی عن جهات قلیلة، کعنوان الشخص و الفرد؛ حیث یحکی عن بعض الجهات، و یُسمّی هذا بالعنوان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عن جهات کثیرة، کعنوان الشبح لما یتراءی من بعید، و یُسمّی هذا بالعنوان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العنوان الثالث و العنوانین الأوّلین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الثالث یحکی عن الخصوصیّات الفردیّة بالإجمال و الإهمال، و لذا لو تصوّرنا فرداً مُبهماً بتوسّط هذا العنوان، ثمّ انکشف الفرد المُبهم، لوجدنا ذلک العنوان المُبهم مُنطبقاً علیه، انطباق العنوان التفصیلی الجامع لخصوصیّات الفرد علیه، بخلاف العنوانین الأوّلین؛ إذ هما لا یحکیان عن الفرد بما هو علیه من الخصوصیّات، بل یحکیان عن معنونهما الموجود فی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التقرّب بالخصوصیّات الفردیّة و تعلّق الأمر بشی‌ء بعنوان مُبهم،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أحد هذه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یصح أن یتقرّب المُکلّف بإتیان الصلاة فی مسجد مُعیّن بخصوصه، بخلاف ما لو تعلّق الأمر بها مطلقة؛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یصح منه التقرّب بخصوصیّة المکان الذی توقع الصلاة فیه؛ لعدم تعلّق الأمر به تفصیلًا أو إجمالًا، کما هو شأن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العنوانین ینتزعان من الموجود الخارجی بما أنّه مُشتمل علی مطابق ذلک العنوان، بخلاف العنوان الثالث فإنّه من أنحاء المعانی الاختراعیّة التی تُنشئها النفس، و تشیر إلی بعض الوجودات الخاصّة الخارجیّة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حال هذه العناوین اتّضح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تصویر الوضع العامّ و الموضوع له الخاصّ بأحد العنوانین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حکایة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خصوصیّات الموضوع له لیتمکّن من الوضع له بعد تصوّره، نعم یتأتی</w:t>
      </w:r>
    </w:p>
    <w:p>
      <w:pPr>
        <w:pStyle w:val="BookText"/>
        <w:rPr/>
      </w:pPr>
      <w:r>
        <w:rPr>
          <w:rFonts w:ascii="IRNazanin" w:hAnsi="IRNazanin" w:eastAsia="IRNazanin"/>
          <w:color w:val="111111"/>
          <w:sz w:val="28"/>
          <w:sz w:val="28"/>
          <w:szCs w:val="28"/>
          <w:rtl w:val="true"/>
          <w:lang w:bidi="fa-IR"/>
        </w:rPr>
        <w:t>ذلک للواضع بنحو العنوان المجمل أو المُبهم المخترع للنفس، المُطابق لما تحاول الحکایة به عن الامور الخاصّة بما هی خاصّة و لو إجمالًا</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النوع الثالث عنواناً اختراعیّاً قبال العنوانین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یکونان منتزعین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ذاتیّة مُشترکة بین ذوات الأفراد، أو جهة خارجة عن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یلائم ما صرّح به فی صدر کلامه؛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المُنتزعة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تصویر الوضع العامّ و الموضوع له الخاصّ بالعنوان المبهم الاختراعی، فرار عن عنوان البحث الذی ذکره أساطین الفنّ، و ما فسّره قدس سره به؛ و ذلک لأنّ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یتصوّر الواضع حین الوضع معنیً لا یمتنع صدقه علی کثیرین، ثمّ یضع اللّفظ بإزاء مصادیق ذلک المعنی</w:t>
      </w:r>
      <w:r>
        <w:rPr>
          <w:rStyle w:val="FootnoteAnchor"/>
          <w:rtl w:val="true"/>
        </w:rPr>
        <w:footnoteReference w:id="126"/>
      </w:r>
      <w:r>
        <w:rPr>
          <w:rFonts w:ascii="IRNazanin" w:hAnsi="IRNazanin" w:eastAsia="IRNazanin"/>
          <w:color w:val="111111"/>
          <w:sz w:val="28"/>
          <w:sz w:val="28"/>
          <w:szCs w:val="28"/>
          <w:rtl w:val="true"/>
          <w:lang w:bidi="fa-IR"/>
        </w:rPr>
        <w:t>، و من الواضح أنّ اختراع العنوان المُبهم المُشار به إلی بعض الوجودات غیر العنوان الکلی و مصادیقه، فإن تمّ الوضع العامّ و الموضوع له الخاصّ باختراع العنوان المشیر، فهو شی‌ء آخر غیر عنوان البحث الذی صرّح به أساطین الفن، و هذا المحقّق،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الشخص أو الفرد أو الشبح من العناوین المُنتزعة، لا العناوین المخترعة، و الأولی أن یمثّل لذلک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یدلّ علی الکثرة الإجمالیّة، و لا یخفی أنّ هذا مناقشة فی المثال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مثّل للعنوان الإجمالی بالشخص أو الفرد، و للعنوان المُبهم بالشبح، و لا یخفی أنّه معنیً واحد، فیصدق عنوان 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الشخص و ذاک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هذا العنوان إمّا یُشیر إلی الجامع بین الأفراد أو إلی الخصوصیّات، فعلی الأوّل یلزم کون الوضع و الموضوع له عامّاً، و علی الثانی یستحیل</w:t>
      </w:r>
      <w:bookmarkStart w:id="96" w:name="pg12924_113080"/>
    </w:p>
    <w:p>
      <w:pPr>
        <w:pStyle w:val="BookText"/>
        <w:rPr/>
      </w:pPr>
      <w:bookmarkEnd w:id="96"/>
      <w:r>
        <w:rPr>
          <w:rFonts w:ascii="IRNazanin" w:hAnsi="IRNazanin" w:eastAsia="IRNazanin"/>
          <w:color w:val="111111"/>
          <w:sz w:val="28"/>
          <w:sz w:val="28"/>
          <w:szCs w:val="28"/>
          <w:rtl w:val="true"/>
          <w:lang w:bidi="fa-IR"/>
        </w:rPr>
        <w:t>الوضع کذلک، و مجرّد کونه عنواناً اختراعیّاً لا یصحّحه؛ لأنّ ملاک عدم الجواز هو عدم حکایة العامّ بما هو عامّ عن الخصوصیّات، و العنوان الاختراعی و الانتزاعی فی هذا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العنوان المُشیر عنواناً واحداً اختراعیّاً جامعاً للأفراد، فلا یمکن أن یشیر إلی الخصوصیّات الفردیّة، و إن أمکن ذلک فلیجز فی الانتزاعیّات أیضاً، فالتفرقة بین العنوان الاختراعی و الانتزاعی؛ بالجواز فی الأوّل دون الثانی لا یرجع إلی محصّل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ذکرنا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w:t>
      </w:r>
      <w:r>
        <w:rPr>
          <w:rStyle w:val="FootnoteAnchor"/>
          <w:rtl w:val="true"/>
        </w:rPr>
        <w:footnoteReference w:id="127"/>
      </w:r>
      <w:r>
        <w:rPr>
          <w:rFonts w:ascii="IRNazanin" w:hAnsi="IRNazanin" w:eastAsia="IRNazanin"/>
          <w:color w:val="111111"/>
          <w:sz w:val="28"/>
          <w:sz w:val="28"/>
          <w:szCs w:val="28"/>
          <w:rtl w:val="true"/>
          <w:lang w:bidi="fa-IR"/>
        </w:rPr>
        <w:t>قائلون بإمکان تصویر الوضع العامّ و الموضع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وجه للخاصّ و تصویر الشی‌ء بوجه یکفی لوضع اللّفظ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تام، و لو تمّ فلیجز فی عکسه، و هو کون الوضع خاصّاً و الموضوع له عامّاً، و ما تکلّف به المحقّق العراقی قدس سره لدفع الإشکال، لا یُسمن و لا یُغنی شیئاً</w:t>
      </w:r>
      <w:r>
        <w:rPr>
          <w:rFonts w:eastAsia="IRNazanin" w:cs="IRNazanin"/>
          <w:color w:val="111111"/>
          <w:sz w:val="28"/>
          <w:szCs w:val="28"/>
          <w:rtl w:val="true"/>
          <w:lang w:bidi="fa-IR"/>
        </w:rPr>
        <w:t>.</w:t>
      </w:r>
    </w:p>
    <w:p>
      <w:pPr>
        <w:pStyle w:val="Heading6"/>
        <w:numPr>
          <w:ilvl w:val="5"/>
          <w:numId w:val="1"/>
        </w:numPr>
        <w:rPr/>
      </w:pPr>
      <w:bookmarkStart w:id="97" w:name="__RefHeading___Toc3686016_3224264995"/>
      <w:bookmarkStart w:id="98" w:name="_Toc37"/>
      <w:bookmarkEnd w:id="97"/>
      <w:r>
        <w:rPr>
          <w:rtl w:val="true"/>
        </w:rPr>
        <w:t>تتمیم و إرشاد</w:t>
      </w:r>
      <w:bookmarkEnd w:id="98"/>
    </w:p>
    <w:p>
      <w:pPr>
        <w:pStyle w:val="BookText"/>
        <w:rPr/>
      </w:pPr>
      <w:r>
        <w:rPr>
          <w:rFonts w:ascii="IRNazanin" w:hAnsi="IRNazanin" w:eastAsia="IRNazanin"/>
          <w:color w:val="111111"/>
          <w:sz w:val="28"/>
          <w:sz w:val="28"/>
          <w:szCs w:val="28"/>
          <w:rtl w:val="true"/>
          <w:lang w:bidi="fa-IR"/>
        </w:rPr>
        <w:t>تقدّم أنّ المشهور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کون الوضع خاصّاً و الموضوع له عامّاً، فقال المحقّق الخراسانی و المحقّق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الامتناع،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الخصوصیّة المقوِّمة للخاصّ تُناقض العموم و تنافیه، و الشی‌ء لا یحکی و لا یکون مرآة لما یباینه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یُوجب الخاصّ انتقال الذهن إلی العامّ، کما قد یکون لحاظ الضدّ سبباً</w:t>
      </w:r>
    </w:p>
    <w:p>
      <w:pPr>
        <w:pStyle w:val="BookText"/>
        <w:rPr/>
      </w:pPr>
      <w:r>
        <w:rPr>
          <w:rFonts w:ascii="IRNazanin" w:hAnsi="IRNazanin" w:eastAsia="IRNazanin"/>
          <w:color w:val="111111"/>
          <w:sz w:val="28"/>
          <w:sz w:val="28"/>
          <w:szCs w:val="28"/>
          <w:rtl w:val="true"/>
          <w:lang w:bidi="fa-IR"/>
        </w:rPr>
        <w:t>لانتقال الذهن إلی ضدّ آخر، و لکنّه حینئذٍ یکون الوضع کالموضوع له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المصداق بما له من الخصوصیّة المقوِّمة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مُبایناً للکلّی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مرآةً و حاکیاً عنه، و سببیّة انتقال الذهن إلی الکلی أحیاناً لا توجب کونه خاصّاً، بل الملحوظ عند ذلک حال الوضع هو المعنی الثانی المنتقل إلیه، و هو عامّ</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النائینی قدس سره فی وجه امتناع تصویر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الخاصّ جزئیّ، و 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الجزئیّ لا یکون کاسباً و لا مُکتَسباً</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ذکروه لا یخلو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العَلَمان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الوضع الخاصّ و الموضوع له العامّ وزان عکسه فی الامتناع و الإمکان، و یرتضعان من ثدی واحد،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عدم الحکایة لمباینة الخاصّ بخصوصیّته الفردیّة مع العامّ فی عالم المفهومیّة، و مُباینة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 من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الکلی، فلیکن فی عکسه کذلک؛ بداهة أنّ لحاظ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تصوّره مُجرّداً عن الخصوصیّات لا یحکی إلّا عن نفس الطبیعة، فیمتنع وضع اللّفظ لمصادیقه؛ لکونها مجهولة حال الوضع، و لا بدّ لوضع اللّفظ لشی‌ء أن یکون ملحوظاً و لو بوجه، و المفروض أنّه لم تلحظ الخصوصیّات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لحاظ الطبیعة و إن لم یکن وجهاً للحاظ مصادیقه، إلّا أنّه آلة لانتقال الذهن منها إلیها، دون العکس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کفی ذلک فی وضع العامّ و الموضوع له الخاصّ، فلیکن لحاظ الخاصّ کافیاً لانتقال الذهن منه إلی العامّ، فیوضع اللّفظ للعامّ</w:t>
      </w:r>
      <w:r>
        <w:rPr>
          <w:rFonts w:eastAsia="IRNazanin" w:cs="IRNazanin"/>
          <w:color w:val="111111"/>
          <w:sz w:val="28"/>
          <w:szCs w:val="28"/>
          <w:rtl w:val="true"/>
          <w:lang w:bidi="fa-IR"/>
        </w:rPr>
        <w:t>.</w:t>
      </w:r>
      <w:bookmarkStart w:id="99" w:name="pg12924_113082"/>
    </w:p>
    <w:p>
      <w:pPr>
        <w:pStyle w:val="BookText"/>
        <w:rPr/>
      </w:pPr>
      <w:bookmarkEnd w:id="99"/>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کما یکون آلة و وجهاً للخاصّ بوجه، فأمکن وضع اللّفظ للخاصّ، فکذلک ربّما یکون الخاصّ آلة و وجهاً للعامّ و لو بوجه، کما فی صورة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 الموضوع له الخاصّ و عکسه، یشترکان فی إمکان الوضع و امتناعه، فالتفریق بینهما بإمکان أحدهما دون الآخر لا یرجع إلی محصّل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ذکره العَلَم الثالث ففیه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عدم کون الجزئی کاسباً و لا مُکتسباً</w:t>
      </w:r>
      <w:r>
        <w:rPr>
          <w:rStyle w:val="FootnoteAnchor"/>
          <w:rtl w:val="true"/>
        </w:rPr>
        <w:footnoteReference w:id="130"/>
      </w:r>
      <w:r>
        <w:rPr>
          <w:rFonts w:ascii="Amiri" w:hAnsi="Amiri" w:eastAsia="Amiri" w:cs="Amiri"/>
          <w:color w:val="111111"/>
          <w:sz w:val="28"/>
          <w:sz w:val="28"/>
          <w:szCs w:val="28"/>
          <w:rtl w:val="true"/>
          <w:lang w:bidi="ar-SA"/>
        </w:rPr>
        <w:t>، أجنبیّة عن باب الوضع، بل جاریة فی باب المعرِّف و المعرَّف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الجزئی حیث یکون مقروناً و مشوباً بالخصوصیّات، فلا یحکی عمّا وراء نفسه، فلا یصلح أن یکون معرِّفاً و قولًا شارحاً لأمر، و لا معرَّفاً و مکتسباً من شی‌ء، فأنّی لها و لباب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انطبقت القاعدة علی باب الوضع، فلا بدّ و أن یُمنع عکس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الوضع عامّاً و الموضوع له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زعمه قدس سره یکون الجزئی مُکتسباً، مع أنّه لا یقول به، فتدبّر</w:t>
      </w:r>
      <w:r>
        <w:rPr>
          <w:rFonts w:eastAsia="IRNazanin" w:cs="IRNazanin"/>
          <w:color w:val="111111"/>
          <w:sz w:val="28"/>
          <w:szCs w:val="28"/>
          <w:rtl w:val="true"/>
          <w:lang w:bidi="fa-IR"/>
        </w:rPr>
        <w:t>.</w:t>
      </w:r>
    </w:p>
    <w:p>
      <w:pPr>
        <w:pStyle w:val="Heading6"/>
        <w:numPr>
          <w:ilvl w:val="5"/>
          <w:numId w:val="1"/>
        </w:numPr>
        <w:rPr/>
      </w:pPr>
      <w:bookmarkStart w:id="100" w:name="__RefHeading___Toc3686018_3224264995"/>
      <w:bookmarkStart w:id="101" w:name="_Toc38"/>
      <w:bookmarkEnd w:id="100"/>
      <w:r>
        <w:rPr>
          <w:rtl w:val="true"/>
        </w:rPr>
        <w:t>تذکرة</w:t>
      </w:r>
      <w:r>
        <w:rPr>
          <w:rtl w:val="true"/>
        </w:rPr>
        <w:t>:</w:t>
      </w:r>
      <w:bookmarkEnd w:id="101"/>
    </w:p>
    <w:p>
      <w:pPr>
        <w:pStyle w:val="BookText"/>
        <w:rPr/>
      </w:pPr>
      <w:r>
        <w:rPr>
          <w:rFonts w:ascii="Amiri" w:hAnsi="Amiri" w:eastAsia="Amiri" w:cs="Amiri"/>
          <w:color w:val="111111"/>
          <w:sz w:val="28"/>
          <w:sz w:val="28"/>
          <w:szCs w:val="28"/>
          <w:rtl w:val="true"/>
          <w:lang w:bidi="ar-SA"/>
        </w:rPr>
        <w:t>ثمّ إنّ الوضع العامّ و الموضوع له الخاصّ یُتصوّر علی نحوین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یتصوّر و یُلاحظ مفهوماً عامّاً فی الذهن، و یضع اللّفظ لمصداقه بجمیع خصوصیّاته و لوازمه المکتنفة به، فالموضوع له الطبیعة المُلازمة للخصوصیّات، و لازم هذا النحو من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حضور الخصوصیّات و اللوازم بمجرّد</w:t>
      </w:r>
      <w:bookmarkStart w:id="102" w:name="pg12924_113083"/>
    </w:p>
    <w:p>
      <w:pPr>
        <w:pStyle w:val="BookText"/>
        <w:rPr/>
      </w:pPr>
      <w:bookmarkEnd w:id="102"/>
      <w:r>
        <w:rPr>
          <w:rFonts w:ascii="IRNazanin" w:hAnsi="IRNazanin" w:eastAsia="IRNazanin"/>
          <w:color w:val="111111"/>
          <w:sz w:val="28"/>
          <w:sz w:val="28"/>
          <w:szCs w:val="28"/>
          <w:rtl w:val="true"/>
          <w:lang w:bidi="fa-IR"/>
        </w:rPr>
        <w:t>إلقاء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سنذکره فی المعانی الحرفیّة، و هو أن یوضع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تصوّر المفهوم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یکون مصداقاً حقیقیّاً لذلک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الإنسان و یوضع اللّفظ لما یکون مصداقاً ذاتیّاً لهذه الطبیعة، و أمّا الخصوصیّات الاخر، مثل کونه ذا حجم کذا، و لون کذا و شکل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فلا؛ لأنّها لم تکن مصداقاً حقیقیّاً لطبیعة الإنسان، بل مصادیق لطبائع مُختلفة، و مصداقها الحقیقی هو وجود الإنسان مُجرّداً عن الخصوصیّات الکذائیّة، کربّ النوع عند مثبتیه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تصوّر المفهوم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یوضع اللّفظ لما یکون مصداقاً لأُمور کثیرة؛ أی یوضع اللّفظ لما لا یکون دخیلًا فی مصداقیّته له بالذّات، و اخری یوضع اللّفظ لما یکون مصداقه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فلیکن هذا علی ذکر منک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وضع الحروف</w:t>
      </w:r>
      <w:r>
        <w:rPr>
          <w:rFonts w:eastAsia="IRNazanin" w:cs="IRNazanin"/>
          <w:color w:val="111111"/>
          <w:sz w:val="28"/>
          <w:szCs w:val="28"/>
          <w:rtl w:val="true"/>
          <w:lang w:bidi="fa-IR"/>
        </w:rPr>
        <w:t>.</w:t>
      </w:r>
    </w:p>
    <w:p>
      <w:pPr>
        <w:pStyle w:val="Heading6"/>
        <w:numPr>
          <w:ilvl w:val="5"/>
          <w:numId w:val="1"/>
        </w:numPr>
        <w:rPr/>
      </w:pPr>
      <w:bookmarkStart w:id="103" w:name="__RefHeading___Toc3686020_3224264995"/>
      <w:bookmarkStart w:id="104" w:name="_Toc39"/>
      <w:bookmarkEnd w:id="103"/>
      <w:r>
        <w:rPr>
          <w:rtl w:val="true"/>
        </w:rPr>
        <w:t>ذکر و تعقیب</w:t>
      </w:r>
      <w:bookmarkEnd w:id="104"/>
    </w:p>
    <w:p>
      <w:pPr>
        <w:pStyle w:val="BookText"/>
        <w:rPr/>
      </w:pPr>
      <w:r>
        <w:rPr>
          <w:rFonts w:ascii="IRNazanin" w:hAnsi="IRNazanin" w:eastAsia="IRNazanin"/>
          <w:color w:val="111111"/>
          <w:sz w:val="28"/>
          <w:sz w:val="28"/>
          <w:szCs w:val="28"/>
          <w:rtl w:val="true"/>
          <w:lang w:bidi="fa-IR"/>
        </w:rPr>
        <w:t>ثم إنّ المحقّق العراقی قدس سره تصوّر نحوین للوضع و الموضوع له العامّین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ذکره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عبارة عن تصوّر الواضع معنیً وحدانیّاً مُنتزعاً من امور مختلفة ذاتاً أو عرضاً تشترک فیه، کمفهوم الإنسان، ثمّ وضعه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للماهیّة المتقیّدة بالإطلاق و السریان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الماهیّة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الماهیّة المقیّدة بالشیوع و السریان، أو للماهیّة اللابشرط القسمی، و هو الجامع بین الشیوع البدلی و السریانی، أو للماهیّة المهملة؛ أی الماهیّة اللابشرط المقسمی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الأخیر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الموضوع له ماهیّة مشروطة بالسریان، یکون استعماله فی بعض أفراده مجازاً مُرسلًا؛ لکونه بعض ما وضع له، بخلاف الثالث،</w:t>
      </w:r>
    </w:p>
    <w:p>
      <w:pPr>
        <w:pStyle w:val="BookText"/>
        <w:rPr/>
      </w:pPr>
      <w:r>
        <w:rPr>
          <w:rFonts w:ascii="IRNazanin" w:hAnsi="IRNazanin" w:eastAsia="IRNazanin"/>
          <w:color w:val="111111"/>
          <w:sz w:val="28"/>
          <w:sz w:val="28"/>
          <w:szCs w:val="28"/>
          <w:rtl w:val="true"/>
          <w:lang w:bidi="fa-IR"/>
        </w:rPr>
        <w:t>فلا یکون الاستعمال مجازیّاً، و لکن یحتاج إحراز السریان و الشیوع إلی مُقدمات الحکمة، و کلّ من القسمین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المُقیّدة بالسریان، و الماهیّة 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مُراد المشهور منه الوضع و الموضوع له العامّین</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بالطبیعة المُقیّدة بالسریان و الشیوع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موضوع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الموجودة فی الخارج، أو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فظاهر أنّ الطبیعة بقید السریان لا وجود لها فی الخارج، و ما یکون موجوداً فی الخارج هو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الموضوع له الطبیعة العقلیّة، و واضح أنّها لا توجد فی الخارج، و ما یوجد فی الخارج هو نفس الطبیعة، لا الطبیعة المقیّدة بالسریان، فإذن حمل کلام الأساطین</w:t>
      </w:r>
      <w:r>
        <w:rPr>
          <w:rStyle w:val="FootnoteAnchor"/>
          <w:rtl w:val="true"/>
        </w:rPr>
        <w:footnoteReference w:id="132"/>
      </w:r>
      <w:r>
        <w:rPr>
          <w:rFonts w:ascii="IRNazanin" w:hAnsi="IRNazanin" w:eastAsia="IRNazanin"/>
          <w:color w:val="111111"/>
          <w:sz w:val="28"/>
          <w:sz w:val="28"/>
          <w:szCs w:val="28"/>
          <w:rtl w:val="true"/>
          <w:lang w:bidi="fa-IR"/>
        </w:rPr>
        <w:t>علی أمر ممتنع لا وجه له، و لم أجد فی کلام أحد علی ما أظن تفسیره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یکون مُراد المشهور الماهیّة اللابشرط القسمی، فسیظهر لک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غیر مُراد لهم، بل الذی یدلّ علیه مقال المشهور فی الوضع و الموضوع له العامّین هو 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الماهیّة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فلاحظ مقالهم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تصوّر الجامع بین الأفراد الموجودة المختلفة الممتزجة بالخصوصیّات المفرّدة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ذکره 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الحقّ أنّ الوجود أصیل، و الماهیّة اعتباریّة، و معنی أصالة الوجود هو أنّ الحقیقة ذات الأثر هو الوجود، و هو ذو مراتب</w:t>
      </w:r>
    </w:p>
    <w:p>
      <w:pPr>
        <w:pStyle w:val="BookText"/>
        <w:rPr/>
      </w:pPr>
      <w:r>
        <w:rPr>
          <w:rFonts w:ascii="IRNazanin" w:hAnsi="IRNazanin" w:eastAsia="IRNazanin"/>
          <w:color w:val="111111"/>
          <w:sz w:val="28"/>
          <w:sz w:val="28"/>
          <w:szCs w:val="28"/>
          <w:rtl w:val="true"/>
          <w:lang w:bidi="fa-IR"/>
        </w:rPr>
        <w:t>لا تکاد تتناهی قوّة و ضعفاً، و معنی اعتباریّة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أمر انتزاعیّ ینتزعه العقل من کلّ مرتبة من تلک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یسیر فی الجوهر المحسوس، فیتکوّن الجسم قبل أن یصل سیره إلی النموّ، و ینتزع العقل من مقدار ذلک الوجود المحدود بعدم النموّ، أنّه جسم جامد، و إذا سار الموجود، و استکمل مرتبة النموّ فقط، انتزع العقل من هذه المرتبة عنواناً خاصّاً بها یُسمّی النبات، و هکذا کلّما سار الوجود و ترقّی من مرتبة إلی مرتبة أعلی و أکمل من الاولی، انتزع العقل من تلک المرتبة عنواناً خاصّاً بها یسمّی باسم من أسماء الماهیّات المعروفة، فالحقیقة ذات الأثر هو الوجود، و الماهیّة عنوان یُشار به إلی مرتبة ذلک الوجود، لا أنّها شی‌ء فی قبال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اتّضح لک معنی الکلی الطبیعی، و أنّه هو العنوان المُنتزع من مرتبة خاصّة من الوجود السِّعیّ، المتحقّق فی ضمن الوجودات الشخصیّة المقترنة بالمُشخّصات الجزئیّة، و منشأ انتزاع الکلی الطبیعی هو الموجود فی الخارج، و یکون له إضافة إلی کلّ فرد من الأفراد و الخصوصیّات الخارجیّة، و باعتبار کلٍّ من الخصوصیّات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الحصص، مثلًا بالإضافة إلی خصوصیّة الزیدیّة و العمریّة و غیرهما، حصّة من الطبیعی، فنسبة الإنسان إلی أفراده نسبة أب واحد إلی أولاده الکثیرین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شیئان فی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المنقطعة الإضافة عن الخصوصیّات الفردیّة، و هی تکون منشأ انتزاع الکلی الطبیعی، و تکون نسبته إلی أفراده نسبة الأب الواحد إلی الولد الواحد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المضافة إلی الخصوصیّات الفردیّة، و بهذا تکون منشأ لانتزاع الحصّة، و تکون نسبته إلی الحصّة نسبة الآباء المتعدّدة إلی الأبناء المتعدّدین، و هذا هو المراد من الکلمة الدارجة بین أهل الفنّ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الطبیعی إلی الأفراد نسبة الآباء</w:t>
      </w:r>
    </w:p>
    <w:p>
      <w:pPr>
        <w:pStyle w:val="BookText"/>
        <w:rPr/>
      </w:pPr>
      <w:r>
        <w:rPr>
          <w:rFonts w:ascii="IRNazanin" w:hAnsi="IRNazanin" w:eastAsia="IRNazanin"/>
          <w:color w:val="111111"/>
          <w:sz w:val="28"/>
          <w:sz w:val="28"/>
          <w:szCs w:val="28"/>
          <w:rtl w:val="true"/>
          <w:lang w:bidi="fa-IR"/>
        </w:rPr>
        <w:t>إلی الأبناء، لا نسبة الأب الواحد إلی أولاده الکثیرین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فنسبةُ کلّ حصّة إلی الفرد الذی یُنتزع منه، نسبةُ الأب الواحد إلی الولد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علی هذا لا یلزم أن لا یکون الفرد فرداً للطبیعی، بل فرداً للحصّة؛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کذلک مع أنّ الفرد فرد للطبیعی، و الطبیعی لا ینطبق إلّا علی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أن یصدق و ینطبق مفهوم علی موجود خارجیّ مع عدم احتواء المصداق علی المعنی الصادق علیه، و إذا استلزم الصدقُ تحقّقَ المعنی الصادق فی وجود المصداق، لزم تحقّق الطبیعی فی ضمن الفرد، فتکون نسبة الطبیعی إلی أفراده نسبة الأب الواحد إلی أولاده الکثیرین؛ و ذلک لأنّه 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فرد لحصّة من الطبیعی؛ لأنّ الوجود الشخصی إنّما یکون فرداً للطبیعی باعتبار احتوائه علی حصّة من الطبیعی، فإذا کان مصحِّحُ الفردیّة احتواءه علی حصّة من الطبیعی، فکیف یُعقل أن یکون فرداً لنفس تلک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أحد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التسلسل أو کون الوجود الخاصّ فرداً لمعنیً بلا مصحِّح للفردیّة، فصدق الطبیعی علی أحد أفراده فی عرض صدقه علی سائر الأفراد؛ لأنّ مُصحِّح الصدق فی جمیعها واحد، و هو احتواء الوجود علی مطابق ذلک الطبیعی المنتزع منه، و تکون نسبةُ الطبیعی إلی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ذلک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الأب الواحد إلی الولد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لاحظنا کلّ مرتبة من مراتب الوجود السعیّ بآثارها و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اقترانها بالمشخِّصات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انتزاع عنوان خاصّ بتلک المرتبة، و یعبّر عنه بالکلّی الطبیعی، و هی طریقة المشهور فی تصوّره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لاحظنا کلّ مرتبة من ذلک؛ بما أنّها ساریة فی الوجودات الشخصیّة و اقترانها بالمشخّصات الجزئیّة، فمطابق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p>
    <w:p>
      <w:pPr>
        <w:pStyle w:val="BookText"/>
        <w:rPr/>
      </w:pPr>
      <w:r>
        <w:rPr>
          <w:rFonts w:ascii="Amiri" w:hAnsi="Amiri" w:eastAsia="Amiri" w:cs="Amiri"/>
          <w:color w:val="111111"/>
          <w:sz w:val="28"/>
          <w:sz w:val="28"/>
          <w:szCs w:val="28"/>
          <w:rtl w:val="true"/>
          <w:lang w:bidi="ar-SA"/>
        </w:rPr>
        <w:t>ساریاً فی الوجودات الشخصیّة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ملاحظة تلک المرتبة من الوجود السِّعیّ فی حال سریانها فی الوجودات الشخصیّة و تعانقها بالمشخّصات الجزئیّة؛ بحصول تلک المرتبة فی الذهن مع ما یلزمها من المشخِّصات التفصیلیّة، فیوضع اللّفظ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یتوجّه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 تصوّر المرتبة المتعانقة مع الخصوصیّات أن تتصوّر الوجودات الجزئیّة التی لا نهایة لها؛ و ذلک لأنّه یلزم ذلک فی کلّ مسألة بُنی الحکم فیها علی ما لا نهایة له، کالقضیّة الحقیقیّة، التی یکون العنوان فیها مرآة لملاحظة تلک المرتبة؛ من الوجود السِّعیّ و ما سری فیه من الأفراد</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الواحد الانتزاعی لا بدّ و أن ینتزع من موجود واحد خارجیّ، و لا یمکن أن ینتزع من اثنین بما هما اثنان، فعلی مقالته یلزم أن یکون لانتزاع مفهوم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منشأ انتزاع واحد 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انتصاراً لمقالته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العلّتین المستقلّتین إذا تواردتا علی معلولٍ واحد لا یمکن استناد الأثر الواحد إلی کلّ واحد منهما مستقلًا، بل ینسب إلی الجامع بینهما؛ حذراً من صدور الواحد من الکثیر، و یمثَّل لذلک بأمثلة عرفیّة،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الرمحین إذا ورد علی قلب شخص یکون سبباً لهلاکه، فإذا وردا معاً یستند الهلاک إلی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قدر کلّ واحد من الرجال علی رفع حجرٍ، فإذا اجتمعوا لرفعه فالعلّة مجموعهم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الأمثلة العرفیّة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مبناه لا یمکن انتزاع مفهوم واحد من الکثرات، بل لا بدّ و أن ینتزع من الجامع بین الأفراد الموجودة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إیکال أمر أصالة الوجود و اعتباریة الماهیّة إلی فنّه</w:t>
      </w:r>
      <w:r>
        <w:rPr>
          <w:rStyle w:val="FootnoteAnchor"/>
          <w:rtl w:val="true"/>
        </w:rPr>
        <w:footnoteReference w:id="135"/>
      </w:r>
      <w:r>
        <w:rPr>
          <w:rFonts w:ascii="IRNazanin" w:hAnsi="IRNazanin" w:eastAsia="IRNazanin"/>
          <w:color w:val="111111"/>
          <w:sz w:val="28"/>
          <w:sz w:val="28"/>
          <w:szCs w:val="28"/>
          <w:rtl w:val="true"/>
          <w:lang w:bidi="fa-IR"/>
        </w:rPr>
        <w:t>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المعروف</w:t>
      </w:r>
      <w:r>
        <w:rPr>
          <w:rStyle w:val="FootnoteAnchor"/>
          <w:rtl w:val="true"/>
        </w:rPr>
        <w:footnoteReference w:id="136"/>
      </w:r>
      <w:r>
        <w:rPr>
          <w:rFonts w:ascii="IRNazanin" w:hAnsi="IRNazanin" w:eastAsia="IRNazanin"/>
          <w:color w:val="111111"/>
          <w:sz w:val="28"/>
          <w:sz w:val="28"/>
          <w:szCs w:val="28"/>
          <w:rtl w:val="true"/>
          <w:lang w:bidi="fa-IR"/>
        </w:rPr>
        <w:t>بین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الطبیعی یتکثّر بتکثّر الأفراد، و أنّ نسبة الطبیعی إلی أفراده نسبة الآباء إلی الأولاد، و بین الحکیم الذی رآه الشیخ الرئیس رحمه اللَّه فی بلدة هَمَدان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تکثّر الطبیعة فی الخارج، و إنّما الموجود منها فی الخارج جامع وحدانی یکون منشأً لانتزاع الکلی و الطبیعی، و أنّ نسبة الطبیعی إلی أفراده نسبة أب واحد إلی أولاد متکثّرة لیس نزاعاً لفظیّاً، بل نزاعاً معنویّاً حقیقیّاً، یفرّون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طلیعتهم الشیخ الرئیس</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مقالته، و یرون أنّ الالتزام بمقالته یستلزم محالات، مثل أنّه لو کان الطبیعی واحداً فی الخارج یلزم أن یتخلّل العدم بین الشی‌ء و نفسه، و أنّه لو کان موجوداً فی الخارج لکان واحداً شخصیّاً، لا طبیعة واحدة، و الطبیعة فی حدّ ذاتها غیر مقیّدة بالوحدة و الکثرة، فاتّصافها بالوحدة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بها الوحدة الشخصیّة، بل المراد الوحدة النوعیّة، یقال ذلک قبال الطبائع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الطبیعی موجود فی الخارج بوجود الفرد، و متکثّر بتکثّر أفراده، و لذا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أنّ وجود الطبیعی بمعنی وجود أفراده</w:t>
      </w:r>
      <w:r>
        <w:rPr>
          <w:rStyle w:val="FootnoteAnchor"/>
          <w:rtl w:val="true"/>
        </w:rPr>
        <w:footnoteReference w:id="13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ینتزع الجامع من الأفراد الخارجیّة؛ لعدم نیل الذهن للخارج، و معنی تعقّل الجامع و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النفس تتصوّر مفهوماً من زید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أن تجرّد ذلک المفهوم عن الخصوصیّات، ثمّ إذا لاحظت عمراً تأخذ منه أیضاً مفهوماً، فإذا جرّدته عن الخصوصیّات تری أنّ المفهوم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التجرید</w:t>
      </w:r>
    </w:p>
    <w:p>
      <w:pPr>
        <w:pStyle w:val="BookText"/>
        <w:rPr/>
      </w:pPr>
      <w:r>
        <w:rPr>
          <w:rFonts w:ascii="IRNazanin" w:hAnsi="IRNazanin" w:eastAsia="IRNazanin"/>
          <w:color w:val="111111"/>
          <w:sz w:val="28"/>
          <w:sz w:val="28"/>
          <w:szCs w:val="28"/>
          <w:rtl w:val="true"/>
          <w:lang w:bidi="fa-IR"/>
        </w:rPr>
        <w:t>عین ما فهمته من زید بعد التجرید، و هکذا بالنسبة إلی سائر الأفراد، فتری أنّ الجامع بین الأفراد هو طبیعة الإنسانیّة، و هی الموجودة فی الذهن، و الوحدة النوعیّة فی صُقع الذهن لا تنافی الکثرة العددیّة فی ظرف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للماهیّة و الطبیعة نشأتان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عقلیة ذهنیّة هی نشأة الوحدة النوعیّة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خارجیّة هی نشأة الکثرة و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الشیخ الرئیس رحمه اللَّه بعد أن رأی مقالة الحکیم الهمدانی کتب رسالة فی الردّ علی مقالته</w:t>
      </w:r>
      <w:r>
        <w:rPr>
          <w:rStyle w:val="FootnoteAnchor"/>
          <w:rtl w:val="true"/>
        </w:rPr>
        <w:footnoteReference w:id="13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إنسانیّة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إنسانیّة عمرو، و لا معنی لوجود الجامع فی الخارج؛ لوضوح أنّ الوجود مساوق للتشخّص و الجزئیّة، فإذا کان الجامع بما هو جامع فی الخارج، یلزم أن یکون جمیع الأفراد إنساناً واحداً،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 طبیعة الإنسان کلّیّة أنّها غیر مرهونة بالکلّیّة و الجزئیّة، فتصدق علی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الطبیعی إلی أفراده نسبة الآباء إلی الأبناء</w:t>
      </w:r>
      <w:r>
        <w:rPr>
          <w:rStyle w:val="FootnoteAnchor"/>
          <w:rtl w:val="true"/>
        </w:rPr>
        <w:footnoteReference w:id="140"/>
      </w:r>
      <w:r>
        <w:rPr>
          <w:rFonts w:ascii="IRNazanin" w:hAnsi="IRNazanin" w:eastAsia="IRNazanin"/>
          <w:color w:val="111111"/>
          <w:sz w:val="28"/>
          <w:sz w:val="28"/>
          <w:szCs w:val="28"/>
          <w:rtl w:val="true"/>
          <w:lang w:bidi="fa-IR"/>
        </w:rPr>
        <w:t>، أنّه معنیً واحد فی الخارج کذلک، بل معناه أنّ الطبیعی الملحوظ فی الذهن مجرّداً عن الخصوصیّات إذا وجد فی الخارج یتکثّر بتکثّر الأفراد و یکون کلّ فرد منها مشتمل علی تمام الطبیعة فیتحقّق فی کلّ فرد الطبیعی بتمام ذاته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لک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المحقّق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الحصص متکثّرة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مقالة الرجل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التزامه بالجامع الموجود فی الخارج بالوجود السِّعی، یکون من قبیل الفرار من المطر إلی المیزاب، و ینطبق علی ما قاله الهمدانی، القائل بوجود الطبیعی فی الخارج بالوحدة 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الشی‌ء الواحد لا ینتزع من الکثیر بما هو کثیر، فلا بدّ من وجود جامع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الذهن لا ینتقل إلی الخارج، و لا ینتقل الموجود الخارجی إلی الذهن، بل للماهیّة فی الخارج کثرة حقیقیّة عددیّة، و للعقل أن ینتزع من کلّ واحد من الکثرات الموجودة فی الخارج مفهوماً، ثمّ یجرده عن الخصوصیّات، فیری أنّ المفهوم من زید المجرّد عن الخصوصیّات، غیر المفهوم من عمرو بعد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فلم یکن للجامع بما هو جامع وجود خارجیّ مصبّ للکثرة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 محطّ البحث بین الشیخ الرئیس رحمه اللَّه و بین الحکیم الهمدانی، غیر منقّح عند هذا المحقّق،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أنّ العلّة فی توارد العلّتین علی أمر واحد هو الجامع، فتنقیح المسألة موکول إلی محلّه، و لیعلم أنّ الأمر لیس کما توهّم؛ لأنّ العلّة فی الأمثلة الجزئیّة لم تکن الجامع؛ لأنّ العلّة فی هلاک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توارد السهمین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خروج مقدار من الدم، و فی رفع الحجر هی القوّة الکذائیّة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یرد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الملحوظ الطبیعة الساریة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اللّفظ إمّا یوضع لنفس الطبیعة الساریة بحسب الوجود، أو الطبیعة المضافة إلی هذا أو ذاک، أو یوضع لنفس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الموضوع له خاصّاً؛ لأنّه لا یکون قابلًا للصدق علی الکثیرین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الوضع و الموضوع له عامّین، و مجرّد تصوّر أمر عند لحاظ معنیً عامّ لا یوجب أن یکون اللّفظ موضوعاً له أیضاً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تصوّر عند لحاظ مفهوم کلی صورة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اللّفظ لذاک المفهوم، لا یدلّ اللّفظ الموضوع لذلک علی صورة الدار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بعد ما لم تکن دلالة الألفاظ علی معانیها ذاتیّة، فلا بدّ و أن یکون لإحضار اللّفظ معنیً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المعنی موضوعاً له اللّفظ، أو لازماً بیّناً للموضوع له؛ بحیث ینتقل الذهن من اللّفظ إلی المعنی الموضوع له، ثمّ ینتقل الذهن من المعنی الموضوع له إلی اللازم، کلفظة النار حیث إنّها وضعت لموجود معروف، و حیث إنّ بین النار و الحرارة تلازماً، تحضر الحرارة فی الذهن عند إلقاء لفظة النار، فیعدّ هذا أیضاً من دلالة الألفاظ، علی إشکال ذکرناه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الحقیقة من دلالة المعنی علی المعنی، لا من دلالة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 ذینک الوجهین لا یُحضِر اللّفظُ المعنی؛ و لو کان بین المعنی الموضوع له و ذلک المعنی تلازم خارجیّ، کالتلازم بین الإنسان و بین قابلیّته للصنعة و الکتابة، أو التلازم بین زاویتین قائمتین و بین الزوایا الثلاث للمثلّث؛ حیث إنّ التلازم فی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واقعیّ و خارجیّ لا ذهنیّ؛ لأنّه یحتاج فی إحضار طبیعة الإنسان لقابلیّة الصنعة و الکتابة، إلی استقراء و تتبّع فی أفراد هذه الطبیعة، و فی إحضار الزاویتین للزوایا إلی إقامة برهان هندسیّ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وجودها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وجودیّة متعانقة مع الخصوصیّات، سواء علم بها أو لا، و لم یکن بین الماهیّة و خصوصیّاتها تلازم ذهنیّ، و مجرّد لحاظ الخصوصیّات لا یوجب أن تکون موضوعة لها، فبإلقاء اللّفظ لا تحضر الماهیّة المعتنقة مع الخصوصیّات، و إنّما یحضر نفس المعنی و الطبیعة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وضع اللّفظ للطبیعة المضافة یکون الوضع و الموضوع له خاصّین، و إن لوحظ السریان حال الوضع لنفس الطبیعة، و وُضع اللّفظ لنفس الطبیعة، فلا یُحضرها إلّا إذا کان بینهما تلازم بیِّن بالمعنی الأخصّ، و واضح أنّه لم یکن التلازم بینهما کذلک، بل الموجود بینهما هو التلازم بحسب الوجود و الخارج فتدبّر</w:t>
      </w:r>
      <w:r>
        <w:rPr>
          <w:rFonts w:eastAsia="IRNazanin" w:cs="IRNazanin"/>
          <w:color w:val="111111"/>
          <w:sz w:val="28"/>
          <w:szCs w:val="28"/>
          <w:rtl w:val="true"/>
          <w:lang w:bidi="fa-IR"/>
        </w:rPr>
        <w:t>.</w:t>
      </w:r>
      <w:bookmarkStart w:id="105" w:name="pg12924_113092"/>
    </w:p>
    <w:p>
      <w:pPr>
        <w:pStyle w:val="Heading6"/>
        <w:numPr>
          <w:ilvl w:val="5"/>
          <w:numId w:val="1"/>
        </w:numPr>
        <w:rPr/>
      </w:pPr>
      <w:bookmarkStart w:id="106" w:name="__RefHeading___Toc3686022_3224264995"/>
      <w:bookmarkStart w:id="107" w:name="_Toc40"/>
      <w:bookmarkEnd w:id="105"/>
      <w:bookmarkEnd w:id="106"/>
      <w:r>
        <w:rPr>
          <w:rtl w:val="true"/>
        </w:rPr>
        <w:t>تنبیهات</w:t>
      </w:r>
      <w:bookmarkEnd w:id="107"/>
    </w:p>
    <w:p>
      <w:pPr>
        <w:pStyle w:val="Heading6"/>
        <w:numPr>
          <w:ilvl w:val="5"/>
          <w:numId w:val="1"/>
        </w:numPr>
        <w:rPr/>
      </w:pPr>
      <w:bookmarkStart w:id="108" w:name="__RefHeading___Toc3686024_3224264995"/>
      <w:bookmarkStart w:id="109" w:name="_Toc41"/>
      <w:bookmarkEnd w:id="108"/>
      <w:r>
        <w:rPr>
          <w:rtl w:val="true"/>
        </w:rPr>
        <w:t>التنبیه الأوّل</w:t>
      </w:r>
      <w:r>
        <w:rPr>
          <w:rtl w:val="true"/>
        </w:rPr>
        <w:t>:</w:t>
      </w:r>
      <w:bookmarkEnd w:id="109"/>
    </w:p>
    <w:p>
      <w:pPr>
        <w:pStyle w:val="BookText"/>
        <w:rPr/>
      </w:pPr>
      <w:r>
        <w:rPr>
          <w:rFonts w:ascii="Amiri" w:hAnsi="Amiri" w:eastAsia="Amiri" w:cs="Amiri"/>
          <w:color w:val="111111"/>
          <w:sz w:val="28"/>
          <w:sz w:val="28"/>
          <w:szCs w:val="28"/>
          <w:rtl w:val="true"/>
          <w:lang w:bidi="ar-SA"/>
        </w:rPr>
        <w:t>ربّما یتوهّم</w:t>
      </w:r>
      <w:r>
        <w:rPr>
          <w:rStyle w:val="FootnoteAnchor"/>
          <w:rtl w:val="true"/>
        </w:rPr>
        <w:footnoteReference w:id="141"/>
      </w:r>
      <w:r>
        <w:rPr>
          <w:rFonts w:ascii="IRNazanin" w:hAnsi="IRNazanin" w:eastAsia="IRNazanin"/>
          <w:color w:val="111111"/>
          <w:sz w:val="28"/>
          <w:sz w:val="28"/>
          <w:szCs w:val="28"/>
          <w:rtl w:val="true"/>
          <w:lang w:bidi="fa-IR"/>
        </w:rPr>
        <w:t>امتناع تصویر الوضع العامّ مطلقاً؛ لأنّ الشی‌ء ما لم یتشخّص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الخارج، أو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الشی‌ء حضوره و وجوده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بإیجاد النفس إیّاه، أو بانطباع من الخارج، فالمتصوّر لا بدّ و أن یکون جزئیّاً، و الطبیعة القابلة للصدق علی الکثیرین غیر قابلة للتصوّر، فلا یمکن تصوّر المعنی العام؛ لأنّه بالتصوّر یصیر جزئیّاً، و تجرید المعنی عن الخصوصیّات، أو کون الخصوصیّات مغفولًا عنها، لا یؤثّر فی الواقع و نفس الأمر، و لا یغیّر الواقع عمّا هو علیه، بل کلّما جرّدت المفهوم عنها فقد حلّیته، فعلی هذا یمتنع تصویر قسمین من أقسام الوضع،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الوضع و الموضوع له عامّین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الوضع عامّاً و الموضوع له خاصّاً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فی محمولات القضایا؛ حیث إنّها أعمّ من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الموضوع، فهل یتصوّر مفهوم الإنسان الأعمّ، ثمّ یُحمل علی زید أم لا؟</w:t>
      </w:r>
    </w:p>
    <w:p>
      <w:pPr>
        <w:pStyle w:val="BookText"/>
        <w:rPr/>
      </w:pPr>
      <w:r>
        <w:rPr>
          <w:rFonts w:ascii="IRNazanin" w:hAnsi="IRNazanin" w:eastAsia="IRNazanin"/>
          <w:color w:val="111111"/>
          <w:sz w:val="28"/>
          <w:sz w:val="28"/>
          <w:szCs w:val="28"/>
          <w:rtl w:val="true"/>
          <w:lang w:bidi="fa-IR"/>
        </w:rPr>
        <w:t>فإن لم یتصوّر فلا معنی لحمله علیه، و إن تصوّر فیصیر جزئیّاً، فما تستریحون إلیه فی محمولات القضایا نستریح إلیه فی الوضع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تصوّر شی‌ء قد یکون وسیلة لتصوّر غیره عرضاً، فیوضع اللّفظ للمتصوّر بالعرض، فکما أن الموجود الخارجی نحو وجودٍ للشی‌ء، فکذلک تصوّره أیضاً نحو وجود له و باللحاظ، و إن یصیر المفهوم الکلی جزئیّاً</w:t>
      </w:r>
    </w:p>
    <w:p>
      <w:pPr>
        <w:pStyle w:val="BookText"/>
        <w:rPr/>
      </w:pPr>
      <w:r>
        <w:rPr>
          <w:rFonts w:ascii="Amiri" w:hAnsi="Amiri" w:eastAsia="Amiri" w:cs="Amiri"/>
          <w:color w:val="111111"/>
          <w:sz w:val="28"/>
          <w:sz w:val="28"/>
          <w:szCs w:val="28"/>
          <w:rtl w:val="true"/>
          <w:lang w:bidi="ar-SA"/>
        </w:rPr>
        <w:t>و متشخّصاً أیضاً، إلّا أنّه یکون المتصوّر معبراً عنه بوجه، فیوضع اللّفظ لنفس الطبیعة المتصوّرة بالعرض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هکذا، لم یکن متصوّراً و معلوماً بالذات، بل معلوماً بالعرض؛ بمعنی أنّه یتصوّر مفهوم الإنسان فی الذهن، و یجعل هذا المفهوم وسیلة و معبراً لأن یحکم علی زید،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الوضع ذاته؛ یتصوّر المعنی، و بتوسّط ذلک یوضع اللّفظ لنفس الطبیعة، أو لما ینطبق علیه المعنی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فیه زیادة تنویر</w:t>
      </w:r>
    </w:p>
    <w:p>
      <w:pPr>
        <w:pStyle w:val="BookText"/>
        <w:rPr/>
      </w:pPr>
      <w:r>
        <w:rPr>
          <w:rFonts w:ascii="IRNazanin" w:hAnsi="IRNazanin" w:eastAsia="IRNazanin"/>
          <w:color w:val="111111"/>
          <w:sz w:val="28"/>
          <w:sz w:val="28"/>
          <w:szCs w:val="28"/>
          <w:rtl w:val="true"/>
          <w:lang w:bidi="fa-IR"/>
        </w:rPr>
        <w:t>تعرّض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للإشکال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التالی بنحو آخر، و حیث إنّه لا یخلو عن الفائدة أحببنا 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لا بدّ لمن یضع لفظاً لمعنیً کلی أو لمصادیقه أن یتصوّر ذلک المعنی و یلحظه، و کلّما یوجد فی الذهن و یتصوّر فهو جزئی غیر قابل للصدق علی کثیرین، کما هو الشأن فی الوجود الخارجی، فالکلّی لا یکون موجوداً فی کلتا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ذهنیّاً أو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للتشخّص، و المتشخّص لا یقبل الصدق علی الکثیرین، فلا یمکن تصویر الوضع و الموضوع له العامّین أو الوضع العامّ و الموضوع له الخاصّ</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الخارجی لا ینقلب عمّا هو علیه، و لا یصیر موجوداً ذهنیّاً، و بالعکس الموجود الذهنی، لا ینقلب عمّا هو علیه، و لا یصیر موجوداً خارجیّاً، فالمعنی الملحوظ هو الموجود الذهنی، و الموجود الخارجی غیر متصوّر أصلًا، فوضع اللّفظ للموجود الخارجی غیر معقول؛ لعدم تصوّره، و الموجود المتصوّر غیر مسمّی اللّفظ، فعلی هذا لا یمکن الوضع بجمیع أقسامه؛ حتّی الوضع و الموضوع له</w:t>
      </w:r>
    </w:p>
    <w:p>
      <w:pPr>
        <w:pStyle w:val="BookText"/>
        <w:rPr/>
      </w:pPr>
      <w:r>
        <w:rPr>
          <w:rFonts w:ascii="IRNazanin" w:hAnsi="IRNazanin" w:eastAsia="IRNazanin"/>
          <w:color w:val="111111"/>
          <w:sz w:val="28"/>
          <w:sz w:val="28"/>
          <w:szCs w:val="28"/>
          <w:rtl w:val="true"/>
          <w:lang w:bidi="fa-IR"/>
        </w:rPr>
        <w:t>الخاصّین؛ لأنّ هذا القسم عبارة عن تصویر موجود شخصیّ، و لا یمکن أن یضع اللّفظ لما لا یکون متصوّراً، و هو الموجود الخارجی أو الأعمّ منه و من الموجود فی الذهن، و الذی یمکن أن یوضع له اللّفظ هو المعنی المتصوّر، و هو غیر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یقال</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المعدوم المطلق لا یُخبر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نفس هذه القضیّة إخبار، و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الوجود الخارجی أو الذهنی، لا سبیل إلی الأوّل؛ لأنّ واقع المعدوم المطلق غیر موجود و باطل لا یعقل تصوّره، و لا إلی الثانی؛ لأنّ الحکم فی القضیّة یقتضی وجود الموضوع، و حیث إنّه لم یکن فی الخارج، فهو فی الذهن، و واضح أنّ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المعدوم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الذهن و یُخبر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یقال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البارئ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المتصوّر من شریک البارئ لا یکون شریکاً للبارئ، و لا یکون ممتنع الوجود، بل ممکن مخلوق للمتصوِّر، و واقع شریک البارئ غیر متصوَّر، فکیف یخبر عنه</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منشأ هذه الإشکالات هو الشبهة فی مسألة المعدوم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الإشکال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الحکم فی القضیّة لا یمکن إلّا بعد تصوّر الموضوع و لو من وجه، فإذا وجد مفهوم شی‌ء فی الذهن، فیمکن أن یجعل هذا المفهوم وسیلة و قنطرة للحکم علی ما یکون هذا المفهوم مفهوماً له، فیلاحظ مفهوم المعدوم المطلق، و یحکم بأنّه لا مصداق له فی الخارج، فیجعل الحمل الأوّلی وسیلة للحکم علی الحمل الشائع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شی‌ء عن شی‌ء غیر ثبوت شی‌ء لشی‌ء، و ثبوت شی‌ء لشی‌ء یتوقّف علی ثبوت المثبت له، و أمّا الإخبار عنه فیتوقّف علی تصوّر الموضوع و لو لم یکن له وجود فی الخارج، و لذا تری أنّ الحکم فی القضایا السالبة المحصّلة</w:t>
      </w:r>
      <w:bookmarkStart w:id="110" w:name="pg12924_113095"/>
    </w:p>
    <w:p>
      <w:pPr>
        <w:pStyle w:val="BookText"/>
        <w:rPr/>
      </w:pPr>
      <w:bookmarkEnd w:id="110"/>
      <w:r>
        <w:rPr>
          <w:rFonts w:ascii="IRNazanin" w:hAnsi="IRNazanin" w:eastAsia="IRNazanin"/>
          <w:color w:val="111111"/>
          <w:sz w:val="28"/>
          <w:sz w:val="28"/>
          <w:szCs w:val="28"/>
          <w:rtl w:val="true"/>
          <w:lang w:bidi="fa-IR"/>
        </w:rPr>
        <w:t>موجود و صحیح، مع أنّه کثیراً ما لم یکن لها موضوع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مفهوم المعدوم المطلق یکون وسیلة لأن یحکم بأنّه لا مصداق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شریک البارئ أیضاً کذلک، فإنّ الممتنع منه هو وجود شریک له تعالی فی الخارج، و أمّا مفهوم شریک البارئ فهو أمر ممکن معقول للذهن، فیجعل مفهوم شریک البارئ وسیلة لأن یحکم بالامتناع علی مصداقه،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یکون لشریک البارئ مصداق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الوضع کذلک، فإنّه یتصوّر معنیً و مفهوماً، و بتوسّط ذلک التصوّر یوضع اللّفظ لما ینطبق علیه ذاک المفهوم فی الخارج؛ أی للمتصوّر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الشی‌ء هو إیجاد الشی‌ء بوجه، و تصوّر الشی‌ء بوجه یکفی فی وضع اللّفظ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یتصوّر مفهوم المعدوم المطلق، و یحکم بأنّه لا مصداق له فی الخارج، مع أنّ الموضوع لم یکن موجوداً فی الخارج أصلًا، فکذلک بعد ملاحظة مفهوم الشی‌ء و تصوّره یضع اللّفظ لمصداق هذا الموجود، بل الأمر فی الوضع أسهل؛ لأنّه یکون للمفهوم المتصوّر مصداق فی الخارج، و أمّا فی قضیّة المعدوم المطلق فلم یکن لها موضوع فی الخارج أصلًا، فتدبّر</w:t>
      </w:r>
      <w:r>
        <w:rPr>
          <w:rFonts w:eastAsia="IRNazanin" w:cs="IRNazanin"/>
          <w:color w:val="111111"/>
          <w:sz w:val="28"/>
          <w:szCs w:val="28"/>
          <w:rtl w:val="true"/>
          <w:lang w:bidi="fa-IR"/>
        </w:rPr>
        <w:t>.</w:t>
      </w:r>
    </w:p>
    <w:p>
      <w:pPr>
        <w:pStyle w:val="Heading6"/>
        <w:numPr>
          <w:ilvl w:val="5"/>
          <w:numId w:val="1"/>
        </w:numPr>
        <w:rPr/>
      </w:pPr>
      <w:bookmarkStart w:id="111" w:name="__RefHeading___Toc3686026_3224264995"/>
      <w:bookmarkStart w:id="112" w:name="_Toc42"/>
      <w:bookmarkEnd w:id="111"/>
      <w:r>
        <w:rPr>
          <w:rtl w:val="true"/>
        </w:rPr>
        <w:t>التنبیه الثانی</w:t>
      </w:r>
      <w:r>
        <w:rPr>
          <w:rtl w:val="true"/>
        </w:rPr>
        <w:t>:</w:t>
      </w:r>
      <w:bookmarkEnd w:id="112"/>
    </w:p>
    <w:p>
      <w:pPr>
        <w:pStyle w:val="BookText"/>
        <w:rPr/>
      </w:pPr>
      <w:r>
        <w:rPr>
          <w:rFonts w:ascii="IRNazanin" w:hAnsi="IRNazanin" w:eastAsia="IRNazanin"/>
          <w:color w:val="111111"/>
          <w:sz w:val="28"/>
          <w:sz w:val="28"/>
          <w:szCs w:val="28"/>
          <w:rtl w:val="true"/>
          <w:lang w:bidi="fa-IR"/>
        </w:rPr>
        <w:t>لأرباب الفنّ اصطلاحان فی العامّ و الخاصّ فی بابی العامّ و الخاصّ و الوضع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اصطلح علیه فی باب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یطلق العامّ و یراد به ما یدلّ علی الکثرات،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فإنّها تدلّ علی کثرة مدخوله، و یعبّر</w:t>
      </w:r>
    </w:p>
    <w:p>
      <w:pPr>
        <w:pStyle w:val="BookText"/>
        <w:rPr/>
      </w:pPr>
      <w:r>
        <w:rPr>
          <w:rFonts w:ascii="Amiri" w:hAnsi="Amiri" w:eastAsia="Amiri" w:cs="Amiri"/>
          <w:color w:val="111111"/>
          <w:sz w:val="28"/>
          <w:sz w:val="28"/>
          <w:szCs w:val="28"/>
          <w:rtl w:val="true"/>
          <w:lang w:bidi="ar-SA"/>
        </w:rPr>
        <w:t>عنه بالعامّ الاصولی، و یقابله الخاصّ، و هو ما یدلّ علی کثرات أقلّ ممّا دلّ علیه العامّ و إن کان هو فی نفسه کلّیّاً،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لأنّه یدلّ علی إکرام کلّ فرد من أفراد العلماء،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لأنّ الکثرة التی تدلّ علیها هذه الجملة أقلّ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أیضاً کلی</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اصطلح علیه فی باب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یراد بالوضع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یتصوّر الواضع معنیً کلّیّاً قابلًا للصدق علی کثیرین، کمفهوم الإنسان، فإنّه مفهوم قابل للصدق علی کثیرین، و یقابله الوضع الخاصّ، و هو المعنی غیر القابل للصدق علی کثیرین</w:t>
      </w:r>
      <w:r>
        <w:rPr>
          <w:rStyle w:val="FootnoteAnchor"/>
          <w:rtl w:val="true"/>
        </w:rPr>
        <w:footnoteReference w:id="145"/>
      </w:r>
      <w:r>
        <w:rPr>
          <w:rFonts w:ascii="IRNazanin" w:hAnsi="IRNazanin" w:eastAsia="IRNazanin"/>
          <w:color w:val="111111"/>
          <w:sz w:val="28"/>
          <w:sz w:val="28"/>
          <w:szCs w:val="28"/>
          <w:rtl w:val="true"/>
          <w:lang w:bidi="fa-IR"/>
        </w:rPr>
        <w:t>، فالعامّ فی باب الوضع لا یدلّ علی الکثرات، و الذی یدلّ علی الکثرات هو العامّ فی باب العامّ و الخاصّ، فما یدلّ علی الکثرات الذی هو عامّ فی اصطلاح باب العامّ و الخاصّ، خاصّ باصطلاح باب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یظهر لک وقوع الخلط من بعض الأعاظم بینهما؛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لحاظ الطبیعة الساریة فی الأفراد و المضافة إلیها من باب الوضع العامّ</w:t>
      </w:r>
      <w:r>
        <w:rPr>
          <w:rStyle w:val="FootnoteAnchor"/>
          <w:rtl w:val="true"/>
        </w:rPr>
        <w:footnoteReference w:id="14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باصطلاح باب الوضع هو نفس الطبیعة القابلة للصدق علی کثیرین، و واضح أنّ نفس الطبیعة لم تکن عامّة، و یقابله الخاصّ، و هو ما لا یقبل ذلک، و العامّ باصطلاح باب العامّ و الخاصّ هو ما یدلّ علی الکثرات،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الألف و اللّام،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غیرها، و یعبّر عنه بالعامّ الاصولی، فهو فی الحقیقة من القضایا المحصورة، فالعامّ و الخاصّ باصطلاح باب الوضع هو الکلی و الجزئی المبحوث</w:t>
      </w:r>
      <w:bookmarkStart w:id="113" w:name="pg12924_113097"/>
    </w:p>
    <w:p>
      <w:pPr>
        <w:pStyle w:val="BookText"/>
        <w:rPr/>
      </w:pPr>
      <w:bookmarkEnd w:id="113"/>
      <w:r>
        <w:rPr>
          <w:rFonts w:ascii="IRNazanin" w:hAnsi="IRNazanin" w:eastAsia="IRNazanin"/>
          <w:color w:val="111111"/>
          <w:sz w:val="28"/>
          <w:sz w:val="28"/>
          <w:szCs w:val="28"/>
          <w:rtl w:val="true"/>
          <w:lang w:bidi="fa-IR"/>
        </w:rPr>
        <w:t>عنهما فی کتاب المنطق</w:t>
      </w:r>
      <w:r>
        <w:rPr>
          <w:rStyle w:val="FootnoteAnchor"/>
          <w:rtl w:val="true"/>
        </w:rPr>
        <w:footnoteReference w:id="147"/>
      </w:r>
      <w:r>
        <w:rPr>
          <w:rFonts w:ascii="IRNazanin" w:hAnsi="IRNazanin" w:eastAsia="IRNazanin"/>
          <w:color w:val="111111"/>
          <w:sz w:val="28"/>
          <w:sz w:val="28"/>
          <w:szCs w:val="28"/>
          <w:rtl w:val="true"/>
          <w:lang w:bidi="fa-IR"/>
        </w:rPr>
        <w:t>، و أمّا هما باصطلاح باب العامّ و الخاصّ، فعبارة عن القضیّة المحصورة المسوّرة بأداة العموم</w:t>
      </w:r>
      <w:r>
        <w:rPr>
          <w:rFonts w:eastAsia="IRNazanin" w:cs="IRNazanin"/>
          <w:color w:val="111111"/>
          <w:sz w:val="28"/>
          <w:szCs w:val="28"/>
          <w:rtl w:val="true"/>
          <w:lang w:bidi="fa-IR"/>
        </w:rPr>
        <w:t>.</w:t>
      </w:r>
    </w:p>
    <w:p>
      <w:pPr>
        <w:pStyle w:val="Heading6"/>
        <w:numPr>
          <w:ilvl w:val="5"/>
          <w:numId w:val="1"/>
        </w:numPr>
        <w:rPr/>
      </w:pPr>
      <w:bookmarkStart w:id="114" w:name="__RefHeading___Toc3686028_3224264995"/>
      <w:bookmarkStart w:id="115" w:name="_Toc43"/>
      <w:bookmarkEnd w:id="114"/>
      <w:r>
        <w:rPr>
          <w:rtl w:val="true"/>
        </w:rPr>
        <w:t>التنبیه الثالث</w:t>
      </w:r>
      <w:r>
        <w:rPr>
          <w:rtl w:val="true"/>
        </w:rPr>
        <w:t>:</w:t>
      </w:r>
      <w:bookmarkEnd w:id="115"/>
    </w:p>
    <w:p>
      <w:pPr>
        <w:pStyle w:val="BookText"/>
        <w:rPr/>
      </w:pPr>
      <w:r>
        <w:rPr>
          <w:rFonts w:ascii="IRNazanin" w:hAnsi="IRNazanin" w:eastAsia="IRNazanin"/>
          <w:color w:val="111111"/>
          <w:sz w:val="28"/>
          <w:sz w:val="28"/>
          <w:szCs w:val="28"/>
          <w:rtl w:val="true"/>
          <w:lang w:bidi="fa-IR"/>
        </w:rPr>
        <w:t>یمکن أن یتصوّر للوضع و الموضوع له الخاصّین قسم آخر غیر ما هو المشهور بینهم</w:t>
      </w:r>
      <w:r>
        <w:rPr>
          <w:rStyle w:val="FootnoteAnchor"/>
          <w:rtl w:val="true"/>
        </w:rPr>
        <w:footnoteReference w:id="148"/>
      </w:r>
      <w:r>
        <w:rPr>
          <w:rFonts w:ascii="IRNazanin" w:hAnsi="IRNazanin" w:eastAsia="IRNazanin"/>
          <w:color w:val="111111"/>
          <w:sz w:val="28"/>
          <w:sz w:val="28"/>
          <w:szCs w:val="28"/>
          <w:rtl w:val="true"/>
          <w:lang w:bidi="fa-IR"/>
        </w:rPr>
        <w:t xml:space="preserve">، و هو أن یُلاحَظ معنیً خاصّ، و لکن یوضع اللّفظ لکلّ ما یکون مثله، و ألفاظ العموم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 فی التنبیه السابق باصطلاح أرباب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لأنّ الموضوع له یکون أفراد الطبیعة، لا نفس الطبیعة القابلة للصدق علی الکثیرین، و نفس الطبیعة لا کثرة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لوحظت نفس الطبیعة، و وضع اللّفظ لأفرادها و مصادیقها، یکون الوضع عامّاً و الموضوع له خاصّاً، مع أنّ الموضوع له یدلّ علی الکثرات، فإذا لوحظت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الوضع أیضاً خاصّاً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ما عرفت الاصطلاحین فی العامّ و الخاصّ،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العامّ فی باب العامّ و الخاصّ خاصّاً باصطلاح باب الوضع، فإنّ فی الوضع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یلاحظ معنیً جزئی و شخص واحد، و یضع اللّفظ له بخصوصه، کالأعلام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تأمّل فیه، 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یلاحظ جمیع الأفراد، و یضع اللّفظ للجمیع</w:t>
      </w:r>
      <w:r>
        <w:rPr>
          <w:rFonts w:eastAsia="IRNazanin" w:cs="IRNazanin"/>
          <w:color w:val="111111"/>
          <w:sz w:val="28"/>
          <w:szCs w:val="28"/>
          <w:rtl w:val="true"/>
          <w:lang w:bidi="fa-IR"/>
        </w:rPr>
        <w:t>.</w:t>
      </w:r>
      <w:bookmarkStart w:id="116" w:name="pg12924_113098"/>
    </w:p>
    <w:p>
      <w:pPr>
        <w:pStyle w:val="Heading6"/>
        <w:numPr>
          <w:ilvl w:val="5"/>
          <w:numId w:val="1"/>
        </w:numPr>
        <w:rPr/>
      </w:pPr>
      <w:bookmarkStart w:id="117" w:name="__RefHeading___Toc3686030_3224264995"/>
      <w:bookmarkStart w:id="118" w:name="_Toc44"/>
      <w:bookmarkEnd w:id="116"/>
      <w:bookmarkEnd w:id="117"/>
      <w:r>
        <w:rPr>
          <w:rtl w:val="true"/>
        </w:rPr>
        <w:t>المقام الثانی</w:t>
      </w:r>
      <w:bookmarkEnd w:id="118"/>
    </w:p>
    <w:p>
      <w:pPr>
        <w:pStyle w:val="Heading6"/>
        <w:numPr>
          <w:ilvl w:val="5"/>
          <w:numId w:val="1"/>
        </w:numPr>
        <w:rPr/>
      </w:pPr>
      <w:bookmarkStart w:id="119" w:name="__RefHeading___Toc3686032_3224264995"/>
      <w:bookmarkStart w:id="120" w:name="_Toc45"/>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فی تحقّق أقسام الوضع و عدمه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 یقع فی جهات</w:t>
      </w:r>
      <w:r>
        <w:rPr>
          <w:rFonts w:eastAsia="IRNazanin" w:cs="IRNazanin"/>
          <w:color w:val="111111"/>
          <w:sz w:val="28"/>
          <w:szCs w:val="28"/>
          <w:rtl w:val="true"/>
          <w:lang w:bidi="fa-IR"/>
        </w:rPr>
        <w:t>:</w:t>
      </w:r>
    </w:p>
    <w:p>
      <w:pPr>
        <w:pStyle w:val="Heading6"/>
        <w:numPr>
          <w:ilvl w:val="5"/>
          <w:numId w:val="1"/>
        </w:numPr>
        <w:rPr/>
      </w:pPr>
      <w:bookmarkStart w:id="121" w:name="__RefHeading___Toc3686034_3224264995"/>
      <w:bookmarkStart w:id="122" w:name="_Toc46"/>
      <w:bookmarkEnd w:id="121"/>
      <w:r>
        <w:rPr>
          <w:rtl w:val="true"/>
        </w:rPr>
        <w:t>الجهة الاولی فی طریق تشخیص کیفیّة الوضع و الموضوع له</w:t>
      </w:r>
      <w:bookmarkEnd w:id="122"/>
    </w:p>
    <w:p>
      <w:pPr>
        <w:pStyle w:val="BookText"/>
        <w:rPr/>
      </w:pPr>
      <w:r>
        <w:rPr>
          <w:rFonts w:ascii="IRNazanin" w:hAnsi="IRNazanin" w:eastAsia="IRNazanin"/>
          <w:color w:val="111111"/>
          <w:sz w:val="28"/>
          <w:sz w:val="28"/>
          <w:szCs w:val="28"/>
          <w:rtl w:val="true"/>
          <w:lang w:bidi="fa-IR"/>
        </w:rPr>
        <w:t>ظهر لک ممّا تقدّم إمکان تصویر الأقسام الأربعة، للوضع، بل ظهر لک إمکان تصویر الوضع و الموضوع له الخاصّین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و الاستظهار فلا بدّ و أن 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 إلی معرفة کیفیّة الوضع و الموضوع له لا بدّ و أن یکون بحسب الغالب إمّا بالتبادر أو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و واضح أنّ هذه الامور أمارات لتعیین أنّ الموضوع له عامّ أو خاصّ، و أمّا تعیین کون الوضع عامّاً فیما إذا أدّی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 الموضوع له عامّاً، أو کون الوضع خاصّاً فیما إذا أدّی التبادر إلی کون الموضوع له خاصّاً، فلا؛ لإمکان أن یکون الموضوع له عامّاً و الوضع خاصّاً، أو کون الموضوع له خاصّاً و الوضع عامّاً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یری إمکان تصویر کون الوضع خاصّاً و الموضوع له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الخراسانی قدس سره</w:t>
      </w:r>
      <w:r>
        <w:rPr>
          <w:rStyle w:val="FootnoteAnchor"/>
          <w:rtl w:val="true"/>
        </w:rPr>
        <w:footnoteReference w:id="149"/>
      </w:r>
      <w:r>
        <w:rPr>
          <w:rFonts w:ascii="IRNazanin" w:hAnsi="IRNazanin" w:eastAsia="IRNazanin"/>
          <w:color w:val="111111"/>
          <w:sz w:val="28"/>
          <w:sz w:val="28"/>
          <w:szCs w:val="28"/>
          <w:rtl w:val="true"/>
          <w:lang w:bidi="fa-IR"/>
        </w:rPr>
        <w:t>و من علی مقالته</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بمعونة هذا الأمر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امتناع کون الوضع خاصّاً و الموضوع له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کون الوضع عامّاً فیما إذا علم کون</w:t>
      </w:r>
    </w:p>
    <w:p>
      <w:pPr>
        <w:pStyle w:val="BookText"/>
        <w:rPr/>
      </w:pPr>
      <w:r>
        <w:rPr>
          <w:rFonts w:ascii="Amiri" w:hAnsi="Amiri" w:eastAsia="Amiri" w:cs="Amiri"/>
          <w:color w:val="111111"/>
          <w:sz w:val="28"/>
          <w:sz w:val="28"/>
          <w:szCs w:val="28"/>
          <w:rtl w:val="true"/>
          <w:lang w:bidi="ar-SA"/>
        </w:rPr>
        <w:t>الموضوع له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من یری إمکان هذا القسم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کشیخنا العلّامة الحائری</w:t>
      </w:r>
      <w:r>
        <w:rPr>
          <w:rStyle w:val="FootnoteAnchor"/>
          <w:rtl w:val="true"/>
        </w:rPr>
        <w:footnoteReference w:id="151"/>
      </w:r>
      <w:r>
        <w:rPr>
          <w:rFonts w:ascii="IRNazanin" w:hAnsi="IRNazanin" w:eastAsia="IRNazanin"/>
          <w:color w:val="111111"/>
          <w:sz w:val="28"/>
          <w:sz w:val="28"/>
          <w:szCs w:val="28"/>
          <w:rtl w:val="true"/>
          <w:lang w:bidi="fa-IR"/>
        </w:rPr>
        <w:t>وفاقاً للمحقّق الرشتی قدس سره</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یمکنه أن یستکشف من عموم الموضوع له کون الوضع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شیخنا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ثبوت کون الوضع و الموضوع له عامّین، کوضع أعلام الأجناس</w:t>
      </w:r>
      <w:r>
        <w:rPr>
          <w:rStyle w:val="FootnoteAnchor"/>
          <w:rtl w:val="true"/>
        </w:rPr>
        <w:footnoteReference w:id="153"/>
      </w:r>
      <w:r>
        <w:rPr>
          <w:rFonts w:ascii="IRNazanin" w:hAnsi="IRNazanin" w:eastAsia="IRNazanin"/>
          <w:color w:val="111111"/>
          <w:sz w:val="28"/>
          <w:sz w:val="28"/>
          <w:szCs w:val="28"/>
          <w:rtl w:val="true"/>
          <w:lang w:bidi="fa-IR"/>
        </w:rPr>
        <w:t>، لیس فی محلّه لإمکان أن یکون الوضع فیها خاصّاً، نعم للمحقّق الخراسانی قدس سره استکشاف ذلک بمعونة ذلک الأمر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طریق له إلی إثبات کون الوضع عامّاً فیما إذا قامت الأمارة علی کون الموضوع له خاصّاً؛ لإمکان أن یکون الوضع أیضاً خاصّاً، فإذا أمکن تصویر قسم آخر فی الوضع و الموضوع له الخاصّین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تصوّرناه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أشکل؛ لاحتمال أن یکون الوضع خاصّاً بذلک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العلم بکون الموضوع له فی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لا یکون دلیلًا علی کیفیّة الوضع عموماً أو خصوصاً، و کذا العلم بکون الموضوع له عامّاً، لا یکون دلیلًا علی کون الوضع عامّاً أو خاصّاً، فتدبّر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المتراءی فی مثل المخترعات و المصنوعات و أسماء الأجناس، هو کون الوضع خاصّاً و الموضوع له عامّاً؛ و ذلک لأنّ من یخترع شیئاً یلاحظه، فیضع اللّفظ لطبیعة ما اخترعه، و کذا من یظفر بالحنطة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یلاحظها و یضع اللّفظ لطبیعة الحنطة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123" w:name="pg12924_113100"/>
    </w:p>
    <w:p>
      <w:pPr>
        <w:pStyle w:val="BookText"/>
        <w:rPr/>
      </w:pPr>
      <w:bookmarkEnd w:id="123"/>
      <w:r>
        <w:rPr>
          <w:rFonts w:ascii="IRNazanin" w:hAnsi="IRNazanin" w:eastAsia="IRNazanin"/>
          <w:color w:val="111111"/>
          <w:sz w:val="28"/>
          <w:sz w:val="28"/>
          <w:szCs w:val="28"/>
          <w:rtl w:val="true"/>
          <w:lang w:bidi="fa-IR"/>
        </w:rPr>
        <w:t>و أمّا من تکون وظیفته تعیین الألفاظ و مدالیلها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کأرباب اللّغة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یکون عندهم الوضع و الموضوع له عامّین، فإنّه یلاحظ فی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قیام الضرب بفاعلٍ ما، و یضع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المعنی الکلی، و اللَّه العالم</w:t>
      </w:r>
      <w:r>
        <w:rPr>
          <w:rFonts w:eastAsia="IRNazanin" w:cs="IRNazanin"/>
          <w:color w:val="111111"/>
          <w:sz w:val="28"/>
          <w:szCs w:val="28"/>
          <w:rtl w:val="true"/>
          <w:lang w:bidi="fa-IR"/>
        </w:rPr>
        <w:t>.</w:t>
      </w:r>
    </w:p>
    <w:p>
      <w:pPr>
        <w:pStyle w:val="Heading6"/>
        <w:numPr>
          <w:ilvl w:val="5"/>
          <w:numId w:val="1"/>
        </w:numPr>
        <w:rPr/>
      </w:pPr>
      <w:bookmarkStart w:id="124" w:name="__RefHeading___Toc3686036_3224264995"/>
      <w:bookmarkStart w:id="125" w:name="_Toc47"/>
      <w:bookmarkEnd w:id="124"/>
      <w:r>
        <w:rPr>
          <w:rtl w:val="true"/>
        </w:rPr>
        <w:t>الجهة الثانیة فی وضع الأعلام الشخصیّة</w:t>
      </w:r>
      <w:bookmarkEnd w:id="125"/>
    </w:p>
    <w:p>
      <w:pPr>
        <w:pStyle w:val="BookText"/>
        <w:rPr/>
      </w:pPr>
      <w:r>
        <w:rPr>
          <w:rFonts w:ascii="IRNazanin" w:hAnsi="IRNazanin" w:eastAsia="IRNazanin"/>
          <w:color w:val="111111"/>
          <w:sz w:val="28"/>
          <w:sz w:val="28"/>
          <w:szCs w:val="28"/>
          <w:rtl w:val="true"/>
          <w:lang w:bidi="fa-IR"/>
        </w:rPr>
        <w:t>إنّ المشهور مثّلوا للوضع و الموضوع له الخاصّین بالأعلام الشخصیّة، زاعمین بأنّ الموضوع له فیها هو الموجود المتشخّص</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المتراءی فی النظر أنّه لا یکون کذلک؛ بداهة أنّه لو کان الموضوع له هو الموجود المتشخّص، لزم أن تکون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ضروریّة؛ لأنّ ثبوت ذات الشی‌ء و ذاتیّاته له بدیهیّ، مع أنّه لم یکن کذلک، و لزم أن تکون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لأنّ الموجود قد اخذ جزءاً للموضوع حسب الفرض، فالموضوع بجزئه یطرد العدم، فکیف 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لزم أن تکون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موجود أو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محمولة علی التسامح و المجاز؛ لاحتیاجها بالفرض إلی عنایة التجرید، مع أنّ الوجدان حاکم بعدم الفرق بین هذه القضیّة 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یناسب الذوق السلیم و الارتکاز المستقیم،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فی الأعلام الشخصیّة هو الماهیّة المتشخّصة،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لماهیّة هذا الموجود الخارجی، و واضح أنّ 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لا تنطبق إلّا علی هذا الفرد، و ماهیّة الوجود غیر حقیقة الوجود، فهی قابلة للوجود أو العدم،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زید لم تکن</w:t>
      </w:r>
      <w:bookmarkStart w:id="126" w:name="pg12924_113101"/>
    </w:p>
    <w:p>
      <w:pPr>
        <w:pStyle w:val="BookText"/>
        <w:rPr/>
      </w:pPr>
      <w:bookmarkEnd w:id="126"/>
      <w:r>
        <w:rPr>
          <w:rFonts w:ascii="IRNazanin" w:hAnsi="IRNazanin" w:eastAsia="IRNazanin"/>
          <w:color w:val="111111"/>
          <w:sz w:val="28"/>
          <w:sz w:val="28"/>
          <w:szCs w:val="28"/>
          <w:rtl w:val="true"/>
          <w:lang w:bidi="fa-IR"/>
        </w:rPr>
        <w:t>موجودة فوجدت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موجودة أو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ارتکازاً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الأعلام الشخصیّة، الماهیّة المتخصّصة بالخصوصیّات التی لا تنطبق إلّا علی فرد معیّن</w:t>
      </w:r>
      <w:r>
        <w:rPr>
          <w:rFonts w:eastAsia="IRNazanin" w:cs="IRNazanin"/>
          <w:color w:val="111111"/>
          <w:sz w:val="28"/>
          <w:szCs w:val="28"/>
          <w:rtl w:val="true"/>
          <w:lang w:bidi="fa-IR"/>
        </w:rPr>
        <w:t>.</w:t>
      </w:r>
    </w:p>
    <w:p>
      <w:pPr>
        <w:pStyle w:val="Heading6"/>
        <w:numPr>
          <w:ilvl w:val="5"/>
          <w:numId w:val="1"/>
        </w:numPr>
        <w:rPr/>
      </w:pPr>
      <w:bookmarkStart w:id="127" w:name="__RefHeading___Toc3686038_3224264995"/>
      <w:bookmarkStart w:id="128" w:name="_Toc48"/>
      <w:bookmarkEnd w:id="127"/>
      <w:r>
        <w:rPr>
          <w:rtl w:val="true"/>
        </w:rPr>
        <w:t>الجهة الثالثة فی کیفیّة وضع الحروف</w:t>
      </w:r>
      <w:bookmarkEnd w:id="128"/>
    </w:p>
    <w:p>
      <w:pPr>
        <w:pStyle w:val="Heading6"/>
        <w:numPr>
          <w:ilvl w:val="5"/>
          <w:numId w:val="1"/>
        </w:numPr>
        <w:rPr/>
      </w:pPr>
      <w:bookmarkStart w:id="129" w:name="__RefHeading___Toc3686040_3224264995"/>
      <w:bookmarkStart w:id="130" w:name="_Toc49"/>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فی الحروف عامّ و الموضوع له خاصّ</w:t>
      </w:r>
      <w:r>
        <w:rPr>
          <w:rStyle w:val="FootnoteAnchor"/>
          <w:rtl w:val="true"/>
        </w:rPr>
        <w:footnoteReference w:id="156"/>
      </w:r>
      <w:r>
        <w:rPr>
          <w:rFonts w:ascii="IRNazanin" w:hAnsi="IRNazanin" w:eastAsia="IRNazanin"/>
          <w:color w:val="111111"/>
          <w:sz w:val="28"/>
          <w:sz w:val="28"/>
          <w:szCs w:val="28"/>
          <w:rtl w:val="true"/>
          <w:lang w:bidi="fa-IR"/>
        </w:rPr>
        <w:t>، کما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و الموضوع له فیها عامّان، و لکن المستعمل فیه فیها خاصّ</w:t>
      </w:r>
      <w:r>
        <w:rPr>
          <w:rStyle w:val="FootnoteAnchor"/>
          <w:rtl w:val="true"/>
        </w:rPr>
        <w:footnoteReference w:id="157"/>
      </w:r>
      <w:r>
        <w:rPr>
          <w:rFonts w:ascii="IRNazanin" w:hAnsi="IRNazanin" w:eastAsia="IRNazanin"/>
          <w:color w:val="111111"/>
          <w:sz w:val="28"/>
          <w:sz w:val="28"/>
          <w:szCs w:val="28"/>
          <w:rtl w:val="true"/>
          <w:lang w:bidi="fa-IR"/>
        </w:rPr>
        <w:t>، فلا بدّ لنا أوّلًا من ملاحظة معنی الحروف؛ حتّی تظهر کیفیّة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أنّه لا بدّ لکلّ باحث فی مسألة أن لا ینسی وجدانیّاته، و لا یحرّف المسألة عن مسیرها الوجدانی إلی اصطلاحات و مطالب غیر وجدانیّة، فإنّه ربّما کثیراً وقع أو یقع فی خلاف الواقع، فنقول و باللَّه الاستعانة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فی المعنی الحرفی، فأفرط بعض،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فرق بین الحروف و الأسماء فی الماهیّة و الحقیقة، بل یکون کلّ من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متّحدتین بالهویّة و الحقیقة، و الاستقلالیّة المأخوذة فی الأسماء و عدمها فی الحروف لیستا من مقوّمات المعنی الاسمی و المعنی الحرفی، بل مأخوذة فی مقام الاستعمال؛ بمعنی أنّ الواضع 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تستعمل فیما یستقلّ، و 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 یستقلّ</w:t>
      </w:r>
      <w:r>
        <w:rPr>
          <w:rStyle w:val="FootnoteAnchor"/>
          <w:rtl w:val="true"/>
        </w:rPr>
        <w:footnoteReference w:id="158"/>
      </w:r>
      <w:r>
        <w:rPr>
          <w:rFonts w:ascii="IRNazanin" w:hAnsi="IRNazanin" w:eastAsia="IRNazanin"/>
          <w:color w:val="111111"/>
          <w:sz w:val="28"/>
          <w:sz w:val="28"/>
          <w:szCs w:val="28"/>
          <w:rtl w:val="true"/>
          <w:lang w:bidi="fa-IR"/>
        </w:rPr>
        <w:t>، نظیر الشرط الخارج عن حریم العقد، فکما أنّه لا یجب الوفاء بذلک</w:t>
      </w:r>
    </w:p>
    <w:p>
      <w:pPr>
        <w:pStyle w:val="BookText"/>
        <w:rPr/>
      </w:pPr>
      <w:r>
        <w:rPr>
          <w:rFonts w:ascii="IRNazanin" w:hAnsi="IRNazanin" w:eastAsia="IRNazanin"/>
          <w:color w:val="111111"/>
          <w:sz w:val="28"/>
          <w:sz w:val="28"/>
          <w:szCs w:val="28"/>
          <w:rtl w:val="true"/>
          <w:lang w:bidi="fa-IR"/>
        </w:rPr>
        <w:t xml:space="preserve">الشرط، فکذلک لا یجب اتّباع الواضع فیما شرطه فی کیفیّة الوضع، فإذاً کلٌّ من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للمعنی الجامع بین ما یستقلّ بالمفهومیّة و ما لا یستقلّ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فرّط آخرون،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للحروف معنیً أصلًا، بل هی علامات صِرفة، فکما أنّ الضمّة أو 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فکذلک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العلامة لما ارید من مدخولهما</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الشروع فی ذکر الأقوال و جرحها، ینبغی تقدیم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الموجودات الخارجیّة علی أصناف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مستقلّ ماهیّة و 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استقلاله بالمفهومیّة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العقل یستقلّ فی تعقّله من دون أن یحتاج فی ذلک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استقلاله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فی وجوده الخارجی لا یحتاج إلی أمر آخر غیر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لا فی موضوع، و هذا مثل الجواهر بأقسامها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تامّاً ماهیّة فقط؛ أی یتحقّق فی عالم التعقّل و الذهن مستقلّاً بحیاله؛ من دون احتیاج لتعقّله إلی أمر آخر، و أمّا بحسب الوجود فیحتاج إلی الموضوع، و هذا مثل الأعراض، فإنّ مفاهیمها مستقلّة، و لکنّها لا تتحقّق و لا توجد فی الخارج إلّا بالحصول فی الموضوع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فالفرق بین الجواهر و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اشتراکهما فی الاستقلال بالمفهومیّة و عدم احتیاجهما فی التعقّل إلی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الخارج و الوجود، فإنّ الجوهر فی</w:t>
      </w:r>
    </w:p>
    <w:p>
      <w:pPr>
        <w:pStyle w:val="BookText"/>
        <w:rPr/>
      </w:pPr>
      <w:r>
        <w:rPr>
          <w:rFonts w:ascii="IRNazanin" w:hAnsi="IRNazanin" w:eastAsia="IRNazanin"/>
          <w:color w:val="111111"/>
          <w:sz w:val="28"/>
          <w:sz w:val="28"/>
          <w:szCs w:val="28"/>
          <w:rtl w:val="true"/>
          <w:lang w:bidi="fa-IR"/>
        </w:rPr>
        <w:t>الخارج أیضاً مستقلّ و إن کان مکتنفاً بالعوارض و المشخّصات، بخلاف الأعراض، فإنّها تتوقّف علی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قاصراً فی کلتا النشأتین؛ أی لا یوجد فی الذهن و لا فی الخارج إلّا تبعاً و مندکّاً فی الغیر، کالنسب و الوجودات الرابطة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سیظهر لک الفرق بینهما، فإنّ قیام زید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موجود، و له حظّ من الوجود، و لکنّه وجود مندکّ فی وجود القیام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تحقّق للقیام المضاف لزید فی الخارج وراء تحقّق زید و القیام، فظهر أنّ فی الخارج اموراً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هو من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و هو من قبیل الأعراض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القیام لزید، و حصول القیام غیر نفس زید، و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وجود هذا القسم فی الخارج، و أمّا لحاظ هذا القسم و تعقّله فهو أیضاً فرع تعقّل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الموجودات الخارجیّة علی طوائف ثلاث، و أنّها لا تخلو من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تکون من الجواهر، أو من الأعراض، أومن النسب و الإضافات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حقیقة وجودها موکول إلی محلّه</w:t>
      </w:r>
      <w:r>
        <w:rPr>
          <w:rStyle w:val="FootnoteAnchor"/>
          <w:rtl w:val="true"/>
        </w:rPr>
        <w:footnoteReference w:id="160"/>
      </w:r>
      <w:r>
        <w:rPr>
          <w:rFonts w:ascii="IRNazanin" w:hAnsi="IRNazanin" w:eastAsia="IRNazanin"/>
          <w:color w:val="111111"/>
          <w:sz w:val="28"/>
          <w:sz w:val="28"/>
          <w:szCs w:val="28"/>
          <w:rtl w:val="true"/>
          <w:lang w:bidi="fa-IR"/>
        </w:rPr>
        <w:t>، و لا یهمّنا البحث عنها، و إنّما المهمّ هو بیان أنّه کما نحتاج فی مقام التفهیم و التفهّم إلی المعانی المستقلّة مفهوماً و وجوداً، فکذلک نحتاج إلی إفهام و تفهّم المعانی النسبیّة و الإضافات، بل احتیاجنا إلیها أکثر من الاحتیاج إلی غیرها، کما لا یخفی، فلا بدّ و أن یکون لنا ألفاظ تدلّ علی الطوائف الثلاث، و الألفاظ الدالّة علی الجواهر و الأعراض معلومة واضحة لا إشکال</w:t>
      </w:r>
    </w:p>
    <w:p>
      <w:pPr>
        <w:pStyle w:val="BookText"/>
        <w:rPr/>
      </w:pPr>
      <w:r>
        <w:rPr>
          <w:rFonts w:ascii="IRNazanin" w:hAnsi="IRNazanin" w:eastAsia="IRNazanin"/>
          <w:color w:val="111111"/>
          <w:sz w:val="28"/>
          <w:sz w:val="28"/>
          <w:szCs w:val="28"/>
          <w:rtl w:val="true"/>
          <w:lang w:bidi="fa-IR"/>
        </w:rPr>
        <w:t>فیها، و إنّما الإشکال و الخلاف فیما یدلّ علی النسب و الإضافات الجزئیّة</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الحروف أم لا؟</w:t>
      </w:r>
    </w:p>
    <w:p>
      <w:pPr>
        <w:pStyle w:val="BookText"/>
        <w:rPr/>
      </w:pPr>
      <w:r>
        <w:rPr>
          <w:rFonts w:ascii="IRNazanin" w:hAnsi="IRNazanin" w:eastAsia="IRNazanin"/>
          <w:color w:val="111111"/>
          <w:sz w:val="28"/>
          <w:sz w:val="28"/>
          <w:szCs w:val="28"/>
          <w:rtl w:val="true"/>
          <w:lang w:bidi="fa-IR"/>
        </w:rPr>
        <w:t>قد وقع الخلاف فی معانی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تدلّ علی معنیً، بل هی علامات صِرفة</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معناها معنی الأسماء، و لا فرق بینها و بین الأسماء فی المعانی الموضوع لها</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معانی غیر ما للأسماء، لکنّها لا تحکی عن الواقعیّات، بل معناها إیجادیّ صِرف</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معانی غیر ما للأسماء، و لکن لا تنحصر معانیها فی الإیجادیّة، بل ربّما تحکی عن نفس الأمر و الواقع</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الأقوال</w:t>
      </w:r>
      <w:r>
        <w:rPr>
          <w:rStyle w:val="FootnoteAnchor"/>
          <w:rtl w:val="true"/>
        </w:rPr>
        <w:footnoteReference w:id="16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بعض الحروف حکائی</w:t>
      </w:r>
      <w:r>
        <w:rPr>
          <w:rStyle w:val="FootnoteAnchor"/>
          <w:rtl w:val="true"/>
        </w:rPr>
        <w:footnoteReference w:id="167"/>
      </w:r>
      <w:r>
        <w:rPr>
          <w:rFonts w:ascii="IRNazanin" w:hAnsi="IRNazanin" w:eastAsia="IRNazanin"/>
          <w:color w:val="111111"/>
          <w:sz w:val="28"/>
          <w:sz w:val="28"/>
          <w:szCs w:val="28"/>
          <w:rtl w:val="true"/>
          <w:lang w:bidi="fa-IR"/>
        </w:rPr>
        <w:t xml:space="preserve">،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بعضها إیجادیّة،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و أداة التمنّی و الترجّی و الاستفهام و التشبیه و التنبیه و نحوها، و بعضها علامة صِرفة لا تدلّ علی معنیً أصلًا،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فإنّها لا تدل علی معنیً، و إنّما هی علامة لکون المخاطب مذکّراً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باب دلالة الألفاظ من باب التبادر و نحوه، و واضح أنّ المتبادر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الحکایة، و واضح أنّه لا تکون حکایة واحدة؛ بحیث لا تحکی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شی‌ء، کما لا تحکی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جزء منه، بل هی حکایات؛ لأنّه یحکی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معنیً غیر ما تحکیه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تحکیه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تحکیه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المحکیّ لم یکن مطلق السیر، بل السیر الصادر من زید المحدود بالبصرة و الکوفة ابتداءً و انقطاعاً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الجملة تحکی عن أنّ سیری کان مبتدئاً من البصرة، و منتهیاً بالکوفة، و التجرید و التحلیل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الذی یدلّ علی تلک النسبة و الربط إنّما هما 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یکن فی الجملة ما یدلّ علی النسبة غیرهما کما لا یخفی، و لو لم یکن فرق بین الحرف و الاسم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ادّعی</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بدائع الأفکار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 استعمال کلّ منهما فی موضع الآخر، و یجوز استعمال الابتداء فیما یستعمل فیه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استعمال الانتهاء فیما یستعمل فیه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و الضرورة قاضیة بعدم دلالة الابتداء و الانتهاء علی الإضافة و الربط؛ أ لا تری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الابتداء البصرة و الانتهاء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w:t>
      </w:r>
      <w:bookmarkStart w:id="131" w:name="pg12924_113106"/>
    </w:p>
    <w:p>
      <w:pPr>
        <w:pStyle w:val="BookText"/>
        <w:rPr/>
      </w:pPr>
      <w:bookmarkEnd w:id="131"/>
      <w:r>
        <w:rPr>
          <w:rFonts w:ascii="IRNazanin" w:hAnsi="IRNazanin" w:eastAsia="IRNazanin"/>
          <w:color w:val="111111"/>
          <w:sz w:val="28"/>
          <w:sz w:val="28"/>
          <w:szCs w:val="28"/>
          <w:rtl w:val="true"/>
          <w:lang w:bidi="fa-IR"/>
        </w:rPr>
        <w:t>ما یدلّ علیه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یتبادر و ینسبق إلی الذهن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أنّ ما یدلّ علی أنّ ابتداء السیر کان من البصرة هی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یدلّ علی أنّ انتهاء سیره إلی الکوفة هی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المتبادر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إیجاد النداء، و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منادی، و لم یکن لمعنی هذه الجملة تقرّر و ثبوت مع قطع النظر عن هذا الاستعمال، بل توجد فی موطن الاستعمال، فواقعیّة هذا المعنی و حقیقته تتوقّف علی الاستعمال، و به یکون قوامه،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نحو تقرّر و ثبوت فی وعاء الذهن و الخارج مع قطع النظر عن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المتبادر من بعض الحروف أنّها مثل علامات الإعراب من الرفع و النصب و الجرّ،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فی قوله تعالی حکایة عن زلیخا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فَذلِکُنَّ الَّذِی لُمْتُنَّنِی فِیهِ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فإنّ الکاف لا تدلّ و لا تحکی عن معنیً، و إنّما هی علامة لکون المخاطب مذکّراً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علی طوائف مختلفة، و لم یدلّ دلیل من العقل أو من الشرع أو من غیرهما علی أنّ جمیعها إیجادی، کما یراه المحقّق النائینی قدس سره</w:t>
      </w:r>
      <w:r>
        <w:rPr>
          <w:rStyle w:val="FootnoteAnchor"/>
          <w:rtl w:val="true"/>
        </w:rPr>
        <w:footnoteReference w:id="170"/>
      </w:r>
      <w:r>
        <w:rPr>
          <w:rFonts w:ascii="IRNazanin" w:hAnsi="IRNazanin" w:eastAsia="IRNazanin"/>
          <w:color w:val="111111"/>
          <w:sz w:val="28"/>
          <w:sz w:val="28"/>
          <w:szCs w:val="28"/>
          <w:rtl w:val="true"/>
          <w:lang w:bidi="fa-IR"/>
        </w:rPr>
        <w:t>أو حکائیّ و إخطاریّ، کما ذهب إلیه المحقّق العراقی قدس سره</w:t>
      </w:r>
      <w:r>
        <w:rPr>
          <w:rStyle w:val="FootnoteAnchor"/>
          <w:rtl w:val="true"/>
        </w:rPr>
        <w:footnoteReference w:id="171"/>
      </w:r>
      <w:r>
        <w:rPr>
          <w:rFonts w:ascii="IRNazanin" w:hAnsi="IRNazanin" w:eastAsia="IRNazanin"/>
          <w:color w:val="111111"/>
          <w:sz w:val="28"/>
          <w:sz w:val="28"/>
          <w:szCs w:val="28"/>
          <w:rtl w:val="true"/>
          <w:lang w:bidi="fa-IR"/>
        </w:rPr>
        <w:t>، فالّذی ندّعیه غیر ما ادّعاه العَلَمان، فلا بدّ لنا من بیان الخلل الواقع فی کلامهما، لیتّضح الحال، فنقول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2" w:name="__RefHeading___Toc3686042_3224264995"/>
      <w:bookmarkStart w:id="133" w:name="_Toc50"/>
      <w:bookmarkEnd w:id="132"/>
      <w:r>
        <w:rPr>
          <w:rtl w:val="true"/>
        </w:rPr>
        <w:t>ذکر و تعقیب</w:t>
      </w:r>
      <w:bookmarkEnd w:id="133"/>
    </w:p>
    <w:p>
      <w:pPr>
        <w:pStyle w:val="BookText"/>
        <w:rPr/>
      </w:pPr>
      <w:r>
        <w:rPr>
          <w:rFonts w:ascii="IRNazanin" w:hAnsi="IRNazanin" w:eastAsia="IRNazanin"/>
          <w:color w:val="111111"/>
          <w:sz w:val="28"/>
          <w:sz w:val="28"/>
          <w:szCs w:val="28"/>
          <w:rtl w:val="true"/>
          <w:lang w:bidi="fa-IR"/>
        </w:rPr>
        <w:t>ذکر المحقّق النائینیّ قدس سره لإثبات أنّ الحروف کلّها إیجادیّة اموراً لا یرتبط بعضها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أنکر فی الأمر الأوّل کون المعانی و المفاهیم مرکّبة،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الحقیقة التی یدرکها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لها خارج یشار إلیه،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عن کلّ شی‌ء و بسیطة غایة البساطة؛ بحیث لا تکون فیها شأنیّة الترکیب، بل لا ترکیب فی الأوعیة السابقة علی وعاء العقل؛ من الواهمة و المتخیّلة، بل الحس المشترک أیضاً؛ إذ لیس فی الحسّ المشترک إلّا صورة الشی‌ء مجرّدة عن المادّة، ثمّ یرقی إلی القوّة الواهمة، ثم یصعد إلی المدرکة العقلائیّة، و یکون الشی‌ء فی تلک المرتبة مجرّداً عن کل شی‌ء حتّی عن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الجنس و الفصل عبارة عن الأجزاء العقلیة</w:t>
      </w:r>
      <w:r>
        <w:rPr>
          <w:rStyle w:val="FootnoteAnchor"/>
          <w:rtl w:val="true"/>
        </w:rPr>
        <w:footnoteReference w:id="172"/>
      </w:r>
      <w:r>
        <w:rPr>
          <w:rFonts w:ascii="IRNazanin" w:hAnsi="IRNazanin" w:eastAsia="IRNazanin"/>
          <w:color w:val="111111"/>
          <w:sz w:val="28"/>
          <w:sz w:val="28"/>
          <w:szCs w:val="28"/>
          <w:rtl w:val="true"/>
          <w:lang w:bidi="fa-IR"/>
        </w:rPr>
        <w:t>، فلیس المراد أنّ المدرکات العقلیّة مرکّبة من ذلک، بل المراد أنّ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الثانوی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بأنّ کلّ مادّیّ لا بدّ و أن یکون له ما به الاشتراک الجنسی و ما به الامتیاز الفصلی، و إلّا فالمدرَک العقلائی لا یکون فیه شائبة الترکیب أصلًا، فمرادنا من المعنی و المفهوم فی کلّ مقام هو ذلک المدرَک العقلی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ورد فی تفسیر قولهم فی رسم الاسم و الحرف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مُرادهم بأنّ الاسم ما دلّ علی معنیً فی نفسه، أو قائم بنفسه</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المعنی الاسمی له تقرّر و ثبوت فی وعاء العقل من دون أن یتوقف إدراکه علی إدراک أمر آخر؛ سواء کان المعنی من مقولة الجواهر أو الأعراض، فإنّ الأعراض أیضاً مستقلّة بحسب المفهوم و الهویّة حتّی الأعراض النسبیّة کالأُبوّة و البنوّة؛ لأنّ تصوّر العرض النسبی و إن کان یتوقف علی تصوّر طرفیها، إلّا أنّه مع ذلک له معنیً متحصّل فی حد نفسه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الحرف ما دلّ علی معنیً فی غیره، أو قائم بغیره</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المعنی الحرفی لیس له تقرّر و ثبوت فی حدّ نفسه، کما کان للاسم، بل معناه قائم بغیره، نظیر قیام العرض بمعروضه فی وجوده الخارجی لا فی هویّته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مُرادهم بدلالة الحرف علی معنیً فی غیره، لا أنّه لیس له معنیً، بل هی علامة 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کون الحرف علامة صِرفة و بین کون معناه قائماً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بناء علی العلامة یکون الحرف حاکیاً عن معنیً فی الغیر متقرّر فی وعائه، نظیر حکایة الرفع عن الفاعلیّة الثابتة لزید فی حدّ نفسه مع قطع النظر عن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 معناه قائماً بغیره هو أنّه موجد لمعنیً فی الغیر لا حکایة المعنی القائم بالغیر علی ما سیجی‌ء توضیحه</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المدرکات العقلیّة بسائط، فکیف یصحّ الإخبار عن مثل زید قائم، فإنّها قضیّة، و التصدیق و الحکم فی القضایا یتوقّف علی تصوّر الأطراف، فلم تکن بسائط؟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ماهیّة الإنسان مرکّبة من الجنس و الفصل، و یدرکهما العقل بالتحلیل العقلی، بل غالب الامور إضافات و مرکّبات، فإنکار الترکیب فی جمیع المدرکات العقلیّة إنکار للأمر الوجدانی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منشأ توهم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أرباب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المعقولات مجرّدة عن المادّة و الصورة</w:t>
      </w:r>
      <w:r>
        <w:rPr>
          <w:rStyle w:val="FootnoteAnchor"/>
          <w:rtl w:val="true"/>
        </w:rPr>
        <w:footnoteReference w:id="176"/>
      </w:r>
      <w:r>
        <w:rPr>
          <w:rFonts w:ascii="IRNazanin" w:hAnsi="IRNazanin" w:eastAsia="IRNazanin"/>
          <w:color w:val="111111"/>
          <w:sz w:val="28"/>
          <w:sz w:val="28"/>
          <w:szCs w:val="28"/>
          <w:rtl w:val="true"/>
          <w:lang w:bidi="fa-IR"/>
        </w:rPr>
        <w:t>، فتوهم أنّ مرادهم بذلک أنّها مجرّدة بسیطة، مع أنّ مُرادهم بذلک هو أنّ المعقولات مجرّدة عن المادّة و الصورة الخارجیّتین، لا إنکار المادّة و الصورة العقلیتین</w:t>
      </w:r>
    </w:p>
    <w:p>
      <w:pPr>
        <w:pStyle w:val="BookText"/>
        <w:rPr/>
      </w:pPr>
      <w:r>
        <w:rPr>
          <w:rFonts w:ascii="Amiri" w:hAnsi="Amiri" w:eastAsia="Amiri" w:cs="Amiri"/>
          <w:color w:val="111111"/>
          <w:sz w:val="28"/>
          <w:sz w:val="28"/>
          <w:szCs w:val="28"/>
          <w:rtl w:val="true"/>
          <w:lang w:bidi="ar-SA"/>
        </w:rPr>
        <w:t>أیضاً،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العجب منه قدس سره أنّه قال فی بعض کلامه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الإنسان حیوان ناطق مبنیّ علی التجرید</w:t>
      </w:r>
      <w:r>
        <w:rPr>
          <w:rStyle w:val="FootnoteAnchor"/>
          <w:rtl w:val="true"/>
        </w:rPr>
        <w:footnoteReference w:id="177"/>
      </w:r>
      <w:r>
        <w:rPr>
          <w:rFonts w:ascii="IRNazanin" w:hAnsi="IRNazanin" w:eastAsia="IRNazanin"/>
          <w:color w:val="111111"/>
          <w:sz w:val="28"/>
          <w:sz w:val="28"/>
          <w:szCs w:val="28"/>
          <w:rtl w:val="true"/>
          <w:lang w:bidi="fa-IR"/>
        </w:rPr>
        <w:t>لأنّه لو کان شأن العقل التجرید و التحلیل فقبل التجرید لا بدّ و أن یکون المتصوّر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یرد علی ما ذکره قدس سره أخیراً فی معنی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بناء علی کون الحرف علامة هی حکایتها عن معنیً فی الغیر متقرّر فی وعائه، کحکایة الرفع عن الفاعلیّة الثابتة لزید فی حدّ نفسه مع قطع النظر عن الاستعمال</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کون شی‌ء علامة هو أنّ وجودها و عدمها لا یضرّ بالمعنی المقصود، لا أنّها تحکی عن معنیً فی الغیر مستقرّ و فی وعائه مع قطع النظر عن الاستعمال، و ذلک من الوضوح بمکان، فمعنی کون 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هی أنّها تحکی عن 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فاعل، لا أنّها تحکی عن الفاعلیّة الثابتة لزید فی حدّ نفسه مع قطع النظر عن الاستعمال،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فأنت خبیر بأنّ ما ذکره فی هذا الأمر غیر مربوط بکون معانی الحروف إیجادیّة، نعم ما ذکره فی الأمر الثانی متکفّل له، لکن مع اشتماله علی غیر ما هو دخیل فی المقصود، مثل بیان حال الأعراض و بیان تعلّقها بموضوعاتها، و ذکر أقسام النسب، و أنّ أوّل نسبة توجد فی الخارج هی نسبة الفعل إلی الفاعل، ثمّ بعدها تحدث نسبة المشتقّ، ثمّ تصل النوبة إلی نسبة الملابسات من المفاعیل الخمسة، و ذکر الظرف المستقَرّ و اللَّغو، و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قدس سره فی کون معانی الحروف إیجادیة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أنّه لا إشکال فی أنّ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و ما شابه ذلک،</w:t>
      </w:r>
    </w:p>
    <w:p>
      <w:pPr>
        <w:pStyle w:val="BookText"/>
        <w:rPr/>
      </w:pPr>
      <w:r>
        <w:rPr>
          <w:rFonts w:ascii="IRNazanin" w:hAnsi="IRNazanin" w:eastAsia="IRNazanin"/>
          <w:color w:val="111111"/>
          <w:sz w:val="28"/>
          <w:sz w:val="28"/>
          <w:szCs w:val="28"/>
          <w:rtl w:val="true"/>
          <w:lang w:bidi="fa-IR"/>
        </w:rPr>
        <w:t>موجب لإیجاد معانیها؛ من دون أن یکون لمعانیها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تقرّر و ثبوت فی الخارج مع قطع النظر عن الاستعمال، بل یوجد فی موطن الاستعمال؛ ضرورة أنّه لا یکاد توجد حقیقة المخاطبة و النداء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أنّه هل جمیع معانی الحروف کذلک أو لا؟</w:t>
      </w:r>
    </w:p>
    <w:p>
      <w:pPr>
        <w:pStyle w:val="BookText"/>
        <w:rPr/>
      </w:pPr>
      <w:r>
        <w:rPr>
          <w:rFonts w:ascii="IRNazanin" w:hAnsi="IRNazanin" w:eastAsia="IRNazanin"/>
          <w:color w:val="111111"/>
          <w:sz w:val="28"/>
          <w:sz w:val="28"/>
          <w:szCs w:val="28"/>
          <w:rtl w:val="true"/>
          <w:lang w:bidi="fa-IR"/>
        </w:rPr>
        <w:t>ظاهر کلام المحقّق صاحب الحاشیة قدس سره</w:t>
      </w:r>
      <w:r>
        <w:rPr>
          <w:rStyle w:val="FootnoteAnchor"/>
          <w:rtl w:val="true"/>
        </w:rPr>
        <w:footnoteReference w:id="179"/>
      </w:r>
      <w:r>
        <w:rPr>
          <w:rFonts w:ascii="IRNazanin" w:hAnsi="IRNazanin" w:eastAsia="IRNazanin"/>
          <w:color w:val="111111"/>
          <w:sz w:val="28"/>
          <w:sz w:val="28"/>
          <w:szCs w:val="28"/>
          <w:rtl w:val="true"/>
          <w:lang w:bidi="fa-IR"/>
        </w:rPr>
        <w:t>هو اختصاص ذلک ببعض الحروف، و کان منشأ توهّمه لذلک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الحروف تکون معانیها إخطاریّة؛ حیث یکون استعمالها موجباً لإخطار ما وقع فی الخارج من نسبة الابتداء و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حاکیة عمّا وقع فی الخارج، کحکایة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توهُّم ذلک هو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الحروف إنّما تکون حاکیة عن النسبة الخارجیّة المتحقّقة من قیام إحدی المقولات بموضوعاتها، و لذا یتّصف بالصدق و الکذب؛ إذ لو لا حکایتها عن النسبة الخارجیّة لما کانت تتّصف بذلک، بل تتّصف بالوجود و العدم، و ما یتّصف بالصدق و الکذب هی الحواکی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التحقیق أنّ جمیع معانی الحروف إیجادیّة حتّی ما أفاد منها النسبة؛ و ذلک لأنّ شأن أداة النسبة إنّما هی إیجاد الربط بین جزءی الکلام، فإنّ الألفاظ بما لها من المفاهیم متباینة بالهویّة و الذات؛ لوضوح مباینة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المعنی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المعنی، و کذا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لهما من المعنی، و أدوات النسبة إنّما وضعت لإیجاد الربط بین جزءی الکلام بما لهما من المفهوم؛ علی وجه یفید المخاطب فائدة تامّة یصحّ السکوت علیها،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جی‌ء بهما لإیجاد الربط و إحداث العُلقة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فی الکلام؛ بحیث لو لا ذلک لما کان بین هذه الألفاظ ربط و علاقة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یلاحظ مجموع الجملة بما لها من النسبة بین أجزائها، فإن کان له خارج تطابقه فالکلام صادق، و إن لم تطابق النسبة الخارج فالکلام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الصدق و الکذب هو ملاحظة المجموع المتحصِّل من جزءی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إیجاد الربط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للخارج، لا ملاحظة النسبة الکلامیّة للنسبة الخارجیة، و کم فرق واضح بینهما کما لا یخفی</w:t>
      </w:r>
      <w:r>
        <w:rPr>
          <w:rStyle w:val="FootnoteAnchor"/>
          <w:rtl w:val="true"/>
        </w:rPr>
        <w:footnoteReference w:id="1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لم یُقِم علی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جمیع معانی الحروف 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فما ذکره دعوی بلا بیّنة، و مع ذلک فقد وقع الخلط و الاشتباه فی کلامه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الإیجادیّة التی ذکرها فی ابتداء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تقسیم المعانی إلی الإخطاریّة و الإیجادیّة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قاله فی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قبل الخطاب و النداء لم یکن خطاب و لا نداء تحکیان عنهما، بل یوجدان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و هذا المعنی من الإیجادی هو الذی یدّعیه فی قسم من الحروف</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أنّه لا شأن للحروف أصلًا إلّا إیجاد الربط بین أجزاء الکلام، فیدلّ قوله هذا علی أنّ الحروف لا تدلّ أصلًا علی غیر إیجادیّة النسبة بین أجزاء الکلام حتّی إیجاد المعنی، مع أنّه ذکر فی ابتداء الأمر أنّه بنفس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یُوجد معنی الخطاب و النداء،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توجدان النسبة بین الجملتین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إفادة الحروف معنیً غیر إیجاد النسبة بین أجزاء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ما ذکره فی الأمر الثانی فی بیان النسب، فإنّه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یختصّ ما یفید النسبة بهیئات التراکیب، فإنّ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الحروف الجارّة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تفید النسبة،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نسبة السیر الصادر من السائر إلی المکان المسار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النسبة إلی المکان الذی یسیر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هناک نسبة بین السیر و البصرة و الکوفة، و کذا الکلام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إنّها تفید النسبة بین الظرف و المظروف،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فی الدار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للحروف شأن إلّا إیقاع الربط بین ألفاظ الجملة، و الحکایة عن الخارج شأن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صریح کلامه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 عن نسبة السیر الصادر من السائر إلی المکان المسار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النسبة إلی المکان الذی یسیر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 قدس سره بقوله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 المتحصّل من جزءی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لهما من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الخارج، إنّ مجموع الجملة یحکی عن مجموع الخارج دلالة واحدة وضعیّة؛ بحیث لا تدلّ أبعاض الجملة علی أبعاض المعنی الخارجی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w:t>
      </w:r>
      <w:bookmarkStart w:id="134" w:name="pg12924_113113"/>
    </w:p>
    <w:p>
      <w:pPr>
        <w:pStyle w:val="BookText"/>
        <w:rPr/>
      </w:pPr>
      <w:bookmarkEnd w:id="134"/>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غیر ما تدلّ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جزء من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فواضح أنّه خلاف التبادر و الوجدان، و لا أظنّ أنّه قدس سره یلتزم به، بل لکلٍّ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معنیً غیر ما یدلّ علیه الآخر؛ و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مادّة و هیئة، و مادّته تدلّ علی المعنی الحدثی، و هیئته تدلّ علی صدور الحدث عن الفاعل، و الهیئة معناها حرفیّ، و مع ذلک تحکی معنیً واقعیّاً، و هو صدور السیر منّی، و کذا لم یکن 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واحدة علی معنیً واحد،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البلد المعروف، و ظاهر أنّه یفهم من اللّفظ أن السیر کان مبتدأ من البصرة، و لیس له فی العبارة ما یدلّ علیه سوی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یحکی عن ربط و معنیً واقعیّ و الارتباط فی الحمل تابع للارتباط فی الواقع، و لا یوجِد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قدس سره خلاف المتبادر الذی هو الأساس فی أمثال هذه المباحث، و خلاف ما یفهمه العرف و اللغة</w:t>
      </w:r>
      <w:r>
        <w:rPr>
          <w:rFonts w:eastAsia="IRNazanin" w:cs="IRNazanin"/>
          <w:color w:val="111111"/>
          <w:sz w:val="28"/>
          <w:szCs w:val="28"/>
          <w:rtl w:val="true"/>
          <w:lang w:bidi="fa-IR"/>
        </w:rPr>
        <w:t>.</w:t>
      </w:r>
    </w:p>
    <w:p>
      <w:pPr>
        <w:pStyle w:val="Heading6"/>
        <w:numPr>
          <w:ilvl w:val="5"/>
          <w:numId w:val="1"/>
        </w:numPr>
        <w:rPr/>
      </w:pPr>
      <w:bookmarkStart w:id="135" w:name="__RefHeading___Toc3686044_3224264995"/>
      <w:bookmarkStart w:id="136" w:name="_Toc51"/>
      <w:bookmarkEnd w:id="135"/>
      <w:r>
        <w:rPr>
          <w:rtl w:val="true"/>
        </w:rPr>
        <w:t>إشکالات و إیرادات</w:t>
      </w:r>
      <w:bookmarkEnd w:id="136"/>
    </w:p>
    <w:p>
      <w:pPr>
        <w:pStyle w:val="Heading6"/>
        <w:numPr>
          <w:ilvl w:val="5"/>
          <w:numId w:val="1"/>
        </w:numPr>
        <w:rPr/>
      </w:pPr>
      <w:bookmarkStart w:id="137" w:name="__RefHeading___Toc3686046_3224264995"/>
      <w:bookmarkStart w:id="138" w:name="_Toc52"/>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ثمّ إنّ المحقّق العراقی قدس سره أنکر کون معانی الحروف إیجادیّة، فی قبال المحقّق النائینی قدس سره القائل بکون جمیعها إیجادیّة، و أقام وجوهاً لامتناع إرادة الإیجادیّة منها، و حیث 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بعض الحروف إیجادیّة، فلا بدّ لنا من دفع الوجوه و الإشکالات، التی تمسّک بها لامتناع إرادة الإیجادیّة من الحروف</w:t>
      </w:r>
      <w:r>
        <w:rPr>
          <w:rFonts w:eastAsia="IRNazanin" w:cs="IRNazanin"/>
          <w:color w:val="111111"/>
          <w:sz w:val="28"/>
          <w:szCs w:val="28"/>
          <w:rtl w:val="true"/>
          <w:lang w:bidi="fa-IR"/>
        </w:rPr>
        <w:t>:</w:t>
      </w:r>
    </w:p>
    <w:p>
      <w:pPr>
        <w:pStyle w:val="Heading6"/>
        <w:numPr>
          <w:ilvl w:val="5"/>
          <w:numId w:val="1"/>
        </w:numPr>
        <w:rPr/>
      </w:pPr>
      <w:bookmarkStart w:id="139" w:name="__RefHeading___Toc3686048_3224264995"/>
      <w:bookmarkStart w:id="140" w:name="_Toc53"/>
      <w:bookmarkEnd w:id="139"/>
      <w:r>
        <w:rPr>
          <w:rtl w:val="true"/>
        </w:rPr>
        <w:t>الإشکال الأوّل</w:t>
      </w:r>
      <w:r>
        <w:rPr>
          <w:rtl w:val="true"/>
        </w:rPr>
        <w:t>:</w:t>
      </w:r>
      <w:bookmarkEnd w:id="14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التی تتصوّرها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تکون مرتبطة بعضها ببعض، أو</w:t>
      </w:r>
    </w:p>
    <w:p>
      <w:pPr>
        <w:pStyle w:val="BookText"/>
        <w:rPr/>
      </w:pPr>
      <w:r>
        <w:rPr>
          <w:rFonts w:ascii="IRNazanin" w:hAnsi="IRNazanin" w:eastAsia="IRNazanin"/>
          <w:color w:val="111111"/>
          <w:sz w:val="28"/>
          <w:sz w:val="28"/>
          <w:szCs w:val="28"/>
          <w:rtl w:val="true"/>
          <w:lang w:bidi="fa-IR"/>
        </w:rPr>
        <w:t>غیر مرتبطة، و لا یعقل إحداث الربط فی الصورتین؛ لأنّه فی الصورة الاولی تحصیل للحاصل، و فی الصورة الثانیة یوجب انقلاب الموجود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أن ینفی هذا التصوّر، و یُحدِث فی نفسه وجوداً آخر بخصوصیّة اخری، فإذا تصوّرتْ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فی ضمن تصوّرها للمعنی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أن یحدث الربط بینه و بین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نعم یمکن أن یُفنی هذا التصوّر، و یتصوّره ثانیاً مرتبطاً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تصوّرها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ما ذکره</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الإشکال غیر وارد علی الإیجادیّة بالمعنی الذی ذکرناه، کما أشرنا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ما ذهب إلیه المحقّق النائینی قدس سره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الحروف شأنها إیقاع الربط بین أجزاء الکلام</w:t>
      </w:r>
      <w:r>
        <w:rPr>
          <w:rStyle w:val="FootnoteAnchor"/>
          <w:rtl w:val="true"/>
        </w:rPr>
        <w:footnoteReference w:id="184"/>
      </w:r>
      <w:r>
        <w:rPr>
          <w:rFonts w:ascii="IRNazanin" w:hAnsi="IRNazanin" w:eastAsia="IRNazanin"/>
          <w:color w:val="111111"/>
          <w:sz w:val="28"/>
          <w:sz w:val="28"/>
          <w:szCs w:val="28"/>
          <w:rtl w:val="true"/>
          <w:lang w:bidi="fa-IR"/>
        </w:rPr>
        <w:t>و ذلک لأنّ من تصوّر زیداً، و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الدار،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بعد لحظة بدا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فأمکنه إیقاع الربط بینهما، و هذا غیر الربط الحاصل بین زید و الدار، و المعنی المرتبط الموجود فی الذهن هو کون زید فی الدار، و لم یُرِد إیجاد ذلک الربط؛ لیکون تحصیلًا للحاصل، بل أوجد ربطاً آخر غیر موجود، و هو کونه فی السوق، و لا یوجب ذلک انقلاب الشی‌ء عمّا هو علیه؛ لأنّ زیداً لم یتصوّر غیر مرتبط، ثمّ إنّ الاستقلالیّة لم تؤخذ بشرط شی‌ء؛ حتّی توجب لحاظُه مرتبطاً انقلابَ الشی‌ء عمّا وقع علیه، بل مأخوذ بعنوان اللابشرط، فلا توجب الانقلاب، کما أنّ الموجودات الخارجیّة أیضاً کذلک؛ ضرورة أنّ الجسم الخارجی یتزاید فی أقطاره، و یترکّب مع شی‌ء آخر و ینقص عنه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الموجود فی الذهن وزان الموجود فی الخارج، فکما أنّ الموجود</w:t>
      </w:r>
      <w:bookmarkStart w:id="141" w:name="pg12924_113115"/>
    </w:p>
    <w:p>
      <w:pPr>
        <w:pStyle w:val="BookText"/>
        <w:rPr/>
      </w:pPr>
      <w:bookmarkEnd w:id="141"/>
      <w:r>
        <w:rPr>
          <w:rFonts w:ascii="IRNazanin" w:hAnsi="IRNazanin" w:eastAsia="IRNazanin"/>
          <w:color w:val="111111"/>
          <w:sz w:val="28"/>
          <w:sz w:val="28"/>
          <w:szCs w:val="28"/>
          <w:rtl w:val="true"/>
          <w:lang w:bidi="fa-IR"/>
        </w:rPr>
        <w:t xml:space="preserve">الخارجی ینقلب عمّا هو علیه، و یزید علیه، و ینقص منه، فلیکن الموجود فی الذهن کذلک، فللنفس إعدام الربط الموجود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إیقاع الربط بینه و بین السوق</w:t>
      </w:r>
      <w:r>
        <w:rPr>
          <w:rFonts w:eastAsia="IRNazanin" w:cs="IRNazanin"/>
          <w:color w:val="111111"/>
          <w:sz w:val="28"/>
          <w:szCs w:val="28"/>
          <w:rtl w:val="true"/>
          <w:lang w:bidi="fa-IR"/>
        </w:rPr>
        <w:t>.</w:t>
      </w:r>
    </w:p>
    <w:p>
      <w:pPr>
        <w:pStyle w:val="Heading6"/>
        <w:numPr>
          <w:ilvl w:val="5"/>
          <w:numId w:val="1"/>
        </w:numPr>
        <w:rPr/>
      </w:pPr>
      <w:bookmarkStart w:id="142" w:name="__RefHeading___Toc3686050_3224264995"/>
      <w:bookmarkStart w:id="143" w:name="_Toc54"/>
      <w:bookmarkEnd w:id="142"/>
      <w:r>
        <w:rPr>
          <w:rtl w:val="true"/>
        </w:rPr>
        <w:t>الإشکال الثانی</w:t>
      </w:r>
      <w:r>
        <w:rPr>
          <w:rtl w:val="true"/>
        </w:rPr>
        <w:t>:</w:t>
      </w:r>
      <w:bookmarkEnd w:id="143"/>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الدالّة علی معنیً لا بدّ و أن یکون مدلولها معنیً حرفیّاً، و علی فرض کون المعنی الحرفی إیجادیّاً، یلزم أن یکون معنی الهیئة متقدّماً فی حال کونه متأخراً، و بالعکس،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مادّة الجملة تدلّ علی معنیً اسمیّ، فتکون متأخّرة عن مدلوله طبعاً تأخّر الدالّ عن مدلوله، و الهیئة العارضة علی المادّة متأخّرة عنها تأخّر العارض عن معروضه، و معنی الهیئة متأخّر عن الهیئة تأخّر المعلول عن علّته؛ لأنّ الماهیّة موجدة للمعنی، فالمعنی الحرفی متأخّر عن المعنی الاسمی بثلاث رتب؛ لأنّه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الهیئة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المتأخّرة عن المادّة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المتأخّرة عن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مدلول الهیئة معنیً حرفیّاً، فإذا کان ذلک المعنی الحرفی إیجادیّاً یلزم أن تُوجِد الهیئة معناها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 عن المعنی الاسمی بثلاث 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الاسمی، فیتقدّم علی علّته بثلاث رتب</w:t>
      </w:r>
      <w:r>
        <w:rPr>
          <w:rStyle w:val="FootnoteAnchor"/>
          <w:rtl w:val="true"/>
        </w:rPr>
        <w:footnoteReference w:id="18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الإشارة أوّلًا إلی أمر ربّما یکون مغفولًا عنه، و قد أورثت الغفلة عنه اشتباهات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لیس کلّ ما مع المتقدّم علی الشی‌ء متقدّماً علی ذلک</w:t>
      </w:r>
    </w:p>
    <w:p>
      <w:pPr>
        <w:pStyle w:val="BookText"/>
        <w:rPr/>
      </w:pPr>
      <w:r>
        <w:rPr>
          <w:rFonts w:ascii="IRNazanin" w:hAnsi="IRNazanin" w:eastAsia="IRNazanin"/>
          <w:color w:val="111111"/>
          <w:sz w:val="28"/>
          <w:sz w:val="28"/>
          <w:szCs w:val="28"/>
          <w:rtl w:val="true"/>
          <w:lang w:bidi="fa-IR"/>
        </w:rPr>
        <w:t>الشی‌ء، و کذا لیس کلّ ما مع المتأخّر عن شی‌ء متأخراً عن ذلک الشی‌ء، و إنّما یتم ذلک فی التقدّم و التأخّر الزمانی و المکانی و نحوهما، و أمّا فی التقدم و التأخّر الرتبی غیر الفکّی، فلا یلزم أن یکون مع المتقدّم علی الشی‌ء متقدّم علی ذلک الشی‌ء، بل لا وجه له، و کذلک لا یلزم و لا وجه لأن یکون مع المتأخّر عن شی‌ء متأخّر عن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إذا کان هناک شیئان معاً فی رتبة واحدة؛ بأن کانا معلولی علّةٍ واحدة، فإن کان أحدهما علّة لأمر فتکون متقدّمة علی ذلک الأمر تقدّم العلّة علی معلولها، و ذلک الأمر متأخّر عنه تأخّر المعلول عن علّته، و لا یوجب ذلک تقدّم ما یکون مع العلّة علیه و تأخّره عنه؛ لأنّ تقدّم العلّة إنّما هو بحسب تقدّم وجود المعلول بها؛ من دون أن یکون بین وجود العلّة و وجود معلولها انفکاک و فصل، فالتقدّم و التأخّر عقلیّان لا خارجیّان، فالذی مع العلّة لا وجه لتقدّمه علی ذلک الشی‌ء؛ لعدم وجود الملاک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أجزاء المرکّب متقدّمة علی المرکّب تقدّماً جوهریّاً، فإذا کان شی‌ء فی رتبة جزء من أجزاء المرکّب؛ من دون أن یکون دخیلًا فی حصول المرکّب، لا یکون مقدّماً علی المرکّب تقدّماً جوهریّاً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ذکرنا یظهر لک وجه اختصاص ما ذکرنا بالتقدّم و التأخّر غیر الفکّیّین؛ بداهة أنّه لو کان شی‌ء مع المتقدّم بالتقدّم المکانی أو الزمانی، لصحّ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مع المتقدّم متقدّم،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 المتأخّر متأخّر؛ لحصول الفصل بین المتقدّم و المتأخّر بالزمان أو المکان، فما کان معه یکون متقدّماً بحسب الزمان أو المکان أیضاً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متأخّرة عن ذات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الضاد و الراء و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العارض عن معروضه، و لا یلزم من تأخّر الهیئة عن المادّة تأخّر الهیئة عن مادّته بوصف دلالتها علی المعنی، بل هی فی عرضها؛ لأنّ وصف دلیلیتها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تأخّرها عن مدلولها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دلالته علی المعنی</w:t>
      </w:r>
    </w:p>
    <w:p>
      <w:pPr>
        <w:pStyle w:val="BookText"/>
        <w:rPr/>
      </w:pPr>
      <w:r>
        <w:rPr>
          <w:rFonts w:ascii="IRNazanin" w:hAnsi="IRNazanin" w:eastAsia="IRNazanin"/>
          <w:color w:val="111111"/>
          <w:sz w:val="28"/>
          <w:sz w:val="28"/>
          <w:szCs w:val="28"/>
          <w:rtl w:val="true"/>
          <w:lang w:bidi="fa-IR"/>
        </w:rPr>
        <w:t>بالذات، بل بالوضع، ففی الحقیقة یکون للمادّة 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الهیئة العارضة علیها، و الثانی وصف کونها دالّة الحاصل بالوضع، و هما فی رتبة واحدة فی العروض علی المادّة، فقوله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متأخّرة عن المادّة المتأخّرة عن معناها، من اشتباه ما بالعرض بما بالذات، و هو نوع من المغالطة؛ لأنّ الهیئة إنّما تأخّرت عن ذات المادّة بجهة عروضها علیها، لا بوصف دلالتها علی المعنی بالوضع،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نفهم المراد من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الدالّ متأخّر عن مدلوله، هل مُراده أنّه متأخّر عنه ذاتاً؟ فالضرورة قاضیة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المادّة بما أنّها دالة متأخّرة،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المتضایفین متکافئان قوة و فعلًا حتّی فی العلّیّة و المعلولیّة؛ لأنّ المتقدّم هنا ذات العلّة، و أمّا ذات العلّة بوصف علّیّتها، فلا تقدّم لها علی ذات المعلول بوصف المعلولیّة، فإذاً لا تقدّم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المدلول بما هو مدلول، بل هما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المتخیَّل و المتراءی فی النظر بدواً هو أنّ الدالّ مقدّم علی المدلول؛ لأنّه باللّفظ الدالّ علی المعنی ینتقل الذهن إلی المعنی و المدلول دون العکس، و مجرّد کون وضع اللّفظ بعد وجود المعنی و الماهیّة، لا یوجب تقدّم المعنی و المدلول علی اللّفظ الدالّ علیه، و لا یرتبط ذلک بباب الدلالة التی هی محلّ البحث، و لکن مع ذلک لا یوجب تقدّم ذلک علیه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المتراءی فی باب الدلالة و إن کان تقدّم اللّفظ الدالّ علی المعنی المدلول؛ بلحاظ أنّ اللّفظ هو الذی یدلّ علی المعنی، و بإدراک اللّفظ یُدرَک المعنی، دون العکس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مجرّد حضور المعنی بعد حضور اللّفظ لا یوجب التقدمة؛ لأنّ ذلک باب الانتقال، و مجرّد انتقال الذهن إلی أمر لأجل توجّهه إلی شی‌ء، لا یوجب تقدّم رتبةِ ذلک الأمر علی ذلک الشی‌ء</w:t>
      </w:r>
      <w:r>
        <w:rPr>
          <w:rFonts w:eastAsia="IRNazanin" w:cs="IRNazanin"/>
          <w:color w:val="111111"/>
          <w:sz w:val="28"/>
          <w:szCs w:val="28"/>
          <w:rtl w:val="true"/>
          <w:lang w:bidi="fa-IR"/>
        </w:rPr>
        <w:t>.</w:t>
      </w:r>
      <w:bookmarkStart w:id="144" w:name="pg12924_113118"/>
    </w:p>
    <w:p>
      <w:pPr>
        <w:pStyle w:val="BookText"/>
        <w:rPr/>
      </w:pPr>
      <w:bookmarkEnd w:id="144"/>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ذکره قدس سره فإنّه لا یوجب تقدّم المعنی علی علّته بثلاث رتب، بل برتبتین، کما لا یخفی، و إن کان المحذور مشکوک الورود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الحروف لا توجد الربط بین المعنیین، و إنّما شأنها إیقاع الربط بین أجزاء الکلام، فالهیئة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الربط بین أجزاء الکلام، فتکون متأخّرة عن أجزاء الکلام، و الارتباط من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باب إیقاع الربط بین الجزءین، فالحرف متأخّر عنهما، یوقع الربط بینهما، من دون أن یقع فی رتبة المعنی</w:t>
      </w:r>
      <w:r>
        <w:rPr>
          <w:rFonts w:eastAsia="IRNazanin" w:cs="IRNazanin"/>
          <w:color w:val="111111"/>
          <w:sz w:val="28"/>
          <w:szCs w:val="28"/>
          <w:rtl w:val="true"/>
          <w:lang w:bidi="fa-IR"/>
        </w:rPr>
        <w:t>.</w:t>
      </w:r>
    </w:p>
    <w:p>
      <w:pPr>
        <w:pStyle w:val="Heading6"/>
        <w:numPr>
          <w:ilvl w:val="5"/>
          <w:numId w:val="1"/>
        </w:numPr>
        <w:rPr/>
      </w:pPr>
      <w:bookmarkStart w:id="145" w:name="__RefHeading___Toc3686052_3224264995"/>
      <w:bookmarkStart w:id="146" w:name="_Toc55"/>
      <w:bookmarkEnd w:id="145"/>
      <w:r>
        <w:rPr>
          <w:rtl w:val="true"/>
        </w:rPr>
        <w:t>الإشکال الثالث</w:t>
      </w:r>
      <w:r>
        <w:rPr>
          <w:rtl w:val="true"/>
        </w:rPr>
        <w:t>:</w:t>
      </w:r>
      <w:bookmarkEnd w:id="146"/>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المعنی الحرفی إیجادیّاً، لزم أن یکون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حدود المطلوب المتقدّم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رتبة الطلب؛ و ذلک لأنّ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المطلوب، و المطلوب متقدّم طبعاً علی الطلب، فلو کان معنی الحرف إیجادیّاً لزم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حین الطلب و فی رتبته، و باعتبار أنّ الطلب متأخّر عن المطلوب طبعاً، و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المطلوب، فتکون فی رتبة المطلوب، فیلزم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کونهما فی رتبة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 عن المطلوب، و بملاحظة کونها من قیود المطلوب متقدّماً علی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Style w:val="FootnoteAnchor"/>
          <w:rtl w:val="true"/>
        </w:rPr>
        <w:footnoteReference w:id="18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المعنی الحرفی متحقّقاً حین تحقّق الطلب، لا یوجب أن یکون فی رتبة الطلب، فإنّ مجرّد وجود شی‌ء حین وجود أمر غیر کونه موجوداً فی</w:t>
      </w:r>
      <w:bookmarkStart w:id="147" w:name="pg12924_113119"/>
    </w:p>
    <w:p>
      <w:pPr>
        <w:pStyle w:val="BookText"/>
        <w:rPr/>
      </w:pPr>
      <w:bookmarkEnd w:id="147"/>
      <w:r>
        <w:rPr>
          <w:rFonts w:ascii="IRNazanin" w:hAnsi="IRNazanin" w:eastAsia="IRNazanin"/>
          <w:color w:val="111111"/>
          <w:sz w:val="28"/>
          <w:sz w:val="28"/>
          <w:szCs w:val="28"/>
          <w:rtl w:val="true"/>
          <w:lang w:bidi="fa-IR"/>
        </w:rPr>
        <w:t>رتبته؛ و ذلک لأنّ المعلول موجود حین وجود علّته، و مع ذلک لا یکون فی رتبتها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 أن یتصوّر أوّلًا متعلّق الطلب و حدوده، ثمّ یبعث الآمر نحوه،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الرابطتان لسیر السائر من البصرة إلی الکوفة، یتصوّره الآمر أوّلًا، ثمّ یوجّه البعث نحوه، فهو مقدّم علی الطلب، و لازم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إیجادیّة إنّما هو مقارنتهما مع الطلب، و لکن لا یدلّ ذلک علی أنّهما فی رتبة واحدة، فالمولی عند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السیر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أوجد الربط بین ألفاظ هذه الجملة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تعلّق الطلب و فی الرتبة السابقة، و السیر من البصرة إلی الکوفة متعلّق الطلب و حدوده، و لا یلزم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إیجادیّة أن یقع فی مفاد الطلب و رتبته؛ لأنّه اوجد الربط فی الرتبة السابقة علی الطلب، و مجرّد مقارنتهما بحسب الزمان لا یوجب ذلک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أوجدا المعنی فی حدود المطلوب من دون أن یتحرّک من مرتبته و صُقع المطلوب إلی صُقع الطلب،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 من البصرة إلی الکوفة مطلوبی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6"/>
        <w:numPr>
          <w:ilvl w:val="5"/>
          <w:numId w:val="1"/>
        </w:numPr>
        <w:rPr/>
      </w:pPr>
      <w:bookmarkStart w:id="148" w:name="__RefHeading___Toc3686054_3224264995"/>
      <w:bookmarkStart w:id="149" w:name="_Toc56"/>
      <w:bookmarkEnd w:id="148"/>
      <w:r>
        <w:rPr>
          <w:rtl w:val="true"/>
        </w:rPr>
        <w:t>الإشکال الرابع</w:t>
      </w:r>
      <w:r>
        <w:rPr>
          <w:rtl w:val="true"/>
        </w:rPr>
        <w:t>:</w:t>
      </w:r>
      <w:bookmarkEnd w:id="149"/>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لفظ له مدلول بالذات، و هو المفهوم الذی یحضر فی الذهن عند سماعه، و مدلول بالعَرَض، و هو الخارج عن الذهن، الذی یکون المفهوم الذاتی فانیاً فیه، و الغرض من الوضع و تألیف الکلام و المحاورة هو المدلول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کون معانی الحروف إیجادیّة، یلزم أن لا یکون لها إلّا مدلول بالذات، فلا تکون لها دلالة یصحّ السکوت علیها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کلّ کلام لا بدّ له من نسبة، بها یحصل الربط بین مفرداته، و حیث إنّ لمفردات الکلام معانی اسمیّة إخطاریّة تکون لها مدالیل بالذات، و هی مفهوماتها، و مدالیل بالعرض، و هی الخارج عن الذهن الذی یفنی فیه ذلک المفهوم، و أمّا النسبة</w:t>
      </w:r>
    </w:p>
    <w:p>
      <w:pPr>
        <w:pStyle w:val="BookText"/>
        <w:rPr/>
      </w:pPr>
      <w:r>
        <w:rPr>
          <w:rFonts w:ascii="IRNazanin" w:hAnsi="IRNazanin" w:eastAsia="IRNazanin"/>
          <w:color w:val="111111"/>
          <w:sz w:val="28"/>
          <w:sz w:val="28"/>
          <w:szCs w:val="28"/>
          <w:rtl w:val="true"/>
          <w:lang w:bidi="fa-IR"/>
        </w:rPr>
        <w:t>الرابطة بین المفردات فلو کانت 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لها إلّا مدلول بالذات، و هو الوجود الخاصّ الرابط بین المفردات، فعلی هذا لا یکون لشی‌ء من الکلام دلالة یصحّ السکوت علیها، و یحصل بها التفاهم أصلًا، و هو خلاف الضرورة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حکایة الکلام عن الخارج إنّما هو حکایة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الخارج، لا حکایة کلّ لفظ من مفرداته عمّا یقابله؛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الحروف لیس لها مدالیل بالعرض، و الوجدان حاکم بأنّ مجموع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الأسماء و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معنیً ترکیبیّ غیر ما یُفهم من 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ترکّب الکلام ترکّب اعتباری، لا حقیقیّ؛ لیحدث من امتزاج بعض أجزائه مع بعض حقیقة ثالثة غیر حقائق أجزائه، و معنی اعتباریّة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أجزاءه موجودات مستقلّة، یمتاز کلٌّ منها عن الآخر بالماهیّة و الهویّة، فلکلٍّ من أجزاء الکلام وجود مستقلّ و حکایة خاصّة، به یحکی عمّا سیق له من المعانی الخارجیّة، فلازم إیجادیّة الحروف هو أن لا یکون لها فی الکلام دلالة یصحّ السکوت علیها، و یحصل بها التفاهم، و هو خلاف الضرورة و الوجدان</w:t>
      </w:r>
      <w:r>
        <w:rPr>
          <w:rStyle w:val="FootnoteAnchor"/>
          <w:rtl w:val="true"/>
        </w:rPr>
        <w:footnoteReference w:id="18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لیته قدس سره قال هذا الکلام من أوّل الأمر، من دون أن یُتعب نفسه الزکیة بذکر الإشکالات و التکلّفات؛ لأنّ الباب باب التبادر و الظهور، لا باب البراهین العقلیّة، و واضح أنّ المتبادر عند العرف و العقلاء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الربط الواقعی بین السیر و السائر من البصرة إلی الکوفة، و واضح أنّ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تدلّان علی الربط، و هو واضح، و مجموع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وضع علی حِدَة، فإذاً الدالّ علی الربط لیس إلّا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bookmarkStart w:id="150" w:name="pg12924_113121"/>
    </w:p>
    <w:p>
      <w:pPr>
        <w:pStyle w:val="Heading6"/>
        <w:numPr>
          <w:ilvl w:val="5"/>
          <w:numId w:val="1"/>
        </w:numPr>
        <w:rPr/>
      </w:pPr>
      <w:bookmarkStart w:id="151" w:name="__RefHeading___Toc3686056_3224264995"/>
      <w:bookmarkStart w:id="152" w:name="_Toc57"/>
      <w:bookmarkEnd w:id="150"/>
      <w:bookmarkEnd w:id="151"/>
      <w:r>
        <w:rPr>
          <w:rtl w:val="true"/>
        </w:rPr>
        <w:t>وجهان لعدم إمکان إرادة الإیجادیّة من الحروف</w:t>
      </w:r>
      <w:bookmarkEnd w:id="152"/>
    </w:p>
    <w:p>
      <w:pPr>
        <w:pStyle w:val="Heading6"/>
        <w:numPr>
          <w:ilvl w:val="5"/>
          <w:numId w:val="1"/>
        </w:numPr>
        <w:rPr/>
      </w:pPr>
      <w:bookmarkStart w:id="153" w:name="__RefHeading___Toc3686058_3224264995"/>
      <w:bookmarkStart w:id="154" w:name="_Toc58"/>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ظهر لک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تنحصر معانی الحروف فی الإیجادیّات، کما یراه المحقّق النائینی قدس سره، و لا فی الحاکیات و الإخطاریّات، کما یراه المحقّق العراقی قدس سره، بل بعضها إیجادیّة،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و النداء و التعجّب و أمثالها، و بعضها حاکیات، و بعضها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العراقی قدس سره یری عدم إمکان إرادة الإیجادیّة فی شی‌ء من الحروف أصلًا،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معانی الحروف إخطاریّة، حتّی مثل حروف النداء و التشبیه و التمنّی و الترجّی و نحوها، غایة الأمر یکون المدلول علیه بالذات و بالعرض واضحاً تشخیصه،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بعضها الآخر خفیّاً، مثل النداء و التشبیه و نحوهما، فإن کان مُراد القائلین بإیجادیّة مثل حروف النداء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حروف النداء یوجب حدوث فرد من النداء، فالإیجادیّة بهذا المعنی لا شبهة فیها، و لکن لا یمکن أن یکون هذا الوجود الخارجی الجزئی معنی هذه الأدوات و المدلول علیه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لذلک بوجوه، نذکر وجهین منها هنا، و نشیر إلی الوجه الثالث فی باب الحقیقة و المجاز</w:t>
      </w:r>
      <w:r>
        <w:rPr>
          <w:rFonts w:eastAsia="IRNazanin" w:cs="IRNazanin"/>
          <w:color w:val="111111"/>
          <w:sz w:val="28"/>
          <w:szCs w:val="28"/>
          <w:rtl w:val="true"/>
          <w:lang w:bidi="fa-IR"/>
        </w:rPr>
        <w:t>:</w:t>
      </w:r>
    </w:p>
    <w:p>
      <w:pPr>
        <w:pStyle w:val="Heading6"/>
        <w:numPr>
          <w:ilvl w:val="5"/>
          <w:numId w:val="1"/>
        </w:numPr>
        <w:rPr/>
      </w:pPr>
      <w:bookmarkStart w:id="155" w:name="__RefHeading___Toc3686060_3224264995"/>
      <w:bookmarkStart w:id="156" w:name="_Toc59"/>
      <w:bookmarkEnd w:id="155"/>
      <w:r>
        <w:rPr>
          <w:rtl w:val="true"/>
        </w:rPr>
        <w:t>الوجه الأوّل</w:t>
      </w:r>
      <w:r>
        <w:rPr>
          <w:rtl w:val="true"/>
        </w:rPr>
        <w:t>:</w:t>
      </w:r>
      <w:bookmarkEnd w:id="156"/>
    </w:p>
    <w:p>
      <w:pPr>
        <w:pStyle w:val="BookText"/>
        <w:rPr/>
      </w:pPr>
      <w:r>
        <w:rPr>
          <w:rFonts w:ascii="IRNazanin" w:hAnsi="IRNazanin" w:eastAsia="IRNazanin"/>
          <w:color w:val="111111"/>
          <w:sz w:val="28"/>
          <w:sz w:val="28"/>
          <w:szCs w:val="28"/>
          <w:rtl w:val="true"/>
          <w:lang w:bidi="fa-IR"/>
        </w:rPr>
        <w:t>حاصل ما أفاده قدس سره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اللّفظ یدلّ بالذات علی المعنی الذی یحضر فی الذهن عند سماع اللّفظ الموضوع له، أو حین تصوّره، و بالعرض علی الخارج و نفس الأمر، فکلّ لفظ له معنیان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علیه اللّفظ ذاتاً، و هو الذی یحصل فی الذهن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الواقعی الذی یکون مدلولًا علیه بالعرض، و لا یعقل أن یحضر</w:t>
      </w:r>
      <w:bookmarkStart w:id="157" w:name="pg12924_113122"/>
    </w:p>
    <w:p>
      <w:pPr>
        <w:pStyle w:val="BookText"/>
        <w:rPr/>
      </w:pPr>
      <w:bookmarkEnd w:id="157"/>
      <w:r>
        <w:rPr>
          <w:rFonts w:ascii="IRNazanin" w:hAnsi="IRNazanin" w:eastAsia="IRNazanin"/>
          <w:color w:val="111111"/>
          <w:sz w:val="28"/>
          <w:sz w:val="28"/>
          <w:szCs w:val="28"/>
          <w:rtl w:val="true"/>
          <w:lang w:bidi="fa-IR"/>
        </w:rPr>
        <w:t>الموجود الخارجی فی الذهن، فلو کانت الحروف إیجادیّة، لزم أن یکون المتصوّر و الموجود فی الذهن، هو الموجود الخارجی الحرفی، و قد ظهر امتناعه</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وجوه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بوضع الأعلام الشخصیّة، فإنّهم یرون أنّ الموضوع له فی الأعلام الشخصیّة خاصّ و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لهذا الموجود المتشخّص</w:t>
      </w:r>
      <w:r>
        <w:rPr>
          <w:rStyle w:val="FootnoteAnchor"/>
          <w:rtl w:val="true"/>
        </w:rPr>
        <w:footnoteReference w:id="189"/>
      </w:r>
      <w:r>
        <w:rPr>
          <w:rFonts w:ascii="IRNazanin" w:hAnsi="IRNazanin" w:eastAsia="IRNazanin"/>
          <w:color w:val="111111"/>
          <w:sz w:val="28"/>
          <w:sz w:val="28"/>
          <w:szCs w:val="28"/>
          <w:rtl w:val="true"/>
          <w:lang w:bidi="fa-IR"/>
        </w:rPr>
        <w:t>، فکیف یتصوّرونه؟ فما یستریحون إلیه هناک، نستریح إلیه هنا و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کون الموضوع له لا بدّ و أن یکون المعنی الذی یحضر فی الذهن و المعلوم بالذات، فمن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لحاظ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یوضع اللّفظ لما هو الموجود فی الخارج و المعلوم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لزوم کون المعنی الملحوظ موضوعاً له، فمن الممکن أن یکون الموضوع له أحیاناً الموجود الخارجی و المعلوم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یحضر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موضوعاً له أصلًا؛ لأنّه مغفول عنه عند المتکلّم و المخاطب، و بالألفاظ ینتقل إلی المعانی الواقعیّة المعلومة بالعرض، لا المعانی الذاتیّة و المتصوّرة، و المعانی الواقعیّة هی الموضوع له، فلم تکن الألفاظ موضوعة للمعانی الذهنیة، لا فی المشتقّات و أسماء الأجناس، و لا فی الأعلام الشخصیّة، و إنّما هی آلة و مرآة لما تکون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بالذات لم یکن مدلولًا علیه بالذات، و المدلول علیه بالذات هو المعلوم بالعرض، فتدبّر</w:t>
      </w:r>
      <w:r>
        <w:rPr>
          <w:rFonts w:eastAsia="IRNazanin" w:cs="IRNazanin"/>
          <w:color w:val="111111"/>
          <w:sz w:val="28"/>
          <w:szCs w:val="28"/>
          <w:rtl w:val="true"/>
          <w:lang w:bidi="fa-IR"/>
        </w:rPr>
        <w:t>.</w:t>
      </w:r>
    </w:p>
    <w:p>
      <w:pPr>
        <w:pStyle w:val="Heading6"/>
        <w:numPr>
          <w:ilvl w:val="5"/>
          <w:numId w:val="1"/>
        </w:numPr>
        <w:rPr/>
      </w:pPr>
      <w:bookmarkStart w:id="158" w:name="__RefHeading___Toc3686062_3224264995"/>
      <w:bookmarkStart w:id="159" w:name="_Toc60"/>
      <w:bookmarkEnd w:id="158"/>
      <w:r>
        <w:rPr>
          <w:rtl w:val="true"/>
        </w:rPr>
        <w:t>الوجه الثانی</w:t>
      </w:r>
      <w:r>
        <w:rPr>
          <w:rtl w:val="true"/>
        </w:rPr>
        <w:t>:</w:t>
      </w:r>
      <w:bookmarkEnd w:id="1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 الخارجی الذی یکون بالحمل الشائع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bookmarkStart w:id="160" w:name="pg12924_113123"/>
    </w:p>
    <w:p>
      <w:pPr>
        <w:pStyle w:val="BookText"/>
        <w:rPr/>
      </w:pPr>
      <w:bookmarkEnd w:id="160"/>
      <w:r>
        <w:rPr>
          <w:rFonts w:ascii="IRNazanin" w:hAnsi="IRNazanin" w:eastAsia="IRNazanin"/>
          <w:color w:val="111111"/>
          <w:sz w:val="28"/>
          <w:sz w:val="28"/>
          <w:szCs w:val="28"/>
          <w:rtl w:val="true"/>
          <w:lang w:bidi="fa-IR"/>
        </w:rPr>
        <w:t>لا یتحقّق فی الخارج إلّا بنفس استعمال اللّفظ فیه، فیتأخّر عن الاستعمال فیه طبعاً، أو بملاک العلّیّة و المعلولیّة، و لا ریب فی أنّ المستعمل فیه تقدّم علی الاستعمال بالطبع، فإذا کان هذا الموجود الناشئ من نفس الاستعمال هو المستعمل فیه، لزم أن یکون هذا الوجود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رتبة علی الاستعمال، و متأخّراً عنه رتبة،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تقدّم الشی‌ء علی نفسه</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المعنی الخارجی بالاستعمال مُسلَّم، و لکن لا دلیل علی أنّ استعمال اللّفظ فی المعنی لا بدّ و أن یکون متأخّراً عن المعنی، و أظنّ أنّ منشأ توهّم ذلک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اللّفظ فی المعنی</w:t>
      </w:r>
      <w:r>
        <w:rPr>
          <w:rStyle w:val="FootnoteAnchor"/>
          <w:rtl w:val="true"/>
        </w:rPr>
        <w:footnoteReference w:id="191"/>
      </w:r>
      <w:r>
        <w:rPr>
          <w:rFonts w:ascii="IRNazanin" w:hAnsi="IRNazanin" w:eastAsia="IRNazanin"/>
          <w:color w:val="111111"/>
          <w:sz w:val="28"/>
          <w:sz w:val="28"/>
          <w:szCs w:val="28"/>
          <w:rtl w:val="true"/>
          <w:lang w:bidi="fa-IR"/>
        </w:rPr>
        <w:t>، فتوهّم أنّه یلزم أن یکون المعنی شیئاً لیستعمل فیه؛ قضاء لحقّ الظرفیّة، مع أنّ الاستعمال طلب عمل اللّفظ فی المعنی، و إلقاء اللّفظ لإفهام المعنی، و المعنی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حکائیّاً، أو إیجادیّاً</w:t>
      </w:r>
      <w:r>
        <w:rPr>
          <w:rFonts w:eastAsia="IRNazanin" w:cs="IRNazanin"/>
          <w:color w:val="111111"/>
          <w:sz w:val="28"/>
          <w:szCs w:val="28"/>
          <w:rtl w:val="true"/>
          <w:lang w:bidi="fa-IR"/>
        </w:rPr>
        <w:t>.</w:t>
      </w:r>
    </w:p>
    <w:p>
      <w:pPr>
        <w:pStyle w:val="Heading6"/>
        <w:numPr>
          <w:ilvl w:val="5"/>
          <w:numId w:val="1"/>
        </w:numPr>
        <w:rPr/>
      </w:pPr>
      <w:bookmarkStart w:id="161" w:name="__RefHeading___Toc3686064_3224264995"/>
      <w:bookmarkStart w:id="162" w:name="_Toc61"/>
      <w:bookmarkEnd w:id="161"/>
      <w:r>
        <w:rPr>
          <w:rtl w:val="true"/>
        </w:rPr>
        <w:t>ذکر و تعقیب</w:t>
      </w:r>
      <w:r>
        <w:rPr>
          <w:rtl w:val="true"/>
        </w:rPr>
        <w:t>:</w:t>
      </w:r>
      <w:bookmarkEnd w:id="162"/>
    </w:p>
    <w:p>
      <w:pPr>
        <w:pStyle w:val="BookText"/>
        <w:rPr/>
      </w:pPr>
      <w:r>
        <w:rPr>
          <w:rFonts w:ascii="IRNazanin" w:hAnsi="IRNazanin" w:eastAsia="IRNazanin"/>
          <w:color w:val="111111"/>
          <w:sz w:val="28"/>
          <w:sz w:val="28"/>
          <w:szCs w:val="28"/>
          <w:rtl w:val="true"/>
          <w:lang w:bidi="fa-IR"/>
        </w:rPr>
        <w:t>ثمّ إنّ المحقّق العراقی قدس سره ذهب إلی أن جمیع معانی الحروف إخطاریّة موضوعة للأعراض النسبیّة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غیر نسبیّ، و هو الکم و الکیف، و الآخر نسبیّ، و معنی العَرَض النسبی هو أن یتوقّف علی وجود الطرفین، کالأعراض السبعة الباقیة، فللحرف 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هیئة الجملة تدلّ علی ربط العَرَض بموضوعه؛ وجود رابط،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العَرَض الأینی العارض علی زید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هیئة هذه الجملة تدلّ علی ربط</w:t>
      </w:r>
    </w:p>
    <w:p>
      <w:pPr>
        <w:pStyle w:val="BookText"/>
        <w:rPr/>
      </w:pPr>
      <w:r>
        <w:rPr>
          <w:rFonts w:ascii="IRNazanin" w:hAnsi="IRNazanin" w:eastAsia="IRNazanin"/>
          <w:color w:val="111111"/>
          <w:sz w:val="28"/>
          <w:sz w:val="28"/>
          <w:szCs w:val="28"/>
          <w:rtl w:val="true"/>
          <w:lang w:bidi="fa-IR"/>
        </w:rPr>
        <w:t xml:space="preserve">هذا العَرَض الأینی بموضوعه؛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تدلّ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رادفها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أصناف مقولة 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الأین الابتدائی، و الأین الاستعلائی، و الأین التجاوزی، و الأین الانتهائی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مدلول الحرف عَرَضاً نسبیّاً فهو بذاته مرتبط بموضوعه، فنفس الحرف یدلّ علی الربط، فلا تبقی حاجة إلی وضع الجملة للدلالة علی ربط العَرَض بموضوعه، بل تکون دلالة الهیئة علی الربط، تکراراً فی الدلالة علی ارتباط العرض بموضوعه فی الجملة المشتملة علی الحرف؛ لتعدّد الدالّ، و هو الحرف و الهیئة و هو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الحرف إنّما یدلّ علی العَرَض المنتسب إلی موضوع ما، و الهیئة تدلّ علی ربط ذلک العَرَض بموضوع بعینه مفصّلًا،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عَرَض الأین منتسباً إلی موضوع ما، و هیئة الجملة تدلّ علی ربط ذلک العَرَض بزید نفسه، و مدلول الأوّل غیر الثانی، فلم یلزم التکرار المخالف للوجدان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ذکر إنّما یتمّ فی بعض الحروف،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رادفها، و أمّا باقی الحروف، و ما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کحرف النداء و التشبیه و التعجّب و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جدّاً تشخیص کون مدلولها عَرَضاً من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فی الجوهر أو العَرَض أو ربطه بمحلّه، و لا شبهة فی عدم کون معناه من الجواهر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مجال لتوهّم کون معانی الحروف فی الموارد المذکورة هی ربط الأعراض بمحالّها؛ لشهادة الاستقراء بأنّ حال الحروف المذکورة حال سائر الحروف فی الدلالة علی الأعراض، و الهیئات دالّة علی ربطها بمحالّها، نعم تشخیص کون معنی الحروف</w:t>
      </w:r>
    </w:p>
    <w:p>
      <w:pPr>
        <w:pStyle w:val="BookText"/>
        <w:rPr/>
      </w:pPr>
      <w:r>
        <w:rPr>
          <w:rFonts w:ascii="IRNazanin" w:hAnsi="IRNazanin" w:eastAsia="IRNazanin"/>
          <w:color w:val="111111"/>
          <w:sz w:val="28"/>
          <w:sz w:val="28"/>
          <w:szCs w:val="28"/>
          <w:rtl w:val="true"/>
          <w:lang w:bidi="fa-IR"/>
        </w:rPr>
        <w:t>من أیّ أنواع العرض أمر آخر غیر مهمّ فی المقام</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التعرّض لها ینبغی الإشارة إلی الفرق بین الوجود الرابطی و الوجود الرابط، و هو أنّ العَرَض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الوجود الرابطی، الذی یقال له أحیاناً الوجود المحمولی</w:t>
      </w:r>
      <w:r>
        <w:rPr>
          <w:rStyle w:val="FootnoteAnchor"/>
          <w:rtl w:val="true"/>
        </w:rPr>
        <w:footnoteReference w:id="193"/>
      </w:r>
      <w:r>
        <w:rPr>
          <w:rFonts w:ascii="IRNazanin" w:hAnsi="IRNazanin" w:eastAsia="IRNazanin"/>
          <w:color w:val="111111"/>
          <w:sz w:val="28"/>
          <w:sz w:val="28"/>
          <w:szCs w:val="28"/>
          <w:rtl w:val="true"/>
          <w:lang w:bidi="fa-IR"/>
        </w:rPr>
        <w:t xml:space="preserve">، و اصطُلح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یقع طرف الربط</w:t>
      </w:r>
      <w:r>
        <w:rPr>
          <w:rStyle w:val="FootnoteAnchor"/>
          <w:rtl w:val="true"/>
        </w:rPr>
        <w:footnoteReference w:id="194"/>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وجود رابطیّ محمولیّ، و ما یربط البیاض إلی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الوجود الرابط و بین الوجود الرابطی، فإنّ الأوّل نفس الربط، و الثانی له استقلال فی المفهومیّة یقع طرفاً للربط،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اللون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یتوجّه علی ما أتعب فیه نفسه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الوجود الرابط، لا علی الوجود الرابطی؛ لأنّه لو دلّت علی العرض النسبی و الوجود الرابطی، فلا بدّ و أن یکون معناها مستقلًا بالمفهومیّة و تصحّ أن تقع محمولًا، مع أنّ الوجدان حاکم بخلافه، فإنّه یحکم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وجود رابط، تربط بین الأشیاء، لا وجود رابطیّ، فتدبّر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المقولة؛ لأنّ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تدلّان علی الجوهر، و هو واضح،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حصول وجوده فی الدار، و هذا المعنی هو الوجود الرابط، فلا تکون هذه مقولة؛ لأنّ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مقولة الإضافة التی هی أضعف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رابطیّ مستقلّ بالمفهومیّة، و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هیئة کون الشی‌ء فی المکان، و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حصول الشی‌ء فی الزمان، و مقولة الوضع هی الهیئة الحاصلة من نسبة الأجزاء بعضها إلی بعض، و من نسبة</w:t>
      </w:r>
      <w:bookmarkStart w:id="163" w:name="pg12924_113126"/>
    </w:p>
    <w:p>
      <w:pPr>
        <w:pStyle w:val="BookText"/>
        <w:rPr/>
      </w:pPr>
      <w:bookmarkEnd w:id="163"/>
      <w:r>
        <w:rPr>
          <w:rFonts w:ascii="IRNazanin" w:hAnsi="IRNazanin" w:eastAsia="IRNazanin"/>
          <w:color w:val="111111"/>
          <w:sz w:val="28"/>
          <w:sz w:val="28"/>
          <w:szCs w:val="28"/>
          <w:rtl w:val="true"/>
          <w:lang w:bidi="fa-IR"/>
        </w:rPr>
        <w:t xml:space="preserve">مجموع الأجزاء إلی الخارج، و مقولة الإضافة هی النسبة المتکرّرة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شی‌ء فی هذا، أو عن هذا، أو علی هذا، أو إلی هذا،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اللاتی تدل علیها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رابطة، لا وجودات رابطیّة مقولیّة، و المقولة المعنی المتحصّل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قدس سره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تحکی عن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بداهة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تحکی عن نداء خارجیّ أو ذهنی بل توجد فرداً منه حین الاستعمال، فمعناها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تحت مقولة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هذا المحقّق یعیّن أنّها من أیّ مقولةٍ من الأعراض، و المقولات معلومة معدودة، و إثبات مقولیّة شی‌ء لا یتمّ إلّا بإثبات أنّه من أیّ مقولة،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محصّل للأین الابتدائی، و الأین الانتهائی، و الأین الاستقلالی، و الأین التجاوزی، کما لا یخفی</w:t>
      </w:r>
      <w:r>
        <w:rPr>
          <w:rFonts w:eastAsia="IRNazanin" w:cs="IRNazanin"/>
          <w:color w:val="111111"/>
          <w:sz w:val="28"/>
          <w:szCs w:val="28"/>
          <w:rtl w:val="true"/>
          <w:lang w:bidi="fa-IR"/>
        </w:rPr>
        <w:t>.</w:t>
      </w:r>
    </w:p>
    <w:p>
      <w:pPr>
        <w:pStyle w:val="Heading6"/>
        <w:numPr>
          <w:ilvl w:val="5"/>
          <w:numId w:val="1"/>
        </w:numPr>
        <w:rPr/>
      </w:pPr>
      <w:bookmarkStart w:id="164" w:name="__RefHeading___Toc3686066_3224264995"/>
      <w:bookmarkStart w:id="165" w:name="_Toc62"/>
      <w:bookmarkEnd w:id="164"/>
      <w:r>
        <w:rPr>
          <w:rtl w:val="true"/>
        </w:rPr>
        <w:t>حصیلة البحث</w:t>
      </w:r>
      <w:r>
        <w:rPr>
          <w:rtl w:val="true"/>
        </w:rPr>
        <w:t>:</w:t>
      </w:r>
      <w:bookmarkEnd w:id="165"/>
    </w:p>
    <w:p>
      <w:pPr>
        <w:pStyle w:val="BookText"/>
        <w:rPr/>
      </w:pPr>
      <w:r>
        <w:rPr>
          <w:rFonts w:ascii="IRNazanin" w:hAnsi="IRNazanin" w:eastAsia="IRNazanin"/>
          <w:color w:val="111111"/>
          <w:sz w:val="28"/>
          <w:sz w:val="28"/>
          <w:szCs w:val="28"/>
          <w:rtl w:val="true"/>
          <w:lang w:bidi="fa-IR"/>
        </w:rPr>
        <w:t>إذا أحطت خُبراً بما ذکرنا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طریق لنا إلی إحراز کیفیّة وضع الحروف، و الذی یمکن إثباته، و قامت الأمارة علیه، هو أنّ الموضوع له خاصّ، و لا یکاد یمکن أن یکون عامّاً؛ لأنّ المعنی الحرفی جزئیّ، و هو الربط الخاصّ بین هذا و ذاک، و هو غیر قابل للصدق علی الکثیرین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مفهوم الربط و إن کان یقبل الصدق علی الکثیرین، إلّا أنّه لا یکون جامعاً ذاتیّاً للمعنی الحرفی، بل یکون صدقه علی الارتباطات الخاصّة صدق العنوان الانتزاعی علی مصادیقه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تحکیان عن ابتداء السیر الصادر من</w:t>
      </w:r>
    </w:p>
    <w:p>
      <w:pPr>
        <w:pStyle w:val="BookText"/>
        <w:rPr/>
      </w:pPr>
      <w:r>
        <w:rPr>
          <w:rFonts w:ascii="IRNazanin" w:hAnsi="IRNazanin" w:eastAsia="IRNazanin"/>
          <w:color w:val="111111"/>
          <w:sz w:val="28"/>
          <w:sz w:val="28"/>
          <w:szCs w:val="28"/>
          <w:rtl w:val="true"/>
          <w:lang w:bidi="fa-IR"/>
        </w:rPr>
        <w:t>شخص و انتهائه منه، فمعناهما جزئیّان، و إلّا فلو کان معناهما کلّیین اسمیین لا یمکن أن یقع بهما الربط، و لا یکون المعنی الاسمی جامعاً ذاتیّاً للمعنی الحرفی، و هو واضح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مفاهیم کلّیّة، کمفهوم الربط و مفهوم الابتداء و الانتهاء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هذه مفاهیم اسمیّة لا یقع بها الربط، و مفهوم الربط بین هذا و ذاک لا یکون کلّیاً، و لم یکن للحرف جامع ذاتیّ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ذکرناه فی الوضع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تصوّر المفهوم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 للصدق علی الکثیرین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یوضع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لما یکون مصداقاً بجمیع خصوصیّاته و لوازمه، فیکون الموضوع له الطبیعة الملازمة للخصوصیّات و بإلقاء اللّفظ تحضر تلک الخصوصیات، و أخری یوضع اللّفظ لما یکون مصداقاً ذاتیّاً للطبیعة، و أمّا الخصوصیّات الاخر فخارجة عن مصداقیّتها لها، بل هی مصادیق طبائع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ظهر 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یحتاج فی الوضع إلّا تصوّر الموضوع له بوجه، فتصوّر الجامع الانتزاعی الاسمی یکفی لوضع اللّفظ للمعنی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یمکن أن یتصوّر الواضع مفهوم الربط و الابتداء و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ینطبق علیه هذا العنوان العَرَضی ذاتاً، دون خصوصیّة اخری، و هو حیثیّة الابتداء و الانتهاء،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الابتداء الجزئی،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الانتهاء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 له معنیً واحد، و هو حیثیّة الابتدائیّة، و الاختلاف و الفرق بینها إنّما هو بالوجود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لک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تصویر الوضع العامّ و الموضوع له الخاصّ فی الحروف، هو</w:t>
      </w:r>
      <w:bookmarkStart w:id="166" w:name="pg12924_113128"/>
    </w:p>
    <w:p>
      <w:pPr>
        <w:pStyle w:val="BookText"/>
        <w:rPr/>
      </w:pPr>
      <w:bookmarkEnd w:id="166"/>
      <w:r>
        <w:rPr>
          <w:rFonts w:ascii="IRNazanin" w:hAnsi="IRNazanin" w:eastAsia="IRNazanin"/>
          <w:color w:val="111111"/>
          <w:sz w:val="28"/>
          <w:sz w:val="28"/>
          <w:szCs w:val="28"/>
          <w:rtl w:val="true"/>
          <w:lang w:bidi="fa-IR"/>
        </w:rPr>
        <w:t>تصویر عنوان انتزاعیّ غیر ذاتیّ، نظیر عنوان العَرَض بالنسبة إلی المقولات التسع العرضیّة، فکما أنّ عنوان العَرَض لم یکن عنواناً ذاتیّاً للأعراض، و إلّا یلزم انحصار المقولات العَرَضیّة، فی مقولة واحدة، بل عنواناً انتزاعیّاً، و هو معنی العروض، فکذلک مفهوم الابتداء و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یکونا عنوانین ذاتیّین للفظتی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تقوّمهما بذاتین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الاسمی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الربط بین هذا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کون الوضع فی الحروف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و الموضوع له خاصّان؛ بمعنی أنّ الواضع لاحظ معنیً جزئیاً، فوضع اللّفظ لکلّ ما یکون مثلًا له، فتدبّر</w:t>
      </w:r>
      <w:r>
        <w:rPr>
          <w:rFonts w:eastAsia="IRNazanin" w:cs="IRNazanin"/>
          <w:color w:val="111111"/>
          <w:sz w:val="28"/>
          <w:szCs w:val="28"/>
          <w:rtl w:val="true"/>
          <w:lang w:bidi="fa-IR"/>
        </w:rPr>
        <w:t>.</w:t>
      </w:r>
    </w:p>
    <w:p>
      <w:pPr>
        <w:pStyle w:val="Heading6"/>
        <w:numPr>
          <w:ilvl w:val="5"/>
          <w:numId w:val="1"/>
        </w:numPr>
        <w:rPr/>
      </w:pPr>
      <w:bookmarkStart w:id="167" w:name="__RefHeading___Toc3686068_3224264995"/>
      <w:bookmarkStart w:id="168" w:name="_Toc63"/>
      <w:bookmarkEnd w:id="167"/>
      <w:r>
        <w:rPr>
          <w:rtl w:val="true"/>
        </w:rPr>
        <w:t>الجهة الرابعة فی دفع توهّم کون المستعمل فیه فی الحروف عامّاً</w:t>
      </w:r>
      <w:bookmarkEnd w:id="168"/>
    </w:p>
    <w:p>
      <w:pPr>
        <w:pStyle w:val="Heading6"/>
        <w:numPr>
          <w:ilvl w:val="5"/>
          <w:numId w:val="1"/>
        </w:numPr>
        <w:rPr/>
      </w:pPr>
      <w:bookmarkStart w:id="169" w:name="__RefHeading___Toc3686070_3224264995"/>
      <w:bookmarkStart w:id="170" w:name="_Toc64"/>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ربّما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کثیراً ما یکون المستعمل فیه فی الحروف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ساقهم هذا التوهّم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فی الحروف عامّ أو جزئی إضافیّ، صرّح بذلک المحقّق الخراسانی قدس 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حسبما یؤدی إلیه النظر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حال المستعمل فیه و الموضوع له فیها حالهما فی الأسماء</w:t>
      </w:r>
      <w:r>
        <w:rPr>
          <w:rStyle w:val="FootnoteAnchor"/>
          <w:rtl w:val="true"/>
        </w:rPr>
        <w:footnoteReference w:id="19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الخصوصیّة المتوهّمة إن کانت هی الموجبة لکون المعنی المتخصّص بها جزئیّاً خارجیّاً، فمن الواضح أنّ کثیراً ما لا یکون المستعمل فیه کذلک، بل کلیّاً</w:t>
      </w:r>
      <w:bookmarkStart w:id="171" w:name="pg12924_113129"/>
    </w:p>
    <w:p>
      <w:pPr>
        <w:pStyle w:val="BookText"/>
        <w:rPr/>
      </w:pPr>
      <w:bookmarkEnd w:id="171"/>
      <w:r>
        <w:rPr>
          <w:rFonts w:ascii="IRNazanin" w:hAnsi="IRNazanin" w:eastAsia="IRNazanin"/>
          <w:color w:val="111111"/>
          <w:sz w:val="28"/>
          <w:sz w:val="28"/>
          <w:szCs w:val="28"/>
          <w:rtl w:val="true"/>
          <w:lang w:bidi="fa-IR"/>
        </w:rPr>
        <w:t>و لذا التجأ بعض الفحول</w:t>
      </w:r>
      <w:r>
        <w:rPr>
          <w:rStyle w:val="FootnoteAnchor"/>
          <w:rtl w:val="true"/>
        </w:rPr>
        <w:footnoteReference w:id="196"/>
      </w:r>
      <w:r>
        <w:rPr>
          <w:rFonts w:ascii="Amiri" w:hAnsi="Amiri" w:eastAsia="Amiri" w:cs="Amiri"/>
          <w:color w:val="111111"/>
          <w:sz w:val="28"/>
          <w:sz w:val="28"/>
          <w:szCs w:val="28"/>
          <w:rtl w:val="true"/>
          <w:lang w:bidi="ar-SA"/>
        </w:rPr>
        <w:t>إلی جعله جزئیّاً إضافیّاً</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الإشارة إلی ثلاثة موارد ممّا توهّم کون المستعمل فیه فیها کلیّاً، ثمّ نعقّب کلًّا منها بالإشارة إلی ما اشتبه علیهم الأمر فیه بین الاستعمال فی الطبیعی الجامع، و بین الاستعمال فی الکثیر، و بین الاستعمال فی الجزئی الحقیقی المنحلّ بنظر العرف إلی الکثیر</w:t>
      </w:r>
      <w:r>
        <w:rPr>
          <w:rFonts w:eastAsia="IRNazanin" w:cs="IRNazanin"/>
          <w:color w:val="111111"/>
          <w:sz w:val="28"/>
          <w:szCs w:val="28"/>
          <w:rtl w:val="true"/>
          <w:lang w:bidi="fa-IR"/>
        </w:rPr>
        <w:t>.</w:t>
      </w:r>
    </w:p>
    <w:p>
      <w:pPr>
        <w:pStyle w:val="Heading6"/>
        <w:numPr>
          <w:ilvl w:val="5"/>
          <w:numId w:val="1"/>
        </w:numPr>
        <w:rPr/>
      </w:pPr>
      <w:bookmarkStart w:id="172" w:name="__RefHeading___Toc3686072_3224264995"/>
      <w:bookmarkStart w:id="173" w:name="_Toc65"/>
      <w:bookmarkEnd w:id="172"/>
      <w:r>
        <w:rPr>
          <w:rtl w:val="true"/>
        </w:rPr>
        <w:t>المورد الأوّل</w:t>
      </w:r>
      <w:r>
        <w:rPr>
          <w:rtl w:val="true"/>
        </w:rPr>
        <w:t>:</w:t>
      </w:r>
      <w:bookmarkEnd w:id="173"/>
    </w:p>
    <w:p>
      <w:pPr>
        <w:pStyle w:val="BookText"/>
        <w:rPr/>
      </w:pP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حیث 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فیها فی طبیعیّ النداء الجامع بین کلّ واحد من أفراد النداء القائم بالمنادی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هؤلاء الکثیرون</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یخفی أنّ الوجدان و العرف حاکمان بعدم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فیما ذکر فی الکلی و الجامع؛ و ذلک لما عرفت من أنّ معنی حرف النداء إیجادیّ، و لا یعقل إیجاد الجامع و الأمر الکلی فی الخارج، مع أنّ النداء أمر واحد قائم بشخص واحد، و هو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متعلّق المنادی کثیر، و أنّی له و للاستعمال فی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مزید توضیح لذلک، فنقول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الإشارة بالید و نحوها قد تقع إلی شخص واحد، و قد تقع إلی کثیرین، و لم یتوهّم أحد الکلّیّة و الجامع فی الإشارة بالید إلی الکثیرین، بل المتبادر منها إشارة شخصیّة متعلّقة بأکثر من واحد، و النداء حاله حال الإشارة، فتارة ینادی به شخص</w:t>
      </w:r>
      <w:bookmarkStart w:id="174" w:name="pg12924_113130"/>
    </w:p>
    <w:p>
      <w:pPr>
        <w:pStyle w:val="BookText"/>
        <w:rPr/>
      </w:pPr>
      <w:bookmarkEnd w:id="174"/>
      <w:r>
        <w:rPr>
          <w:rFonts w:ascii="IRNazanin" w:hAnsi="IRNazanin" w:eastAsia="IRNazanin"/>
          <w:color w:val="111111"/>
          <w:sz w:val="28"/>
          <w:sz w:val="28"/>
          <w:szCs w:val="28"/>
          <w:rtl w:val="true"/>
          <w:lang w:bidi="fa-IR"/>
        </w:rPr>
        <w:t>واحد، و اخری أشخاص کثیرون، و لم یستعمل فی الصورة الثانیة فی الجامع و الکلی، کما لم یستعمل فی الصورة الاولی فیه، بل المستعمل فیه فیهما شخص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الصورة الثانیة یکون متعلَّق النداء أکثر من واحد، و کم فرق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أنّ الراعی لقطیع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یحرّکها برمّتها، أو یوقفها کذلک بصوت و نداء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المستعمل فیه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الجامع بین الأفراد و الکلی، بل فرد منها ینحلّ بنظر العرف إلی الأفراد، نظیر انحلال الحکم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المنشأ بإنشاءٍ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أحکام عدیدة؛ لما سیجی‌ء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الخطاب الواحد المتوجّه إلی العموم لا ینحلّ إلی خطابات کثیرة حسب تعدّد المخاطبین، کما ربّما توهّم</w:t>
      </w:r>
      <w:r>
        <w:rPr>
          <w:rStyle w:val="FootnoteAnchor"/>
          <w:rtl w:val="true"/>
        </w:rPr>
        <w:footnoteReference w:id="199"/>
      </w:r>
      <w:r>
        <w:rPr>
          <w:rFonts w:ascii="IRNazanin" w:hAnsi="IRNazanin" w:eastAsia="IRNazanin"/>
          <w:color w:val="111111"/>
          <w:sz w:val="28"/>
          <w:sz w:val="28"/>
          <w:szCs w:val="28"/>
          <w:rtl w:val="true"/>
          <w:lang w:bidi="fa-IR"/>
        </w:rPr>
        <w:t>، بل خطاب واحد إلی الکثیرین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المستعمل فیه فی تلک الموارد هو نفس الأفراد؛ من باب استعمال اللّفظ الواحد فی الأکثر من معنیً واحد؛ لما سیجی‌ء قریباً من جواز استعمال اللّفظ فی أکثر من معنیً واحد، فارتقب</w:t>
      </w:r>
      <w:r>
        <w:rPr>
          <w:rFonts w:eastAsia="IRNazanin" w:cs="IRNazanin"/>
          <w:color w:val="111111"/>
          <w:sz w:val="28"/>
          <w:szCs w:val="28"/>
          <w:rtl w:val="true"/>
          <w:lang w:bidi="fa-IR"/>
        </w:rPr>
        <w:t>.</w:t>
      </w:r>
    </w:p>
    <w:p>
      <w:pPr>
        <w:pStyle w:val="Heading6"/>
        <w:numPr>
          <w:ilvl w:val="5"/>
          <w:numId w:val="1"/>
        </w:numPr>
        <w:rPr/>
      </w:pPr>
      <w:bookmarkStart w:id="175" w:name="__RefHeading___Toc3686074_3224264995"/>
      <w:bookmarkStart w:id="176" w:name="_Toc66"/>
      <w:bookmarkEnd w:id="175"/>
      <w:r>
        <w:rPr>
          <w:rtl w:val="true"/>
        </w:rPr>
        <w:t>المورد الثانی</w:t>
      </w:r>
      <w:r>
        <w:rPr>
          <w:rtl w:val="true"/>
        </w:rPr>
        <w:t>:</w:t>
      </w:r>
      <w:bookmarkEnd w:id="176"/>
    </w:p>
    <w:p>
      <w:pPr>
        <w:pStyle w:val="BookText"/>
        <w:rPr/>
      </w:pPr>
      <w:r>
        <w:rPr>
          <w:rFonts w:ascii="IRNazanin" w:hAnsi="IRNazanin" w:eastAsia="IRNazanin"/>
          <w:color w:val="111111"/>
          <w:sz w:val="28"/>
          <w:sz w:val="28"/>
          <w:szCs w:val="28"/>
          <w:rtl w:val="true"/>
          <w:lang w:bidi="fa-IR"/>
        </w:rPr>
        <w:t>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طبیعة الإضافة الظرفیّة القائمة بالدار و هؤلاء الکثیرین، و واضح أنّ هذا لیس إلّا کلّیّاً</w:t>
      </w:r>
      <w:r>
        <w:rPr>
          <w:rStyle w:val="FootnoteAnchor"/>
          <w:rtl w:val="true"/>
        </w:rPr>
        <w:footnoteReference w:id="20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التأمّل الصادق فی مثل ما ذکر أیضاً یعطی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تستعمل فی الکلی، بل استعملت فی فرد ینحلّ بنظر العرف إلی الأفراد؛ و ذلک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المتلبس بالمبدإ،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الکثرة الإجمالیّة، 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bookmarkStart w:id="177" w:name="pg12924_113131"/>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کثرة مدخوله، و من 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المکان المعهود،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تستعمل فی الجامع بین الکثیرین، بل فی فرد ینحلّ بنظر العرف إلی الکثیرین، و کم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باب استعمال اللّفظ فی الأکثر من معنیً واحد، و هو غیر استعمال اللّفظ فی الجامع بین الکثیرین، و کم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بدّلت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أنّه لا فرق بین القضیّتین إلّا بوجود کلمة تدلّ علی الکثرة الإجمالیّة، و هی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القضیّة الاولی، و عدمها فی الاخری، فلم تستعمل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الاولی فی الجامع، کما لم تستعمل فی الثانیة فیهما، بل استعملت فی فرد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للموضوع، و من متعلّقات المسند إلیه، و کان الخبر شیئاً آخر کالقاعد مثلًا؛ فأن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فی الدار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لتوهّم الاستعمال فی الجامع مجال، مع أنّ الحقّ فیه أیضاً خلافه؛ ضرورة أنّ الربط مطلقاً و إن کان ربطاً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المثال الجامع المنقطع عن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رابطاً بین شیئین، فلا یمکن أن یربط بین الموصوف وصفته، فتدبّر</w:t>
      </w:r>
      <w:r>
        <w:rPr>
          <w:rFonts w:eastAsia="IRNazanin" w:cs="IRNazanin"/>
          <w:color w:val="111111"/>
          <w:sz w:val="28"/>
          <w:szCs w:val="28"/>
          <w:rtl w:val="true"/>
          <w:lang w:bidi="fa-IR"/>
        </w:rPr>
        <w:t>.</w:t>
      </w:r>
    </w:p>
    <w:p>
      <w:pPr>
        <w:pStyle w:val="Heading6"/>
        <w:numPr>
          <w:ilvl w:val="5"/>
          <w:numId w:val="1"/>
        </w:numPr>
        <w:rPr/>
      </w:pPr>
      <w:bookmarkStart w:id="178" w:name="__RefHeading___Toc3686076_3224264995"/>
      <w:bookmarkStart w:id="179" w:name="_Toc67"/>
      <w:bookmarkEnd w:id="178"/>
      <w:r>
        <w:rPr>
          <w:rtl w:val="true"/>
        </w:rPr>
        <w:t>المورد الثالث</w:t>
      </w:r>
      <w:r>
        <w:rPr>
          <w:rtl w:val="true"/>
        </w:rPr>
        <w:t>:</w:t>
      </w:r>
      <w:bookmarkEnd w:id="17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نحو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یکون الشخص مأموراً بابتداء السیر من أیّ نقطة من البصرة، و انتهاء مسیره إلی أیّ نقطة من الکوفة، فتکون 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مستعملتین فی طبیعة الابتداء و الانتهاء القابلتین للصدق علی الکثیرین، و لذا یجوز للمأمور الابتداء بالسیر من أیّ نقطة من نقاط البصرة و الانتهاء</w:t>
      </w:r>
      <w:bookmarkStart w:id="180" w:name="pg12924_113132"/>
    </w:p>
    <w:p>
      <w:pPr>
        <w:pStyle w:val="BookText"/>
        <w:rPr/>
      </w:pPr>
      <w:bookmarkEnd w:id="180"/>
      <w:r>
        <w:rPr>
          <w:rFonts w:ascii="IRNazanin" w:hAnsi="IRNazanin" w:eastAsia="IRNazanin"/>
          <w:color w:val="111111"/>
          <w:sz w:val="28"/>
          <w:sz w:val="28"/>
          <w:szCs w:val="28"/>
          <w:rtl w:val="true"/>
          <w:lang w:bidi="fa-IR"/>
        </w:rPr>
        <w:t xml:space="preserve">بالسیر إلی أیّ نقطة من نقاط الکوفة، فتکون 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مستعملتین فی الطبیعی القابل للصدق علی الکثیرین</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المورد هو عُمدة ما یمکن أن یستدلّ به لاستعمال الحروف فی العموم و الجامع؛ بلحاظ أنّ السیر المتعلَّق للأمر قابل للانطباق علی أکثر من واحد، و للبصرة و الکوفة نقاط مختلفة یجوز للمأمور الابتداء من أیّ نقطة من نقاط البصرة، و الانتهاء به إلی أیّ نقطة من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الحروف فی مثل هذا المورد أیضاً حال الموردین المتقدّمین لم یستعمل فی الجامع و العموم؛ و ذلک لأنّه لا استقلال للفظتی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فی الوجود، و لا فی الماهیّة، و لا فی أصل الدلالة، بل فی کلّ ذلک تبع للغیر، فلا حَظّ لهما من الوحدة و الکثرة إلّا تبعاً،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الربط بین طبیعة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بین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البصرة و الکوفة بأیّ جزء من أجزائهما، فحکایتها عن الارتباطات الکثیرة من باب استعمال اللّفظ فی الأکثر من تعلّق واحد لا استعماله فی الجامع بینها، فتدبّر</w:t>
      </w:r>
      <w:r>
        <w:rPr>
          <w:rFonts w:eastAsia="IRNazanin" w:cs="IRNazanin"/>
          <w:color w:val="111111"/>
          <w:sz w:val="28"/>
          <w:szCs w:val="28"/>
          <w:rtl w:val="true"/>
          <w:lang w:bidi="fa-IR"/>
        </w:rPr>
        <w:t>.</w:t>
      </w:r>
    </w:p>
    <w:p>
      <w:pPr>
        <w:pStyle w:val="Heading6"/>
        <w:numPr>
          <w:ilvl w:val="5"/>
          <w:numId w:val="1"/>
        </w:numPr>
        <w:rPr/>
      </w:pPr>
      <w:bookmarkStart w:id="181" w:name="__RefHeading___Toc3686078_3224264995"/>
      <w:bookmarkStart w:id="182" w:name="_Toc68"/>
      <w:bookmarkEnd w:id="181"/>
      <w:r>
        <w:rPr>
          <w:rtl w:val="true"/>
        </w:rPr>
        <w:t>الجهة الخامسة فی هیئات الجمل التامّة</w:t>
      </w:r>
      <w:bookmarkEnd w:id="1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ضابط کلی فی باب الحروف فی أنّ جمیعها إیجادیّة أو إخطاریّة، بل بعضها إیجادیّة، و بعضها إخطاریّة، بل بعضها مجرّد علامة، فکذلک لا یکون لنا ضابط کلی فی باب الهیئات، و لم یقم برهان و لا دلیل علی أنّ جمیعها علی وتیرة واحدة، فلا بدّ من ملاحظة کلّ نوع و صنف من الهیئات؛ لیظهر</w:t>
      </w:r>
    </w:p>
    <w:p>
      <w:pPr>
        <w:pStyle w:val="BookText"/>
        <w:rPr/>
      </w:pPr>
      <w:r>
        <w:rPr>
          <w:rFonts w:ascii="IRNazanin" w:hAnsi="IRNazanin" w:eastAsia="IRNazanin"/>
          <w:color w:val="111111"/>
          <w:sz w:val="28"/>
          <w:sz w:val="28"/>
          <w:szCs w:val="28"/>
          <w:rtl w:val="true"/>
          <w:lang w:bidi="fa-IR"/>
        </w:rPr>
        <w:t>حالها، و یظهر لک من خلالها الفرق بین معانی الهیئات و معانی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اشتهر بین القوم؛ بل تسالموا علی أنّ ترکیب القضایا 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موجباتها و سوالبها و معدولاتها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أجزاء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المحمول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یرون أنّ لجمیعها محکیّات فی الخارج، و الإخبار بأنّ الموضوع هو المحمول بلا تخلّل أداة فی حمل المحمول علی الموضوع،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حملیة مؤوّلة، و هی التی لم یکن مفادها ذلک، فتخلّل و تتوسّط بین المحمول و الموضوع الأدوات،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فی جمیع القضایا الخبریّة غیر المؤوّلة نسبة أصلًا؛ سواء کانت القضیّة حملیّة أوّلیّة،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حملًا شائعاً،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القضیّة المعقولة و اللّفظیّة حاکیتان عنها، فالمتحصّل من مدلول القضیّة أیضاً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دقیق النظر عدم تمامیّة ما ذکروه فی جمیع القضایا، و إنّما یتمّ ذلک فی بعضها؛ لعدم کون القضایا و الهیئات علی وتیرة واحدة؛ لأنّ فی الهیئات هیئة الجملة الخبریّة، و هی إمّا موجبة أو سالبة، و کلّ منهما علی قسمین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حملیّة غیر مؤوّلة، و هی التی یکون مفادها الهوهویّة</w:t>
      </w:r>
      <w:r>
        <w:rPr>
          <w:rStyle w:val="FootnoteAnchor"/>
          <w:rtl w:val="true"/>
        </w:rPr>
        <w:footnoteReference w:id="203"/>
      </w:r>
      <w:r>
        <w:rPr>
          <w:rFonts w:ascii="IRNazanin" w:hAnsi="IRNazanin" w:eastAsia="IRNazanin"/>
          <w:color w:val="111111"/>
          <w:sz w:val="28"/>
          <w:sz w:val="28"/>
          <w:szCs w:val="28"/>
          <w:rtl w:val="true"/>
          <w:lang w:bidi="fa-IR"/>
        </w:rPr>
        <w:t xml:space="preserve">و سواء کانت هلیّة بسیطة،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هلیّة مرکبّة،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سواء کان حمل الشی‌ء علی نفسه،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و سواء کان الحمل ذاتیّاً،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p>
    <w:p>
      <w:pPr>
        <w:pStyle w:val="BookText"/>
        <w:rPr/>
      </w:pP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عرضیّاً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القضایا الخبریّة التی لم تتخلّل فیها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مفادها الهوهویّة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أصلًا؛ لا فی موجباتها، و لا فی سوالبها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الحملیّة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الاتّحاد فی الوجود و الاتّحاد فی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الحمل الشائع و الحمل الأوّلی، و یقسّم 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کون الموضوع مصداقاً حقیقیّاً للمحمول أو مصداقاً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الحمل الذاتی و الحمل العرضی،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موجباتها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حالها بملاحظة الخارج، ثم المعقول منه، ثمّ ملاحظة القضیّة اللّفظیة الحاکیة عنها، ثمّ ملاحظة مدلول القضیّة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الوجدان أصدق شاهد علی خلوّ متن الخارج و صحیفة الوجود عن النسبة و الربط و الإضافة فی جمیع تلک القضایا؛ ضرورة أنّ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اتّحاد الحیوان الناطق مع الإنسان و الهوهویّة بینهما، و لا یعقل وجود نسبة و إضافة واقعیّة بین الحدّ و المحدود، بل الإنسان عبارة اخری عن الحیوان الناطق، و هی تفصیل ذلک،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الهلیّة البسیطة،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یکن بین ماهیّته و وجوده ربط، و إلّا یلزم أن یکون فی الخارج و نفس الأمر ماهیّة متحقّقة عرضَ لها الوجود، فتلزم زیادة الوجود علی الماهیّة فی الخارج، و قد ثبت فی محلّه</w:t>
      </w:r>
      <w:r>
        <w:rPr>
          <w:rStyle w:val="FootnoteAnchor"/>
          <w:rtl w:val="true"/>
        </w:rPr>
        <w:footnoteReference w:id="205"/>
      </w:r>
      <w:r>
        <w:rPr>
          <w:rFonts w:ascii="IRNazanin" w:hAnsi="IRNazanin" w:eastAsia="IRNazanin"/>
          <w:color w:val="111111"/>
          <w:sz w:val="28"/>
          <w:sz w:val="28"/>
          <w:szCs w:val="28"/>
          <w:rtl w:val="true"/>
          <w:lang w:bidi="fa-IR"/>
        </w:rPr>
        <w:t>أنّ الوجود أصیل و الماهیّة عارضة له تصوّراً، مع اتّحادهما فی الخارج، لم یکن بین الوجود و الماهیّة فی الخارج اثنینیّة لیربط أحدهما بالآخر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لم یکن فی حمل المفهوم علی مصداقه الذاتی فی الواقع و نفس الأمر ربط، و کذا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تکن</w:t>
      </w:r>
    </w:p>
    <w:p>
      <w:pPr>
        <w:pStyle w:val="BookText"/>
        <w:rPr/>
      </w:pPr>
      <w:r>
        <w:rPr>
          <w:rFonts w:ascii="IRNazanin" w:hAnsi="IRNazanin" w:eastAsia="IRNazanin"/>
          <w:color w:val="111111"/>
          <w:sz w:val="28"/>
          <w:sz w:val="28"/>
          <w:szCs w:val="28"/>
          <w:rtl w:val="true"/>
          <w:lang w:bidi="fa-IR"/>
        </w:rPr>
        <w:t>موجودیّة الوجود و موجودیّته تعالی عارضة له، بل عینه، و هل تری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الخارج ذاتاً مقدّسة، فتثبت له تعالی الوجود، تعالی اللَّه عن ذلک علوّاً کبیراً، و لذا یکون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کاذبة، بل إذا قیل به مع الالتفات إلی ما یتضمّنه فلعلّه یوجب الکفر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فی صحیفة الوجود و الخارج فی تلک القضایا أثر من الربط و النسبة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فلامتناع جعل الربط بین الشی‌ء و نفسه، و لا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الحدّ عین المحدود، و لا یفترقان إلّا بالإجمال و التفصیل؛ و 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لاستلزامه وقوع الماهیّة طرفاً للنسبة، مع أنّها لیست شیئاً فی الخارج،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تعالی وجود بحت بسیط لا یدانیه شأنیّة الترکیب أصلًا، و لا یقرب منه و هم الاثنینیّة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حال متن الواقع فی هذا القضایا، و أنّه لم یکن فی نفس الأمر و الخارج بین موضوع هذه القضایا و محمولاتها ربط و نسبة فمن الواضح أنّ المتعقَّل من نفس الأمر و الخارج لا یُعقل أن یکون فیه ربط و نسبة؛ لأنّ المعقول و المتعقَّل من الخارج عینه و نفسه، فإذا لم تکن فی متن الواقع نسبة فما ظنّک فی المتعقَّل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العقل یتصوّر شیئین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یحکم بأنّ زیداً ینطبق علیه الإنسان، و یتّحد معه خارجاً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القضیّة اللّفظیة الحاکیة عن القضیّة العقلیّة الحاکیة عن نفس الأمر فأوضح؛ لأنّه إذا لم یکن فی متن الواقع و نفس الأمر و فی القضیّة العقلیّة ربط و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هوهویّة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تحکی القضیّة اللّفظیّة عن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اشتمال القضیّة اللّفظیّة علی النسبة تکون القضیّة کاذبة؛ لعدم مطابقتها لمتن الخارج و الذهن، فإذاً لم تشتمل القضیّة اللّفظیّة علی النسبة حال مدلول القضیّة اللّفظیّة؛ بداهة أنّه إذا</w:t>
      </w:r>
    </w:p>
    <w:p>
      <w:pPr>
        <w:pStyle w:val="BookText"/>
        <w:rPr/>
      </w:pPr>
      <w:r>
        <w:rPr>
          <w:rFonts w:ascii="IRNazanin" w:hAnsi="IRNazanin" w:eastAsia="IRNazanin"/>
          <w:color w:val="111111"/>
          <w:sz w:val="28"/>
          <w:sz w:val="28"/>
          <w:szCs w:val="28"/>
          <w:rtl w:val="true"/>
          <w:lang w:bidi="fa-IR"/>
        </w:rPr>
        <w:t>لم تکن فی القضیّة اللّفظیّة نسبة فما ظنّک بما یفهم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استقامة امور مشهورة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إن کان إذعاناً للنسبة فتصدیق، و إلّا فتصوّر</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للنسبة خارج تطابقه فصادقة، و إلّا فکاذبة</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القضایا مشتملة علی الموضوع و المحمول و النسبة</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القسم الأوّل، و هی القضایا الحملیّة الخبریّة غیر المؤوّلة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الثانی، و هی القضایا الحملیّة المؤوّلة التی یتخلّلها الحرف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فمشتملة علی النسبة؛ لأنّه کما یکون لکلّ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الخارج، فکذلک لکونه و حصوله علی السطح نحو وجود و تحقّق فی الخارج؛ و کذا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الواقع ثلاثة 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البیاض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فی الواقع و نفس الأمر فی القضایا المتخلّلة فیها الأداة نسبة، فیعلم حال المعقولة منها، فإنّها مشتملة علی النسبة؛ لتطابق الذهن مع الخارج، و کذا القضیّة اللّفظیّة الحاکیة عن القضیّة المعقولة مشتملة علی النسبة، و بذلک یعلم حال المدرکة من القضیّة اللّفظیّة، کما لا یخفی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القضیّة اللّفظیّة فی القضایا المؤوّلة علی نسبة ممّا لا ینکر، فهی تحکی عن النسبة و الإضافة الخارجیّة، ففی مثل هذه القضایا تکون لکلٍّ من القضیّة</w:t>
      </w:r>
    </w:p>
    <w:p>
      <w:pPr>
        <w:pStyle w:val="BookText"/>
        <w:rPr/>
      </w:pPr>
      <w:r>
        <w:rPr>
          <w:rFonts w:ascii="IRNazanin" w:hAnsi="IRNazanin" w:eastAsia="IRNazanin"/>
          <w:color w:val="111111"/>
          <w:sz w:val="28"/>
          <w:sz w:val="28"/>
          <w:szCs w:val="28"/>
          <w:rtl w:val="true"/>
          <w:lang w:bidi="fa-IR"/>
        </w:rPr>
        <w:t>الذهنیّة و اللّفظیّة نسبة،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فی القضایا الحملیّة غیر المؤوّلة وضعت للدلالة علی الهوهویّة التصدیقیّة، قبال الهوهویّة التصوّریّة الموجودة فی المرکّبات الناقصة، التی مفادها أنّ المحمول عین الموضوع، کما أنّ الهیئة فی القضایا المؤوّلة وُضعت للدلالة علی تحقّق النسبة دلالةً تصدیقیّة، فعلی کلٍّ تشتمل القضیّة الحملیّة علی التصدیق لا محالة علی اختلافٍ فی المتعلّق فی الهوهویّة، أو ثبوت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موجبات القضایا الحملیّة بقسمیها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السوالب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من الحملیّة غیر المؤوّلة، أو الحملیّة المؤوّلة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تشتمل علی النسبة أصلًا؛ لأنّ حرف السلب إنّما یدلّ علی سلب الحمل و نفی الهوهویّة التصدیقیّة فی الحملیّات غیر المؤوّلة،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سلب الحصول و نفی النسبة و الکینونة التصدیقیّة فی الحملیّات المؤوّلة،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فالحملیّات السالبة لا تشتمل علی النسبة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القضیّة السالبة المؤوّلة و إن کان مشتملًا علی الحرف الدالّ علی النسبة، إلّا أنّه جی‌ء به لسلب النسبة و قطعها، فالنسبة و إن کانت بمعنی موجودة، إلّا أنّها جی‌ء بها لتسلیط حرف السلب علیها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القضیّة المؤوّلة و إن کانت مشتملة علی النسبة و الإضافة إلّا أنّ القضیّة لا تتقوّم بهما، بل فی جمیع القضایا لا تفید الإضافة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اللتان هما مدلولا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معنیً تصوریّاً، و لا تکونان دخیلتین فی صیرورة القضیّة قضیّة، و تمامیّة القضیّة إنّما هی بهیئة القضیّة و الجملة، و هی مختلفة باختلاف الهیئات، و لذا تری أنّ الإضافة و النسبة موجودتان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زید فی الدار فعمرو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الجملة فی المثال الأوّل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المثال الثانی ناقصة، و لیس ذلک إلّا لاختلاف الهیئة، فإنّ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الأوّل تدلّ</w:t>
      </w:r>
      <w:bookmarkStart w:id="183" w:name="pg12924_113138"/>
    </w:p>
    <w:p>
      <w:pPr>
        <w:pStyle w:val="BookText"/>
        <w:rPr/>
      </w:pPr>
      <w:bookmarkEnd w:id="183"/>
      <w:r>
        <w:rPr>
          <w:rFonts w:ascii="IRNazanin" w:hAnsi="IRNazanin" w:eastAsia="IRNazanin"/>
          <w:color w:val="111111"/>
          <w:sz w:val="28"/>
          <w:sz w:val="28"/>
          <w:szCs w:val="28"/>
          <w:rtl w:val="true"/>
          <w:lang w:bidi="fa-IR"/>
        </w:rPr>
        <w:t>علی المعنی التصدیقی، و قد اخذت هذه الجملة شرطاً فی المثال الثانی، و دلالة هیئة الجملة الشرطیّة تخالفها، فإنّها تدلّ علی أنّه إن کان زید فی الدار فعمرو 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هیئات الجمل التامّة علی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موجباتها و سوالبها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تصیّر القضیّة قضیّة، و تکون مدار الصدق و الکذب، تحکی حکایة تصدیقیّة عن ثبوت الشی‌ء أو لا ثبوته فی الحملیّات غیر المؤوّلة، و عن ثبوت شی‌ء لشی‌ء أو لا ثبوته کذلک فی الحملیّات المؤوّلة</w:t>
      </w:r>
      <w:r>
        <w:rPr>
          <w:rFonts w:eastAsia="IRNazanin" w:cs="IRNazanin"/>
          <w:color w:val="111111"/>
          <w:sz w:val="28"/>
          <w:szCs w:val="28"/>
          <w:rtl w:val="true"/>
          <w:lang w:bidi="fa-IR"/>
        </w:rPr>
        <w:t>.</w:t>
      </w:r>
    </w:p>
    <w:p>
      <w:pPr>
        <w:pStyle w:val="Heading6"/>
        <w:numPr>
          <w:ilvl w:val="5"/>
          <w:numId w:val="1"/>
        </w:numPr>
        <w:rPr/>
      </w:pPr>
      <w:bookmarkStart w:id="184" w:name="__RefHeading___Toc3686080_3224264995"/>
      <w:bookmarkStart w:id="185" w:name="_Toc69"/>
      <w:bookmarkEnd w:id="184"/>
      <w:r>
        <w:rPr>
          <w:rtl w:val="true"/>
        </w:rPr>
        <w:t>الجهة السادسة فی هیئات الجمل الناقصة</w:t>
      </w:r>
      <w:bookmarkEnd w:id="185"/>
    </w:p>
    <w:p>
      <w:pPr>
        <w:pStyle w:val="Heading6"/>
        <w:numPr>
          <w:ilvl w:val="5"/>
          <w:numId w:val="1"/>
        </w:numPr>
        <w:rPr/>
      </w:pPr>
      <w:bookmarkStart w:id="186" w:name="__RefHeading___Toc3686082_3224264995"/>
      <w:bookmarkStart w:id="187" w:name="_Toc70"/>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قد عرفت أنّ الجمل الخبریّة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وضعت للدلالة علی الهوهویّة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تخلّلت فیه 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تحقّق الإضافة و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التنبیه علی أنّ الجمل الناقصة أیضاً علی وزان الجمل التامّة، 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عن الهوهویّة التصوّریّة، کجملة الموصوف و الصفة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یصلح حمل الصفة علی موصوفها بدون تخلل الحرف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عن الانتساب و الإضافة، کجملة المضاف و المضاف إلیه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لا یصلح الحمل فیها، و لا تصیر القضیّة فیها قضیّة إلّا بتخلّل الحرف؛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غلام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88" w:name="pg12924_113139"/>
    </w:p>
    <w:p>
      <w:pPr>
        <w:pStyle w:val="BookText"/>
        <w:rPr/>
      </w:pPr>
      <w:bookmarkEnd w:id="188"/>
      <w:r>
        <w:rPr>
          <w:rFonts w:ascii="IRNazanin" w:hAnsi="IRNazanin" w:eastAsia="IRNazanin"/>
          <w:color w:val="111111"/>
          <w:sz w:val="28"/>
          <w:sz w:val="28"/>
          <w:szCs w:val="28"/>
          <w:rtl w:val="true"/>
          <w:lang w:bidi="fa-IR"/>
        </w:rPr>
        <w:t>و لکن لا ینبغی الإشکال فی أنّ الجمل الناقصة بقسمیها فی حکم المفردات لا تحکی إلّا حکایة تصوّریّة، و لذا لا تتّصف بالصدق و الکذب و لا تحتملهما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الفرق بین هیئة الجملة التامّة و بین هیئة الجملة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الهیئة فی التامّة وضعت لتحکی عن ثبوت النسبة أو لا ثبوتها حکایةً تصدیقیّة، علی اختلاف فی متعلّقها من الهوهویّة أو ثبوت النسبة و الإضافة؛ و أمّا هیئة الجملة الناقصة فتدلّ علی الهوهویّة التصوریّة و نفس الربط و الإضافة، لا علی ثبوتها و تحقّقها فی الخارج، و الشاهد علی جمیع ما ذکرنا هو التبادر، و هو الدلیل الوحید فی أمثال هذه المباحث، و لا یُصغی إلی المطالب العقلیّة و البراهین الفلسفیّة</w:t>
      </w:r>
      <w:r>
        <w:rPr>
          <w:rFonts w:eastAsia="IRNazanin" w:cs="IRNazanin"/>
          <w:color w:val="111111"/>
          <w:sz w:val="28"/>
          <w:szCs w:val="28"/>
          <w:rtl w:val="true"/>
          <w:lang w:bidi="fa-IR"/>
        </w:rPr>
        <w:t>.</w:t>
      </w:r>
    </w:p>
    <w:p>
      <w:pPr>
        <w:pStyle w:val="Heading6"/>
        <w:numPr>
          <w:ilvl w:val="5"/>
          <w:numId w:val="1"/>
        </w:numPr>
        <w:rPr/>
      </w:pPr>
      <w:bookmarkStart w:id="189" w:name="__RefHeading___Toc3686084_3224264995"/>
      <w:bookmarkStart w:id="190" w:name="_Toc71"/>
      <w:bookmarkEnd w:id="189"/>
      <w:r>
        <w:rPr>
          <w:rtl w:val="true"/>
        </w:rPr>
        <w:t>ذکر و تعقیب</w:t>
      </w:r>
      <w:bookmarkEnd w:id="190"/>
    </w:p>
    <w:p>
      <w:pPr>
        <w:pStyle w:val="BookText"/>
        <w:rPr/>
      </w:pPr>
      <w:r>
        <w:rPr>
          <w:rFonts w:ascii="IRNazanin" w:hAnsi="IRNazanin" w:eastAsia="IRNazanin"/>
          <w:color w:val="111111"/>
          <w:sz w:val="28"/>
          <w:sz w:val="28"/>
          <w:szCs w:val="28"/>
          <w:rtl w:val="true"/>
          <w:lang w:bidi="fa-IR"/>
        </w:rPr>
        <w:t>بما ذکرنا یظهر الإشکال فی الفرق الذی ذکره المحقّق العراقی قدس سره بین المرکّب التامّ و بین المرکّب الناقص،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الهیئة قد تطرأ علی المرکّب الناقص، کالهیئة الطارئة علی الصفة و الموصوف،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المضاف و المضاف إلیه،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تطرأ علی المرکّب التامّ، کالجمل الخبریّة و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الهیئة الطارئة علی المرکّب الناقص، تحکی عن النسبة الثابتة التی تعتبر قیداً مقوّماً للموضوع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المحمول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غلام عمرو</w:t>
      </w:r>
      <w:r>
        <w:rPr>
          <w:rFonts w:eastAsia="IRNazanin" w:cs="IRNazanin"/>
          <w:color w:val="111111"/>
          <w:sz w:val="28"/>
          <w:szCs w:val="28"/>
          <w:rtl w:val="true"/>
          <w:lang w:bidi="fa-IR"/>
        </w:rPr>
        <w:t>»</w:t>
      </w:r>
      <w:r>
        <w:rPr>
          <w:rStyle w:val="FootnoteAnchor"/>
          <w:rtl w:val="true"/>
        </w:rPr>
        <w:footnoteReference w:id="21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الهیئة الطارئة علی المرکّب التامّ، فتحکی عن إیقاع النسبة؛ سواء کانت فی القضیّة الخبریّة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فی الإنشائیة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المتکلّم یری بالوجدان أنّ الموضوع عارٍ عن النسبة التی یرید إثباتها إخباراً أو إنشاءً، و هو بالحمل أو بالإنشاء یوقعها بین الموضوع أو المحمول، و لهذا یکون مفاد الترکیب الناقص فی</w:t>
      </w:r>
    </w:p>
    <w:p>
      <w:pPr>
        <w:pStyle w:val="BookText"/>
        <w:rPr/>
      </w:pPr>
      <w:r>
        <w:rPr>
          <w:rFonts w:ascii="IRNazanin" w:hAnsi="IRNazanin" w:eastAsia="IRNazanin"/>
          <w:color w:val="111111"/>
          <w:sz w:val="28"/>
          <w:sz w:val="28"/>
          <w:szCs w:val="28"/>
          <w:rtl w:val="true"/>
          <w:lang w:bidi="fa-IR"/>
        </w:rPr>
        <w:t>طول مفاد الترکیب التامّ، و متأخّراً عنه تأخّر الوقوع عن الإیقاع</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بالنسبة الثابتة التی یحکیها المرکّب الناقص هی النسبة النفس الأمریّة، کما هو الظاهر من العبارة؛ بقرینة قوله فی المرکّب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هیئتها تدلّ علی إیقاع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الحکایة عن النسبة الثابتة أمر تصدیقیّ، و لا شأن للمرکّب الناقص إلّا إفادة معنیً تصوریّاً، و إلّا یلزم أن یحتمل المرکّب الناقص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القریب أن یکون منشأ توهّمه، هو ملاحظة المرکّب الناقص فی ضمن المرکّب التامّ؛ بقرینة الأمثلة التی ذکرها للمرکّب الناقص،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غلام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غیر ذلک، مع أنّه لا بدّ من ملاحظته بحیاله و مستقلًا؛ لأنّ صدق القضیّة الثابتة یتوقّف علی ثبوت أطرافها، فکما أنّ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ثبوت طرفیه، فکذلک یتوقّف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الغلام لزید، و ثبوت الغلام لزید فی هذه القضیّة من مقتضیات دلالة المرکّب، و هو کما یتوقّف علی ثبوت الغلام لزید، کذلک یتوقّف علی کونه قائماً، فأنّی للمرکّب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لوحظ بحیاله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الدلالة علی النسبة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بالنسبة الثابتة النسبة الذهنیّة و الکلامیّة، فکلٌّ من المرکّب الناقص و التامّ یشترکان فیه، و لیس من شأن المرکّب الناقص فقط؛ لأنّه کما یلاحظ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یوقع الربط بینهما، فکذلک یلاحظ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یوقع الربط بینهما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المرکّب التامّ إنّما یحکی عن النسبة الثابتة الواقعیّة تارة، و عن الهوهویّة التصدیقیّة اخری، و لا معنی لحکایته عن إیقاع النسبة الذهنیّة أو الکلامیّة التی أوقعها المتکلّم؛ لأنّه یکون لحاظ المتکلّم مغفولًا عنه، و لذا لا ینتقل السامع إلّا</w:t>
      </w:r>
      <w:bookmarkStart w:id="191" w:name="pg12924_113141"/>
    </w:p>
    <w:p>
      <w:pPr>
        <w:pStyle w:val="BookText"/>
        <w:rPr/>
      </w:pPr>
      <w:bookmarkEnd w:id="191"/>
      <w:r>
        <w:rPr>
          <w:rFonts w:ascii="IRNazanin" w:hAnsi="IRNazanin" w:eastAsia="IRNazanin"/>
          <w:color w:val="111111"/>
          <w:sz w:val="28"/>
          <w:sz w:val="28"/>
          <w:szCs w:val="28"/>
          <w:rtl w:val="true"/>
          <w:lang w:bidi="fa-IR"/>
        </w:rPr>
        <w:t>إلی الثبوت الواقعی أوّلًا و بالذات، نعم، ینتقل إلی إیقاع المتکلّم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مُراده بقوله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النسبة الناقصة متأخّر عن مفاد النسبة التامّة تأخّر الوقوع عن 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النسبة الواقعیّة فظاهر أنّها لم تکن بید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النسبة الذهنیّة و الکلامیّة؛ بمعنی أنّه بإیقاع المتکلّم النسبة التامّة تقع النسبة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الناقصة لم تکن معلولة لإیقاع النسبة التامّة، بل المعلول إنّما هو وقوع النسبة التامّة، فإذاً إیقاع النسبة التامّة یتقدّم علی وقوعها، و وقوع ذلک الشی‌ء یتأخّر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ذکره خلاف التبادر، کما لا یخفی</w:t>
      </w:r>
      <w:r>
        <w:rPr>
          <w:rFonts w:eastAsia="IRNazanin" w:cs="IRNazanin"/>
          <w:color w:val="111111"/>
          <w:sz w:val="28"/>
          <w:szCs w:val="28"/>
          <w:rtl w:val="true"/>
          <w:lang w:bidi="fa-IR"/>
        </w:rPr>
        <w:t>.</w:t>
      </w:r>
    </w:p>
    <w:p>
      <w:pPr>
        <w:pStyle w:val="Heading6"/>
        <w:numPr>
          <w:ilvl w:val="5"/>
          <w:numId w:val="1"/>
        </w:numPr>
        <w:rPr/>
      </w:pPr>
      <w:bookmarkStart w:id="192" w:name="__RefHeading___Toc3686086_3224264995"/>
      <w:bookmarkStart w:id="193" w:name="_Toc72"/>
      <w:bookmarkEnd w:id="192"/>
      <w:r>
        <w:rPr>
          <w:rtl w:val="true"/>
        </w:rPr>
        <w:t>الجهة السابعة فی الإنشاء و الإخبار</w:t>
      </w:r>
      <w:bookmarkEnd w:id="193"/>
    </w:p>
    <w:p>
      <w:pPr>
        <w:pStyle w:val="BookText"/>
        <w:rPr/>
      </w:pPr>
      <w:r>
        <w:rPr>
          <w:rFonts w:ascii="IRNazanin" w:hAnsi="IRNazanin" w:eastAsia="IRNazanin"/>
          <w:color w:val="111111"/>
          <w:sz w:val="28"/>
          <w:sz w:val="28"/>
          <w:szCs w:val="28"/>
          <w:rtl w:val="true"/>
          <w:lang w:bidi="fa-IR"/>
        </w:rPr>
        <w:t>تفترق الجملة الإنشائیّة عن الجملة الخبریّة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الجملة التی تکون شبیهة بالجملة الخبریّة،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الإنشائیّة الشبیهة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الإخباریّة، أو مختلفاً معها،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هیئة الجملة الإنشائیّة وضعت للإیقاع و الإیجاد، و هیئة الجملة الخبریّة وضعت للإخبار عن نفس الأمر،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الموجِب بهیئة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الإنشائیّة یوجد ماهیّة البیع، التی تکون من الحقائق الاعتباریّة ذات الإضافة إلی الثمن و المثمن و البائع و المشتری، و التاء تدلّ علی کون الصدور منتسباً إلی المتکلم، و القابل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یقبلها، فیکون معنی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الإنشائیة، نفسَ الإیجاد الذی هو محض التعلّق بالفاعل، و صِرف الإضافة بینه و بین الفعل بإزاء الإیجاد التکوینی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الإخباریّة تحکی عن نفس المفاد الحرفی، الذی کان 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الإنشائیّة، و هو إیجاد البیع، کما تحکی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الإیجاد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الإنشائیّة موجدة للبیع، 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الإخباریّة تحکی عن هذا الإیجاد، فلکلٍّ من الإنشاء و الإخبار معنیً غیر ما للآخر، و الموضوع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الإنشائیّة غیر الموضوع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الإخباریّة، و معناهما متباینان، و قس علیه جمیع الهیئات فی أبواب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عرفت حقیقة الإنشاء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الجمل الخبریّة کانت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یحکی عن الهوهویّة و الاتّحاد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الآخر یحکی عن الکون الرابط و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الجمل الإنشائیّة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القصد فی الإنشاء تارة إلی إیجاد الهوهویّة فی وعاء الاعتبار،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w:t>
      </w:r>
    </w:p>
    <w:p>
      <w:pPr>
        <w:pStyle w:val="BookText"/>
        <w:rPr/>
      </w:pPr>
      <w:r>
        <w:rPr>
          <w:rStyle w:val="FootnoteAnchor"/>
          <w:rtl w:val="true"/>
        </w:rPr>
        <w:footnoteReference w:id="212"/>
      </w:r>
      <w:r>
        <w:rPr>
          <w:rFonts w:ascii="IRNazanin" w:hAnsi="IRNazanin" w:eastAsia="IRNazanin"/>
          <w:color w:val="111111"/>
          <w:sz w:val="28"/>
          <w:sz w:val="28"/>
          <w:szCs w:val="28"/>
          <w:rtl w:val="true"/>
          <w:lang w:bidi="fa-IR"/>
        </w:rPr>
        <w:t>، 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فإنّه قصد معنی هوهویّاً، و أوقعه فی عالم الاعتبار بإنشائه مصداقاً اعتباریّاً للخمر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فیترتّب علیه ما یترتّب علی الخمر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فی أمثالها هو إنشاء الهوهویّة و جعل الموضوع مصداق المحمول فی وعاء الاعتبار، فیصیر بهذا الجعل مصداقاً للمحمول لدی العقلاء، فتترتّب علیه الآثار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إیجاد الإضافة و الکون الرابط،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هذا المال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یوقع بقوله هذه الهوهویّة، و إنّما أوقع الإضافة و الکون الرابط، و هو کون هذا المال لزید 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القسم یوقع أمراً إضافیّاً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الجمل الإنشائیّة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یوقع ماهیّة اعتباریّة ذات إضافة إلی مضایفاتها، کنوع العقود،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فإنّه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طبیعة البیع ذات الإضافة إلی مضایفاتها</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 جمیع هذه الأقسام و إن کان إلی تحقّق الأمر الاعتباری الذی یترتّب علیه الأثر، و هو أمرٌ واحد، إلّا أنّ لسان الاعتبار مختلف فیه، فإنّ لسان اعتبار الهوهویّة و إنشائها یغایر لسان اعتبار الإضافة و الکون الرابط، کما أنّهما یغایران لسان إنشاء الماهیّة ذات الإضافة،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یترتّب أثر علی إنشاء الهوهویّة غیر ما یترتّب علی إنشاء الإضافة و الکون الرابط، و لذا یفرّق بین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ربّما یستفاد من التعبیر الأوّل أنّه بمجرّد الاستطاعة للرجل یجب علیه الحجّ، و إن زالت عنه الاستطاعة فی الأعوام التالیة، بخلاف التعبیر الثانی</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أنّه ربّما استُفید من قوله تعالی أنّ وزان إیجاب</w:t>
      </w:r>
      <w:bookmarkStart w:id="194" w:name="pg12924_113144"/>
    </w:p>
    <w:p>
      <w:pPr>
        <w:pStyle w:val="BookText"/>
        <w:rPr/>
      </w:pPr>
      <w:bookmarkEnd w:id="194"/>
      <w:r>
        <w:rPr>
          <w:rFonts w:ascii="IRNazanin" w:hAnsi="IRNazanin" w:eastAsia="IRNazanin"/>
          <w:color w:val="111111"/>
          <w:sz w:val="28"/>
          <w:sz w:val="28"/>
          <w:szCs w:val="28"/>
          <w:rtl w:val="true"/>
          <w:lang w:bidi="fa-IR"/>
        </w:rPr>
        <w:t>الحجّ علی المستطیع وزان الدَّین الواجب</w:t>
      </w:r>
      <w:r>
        <w:rPr>
          <w:rStyle w:val="FootnoteAnchor"/>
          <w:rtl w:val="true"/>
        </w:rPr>
        <w:footnoteReference w:id="217"/>
      </w:r>
      <w:r>
        <w:rPr>
          <w:rFonts w:ascii="IRNazanin" w:hAnsi="IRNazanin" w:eastAsia="IRNazanin"/>
          <w:color w:val="111111"/>
          <w:sz w:val="28"/>
          <w:sz w:val="28"/>
          <w:szCs w:val="28"/>
          <w:rtl w:val="true"/>
          <w:lang w:bidi="fa-IR"/>
        </w:rPr>
        <w:t>، بخلاف 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قد یفرّق بین من ترک الحجّ و بین من ترک الصلاة، فیُقضی الحجّ من أصل الترکة، کما یقضی الدَّین من أصله، بخلاف الصلاة، و التفصیل یطلب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الجمل الإنشائیّة المستعملة فی أبواب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هیئة الأمر و النهی و سائر المشتقّات فسیأتی إن شاء اللَّه کلّ فی محلّه</w:t>
      </w:r>
      <w:r>
        <w:rPr>
          <w:rFonts w:eastAsia="IRNazanin" w:cs="IRNazanin"/>
          <w:color w:val="111111"/>
          <w:sz w:val="28"/>
          <w:szCs w:val="28"/>
          <w:rtl w:val="true"/>
          <w:lang w:bidi="fa-IR"/>
        </w:rPr>
        <w:t>.</w:t>
      </w:r>
    </w:p>
    <w:p>
      <w:pPr>
        <w:pStyle w:val="Heading6"/>
        <w:numPr>
          <w:ilvl w:val="5"/>
          <w:numId w:val="1"/>
        </w:numPr>
        <w:rPr/>
      </w:pPr>
      <w:bookmarkStart w:id="195" w:name="__RefHeading___Toc3686088_3224264995"/>
      <w:bookmarkStart w:id="196" w:name="_Toc73"/>
      <w:bookmarkEnd w:id="195"/>
      <w:r>
        <w:rPr>
          <w:rtl w:val="true"/>
        </w:rPr>
        <w:t>الجهة الثامنة فی ألفاظ الإشارة و ضمائر الغیبة</w:t>
      </w:r>
      <w:bookmarkEnd w:id="196"/>
    </w:p>
    <w:p>
      <w:pPr>
        <w:pStyle w:val="BookText"/>
        <w:rPr/>
      </w:pPr>
      <w:r>
        <w:rPr>
          <w:rFonts w:ascii="IRNazanin" w:hAnsi="IRNazanin" w:eastAsia="IRNazanin"/>
          <w:color w:val="111111"/>
          <w:sz w:val="28"/>
          <w:sz w:val="28"/>
          <w:szCs w:val="28"/>
          <w:rtl w:val="true"/>
          <w:lang w:bidi="fa-IR"/>
        </w:rPr>
        <w:t>اشتهر بین الادباء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ألفاظ الإشارة موضوعة لنفس المشار إلیه،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للفرد المذکّر، و هکذا غیرها من ألفاظ الإشارة</w:t>
      </w:r>
      <w:r>
        <w:rPr>
          <w:rStyle w:val="FootnoteAnchor"/>
          <w:rtl w:val="true"/>
        </w:rPr>
        <w:footnoteReference w:id="218"/>
      </w:r>
      <w:r>
        <w:rPr>
          <w:rFonts w:ascii="IRNazanin" w:hAnsi="IRNazanin" w:eastAsia="IRNazanin"/>
          <w:color w:val="111111"/>
          <w:sz w:val="28"/>
          <w:sz w:val="28"/>
          <w:szCs w:val="28"/>
          <w:rtl w:val="true"/>
          <w:lang w:bidi="fa-IR"/>
        </w:rPr>
        <w:t xml:space="preserve">، و کذا ضمائر الغیبة، فإنّها عندهم لأفراد الغائب،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موضوعة للمفرد المذکّر الغائب، و هکذا غیرها من الضمائر</w:t>
      </w:r>
      <w:r>
        <w:rPr>
          <w:rStyle w:val="FootnoteAnchor"/>
          <w:rtl w:val="true"/>
        </w:rPr>
        <w:footnoteReference w:id="219"/>
      </w:r>
      <w:r>
        <w:rPr>
          <w:rFonts w:ascii="IRNazanin" w:hAnsi="IRNazanin" w:eastAsia="IRNazanin"/>
          <w:color w:val="111111"/>
          <w:sz w:val="28"/>
          <w:sz w:val="28"/>
          <w:szCs w:val="28"/>
          <w:rtl w:val="true"/>
          <w:lang w:bidi="fa-IR"/>
        </w:rPr>
        <w:t>، فعلی ما ذکروه یکون مفاد ألفاظ الإشارة و الضمائر معانی اسمیّة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حقیق النظر یقضی بخلافه؛ و ذلک لأنّه إذا تأمّلت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و هی الامتداد الموهوم المتوسّط بین المشیر و المشار إلیه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آلة 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زید المشار إلیه،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لإیجاد الإشارة، نظیر إشارة الأخرس، و بکلٍّ منهما یحضر المشار إلیه فی الذهن من دون أن یکون المشار داخلًا فی معناهما أصلًا، غایة الأمر یکون إحضار المشار إلیه فی الذهن بإشارة الأخرس بغیر الوضع، بخلاف إحضاره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ضمائر الغیبة، فإنّها موضوعة للإشارة إلی الغائب، و لذا یشترط فیها أن یکون مرجعها مذکوراً أو معهوداً؛ لتصحّ الإشارة إلیه، و مرجع الضمیر هو المشار إلیه، و نسبته إلیه کنسبة المشار إلیه إلی اسم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الإشارة و ضمائر الغیبة موضوعة لنفس الإشارة و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للحاضر، کما فی ألفاظ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فیها من القریب و المتوسّط و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المذکّر الحاضر القریب،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للمتوسّط منه،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للغائب، کضمائر الغیبة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یشار بها إلی المذکّر الغائب، و هکذا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إحضار المشار إلیه فی ذهن السامع تبعیّ من دون أن یکون دخیلًا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الألفاظ وضعت لنفس الإشارة، و لازمها إحضار المشار إلیه فی ذهن السامع</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عن المحکوم علیه حکایة اللّفظ عن معناه الموضوع له، بخلاف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یُحضران المحکوم علیه فی ذهن السامع، نظیر إحضار الإشارة بالإصبع إیاه فی ذهنه؛ من دون أن تکون موضوعة له، و من غیر أن تکون حکایة للّفظ عن معناه، و إلی ما ذکرنا یشیر ابن مالک فی ألفیّته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بذا لمفردٍ مُذکّرٍ أشِرْبذی و ذِه، تی تا علی الانثی اقتصرْ</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مُراد الادباء، فما یظهر من بعضهم</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ألفاظ الإشارة موضوعة لنفس المشار إلیه، مثلًا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للمفرد المذکّر المشار إلیه، و ضمائر الغیبة موضوعة لأفراد الغائب؛ بعید عمّا یراه العرف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العرف ببابک فاختبرهم، و وجدانک و التبادر أصدقا شاهد علی کلّ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ألفاظ الإشارة و ضمائر الغیبة و مُرادفاتها من أیّ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سنخ واحد، و أنّها موضوعة لنفس الإشارة، لا للمشار إلیه، و مرجع الضمیر نظیر إشارة الأخرس، و الفرق بینهما إنّما هو بالحضور و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تندرج ألفاظ الإشارة و ضمائر الغیبة فی باب الحروف، و تدخل فی عداد مفاهیمها؛ من حیث عدم استقلالها فی المفهومیّة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یرد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اورد علی إیجادیّة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لو کانت حرفاً لما صحّ أن تخبر عنها و تجعلها مبتدأ و مسنداً إلیها، فوقوعها مبتدأ و مسنداً إلیها دلیل علی عدم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التی یکون معناها حرفیّاً</w:t>
      </w:r>
      <w:r>
        <w:rPr>
          <w:rStyle w:val="FootnoteAnchor"/>
          <w:rtl w:val="true"/>
        </w:rPr>
        <w:footnoteReference w:id="22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المسند إلیه أو المبتدأ فی مثل ذلک، إنّما هو المشار إلیه بالمعنی الأعمّ الشامل لمرجع الضمیر،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إلیه، نظیر إشارة الأخرس،</w:t>
      </w:r>
    </w:p>
    <w:p>
      <w:pPr>
        <w:pStyle w:val="BookText"/>
        <w:rPr/>
      </w:pPr>
      <w:r>
        <w:rPr>
          <w:rFonts w:ascii="IRNazanin" w:hAnsi="IRNazanin" w:eastAsia="IRNazanin"/>
          <w:color w:val="111111"/>
          <w:sz w:val="28"/>
          <w:sz w:val="28"/>
          <w:szCs w:val="28"/>
          <w:rtl w:val="true"/>
          <w:lang w:bidi="fa-IR"/>
        </w:rPr>
        <w:t>فکما أنّ إشارة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الإشارة إلی شی‌ء و الإخبار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مسند إلیه، بل المسند إلیه هو المشار إلیه، فکذلک المسند إلیه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یکن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المشار إلیه بهما، و تقدّم آنفاً الفرق بین إحضار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إلیه، و بین حکایة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الشخص الخارجی، فإنّ فی الأوّل یُحضران المسندَ إلیه فی ذهن السامع من دون أن یکونا موضوعین له، و فی الثانی تحکی عن المسند إلیه حکایة اللّفظ عن معناه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و إن لا ننکر إجراء بعض أحکام المبتدأ و المسند إلیه علی ألفاظ الإشارة و ضمائر الغیبة فی محیط الأدب و فی عبارات الادباء، و لکن لا یوجب ذلک کونها أسماء، کما لا یخفی، کما أنّهم یُجرون أحکام العَلَم علی بعض النکرات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أنّها لیست عَلَماً؛ لأنّه لا فرق بینها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المعنی المبهم، و مع ذلک تراهم یجرون أحکام العَلَم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للجنس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أمر لا یقبله الطبع السلیم، و لم یمکنهم إثباته بدون ورود الإشکال،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معانی ألفاظ الإشارة و ضمائر الغیبة معانی جزئیّة فلا یمکن تقییدها، و ما لا یمکن تقییده لا یمکن إطلاقه؛ لأنّهما متقابلان، فإذاً لا تقبل الإشارة لأن تُثنّی و تجمع؛ لأنّ تثنیتها و جمعها عبارة عن تکریرها و تقییدها، مع أنّا نری بالوجدان صحّة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هذان، هؤلاء، هو، هما،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معهودیّة لحوق علامتی التثنیة و الجمع للحرف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ینحلّ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تقیید المعنی الحرفی</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معهودیّة لحوق علامتی التثنیة و الجمع للحرف</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فسیجی‌ء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تقیید الوجوب الذی یکون معناه جزئیّاً،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عدم إمکان تقیید المعنی الحرفی،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المفروض لم تتعدّد الإشارة، بل المتعدّد إنّما هو المشار إلیه و مرجع الضمیر، و مجرّد لحوق علامتی التثنیة و الجمع لها لا یوجب تعدّد الإشارة؛ لأنّهما یلحقان الفعل،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یلحقان هیئة الفعل،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اضربا، اضربوا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لا یفیدان تعدّد البعث و الفعل، بل یدلّان علی تعدّد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فیما یمتنع تعدّد الفعل کالقتل تلحقه علامتا التثنیة و الجمع،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اقتلا، و اقتلوا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فعلامتا التثنیة و الجمع لحقتا الفعل، و لکن لا تدلّان علی تعدّد الفعل، بل إنّما تدلّان علی تعدّد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قلنا بامتناع تقیید المعنی الحرفی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لحوق علامتی التثنیة و الجمع لألفاظ الإشارة و ضمائر الغیبة، لأنّهما تدلّان علی تعدّد المشار إلیه و مرجع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عدم معهودیّة لحوق علامتی التثنیة و الجمع للحروف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اتّفقت کلمة النحاة علی أنّ کاف الخطاب حرف</w:t>
      </w:r>
      <w:r>
        <w:rPr>
          <w:rStyle w:val="FootnoteAnchor"/>
          <w:rtl w:val="true"/>
        </w:rPr>
        <w:footnoteReference w:id="227"/>
      </w:r>
      <w:r>
        <w:rPr>
          <w:rFonts w:ascii="IRNazanin" w:hAnsi="IRNazanin" w:eastAsia="IRNazanin"/>
          <w:color w:val="111111"/>
          <w:sz w:val="28"/>
          <w:sz w:val="28"/>
          <w:szCs w:val="28"/>
          <w:rtl w:val="true"/>
          <w:lang w:bidi="fa-IR"/>
        </w:rPr>
        <w:t>، و مع ذلک تلحقه علامتا التثنیة و الجمع؛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ذلکما، ذلکم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97" w:name="pg12924_113149"/>
    </w:p>
    <w:p>
      <w:pPr>
        <w:pStyle w:val="Heading6"/>
        <w:numPr>
          <w:ilvl w:val="5"/>
          <w:numId w:val="1"/>
        </w:numPr>
        <w:rPr/>
      </w:pPr>
      <w:bookmarkStart w:id="198" w:name="__RefHeading___Toc3686090_3224264995"/>
      <w:bookmarkStart w:id="199" w:name="_Toc74"/>
      <w:bookmarkEnd w:id="197"/>
      <w:bookmarkEnd w:id="198"/>
      <w:r>
        <w:rPr>
          <w:rtl w:val="true"/>
        </w:rPr>
        <w:t>الجهة التاسعة فی ضمائر المتکلم و المخاطب</w:t>
      </w:r>
      <w:bookmarkEnd w:id="199"/>
    </w:p>
    <w:p>
      <w:pPr>
        <w:pStyle w:val="Heading6"/>
        <w:numPr>
          <w:ilvl w:val="5"/>
          <w:numId w:val="1"/>
        </w:numPr>
        <w:rPr/>
      </w:pPr>
      <w:bookmarkStart w:id="200" w:name="__RefHeading___Toc3686092_3224264995"/>
      <w:bookmarkStart w:id="201" w:name="_Toc75"/>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ما ذکرنا کلّه فی ضمائر الغیبة، و أمّا ضمائر المتکلّم و المخاطب، فالظاهر أنّ سنخها یغایر ضمائر الغیبة متّصلها و منفصلها،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ضربتَ، و أنا، 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لم توضع للإشارة حتماً، بل ضمیر التکلّم وضع لنفس المتکلّم بهویّته الشخصیّة، و ضمیر المخاطب وضع لنفس المخاطب بهویّته الشخصیّة، و الدلیل الوحید فی أمثال المقام التبادر، و هو الذی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أنّه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 فالأوّل حرف، و الثانی اسم وضع لهویّة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Heading6"/>
        <w:numPr>
          <w:ilvl w:val="5"/>
          <w:numId w:val="1"/>
        </w:numPr>
        <w:rPr/>
      </w:pPr>
      <w:bookmarkStart w:id="202" w:name="__RefHeading___Toc3686094_3224264995"/>
      <w:bookmarkStart w:id="203" w:name="_Toc76"/>
      <w:bookmarkEnd w:id="202"/>
      <w:r>
        <w:rPr>
          <w:rtl w:val="true"/>
        </w:rPr>
        <w:t>ذکر و تعقیب</w:t>
      </w:r>
      <w:bookmarkEnd w:id="203"/>
    </w:p>
    <w:p>
      <w:pPr>
        <w:pStyle w:val="BookText"/>
        <w:rPr/>
      </w:pPr>
      <w:r>
        <w:rPr>
          <w:rFonts w:ascii="IRNazanin" w:hAnsi="IRNazanin" w:eastAsia="IRNazanin"/>
          <w:color w:val="111111"/>
          <w:sz w:val="28"/>
          <w:sz w:val="28"/>
          <w:szCs w:val="28"/>
          <w:rtl w:val="true"/>
          <w:lang w:bidi="fa-IR"/>
        </w:rPr>
        <w:t>قال المحقّق العراقی قدس سره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کلّیّة المبهمات من أسماء الإشارة، و الضمائر و الموصولات تشترک فی أمر، و تفترق فی امور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تشترک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أنّها موضوعة لمعانٍ مبهمة تنطبق علی مصادیقها المفصّلة بما هی علیه من الخصوصیّات، لا علی نحو انطباق الطبیعی علی فرده؛ لأنّ انطباق الطبیعی علی الفرد باعتبار وجود حصّة منه فیه، و أمّا المبهمات فلتوغّلها فی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الجهات ذاتاً 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لتحصّصها بالحصّة، بل یکون صدقها علی الفرد نظیر صدق المعنی المتصوّر من الشبح المرئیّ من بعید علی المنطبق علیه؛ بما علیه من الخصوصیّات المشخّصة، و من خصوصیّات کونها مبهمة استعدادها للانطباق و الصدق علی کلّ ما یصلح لها من الموجودات الذهنیّة أو الخارجیّة الشخصیّة، فکما أنّها تحتاج فی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الإفادة و 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یرفع</w:t>
      </w:r>
    </w:p>
    <w:p>
      <w:pPr>
        <w:pStyle w:val="BookText"/>
        <w:rPr/>
      </w:pPr>
      <w:r>
        <w:rPr>
          <w:rFonts w:ascii="IRNazanin" w:hAnsi="IRNazanin" w:eastAsia="IRNazanin"/>
          <w:color w:val="111111"/>
          <w:sz w:val="28"/>
          <w:sz w:val="28"/>
          <w:szCs w:val="28"/>
          <w:rtl w:val="true"/>
          <w:lang w:bidi="fa-IR"/>
        </w:rPr>
        <w:t>إبهامها، فکذلک المبهمات تحتاج إلی ذلک؛ لأنّ اسم الإشارة یحتاج إلی ذکر المشار إلیه، و الموصول یحتاج إلی الصلة، و ضمیر الغیبة إلی مرجع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الامور التی تفترق فیها فبیان کلٍّ منها فی بحث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یرتبط باسم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موضوعة لمعنیً مبهم، قابل للانطباق و الصدق علی مورده؛ بجمیع ما یشتمل علیه ذلک المورد من الخصوصیّات المفصّلة، و معنی اسم الإشارة مبهم من جمیع الجهات، إلّا من ناحیة الإشارة، و تکون الإشارة دخیلة فیه نحو دخالةٍ، لا نحو دخالة القید و التقیّد، أو التقیّد فقط، بل لکون معنی اسم الإشارة لا ینتزع ممّا استعمل فیه إلّا حین اقترانه بالإشارة، فدَخْل الإشارة فی معنی الإشارة إنّما هو باعتبار تعیین ذلک المعنی المبهم بها، الموجب لکون الموضوع له حصّة من ذلک المعنی المبهم، و لذا یدلّ اسم الإشارة علی الإشارة؛ لأنّ مدلوله هی الحصّة المتعیّنة بالإشارة</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اسم الإشارة علی الإشارة إنّما هی بالالتزام، نحو دلالة لفظ العمی علی البصر، فکما أنّ البصر خارج عن معنی لفظ العمی قیداً و تقیّداً، فکذلک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الذی اخترناه جامع بین التبادر و القواعد العربیّة؛ من دون ورود شی‌ء من المحاذیر العقلیّة</w:t>
      </w:r>
      <w:r>
        <w:rPr>
          <w:rStyle w:val="FootnoteAnchor"/>
          <w:rtl w:val="true"/>
        </w:rPr>
        <w:footnoteReference w:id="23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الموضوع له فی اسم الإشارة معنیً مبهماً ذاتاً و صفةً، فلا یمکن أن یوجد له فی الخارج مصداق؛ لأنّ الموجود فی الخارج لا بدّ و أن یکون متعیّناً و متشخّصاً، فالفرد المبهم بما هو مبهم لا وجود له فی الخارج، و فرق بین الماهیّة المبهمة ذاتاً و صفةً، و بین ماهیّة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المعلومة ذاتاً القابلة للصدق علی الخارج،</w:t>
      </w:r>
    </w:p>
    <w:p>
      <w:pPr>
        <w:pStyle w:val="BookText"/>
        <w:rPr/>
      </w:pPr>
      <w:r>
        <w:rPr>
          <w:rFonts w:ascii="IRNazanin" w:hAnsi="IRNazanin" w:eastAsia="IRNazanin"/>
          <w:color w:val="111111"/>
          <w:sz w:val="28"/>
          <w:sz w:val="28"/>
          <w:szCs w:val="28"/>
          <w:rtl w:val="true"/>
          <w:lang w:bidi="fa-IR"/>
        </w:rPr>
        <w:t>فإنّها ماهیّة لا بشرط، و الماهیّة اللابشرط قابلة للصدق علی الموجود الخارجی، و معنی کلیّة ماهیّة الإنسان أنّها غیر رهینة بالکلّیّة و الجزئیّة، و لأجل أنّها کلی و جزئیّ کلی، کما قرّر فی محلّه</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قدس سره بإبهام المشار إلیه هو کونه مبهماً عند المتکلّم، نظیر الشبح، و هو قابل للصدق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صریح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المبهم ذاتاً 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واضح أنّ الشبح لیس کذلک؛ لأنّه معلوم فی الواقع مبهم عند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اللاتعیّن الذاتی و الصفتی، و بین العنوان اللابشرط، فالأوّل لا یمکن أن یتحقّق فی الخارج، بخلاف الثانی،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تکن الإشارة دخیلة فی اسم الإشارة؛ لا علی نحو دخالة القید و التقیّد، و لا علی نحو التقیّد فقط، بل من باب الاتّفاق، فیکون وزان الإشارة وزان سائر المقارنات؛ من الزمان و المکان و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فما الدلیل و السبب فی حضور هذا المقارن دون سائر المقارنات، فلا تکون الإشارة دخیلة فی معنی اسم الإشارة قیداً و تقیّداً أو تقیّداً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العمی علی البصر إنّما هی من أجل التعاند و التضاد بلحاظ الانس الذهنی بینهما، لا علی نحو التلازم، کما لا یخفی، و هل یکون بین الإشارة و المعنی المبهم دلالة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هذا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الکلام فی مقال المحقّق الأصفهانی قدس سره، فإنّه قریب من مقال هذا المحقّق قدس سره؛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الإشارة و الضمائر موضوعة لنفس المعنی؛ عند تعلّق الإشارة به خارجاً أو ذهناً بنحو</w:t>
      </w:r>
      <w:bookmarkStart w:id="204" w:name="pg12924_113152"/>
    </w:p>
    <w:p>
      <w:pPr>
        <w:pStyle w:val="BookText"/>
        <w:rPr/>
      </w:pPr>
      <w:bookmarkEnd w:id="204"/>
      <w:r>
        <w:rPr>
          <w:rFonts w:ascii="IRNazanin" w:hAnsi="IRNazanin" w:eastAsia="IRNazanin"/>
          <w:color w:val="111111"/>
          <w:sz w:val="28"/>
          <w:sz w:val="28"/>
          <w:szCs w:val="28"/>
          <w:rtl w:val="true"/>
          <w:lang w:bidi="fa-IR"/>
        </w:rPr>
        <w:t>من الأنحاء،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صار مشاراً إلیه بالید أو العین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بعض ما ذکرناه علی مقال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موضوعة لنفس المعنی عند تعلّق الإشارة به خارجاً أو ذهناً، لزم أن لا یفهم منها معناها إذا قالها النائم أو الساهی، کما لا یخفی،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فی ألفاظ الإشارة و ضمائر الغیبة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لنفس الإشارة و إیقاع الإشارة نظیر إشارة الأخرس، غایة الأمر ألفاظ الإشارة وضعت للإشارة إلی الحاضر بمراتبه؛ من القریب أو المتوسط أو البعید،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ضمائر الغیبة وضعت للإشارة إلی الغائب بأقسامه؛ من المفرد و التثنیة و الجمع،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هما،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بالنسبة إلی المعنی الملحوظ حال الوضع فقد ظهر لک أنّه لا طریق لنا إلی إحرازه، و أمّا بالنسبة إلی کون الموضوع له خاصّاً أو عامّاً، فالظاهر أنّه خاصّ حتّی فیما کان منها اسماً، کضمائر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 لأنّها و إن کان معناها اسماً، لکنّها لم توضع لکلّیّ المخاطب أو المتکلّم، بل للمخاطب بهویّته الشخصیّة، و للمتکلّم بهویّته الشخصیّة، فتدبّر</w:t>
      </w:r>
      <w:r>
        <w:rPr>
          <w:rFonts w:eastAsia="IRNazanin" w:cs="IRNazanin"/>
          <w:color w:val="111111"/>
          <w:sz w:val="28"/>
          <w:szCs w:val="28"/>
          <w:rtl w:val="true"/>
          <w:lang w:bidi="fa-IR"/>
        </w:rPr>
        <w:t>.</w:t>
      </w:r>
    </w:p>
    <w:p>
      <w:pPr>
        <w:pStyle w:val="Heading6"/>
        <w:numPr>
          <w:ilvl w:val="5"/>
          <w:numId w:val="1"/>
        </w:numPr>
        <w:rPr/>
      </w:pPr>
      <w:bookmarkStart w:id="205" w:name="__RefHeading___Toc3686096_3224264995"/>
      <w:bookmarkStart w:id="206" w:name="_Toc77"/>
      <w:bookmarkEnd w:id="205"/>
      <w:r>
        <w:rPr>
          <w:rtl w:val="true"/>
        </w:rPr>
        <w:t>الجهة العاشرة</w:t>
      </w:r>
      <w:r>
        <w:rPr>
          <w:rtl w:val="true"/>
        </w:rPr>
        <w:t xml:space="preserve">: </w:t>
      </w:r>
      <w:r>
        <w:rPr>
          <w:rtl w:val="true"/>
        </w:rPr>
        <w:t>فی الموصولات</w:t>
      </w:r>
      <w:bookmarkEnd w:id="206"/>
    </w:p>
    <w:p>
      <w:pPr>
        <w:pStyle w:val="BookText"/>
        <w:rPr/>
      </w:pPr>
      <w:r>
        <w:rPr>
          <w:rFonts w:ascii="IRNazanin" w:hAnsi="IRNazanin" w:eastAsia="IRNazanin"/>
          <w:color w:val="111111"/>
          <w:sz w:val="28"/>
          <w:sz w:val="28"/>
          <w:szCs w:val="28"/>
          <w:rtl w:val="true"/>
          <w:lang w:bidi="fa-IR"/>
        </w:rPr>
        <w:t>الظاهر أنّه لم یکن فی اللغة الفارسیّة لفظ بسیط، یفهم منه الإشارة إلی معنیً مبهم یتوقّع رفع إبهامه بالصلة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لغة العرب فما یفهم منه ذلک هو الموصولات،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نحوهما؛ لأنّ ما یکون 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لفظة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هل وزان الموصولات وزان ألفاظ الإشارة و ضمائر الغیبة الموضوعة لنفس الإشارة، غایة الأمر تفترق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المشار إلیه فی الموصولات عنوان مُبهم یتوقّع رفع إبهامه بالصلة، بخلافهما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تفترق أسماء الإشارة عن ضمائر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المشار إلیه فی ألفاظ الإشارة یکون حاضراً، و فی ضمائر الغیبة یکون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الموصولات تدلّ علی إیجاد الإشارة إلی مبهم یتوقّع رفع إبهامه بالصلة؛ بحیث تدلّ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علی معنیین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الإشارة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المشار إلیه المتوقّع رفع إبهامه بالتوصیف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مبهماً مشاراً إلیه بإیجاد الإشارة إلیه؟</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و إن یشکل تصوّره من جهة أنّه من باب استعمال اللّفظ فی أکثر من معنیً واحد، و هم لا یرون جوازه، خصوصاً علی مسلک المحقّق الخراسانی قدس سره</w:t>
      </w:r>
      <w:r>
        <w:rPr>
          <w:rStyle w:val="FootnoteAnchor"/>
          <w:rtl w:val="true"/>
        </w:rPr>
        <w:footnoteReference w:id="233"/>
      </w:r>
      <w:r>
        <w:rPr>
          <w:rFonts w:ascii="IRNazanin" w:hAnsi="IRNazanin" w:eastAsia="IRNazanin"/>
          <w:color w:val="111111"/>
          <w:sz w:val="28"/>
          <w:sz w:val="28"/>
          <w:szCs w:val="28"/>
          <w:rtl w:val="true"/>
          <w:lang w:bidi="fa-IR"/>
        </w:rPr>
        <w:t>و من یحذو حذوه</w:t>
      </w:r>
      <w:r>
        <w:rPr>
          <w:rStyle w:val="FootnoteAnchor"/>
          <w:rtl w:val="true"/>
        </w:rPr>
        <w:footnoteReference w:id="234"/>
      </w:r>
      <w:r>
        <w:rPr>
          <w:rFonts w:ascii="IRNazanin" w:hAnsi="IRNazanin" w:eastAsia="IRNazanin"/>
          <w:color w:val="111111"/>
          <w:sz w:val="28"/>
          <w:sz w:val="28"/>
          <w:szCs w:val="28"/>
          <w:rtl w:val="true"/>
          <w:lang w:bidi="fa-IR"/>
        </w:rPr>
        <w:t>حیث یرون أنّ الاستعمال إفناء اللّفظ فی المعنی، و لکن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ذلک، و بناءً علی جواز استعمال اللّفظ فی أکثر من معنیً، یکون تصدیقه بعد تصوّره أمراً سهلًا، کما لعلّه یشهد بذلک الوجدان، و یکون متبادراً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تدلّ علی معنیً مبهم، یتوقّع رفع إبهامه بالتوصیف،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الإشارة، فلا یلزم محذور استعمال اللّفظ فی أکثر</w:t>
      </w:r>
      <w:bookmarkStart w:id="207" w:name="pg12924_113154"/>
    </w:p>
    <w:p>
      <w:pPr>
        <w:pStyle w:val="BookText"/>
        <w:rPr/>
      </w:pPr>
      <w:bookmarkEnd w:id="207"/>
      <w:r>
        <w:rPr>
          <w:rFonts w:ascii="Amiri" w:hAnsi="Amiri" w:eastAsia="Amiri" w:cs="Amiri"/>
          <w:color w:val="111111"/>
          <w:sz w:val="28"/>
          <w:sz w:val="28"/>
          <w:szCs w:val="28"/>
          <w:rtl w:val="true"/>
          <w:lang w:bidi="ar-SA"/>
        </w:rPr>
        <w:t>من معنیً واحد،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فإنّ المنساق إلی الذهن و المتبادر فی النظر أنّ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للعنوان المبهم،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التی عرفت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حالها أنّه لا مضایقة فی کون الموصولات حروفاً، و مع ذلک تعامل معها معاملة الأسماء، کما أشرنا إلیها فی ألفاظ الإشارة،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کیفیّة وضع الموصولات، فالکلام فیها الکلام فیما ذکرناه فی ألفاظ الإشارة و ضمائر الغیبة حتّی ما کان منها اسماً موضوعاً للعنوان المبهم، فتدبّر</w:t>
      </w:r>
      <w:r>
        <w:rPr>
          <w:rFonts w:eastAsia="IRNazanin" w:cs="IRNazanin"/>
          <w:color w:val="111111"/>
          <w:sz w:val="28"/>
          <w:szCs w:val="28"/>
          <w:rtl w:val="true"/>
          <w:lang w:bidi="fa-IR"/>
        </w:rPr>
        <w:t>.</w:t>
      </w:r>
    </w:p>
    <w:p>
      <w:pPr>
        <w:pStyle w:val="Heading6"/>
        <w:numPr>
          <w:ilvl w:val="5"/>
          <w:numId w:val="1"/>
        </w:numPr>
        <w:rPr/>
      </w:pPr>
      <w:bookmarkStart w:id="208" w:name="__RefHeading___Toc3686098_3224264995"/>
      <w:bookmarkStart w:id="209" w:name="_Toc78"/>
      <w:bookmarkEnd w:id="208"/>
      <w:r>
        <w:rPr>
          <w:rtl w:val="true"/>
        </w:rPr>
        <w:t>الجهة الحادیة عشر فی موقف الحروف من حیث الإخبار عنها و بها</w:t>
      </w:r>
      <w:bookmarkEnd w:id="209"/>
    </w:p>
    <w:p>
      <w:pPr>
        <w:pStyle w:val="BookText"/>
        <w:rPr/>
      </w:pPr>
      <w:r>
        <w:rPr>
          <w:rFonts w:ascii="IRNazanin" w:hAnsi="IRNazanin" w:eastAsia="IRNazanin"/>
          <w:color w:val="111111"/>
          <w:sz w:val="28"/>
          <w:sz w:val="28"/>
          <w:szCs w:val="28"/>
          <w:rtl w:val="true"/>
          <w:lang w:bidi="fa-IR"/>
        </w:rPr>
        <w:t>اشتهر بین الأدباء، و تبعهم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لا تصلح لأن یخبر عنها و لا بها، بخلاف الأسماء و الأفعال، فإنّ الأفعال تصلح لأن یخبر بها، و الأسماء تصلح لأن یخبر بها و عنها</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الحرفی حیث إنّه آلة لملاحظة الغیر، و غیر مستقلّ بالمفهومیّة، و یکون معناه مغفولًا عنه فی الذهن، فلا یُعقل أن یلحظ و یترتّب علیه امتناع وقوع الحرف مُخبراً عنه أو مُخبراً به</w:t>
      </w:r>
      <w:r>
        <w:rPr>
          <w:rStyle w:val="FootnoteAnchor"/>
          <w:rtl w:val="true"/>
        </w:rPr>
        <w:footnoteReference w:id="2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ما فیه؛ لأنّ غالب الإفادات و الاستفادات إنّما هو بإفهام المعانی</w:t>
      </w:r>
    </w:p>
    <w:p>
      <w:pPr>
        <w:pStyle w:val="BookText"/>
        <w:rPr/>
      </w:pPr>
      <w:r>
        <w:rPr>
          <w:rFonts w:ascii="IRNazanin" w:hAnsi="IRNazanin" w:eastAsia="IRNazanin"/>
          <w:color w:val="111111"/>
          <w:sz w:val="28"/>
          <w:sz w:val="28"/>
          <w:szCs w:val="28"/>
          <w:rtl w:val="true"/>
          <w:lang w:bidi="fa-IR"/>
        </w:rPr>
        <w:t>الحرفیة و تفهّمها، و ذکر المعانی الاسمیة غالباً لأجل تفهیم المعانی الحرفیّة و تفهّمها؛ أ لا تری أن المقصود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الهوهویّة، و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الکون الرابط، و هما معنیان حرفیّان، لا إفهام زید، و لا تفهیم الموجود، و لا الدار،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فی شکّ فیما ذکرنا فاختبر نفسک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أمام الأمیر یوم الجمعة عند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تری من نفسک إلّا إفهام معنیً حرفی، و هو الکون الرابط، أعنی حدوث الضرب فی مکان کذا و فی یوم کذا و فی ساعة کذا، فهذه القیود کلّها قیود المعنی الحرفی، و هو النسبة الکلامیّة، کما لا یخفی، لا إفهام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ذکر هذه الامور إنّما هو تبعیّ و استطرادیّ لإفهام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احتیاجات البشر فی یومه و لیلته، إنّما هو إفادة المعانی الحرفیة و استفادتها، فکیف تکون مغفولًا عنها، و الاشتباه نشأ من عدم إمکان ملاحظتها مستقلًا و بدون الطرفین، و کم فرق بین کون الشی‌ء مغفولًا عنه، و آلة للحاظ غیره، و بین کونه تبعاً لغیره و غیر مستقلّ فی التعقّل، و الحروف إنّما هی من قبیل الثانی، لا الأوّل؛ لأنّها لم تکن مغفولًا عنها، بل لا یمکن أن تلاحظ و تُعقل مستقلًا و بدون لحاظ الطرفین، کما أنّ وجودها فی الخارج أیضاً مندکّ فی وجود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لک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أن یُخبر عن معنیً مستقلّ فی الوجود و التعقّل، فکذلک یصحّ أن یُخبر عن معنیً مندکّ فی الطرفین فی الوجود و التعقّل، فکما یتعلّق القصد تارة بالإخبار بأنّ الضرب واقع، فکذلک یتعلّق اخری بالإخبار بأنّ الضرب واقع فی زمان أو مکان کذا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مُراد الأدباء المحقّقین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الحروف لا یخبر عنها و لا بها هو، أنّ الحروف لا تقع مبتدأ و لا خبراً فی اللّفظ و العبارة، و هذا مسلّم، و لکن لا یدلّ ذلک علی</w:t>
      </w:r>
    </w:p>
    <w:p>
      <w:pPr>
        <w:pStyle w:val="BookText"/>
        <w:rPr/>
      </w:pPr>
      <w:r>
        <w:rPr>
          <w:rFonts w:ascii="IRNazanin" w:hAnsi="IRNazanin" w:eastAsia="IRNazanin"/>
          <w:color w:val="111111"/>
          <w:sz w:val="28"/>
          <w:sz w:val="28"/>
          <w:szCs w:val="28"/>
          <w:rtl w:val="true"/>
          <w:lang w:bidi="fa-IR"/>
        </w:rPr>
        <w:t>عدم صحّة الإخبار عنها أو بها بقول مطلق، کما لا یخفی،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بنوا</w:t>
      </w:r>
      <w:r>
        <w:rPr>
          <w:rStyle w:val="FootnoteAnchor"/>
          <w:rtl w:val="true"/>
        </w:rPr>
        <w:footnoteReference w:id="237"/>
      </w:r>
      <w:r>
        <w:rPr>
          <w:rFonts w:ascii="IRNazanin" w:hAnsi="IRNazanin" w:eastAsia="IRNazanin"/>
          <w:color w:val="111111"/>
          <w:sz w:val="28"/>
          <w:sz w:val="28"/>
          <w:szCs w:val="28"/>
          <w:rtl w:val="true"/>
          <w:lang w:bidi="fa-IR"/>
        </w:rPr>
        <w:t>علی کون المعانی الحرفیّة مغفولًا عنها و آلة لملاحظة غیرها؛ من إنکار الواجب المشروط و مفهوم الشرط؛ بتوهّم امتناع تقیید معنی الهیئة التی یکون معناها حرفیّاً، و إرجاع القیود الواقعة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الرجوع إلی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المادّة</w:t>
      </w:r>
      <w:r>
        <w:rPr>
          <w:rStyle w:val="FootnoteAnchor"/>
          <w:rtl w:val="true"/>
        </w:rPr>
        <w:footnoteReference w:id="23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الضعف لائح ممّا عرفت بما لا مزید علیه؛ من إمکان تقیید المعانی الحرفیّة، بل غالب التقییدات راجع إلیها، فتدبّر</w:t>
      </w:r>
      <w:r>
        <w:rPr>
          <w:rFonts w:eastAsia="IRNazanin" w:cs="IRNazanin"/>
          <w:color w:val="111111"/>
          <w:sz w:val="28"/>
          <w:szCs w:val="28"/>
          <w:rtl w:val="true"/>
          <w:lang w:bidi="fa-IR"/>
        </w:rPr>
        <w:t>.</w:t>
      </w:r>
      <w:bookmarkStart w:id="210" w:name="pg12924_113158"/>
    </w:p>
    <w:p>
      <w:pPr>
        <w:pStyle w:val="Heading3"/>
        <w:numPr>
          <w:ilvl w:val="2"/>
          <w:numId w:val="1"/>
        </w:numPr>
        <w:rPr/>
      </w:pPr>
      <w:bookmarkStart w:id="211" w:name="__RefHeading___Toc3686100_3224264995"/>
      <w:bookmarkStart w:id="212" w:name="_Toc79"/>
      <w:bookmarkEnd w:id="210"/>
      <w:bookmarkEnd w:id="211"/>
      <w:r>
        <w:rPr>
          <w:rtl w:val="true"/>
        </w:rPr>
        <w:t>الأمر الثالث فی الحقیقة المسمّاة بالمجاز</w:t>
      </w:r>
      <w:bookmarkEnd w:id="212"/>
    </w:p>
    <w:p>
      <w:pPr>
        <w:pStyle w:val="Heading4"/>
        <w:numPr>
          <w:ilvl w:val="3"/>
          <w:numId w:val="1"/>
        </w:numPr>
        <w:rPr/>
      </w:pPr>
      <w:bookmarkStart w:id="213" w:name="__RefHeading___Toc3686102_3224264995"/>
      <w:bookmarkStart w:id="214" w:name="_Toc80"/>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هل المجاز استعمال اللّفظ فی غیر ما وُضع له مطلقاً</w:t>
      </w:r>
      <w:r>
        <w:rPr>
          <w:rStyle w:val="FootnoteAnchor"/>
          <w:rtl w:val="true"/>
        </w:rPr>
        <w:footnoteReference w:id="239"/>
      </w:r>
      <w:r>
        <w:rPr>
          <w:rFonts w:ascii="IRNazanin" w:hAnsi="IRNazanin" w:eastAsia="IRNazanin"/>
          <w:color w:val="111111"/>
          <w:sz w:val="28"/>
          <w:sz w:val="28"/>
          <w:szCs w:val="28"/>
          <w:rtl w:val="true"/>
          <w:lang w:bidi="fa-IR"/>
        </w:rPr>
        <w:t>، أو یُفصّل بین المجاز الذی ادّعاه السکّاکی فی الاستعارة، و بین المجازات الاخر، ففی الأوّل لم یستعمل اللّفظ فی غیر ما وضع له اللّفظ، بخلاف الثانی</w:t>
      </w:r>
      <w:r>
        <w:rPr>
          <w:rStyle w:val="FootnoteAnchor"/>
          <w:rtl w:val="true"/>
        </w:rPr>
        <w:footnoteReference w:id="240"/>
      </w:r>
      <w:r>
        <w:rPr>
          <w:rFonts w:ascii="IRNazanin" w:hAnsi="IRNazanin" w:eastAsia="IRNazanin"/>
          <w:color w:val="111111"/>
          <w:sz w:val="28"/>
          <w:sz w:val="28"/>
          <w:szCs w:val="28"/>
          <w:rtl w:val="true"/>
          <w:lang w:bidi="fa-IR"/>
        </w:rPr>
        <w:t>، أو یفصّل بین المجاز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تکون العلاقة فیه غیر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مجاز الحذف، أو أنّ فی جمیع المجازات یستعمل اللّفظ فیما وضع له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وجوه، بل أقوال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فی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لما أفاده شیخنا العلّامة أبو المجد الشیخ محمد رضا الأصفهانی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الأذهان</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الأخیر، و سیظهر لک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وقع الخلاف فی أنّ استعمال اللّفظ فی غیر ما وضع له، هل هو بالوضع و لو نوعاً، أو بالطبع؟ علی وجهین، بل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بالطبع بشهادة الوجدان بحسن الاستعمال فیما یناسب ما وضع له و إن فرض منع الواضع عنه، و باستهجان الاستعمال فیما لا یناسب معناه الموضوع له و لو فرض ترخیصه فی ذلک، و لا معنی لصحّته إلّا حسنه، فلو کانت صحّة الاستعمال المجازی منوطة بالوضع، لم یکن وجه لاستهجان الاستعمال فیما لا یناسب المعنی الموضوع له مع فرض ترخیص الواضع له</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أشکل علیه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یجوز ذلک، بل لا بدّ من إحراز ترخیص أهل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التصرّف فی 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الجری علی طریقتهم فی المحاورات، و إلّا یکون الکلام خارجاً عن طریقتهم، نظیر خروج کلام من یخالف طریقة العرب؛ من حیث قواعد النحو و الصرف عن طریقة أهل اللسان العربی و خروج کلامه عن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یکون استعمال اللّفظ فیما یناسب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یسلکه أهل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لهم فی طریق المحاورة، و یکون کلامه المتجوّز فیه غیر عربیّ</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سیظهر لک جلیّاً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عندنا فی الاستعمالات المجازیّة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فیها مستعملة فی المعانی الموضوعة لها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لو تنزّلنا عمّا هو المختار، و دار الأمر بین نظریّة العَلَمین، فالحقّ مع المحقّق الخراسانی قدس سره، القائل بجواز استعمال اللّفظ فیما یناسب ما وضع له اللّفظ؛ لأنّ الوجدان أصدق شاهد علی جواز ذلک، و لا یرون أنّ استعمال اللّفظ فیما یناسب ما وضع له استعمالًا له علی خلاف طریقتهم، و إلّا لما صحّ من العرب المعاصرین استعمال اللّفظ فی</w:t>
      </w:r>
      <w:bookmarkStart w:id="215" w:name="pg12924_113160"/>
    </w:p>
    <w:p>
      <w:pPr>
        <w:pStyle w:val="BookText"/>
        <w:rPr/>
      </w:pPr>
      <w:bookmarkEnd w:id="215"/>
      <w:r>
        <w:rPr>
          <w:rFonts w:ascii="IRNazanin" w:hAnsi="IRNazanin" w:eastAsia="IRNazanin"/>
          <w:color w:val="111111"/>
          <w:sz w:val="28"/>
          <w:sz w:val="28"/>
          <w:szCs w:val="28"/>
          <w:rtl w:val="true"/>
          <w:lang w:bidi="fa-IR"/>
        </w:rPr>
        <w:t>غیر الموارد التی وصلت إلیهم من أسلافهم، و إنکاره بمثابة إنکار البدیهی، فکلّ ما ناسب استعمال اللّفظ فیه صحّ و حسن و لو منع الوضع عنه، و کلّ ما لا یناسب ذلک لا یصحّ، بل یستهجن و إن فرض ترخیص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اللّفظ الموضوع للمحلّ فی الحالّ ربّما یکون مستهجناً، کاستعمال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زید إذا فرض رکوبه علی الحمار دائماً أو غالباً، مع وجود علاقة الحالّ و المحلّ</w:t>
      </w:r>
      <w:r>
        <w:rPr>
          <w:rFonts w:eastAsia="IRNazanin" w:cs="IRNazanin"/>
          <w:color w:val="111111"/>
          <w:sz w:val="28"/>
          <w:szCs w:val="28"/>
          <w:rtl w:val="true"/>
          <w:lang w:bidi="fa-IR"/>
        </w:rPr>
        <w:t>.</w:t>
      </w:r>
    </w:p>
    <w:p>
      <w:pPr>
        <w:pStyle w:val="Heading4"/>
        <w:numPr>
          <w:ilvl w:val="3"/>
          <w:numId w:val="1"/>
        </w:numPr>
        <w:rPr/>
      </w:pPr>
      <w:bookmarkStart w:id="216" w:name="__RefHeading___Toc3686104_3224264995"/>
      <w:bookmarkStart w:id="217" w:name="_Toc81"/>
      <w:bookmarkEnd w:id="216"/>
      <w:r>
        <w:rPr>
          <w:rtl w:val="true"/>
        </w:rPr>
        <w:t>ذکر و تنقیح</w:t>
      </w:r>
      <w:bookmarkEnd w:id="217"/>
    </w:p>
    <w:p>
      <w:pPr>
        <w:pStyle w:val="BookText"/>
        <w:rPr/>
      </w:pPr>
      <w:r>
        <w:rPr>
          <w:rFonts w:ascii="IRNazanin" w:hAnsi="IRNazanin" w:eastAsia="IRNazanin"/>
          <w:color w:val="111111"/>
          <w:sz w:val="28"/>
          <w:sz w:val="28"/>
          <w:szCs w:val="28"/>
          <w:rtl w:val="true"/>
          <w:lang w:bidi="fa-IR"/>
        </w:rPr>
        <w:t>اشتهر عن العلّامة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غیر الاستعارة بمقالة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عبارة عن استعمال اللّفظ فی غیر ما وضع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فی الاستعارة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مجاز عقلیّ؛ بمعنی أنّ التصرّف فی أمر عقلیّ لا لُغویّ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الاستعارة حقیقة لغویّة، و أنّ التصرّف إنّما هو فی أمر عقلیّ، و هو جعل ما لیس بفرد فرداً؛ لأنّه لا معنی لإطلاق المشبّه به علی المشبّه، إلّا بعد ادّعاء دخوله فی جنس المشبّه به، و هو بعد جعل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الأسد، فاستعمال المشبّه به فی المشبّه استعمال للّفظ فیما وضع له، فالاستعارة حقیقة لغویة عنده</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لا ذلک لما صحّ التعجّب فی قول العمید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قامت تظلّلنی و من عجبٍ‌شمسٌ تظلّلُنی من الشمسِ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بداهة أنّه لو لا ادّعاء معنی الشمس فی المرأة المنظورة، و جعلها شمساً حقیقة، لما</w:t>
      </w:r>
    </w:p>
    <w:p>
      <w:pPr>
        <w:pStyle w:val="BookText"/>
        <w:rPr/>
      </w:pPr>
      <w:r>
        <w:rPr>
          <w:rFonts w:ascii="IRNazanin" w:hAnsi="IRNazanin" w:eastAsia="IRNazanin"/>
          <w:color w:val="111111"/>
          <w:sz w:val="28"/>
          <w:sz w:val="28"/>
          <w:szCs w:val="28"/>
          <w:rtl w:val="true"/>
          <w:lang w:bidi="fa-IR"/>
        </w:rPr>
        <w:t>کان وجه لتعجّبه؛ إذ لا تعجّب فی أن تظلّل المرأة الحسناء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لما صحّ النهی عن التعجّب فی قول أبی الحسن 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تعجبوا من بِلی غِلالته</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قد زُرَّ أزرارُهُ</w:t>
      </w:r>
      <w:r>
        <w:rPr>
          <w:rStyle w:val="FootnoteAnchor"/>
          <w:rtl w:val="true"/>
        </w:rPr>
        <w:footnoteReference w:id="247"/>
      </w:r>
      <w:r>
        <w:rPr>
          <w:rFonts w:ascii="IRNazanin" w:hAnsi="IRNazanin" w:eastAsia="IRNazanin"/>
          <w:color w:val="111111"/>
          <w:sz w:val="28"/>
          <w:sz w:val="28"/>
          <w:szCs w:val="28"/>
          <w:rtl w:val="true"/>
          <w:lang w:bidi="fa-IR"/>
        </w:rPr>
        <w:t>علی القمر</w:t>
      </w:r>
    </w:p>
    <w:p>
      <w:pPr>
        <w:pStyle w:val="BookText"/>
        <w:rPr/>
      </w:pPr>
      <w:r>
        <w:rPr>
          <w:rFonts w:ascii="IRNazanin" w:hAnsi="IRNazanin" w:eastAsia="IRNazanin"/>
          <w:color w:val="111111"/>
          <w:sz w:val="28"/>
          <w:sz w:val="28"/>
          <w:szCs w:val="28"/>
          <w:rtl w:val="true"/>
          <w:lang w:bidi="fa-IR"/>
        </w:rPr>
        <w:t>لأنّه لو لا أنّه جعل مورد نظره قمراً حقیقیّاً لما کان للنهی عن التعجّب معنیً؛ لأنّ الکَتّان إنّما یُسرع إلیه البِلی بسبب ملابسة القمر الحقیقی، لا بملابسة إنسان کالقمر فی الحسن و الوجاهة</w:t>
      </w:r>
      <w:r>
        <w:rPr>
          <w:rStyle w:val="FootnoteAnchor"/>
          <w:rtl w:val="true"/>
        </w:rPr>
        <w:footnoteReference w:id="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انتصاراً لمقالته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قصّة یوسف علی نبیّنا و آله و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 إِنْ هذا إِلَّا مَلَکٌ کَرِیمٌ</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فإنّه إنّما یحسن و یکون بلیغاً لو نفی البشریّة عنه حقیقة، و إثبات کونه ملکاً، لا أنّه مثل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یقال فی ردّ مقال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التعجّب و النهی فی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مبنیّان علی تناسی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إظهار نسیان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لحق المبالغة و دلالة علی أنّ المشبّه بحیث لا یتمیّز عن المشبّه به أصلًا؛ حتّی أنّ کلّ ما یترتّب علی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التعجّب أو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المشبّه أیضاً</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نسیان التشبیه إنّما هو لأجل الادّعاء، و هو الذی قضی حقّ المبالغة، و إلّا فلو لا الادّعاء لما کان لنسیان التشبیه معنیً، و لا یقتضی حقّ المبالغة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الذی ذکرناه هو المعروف من السکّاکی فی الاستعارة،</w:t>
      </w:r>
    </w:p>
    <w:p>
      <w:pPr>
        <w:pStyle w:val="BookText"/>
        <w:rPr/>
      </w:pPr>
      <w:r>
        <w:rPr>
          <w:rFonts w:ascii="IRNazanin" w:hAnsi="IRNazanin" w:eastAsia="IRNazanin"/>
          <w:color w:val="111111"/>
          <w:sz w:val="28"/>
          <w:sz w:val="28"/>
          <w:szCs w:val="28"/>
          <w:rtl w:val="true"/>
          <w:lang w:bidi="fa-IR"/>
        </w:rPr>
        <w:t>لا ما نسبه المحقّق العراقی قدس سره</w:t>
      </w:r>
      <w:r>
        <w:rPr>
          <w:rStyle w:val="FootnoteAnchor"/>
          <w:rtl w:val="true"/>
        </w:rPr>
        <w:footnoteReference w:id="251"/>
      </w:r>
      <w:r>
        <w:rPr>
          <w:rFonts w:ascii="IRNazanin" w:hAnsi="IRNazanin" w:eastAsia="IRNazanin"/>
          <w:color w:val="111111"/>
          <w:sz w:val="28"/>
          <w:sz w:val="28"/>
          <w:szCs w:val="28"/>
          <w:rtl w:val="true"/>
          <w:lang w:bidi="fa-IR"/>
        </w:rPr>
        <w:t xml:space="preserve">إلیه، فإنّ ما أسنده إلیه هو مقالة شیخنا العلامة الشیخ محمد رضا الأصفهانی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الذی یطابق التحقیق، و هو ما ذهبنا إلیه، کما سیتّضح لک قریباً،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السکّاکی أقرب من غیره إلی الذوق السلیم، إلّا أنّه مع ذلک فیه إشکالات و تناقض 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یشترک مع قول المشهور</w:t>
      </w:r>
      <w:r>
        <w:rPr>
          <w:rStyle w:val="FootnoteAnchor"/>
          <w:rtl w:val="true"/>
        </w:rPr>
        <w:footnoteReference w:id="253"/>
      </w:r>
      <w:r>
        <w:rPr>
          <w:rFonts w:ascii="IRNazanin" w:hAnsi="IRNazanin" w:eastAsia="IRNazanin"/>
          <w:color w:val="111111"/>
          <w:sz w:val="28"/>
          <w:sz w:val="28"/>
          <w:szCs w:val="28"/>
          <w:rtl w:val="true"/>
          <w:lang w:bidi="fa-IR"/>
        </w:rPr>
        <w:t>فی کون الاستعمال فی غیر الموضوع له؛ لأنّ استعمال اللّفظ فی المصداق الحقیقی للموضوع له بخصوصه مجاز، فکیف بالفرد الادّعائی؟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استعمال اللّفظ فیما یکون فرداً ادّعائیّاً له مجازاً لغویاً، کما علیه المشهور، فما 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الادّعاء المزبور یجعله حقیقة لغویّة،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اللّفظ الموضوع للطبیعة فی مصادیقها الواقعیّة مجاز، فما ظنّک فی المصادیق الادّعائیّة، فالادّعاء لا یخرج الکلام عن المجاز اللغوی، و لا یخفی أنّه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 الإنسان إلّا فی نفس الطبیعة، و غایة ما یقتضیه الحمل هو اتّحادهما خارجاً، لا استعمال الطبیعة فی الفرد، فتدبّر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السکّاکی إنّما یجری فی الطبائع الکلّیّة، و أمّا فی الأعلام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أردت تشبیه زید بحاتم فی السخاوة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سبیل إلی الادّعاء و اعتبار ما لیس بفرد فرداً، کما کان له سبیل فی الطبائع الکلّیّة إلّا بتأویل بارد، فهل یقول فی ذلک بالمجاز المرسل أو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تبدیل ما ذکره و إصلاحه بما نقوله؛ حتّی لا یتوجّه علیه ما یتوجّه علی مقال المشهور،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اللّفظ فی مطلق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کان، أو استعارة، أو مجازاً فی الحذف، مفرداً کان أو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فی معناه الحقیقی الموضوع له، فاستعمل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 المفترس حقیقة من دون ادّعاء، و الادّعاء إنّما هو بعد الاستعمال فیما وضع له؛ فی تطبیق المعنی الموضوع له علی هذا الفرد؛ إمّا بادّعاء کونه مصداقاً له، کما فی الطبائع الکلّیّة، أو کونه عینه، کما فی الأعلام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فالفرق بین ما ذهب إلیه السکّاکی و 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الادّعاء علی مذهبه وقع قبل الإطلاق، فأطلق اللّفظ علی المصداق الادّعائی، بخلاف ما هو المختار، فإنّه بعد الاستعمال؛ و حین إجراء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المصداق الادّعائی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ارید بحاتم الشخص المعروف، و ادُّعی أنّ زیداً هو هو، فالادّعاء لتصحیح إجراء المعنی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الکلام و بلاغته فی باب المجازات، إنّما هو بتبادل المعانی و التلاعب بها؛ و وضع معنیً مکان معنیً، لا بتلاعب الألفاظ و تبادلها؛ لأنّ الألفاظ غالباً متکافئة فی إفادة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بَشَراً إِنْ هذا إِلَّا مَلَکٌ کَرِیمٌ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المعهود، و إنّما حمله علی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بادّعاء کونه 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أحطت خبراً بما ذکرنا تتفطّن إلی توجّه إشکال آخر علی مقال السکّاکی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أنّه لا وجه لتخصیص ما ذکره بالاستعارة، بل هو جارٍ فی المجاز المرسل أیضاً؛ و ذلک لأنّه فی جمیع المجازات لا بدّ و أن یکون فیها ادّعاء، و لادّعائه مصحّح، و إلّا</w:t>
      </w:r>
    </w:p>
    <w:p>
      <w:pPr>
        <w:pStyle w:val="BookText"/>
        <w:rPr/>
      </w:pPr>
      <w:r>
        <w:rPr>
          <w:rFonts w:ascii="IRNazanin" w:hAnsi="IRNazanin" w:eastAsia="IRNazanin"/>
          <w:color w:val="111111"/>
          <w:sz w:val="28"/>
          <w:sz w:val="28"/>
          <w:szCs w:val="28"/>
          <w:rtl w:val="true"/>
          <w:lang w:bidi="fa-IR"/>
        </w:rPr>
        <w:t>لما کان لکلامه حسن و 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الربیئة استعملت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وضع له، و لکن حیث إنّ شأن الربیئة المراقبة و النظارة التامّة فکأنّ تمام وجوده عین، فیدّعی أنّه مصداق لها، فلم یکن إطلاقها علیها بمجرّد علاقة الجزئیّة 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إطلاق المیّت علی المریض الذی یُئس من حیاته، و أشرف علی الموت، لیس إلّا بادّعاء کونه میّتاً، و مصحّح الادّعاء إشرافه علی الموت، و انقطاع أسباب الصحّة عنه، و لذا لا یُطلق علی المریض الذی لم یکن بتلک المثابة؛ لعدم المصحّح للادّعاء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یجوّزون استعمال اللّفظ الموضوع للجزء فی الکلّ، إلّا فیما یصحّ فیه ادّعاء أنّه الکلّ، و ذلک فی خصوص الأجزاء الرئیسیة</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سائر أنواع المجازات، فتراهم یصرّحون بوجود العلاقة المعتبرة فی استعمال اللّفظ فی غیر ما وضع له</w:t>
      </w:r>
      <w:r>
        <w:rPr>
          <w:rStyle w:val="FootnoteAnchor"/>
          <w:rtl w:val="true"/>
        </w:rPr>
        <w:footnoteReference w:id="256"/>
      </w:r>
      <w:r>
        <w:rPr>
          <w:rFonts w:ascii="Amiri" w:hAnsi="Amiri" w:eastAsia="Amiri" w:cs="Amiri"/>
          <w:color w:val="111111"/>
          <w:sz w:val="28"/>
          <w:sz w:val="28"/>
          <w:szCs w:val="28"/>
          <w:rtl w:val="true"/>
          <w:lang w:bidi="ar-SA"/>
        </w:rPr>
        <w:t>، و معنی اعتبارها هو صحّة الادّعاء، و مع صحّة الادّعاء یصحّ الإطلاق، و إلّا یکون غلطاً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المجاز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سائر أنواع المجازات؛ من غیر اختصاص بباب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التلاعب بالمعانی؛ و تبادل معنیً مکان معنیً، و هذا هو الذی یورث الکلام ملاحة، و یصیره بلیغاً و فصیحاً، لا وضع لفظ مکان لفظ آخر؛ لأنّ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متکافئة غالباً فی إفادة معانیها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اللطافة و الملاحة التی تکمن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و هی ادّعاء أنّ القضیّة بمرتبة من الوضوح یعرفها کلّ موجود، حتّی القریة التی من</w:t>
      </w:r>
    </w:p>
    <w:p>
      <w:pPr>
        <w:pStyle w:val="BookText"/>
        <w:rPr/>
      </w:pPr>
      <w:r>
        <w:rPr>
          <w:rFonts w:ascii="IRNazanin" w:hAnsi="IRNazanin" w:eastAsia="IRNazanin"/>
          <w:color w:val="111111"/>
          <w:sz w:val="28"/>
          <w:sz w:val="28"/>
          <w:szCs w:val="28"/>
          <w:rtl w:val="true"/>
          <w:lang w:bidi="fa-IR"/>
        </w:rPr>
        <w:t>الجمادات، فکیف ینکرها العاقل الذی له شعور و إدراک، لا تراها و لا تجدها 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أهل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اللطافة و البلاغة فی قول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الإمام السجّاد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تَعرفُ البطحاءُ وطأتَهُ‌و البیتُ یعرفُهُ و الحِلُّ و الحَرَمُ</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إلی آخر الأبیات؛ حیث یرید إثبات أنّه علیه السلام بمرتبة من الشهرة و المعروفیّة؛ بحیث تعرفه أرض بطحاء و بیت اللَّه الحرام و الحِلّ و الحرم، و هذا ما لا تراه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یعرفه أهل البطحاء و أهل البیت و أهل الحلّ و أهل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فی الاستعمالات التی یصرَّح فیها بنفی معنیً و إثبات معنیً آخر،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 إِنْ هذا إِلَّا مَلَکٌ کَرِیمٌ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بوجه، بل هو بدر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غیر ذلک من العبائر، و ما ذکرناه هو جمل یسیرة من کلماتهم، و علیک بالتتبّع التامّ فی حکم البلغاء و الفصحاء و عباراتهم، فإن کان لک ذوق سلیم تُصدّق ما ذکرنا أحسن تصدیق، و قد اقتبسنا ما ذکرناه من شیخنا العلّامة أبی المجد الأصفهانی قدس سره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الأذهان</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و قد أتی قدس سره فی هذا المیدان بما لا مزید علیه، و أتی بأمرٍ بِکْرٍ، و صدّقه کلّ من عکف علی کلامه أو علی مقالته؛ بشرط أن یکون له ذوق و طبع سلیم و ذهن مستقیم، و قد قال قدس سره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ألقیت هذا المذهب علی جماعة من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یقرءون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یلبث حتّی اشتهر ذلک منّی فی أندیة العلم و مجالس البحث، فتلقّته الأذهان بالحکم بالفساد، و تناولته الألسن بالاستبعاد،</w:t>
      </w:r>
    </w:p>
    <w:p>
      <w:pPr>
        <w:pStyle w:val="BookText"/>
        <w:rPr/>
      </w:pPr>
      <w:r>
        <w:rPr>
          <w:rFonts w:ascii="IRNazanin" w:hAnsi="IRNazanin" w:eastAsia="IRNazanin"/>
          <w:color w:val="111111"/>
          <w:sz w:val="28"/>
          <w:sz w:val="28"/>
          <w:szCs w:val="28"/>
          <w:rtl w:val="true"/>
          <w:lang w:bidi="fa-IR"/>
        </w:rPr>
        <w:t>و عهدی بصاحبی الصفی و صدیقی الوفی وحید عصره فی دقّة الفهم و استقامة السلیقة العالم الکامل الربّانی الشیخ عبد اللَّه الجرفادقانی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شبابه و أجزل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بعض الکلام علیَّ، فأدرکتْه شفَقَة الاخوّة، و أخذتْه عصبیّة الصداقة، فأتی داری بعد هزیع من اللیل، و کنت علی السطح، فلم یملک نفسه حتّی شرع بالعتاب، و هو بعد واقف علی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ینقل عنک، و یُعزی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أصبتُ الواقع، و صدق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شجاع أنّه أسد، فهل له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مداعباً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تقوله فی مقام المدح، و لا خیر فی أسد 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 إلیَّ، و بعد ما أسمعنی أمضّ الملام ألقیتُ علیه طرفاً من هذا الکلام، فقبله طبعه السلیم و ذهنه المستقیم،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لا مَعْدل عنه، و لا شکّ فیه، ثمّ کتب فی ذلک رسالة سمّاها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القضاء فی الانتصار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ذلک اشتهر القول به، و قبلتْه الأذهان الصافیة، و رفضتْه الأفهام السقیمة</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حال المجازات المفردة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الحال فی المجازات المرکّبة، بل لعلّ الأمر فیها أوضح، و ذلک کقولک للمتردّد المتحیّر فی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تقدّم رِجْلًا و تؤخّر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تستعمل ألفاظه المفردة إلّا فی معانیها الحقیقیّة، لکن ادُّعی أنّ المتحیّر شخص متمثّل کذلک، و لم یکن للمجموع المرکّب وضع علی حِدَة؛ بحیث تکون أجزاؤه بمنزلة حروف الهجاء فی المفردات؛ لتستعمل فی معنی لم یوضع له، فلیس للهیئة العارضة للمرکّب معنیً غیر ما یکون لمفرداته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مفردات تلک الجملة و هیئتها استعملت فیما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 ذلک إنّما هو بعد ادّعائک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الرجل المتحیّر المتردّد فی أمره، کأنّه یقدّم إحدی رجلیه و یؤخّر اخری، و متمثّل کذلک، و أنّ حاله و أمره یتجلّی فی هذا المثال کأنّه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جمیع الاستعمالات التی یرونها استعمالات 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فی المفردات بأقسامها، أو فی المرکّبات بأنواعها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الألفاظ فیما وضعت له، و التصرّف و الادّعاء إنّما هو فی تطبیق المعانی الموضوع لها علی غیرها، و لم تستعمل الألفاظ فی غیر 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ما ذکرنا، و تفحّصت و تدبّرت فی لطافة محاورات الخطباء و الادباء و الشعراء، تُذعن بما ذکرنا إن کان لک ذوق سلیم و وجدان صحیح، و تری أنّه لا مَخْلص إلّا بهذا القول و لا مفرّ عنه، فلک أن تتفطّن ممّا ذکرنا إلی سقوط بعض المباحث الدارجة بین الادباء، و المندرجة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المجاز هل یحتاج إلی رُخصة الواضع أم لا</w:t>
      </w:r>
      <w:r>
        <w:rPr>
          <w:rStyle w:val="FootnoteAnchor"/>
          <w:rtl w:val="true"/>
        </w:rPr>
        <w:footnoteReference w:id="262"/>
      </w:r>
      <w:r>
        <w:rPr>
          <w:rFonts w:ascii="IRNazanin" w:hAnsi="IRNazanin" w:eastAsia="IRNazanin"/>
          <w:color w:val="111111"/>
          <w:sz w:val="28"/>
          <w:sz w:val="28"/>
          <w:szCs w:val="28"/>
          <w:rtl w:val="true"/>
          <w:lang w:bidi="fa-IR"/>
        </w:rPr>
        <w:t>؟ و البحث فی أنّ العلاقة المجوّزة هل هی نوعیّة أو صنفیّة أو شخصیّة</w:t>
      </w:r>
      <w:r>
        <w:rPr>
          <w:rStyle w:val="FootnoteAnchor"/>
          <w:rtl w:val="true"/>
        </w:rPr>
        <w:footnoteReference w:id="263"/>
      </w:r>
      <w:r>
        <w:rPr>
          <w:rFonts w:ascii="IRNazanin" w:hAnsi="IRNazanin" w:eastAsia="IRNazanin"/>
          <w:color w:val="111111"/>
          <w:sz w:val="28"/>
          <w:sz w:val="28"/>
          <w:szCs w:val="28"/>
          <w:rtl w:val="true"/>
          <w:lang w:bidi="fa-IR"/>
        </w:rPr>
        <w:t>و عدد أنواع العلائق</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استعمل اللّفظ فی جمیع المجازات فیما وضع 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صحّة الادّعاء و حسنه، و هما مرتبطان بحسن السلیقة و الذوق السلیم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غیر خفیّ علی المتدرّب أنّه علی کلا المبنیین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المشهور و المبنی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المجاز لا بدّ من الادّعاء، و إلّا لا یکون الاستعمال مجازیّاً، بل إمّا غلط، أو لغرض آخر، مثل استعمال اللّفظ فی اللّفظ، کما سنذکره قریباً، فإنّه لم یستعمل اللّفظ فیه</w:t>
      </w:r>
    </w:p>
    <w:p>
      <w:pPr>
        <w:pStyle w:val="BookText"/>
        <w:rPr/>
      </w:pPr>
      <w:r>
        <w:rPr>
          <w:rFonts w:ascii="IRNazanin" w:hAnsi="IRNazanin" w:eastAsia="IRNazanin"/>
          <w:color w:val="111111"/>
          <w:sz w:val="28"/>
          <w:sz w:val="28"/>
          <w:szCs w:val="28"/>
          <w:rtl w:val="true"/>
          <w:lang w:bidi="fa-IR"/>
        </w:rPr>
        <w:t>فیما وضع له، و هو ظاهر، و لم یکن فی مقام الادّعاء و التنزیل؛ حتّی یکون مجازاً علی کلا المبنیین، فاستعمال اللّفظ فی اللّفظ لم یکن استعمالًا حقیقیّاً و لا مجازیّاً، بل شیئاً آخر، کما سیظهر لک قریباً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الاستعمالات المجازیّة من الادّعاء، و إلّا یکون الاستعمال غلطاً أو لغرض آخر، و لذا تری ذلک فی کلمات الخطباء و البلغاء و الشعراء، و فی کلمات أئمّة أهل البیت علیهم السلام، عند کونهم فی مقام إنشاء الخطب و إلقاء الکلمات البلیغة و الاستعارات، و أمّا إذا کانوا فی مقام بیان الأحکام و وظائف العباد، فهم کسائر الناس، لا یعتنون بالمجازات و الکنایات و الاستعارات، بل یلقون صراح المطالب و مخّها إلی الناس، فتدبّر</w:t>
      </w:r>
      <w:r>
        <w:rPr>
          <w:rFonts w:eastAsia="IRNazanin" w:cs="IRNazanin"/>
          <w:color w:val="111111"/>
          <w:sz w:val="28"/>
          <w:szCs w:val="28"/>
          <w:rtl w:val="true"/>
          <w:lang w:bidi="fa-IR"/>
        </w:rPr>
        <w:t>.</w:t>
      </w:r>
      <w:bookmarkStart w:id="218" w:name="pg12924_113170"/>
    </w:p>
    <w:p>
      <w:pPr>
        <w:pStyle w:val="Heading3"/>
        <w:numPr>
          <w:ilvl w:val="2"/>
          <w:numId w:val="1"/>
        </w:numPr>
        <w:rPr/>
      </w:pPr>
      <w:bookmarkStart w:id="219" w:name="__RefHeading___Toc3686106_3224264995"/>
      <w:bookmarkStart w:id="220" w:name="_Toc82"/>
      <w:bookmarkEnd w:id="218"/>
      <w:bookmarkEnd w:id="219"/>
      <w:r>
        <w:rPr>
          <w:rtl w:val="true"/>
        </w:rPr>
        <w:t>الأمر الرابع فی استعمال اللّفظ فی اللّفظ</w:t>
      </w:r>
      <w:bookmarkEnd w:id="220"/>
    </w:p>
    <w:p>
      <w:pPr>
        <w:pStyle w:val="Heading4"/>
        <w:numPr>
          <w:ilvl w:val="3"/>
          <w:numId w:val="1"/>
        </w:numPr>
        <w:rPr/>
      </w:pPr>
      <w:bookmarkStart w:id="221" w:name="__RefHeading___Toc3686108_3224264995"/>
      <w:bookmarkStart w:id="222" w:name="_Toc83"/>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الأمر الرابع فی استعمال اللّفظ فی اللّفظ</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یستعمل اللّفظ تارة فی المعنی إمّا حقیقة أو مجازاً، و اخری فی غیر المعنی؛ بأن یستعمل اللّفظ و یراد به الأحکام العارضة لنفسه بأنّه مبتدأ أو مسند إلیه أو مرفوع أو کیف 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فإنّ إطلاق اللّفظ فی مثل هذه الموارد لیس استعمالًا له فی المعنی الحقیقی، و لا المجازی، بل من باب إیجاد صورة الموضوع فی نفس السامع؛ لینتقل منه إلی نفس الموضوع، و ذلک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طوراً یستعمل اللّفظ و یراد به شخص اللّفظ المتلفظ به،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إذا ارید شخص لفظه، و اخری یُطلق و یراد به مثله، کما فی المثال المذکور إذا لم یُرد شخص لفظه، و ثالثة یستعمل و یراد به صنفه،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أو نوعه،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الکلام یستدعی البحث فی جهات</w:t>
      </w:r>
      <w:r>
        <w:rPr>
          <w:rFonts w:eastAsia="IRNazanin" w:cs="IRNazanin"/>
          <w:color w:val="111111"/>
          <w:sz w:val="28"/>
          <w:szCs w:val="28"/>
          <w:rtl w:val="true"/>
          <w:lang w:bidi="fa-IR"/>
        </w:rPr>
        <w:t>:</w:t>
      </w:r>
      <w:bookmarkStart w:id="223" w:name="pg12924_113171"/>
    </w:p>
    <w:p>
      <w:pPr>
        <w:pStyle w:val="Heading4"/>
        <w:numPr>
          <w:ilvl w:val="3"/>
          <w:numId w:val="1"/>
        </w:numPr>
        <w:rPr/>
      </w:pPr>
      <w:bookmarkStart w:id="224" w:name="__RefHeading___Toc3686110_3224264995"/>
      <w:bookmarkStart w:id="225" w:name="_Toc84"/>
      <w:bookmarkEnd w:id="223"/>
      <w:bookmarkEnd w:id="224"/>
      <w:r>
        <w:rPr>
          <w:rtl w:val="true"/>
        </w:rPr>
        <w:t>الجهة الاولی فی استعمال اللّفظ و إرادة شخصه</w:t>
      </w:r>
      <w:bookmarkEnd w:id="225"/>
    </w:p>
    <w:p>
      <w:pPr>
        <w:pStyle w:val="Heading5"/>
        <w:numPr>
          <w:ilvl w:val="4"/>
          <w:numId w:val="1"/>
        </w:numPr>
        <w:rPr/>
      </w:pPr>
      <w:bookmarkStart w:id="226" w:name="__RefHeading___Toc3686112_3224264995"/>
      <w:bookmarkStart w:id="227" w:name="_Toc85"/>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استعمال اللّفظ فی اللّفظ هو أن 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 أو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إذا ارید شخص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من المحمولات المترتّبة علی نفس ذلک اللّفظ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بامتناعه؛ نظراً إلی أنّ استعمال شی‌ء فی شی‌ء و دلالة شی‌ء علی شی‌ء، یقتضی الاثنینیّة و التعدّد، و استعمال اللّفظ و إطلاقه و إرادة شخص لفظه یوجب اتّحاد الدالّ و المدلول، فلا یجوز</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دفعه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یحتاج فی تعدّد الدالّ و المدلول إلی التعدّد الحقیقی، بل یکفی التعدّد الاعتباری و إن اتّحدا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فی تعدّد الدالّ و المدلول تغایرهما ذاتاً، بل یکفی التعدّد الاعتباری؛ و ذلک لأنّ المتضایفین قد یختلفان وجوداً، کالعلّیّة و المعلولیّة، و قد لا یکونان مختلفین کذلک، و إنّما یختلفان اعتباراً کالعالمیّة و المعلومیّة و الدالّ و المدلول من قبیل الثانی، و لا یخفی تحقّق التغایر الاعتباری بینهما فی المفروض؛ لأنّ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صدوره من اللافظ، و حیثیّة خطوره فی نفس السامع، فبلحاظ کونه صادراً من لافظه یکون دالّاً، و بلحاظ أنّ نفسه و شخصه مُراده یکون مدلولًا</w:t>
      </w:r>
      <w:r>
        <w:rPr>
          <w:rStyle w:val="FootnoteAnchor"/>
          <w:rtl w:val="true"/>
        </w:rPr>
        <w:footnoteReference w:id="2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الأعلام قدس سره إنّه لا یحتاج فی الدالّ و المدلول إلی التغایر الاعتباری</w:t>
      </w:r>
    </w:p>
    <w:p>
      <w:pPr>
        <w:pStyle w:val="BookText"/>
        <w:rPr/>
      </w:pPr>
      <w:r>
        <w:rPr>
          <w:rFonts w:ascii="IRNazanin" w:hAnsi="IRNazanin" w:eastAsia="IRNazanin"/>
          <w:color w:val="111111"/>
          <w:sz w:val="28"/>
          <w:sz w:val="28"/>
          <w:szCs w:val="28"/>
          <w:rtl w:val="true"/>
          <w:lang w:bidi="fa-IR"/>
        </w:rPr>
        <w:t>أیضاً، بل یمکن أن یکون شی‌ء واحد دالًا و مدلولًا، کاتّحاد العالم و المعلوم، و هذا نظیر قول الإمام علیّ بن أبی طالب علیه السلام فی دعاء الصباح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p>
    <w:p>
      <w:pPr>
        <w:pStyle w:val="BookText"/>
        <w:rPr/>
      </w:pPr>
      <w:r>
        <w:rPr>
          <w:rStyle w:val="FootnoteAnchor"/>
          <w:rtl w:val="true"/>
        </w:rPr>
        <w:footnoteReference w:id="268"/>
      </w:r>
      <w:r>
        <w:rPr>
          <w:rFonts w:ascii="IRNazanin" w:hAnsi="IRNazanin" w:eastAsia="IRNazanin"/>
          <w:color w:val="111111"/>
          <w:sz w:val="28"/>
          <w:sz w:val="28"/>
          <w:szCs w:val="28"/>
          <w:rtl w:val="true"/>
          <w:lang w:bidi="fa-IR"/>
        </w:rPr>
        <w:t>، و قول الإمام السجّاد علیه السلام فی دعاء أبی حمزة الثمالی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دللتنی علیک</w:t>
      </w:r>
      <w:r>
        <w:rPr>
          <w:rFonts w:eastAsia="IRNazanin" w:cs="IRNazanin"/>
          <w:color w:val="111111"/>
          <w:sz w:val="28"/>
          <w:szCs w:val="28"/>
          <w:rtl w:val="true"/>
          <w:lang w:bidi="fa-IR"/>
        </w:rPr>
        <w:t>)</w:t>
      </w:r>
    </w:p>
    <w:p>
      <w:pPr>
        <w:pStyle w:val="BookText"/>
        <w:rPr/>
      </w:pPr>
      <w:r>
        <w:rPr>
          <w:rStyle w:val="FootnoteAnchor"/>
          <w:rtl w:val="true"/>
        </w:rPr>
        <w:footnoteReference w:id="269"/>
      </w:r>
      <w:r>
        <w:rPr>
          <w:rFonts w:ascii="IRNazanin" w:hAnsi="IRNazanin" w:eastAsia="IRNazanin"/>
          <w:color w:val="111111"/>
          <w:sz w:val="28"/>
          <w:sz w:val="28"/>
          <w:szCs w:val="28"/>
          <w:rtl w:val="true"/>
          <w:lang w:bidi="fa-IR"/>
        </w:rPr>
        <w:t>، فإنّ الدالّ هو ذاته المقدّسة، و المدلول أیضاً هو عزّ اسمه، فاتّحد الدالّ و المدلول، و لم یکن هناک اثنینیّة و لو اعتباراً، فلیکن ما نحن فیه کذلک</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علی ما أفاده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استعمال شی‌ء فی شی‌ء لا بدّ و أن یکونا قبل الاستعمال موجودین حتّی یستعملا، و یطلب عمل أحدهما فی الآخر، و التعدّد الاعتباری الذی یراه قدس سره إنّما یجی‌ء بعد الاستعمال،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تحقّق التعدّد و لو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 للاستعمال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الرتبة السابقة علی الاستعمال، لا ما هو الحاصل بالاستعمال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یخفی أنّ عنوان کون اللّفظ مُراداً أمر مغفول عنه حین التلفّظ به، فکیف یکون مدلولًا مع أنّه لا بدّ و أن یکون المدلول متوجَّهاً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فی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عبارة عن إلقاء اللّفظ و إرادة المعنی، فحقیقة الاستعمال إلقاء المرآة و إرادة المرئی، فاللّفظ مرآة و ملحوظ آلیّ، و المعنی ملحوظ استقلالیّ، و اللحاظان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الآلی للمستعمَل، و الاستقلالی للمستعمَل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یوجبان التعدّد الحقیقی بینهما، و لا یکفی التعدّد الاعتباری مع کون الوجود واحداً شخصیّاً، فتدبّر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المتضایفین و إن کانا قد لا یوجبان التعدّد، إلّا أنّ</w:t>
      </w:r>
      <w:bookmarkStart w:id="228" w:name="pg12924_113173"/>
    </w:p>
    <w:p>
      <w:pPr>
        <w:pStyle w:val="BookText"/>
        <w:rPr/>
      </w:pPr>
      <w:bookmarkEnd w:id="228"/>
      <w:r>
        <w:rPr>
          <w:rFonts w:ascii="IRNazanin" w:hAnsi="IRNazanin" w:eastAsia="IRNazanin"/>
          <w:color w:val="111111"/>
          <w:sz w:val="28"/>
          <w:sz w:val="28"/>
          <w:szCs w:val="28"/>
          <w:rtl w:val="true"/>
          <w:lang w:bidi="fa-IR"/>
        </w:rPr>
        <w:t>الوحدة و التعدّد فیهما تابعان للموارد، فقد یوجب ذلک التعدّد، کما فی العلّة و المعلول، و قد لا یلزم التعدّد، کما فی العاقل و المعقول، إلّا أنّ ما نحن فیه من قبیل الأوّل؛ لأنّ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الانکشاف و الهدایة، و لا یُعقل أن یکون شی‌ء واحد کاشفاً و هادیاً لنفسه؛ للزومه کشف المنکشف، فاللّفظ الذی ینطبق به المتکلّم لا بدّ و أن یکون کاشفاً، فلو اعتبر هدایة نفسه إلی نفسه لزم ذلک؛ أی کشف المنکشف، و هو غیر معقول، نظیر إیجاد الشی‌ء نفسه فی العلّة و المعلول، فلا بدّ من التغایر الحقیقی، فضلًا عن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یظهر لک ضعف ما ذکره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نحوه من الکلمات المرویّة عنهم علیهم السلام ما قاله الشیخ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الاستدلال بکلّ طریق إلیه تعالی إنّما بمنّه و فضله، فالدالّ غیر المدلول، إلّا أنّ المدلول دلّ علی نفسه بإیجاد ما یهدی إلیه، و بهذا الاعتبار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دلّ علی نفسه، و إلّا فالدال هو الأثر، و المدلول هنا هو المؤثّر</w:t>
      </w:r>
      <w:r>
        <w:rPr>
          <w:rStyle w:val="FootnoteAnchor"/>
          <w:rtl w:val="true"/>
        </w:rPr>
        <w:footnoteReference w:id="271"/>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3686114_3224264995"/>
      <w:bookmarkStart w:id="230" w:name="_Toc86"/>
      <w:bookmarkEnd w:id="229"/>
      <w:r>
        <w:rPr>
          <w:rtl w:val="true"/>
        </w:rPr>
        <w:t>ذکر و تعقیب</w:t>
      </w:r>
      <w:bookmarkEnd w:id="230"/>
    </w:p>
    <w:p>
      <w:pPr>
        <w:pStyle w:val="BookText"/>
        <w:rPr/>
      </w:pPr>
      <w:r>
        <w:rPr>
          <w:rFonts w:ascii="IRNazanin" w:hAnsi="IRNazanin" w:eastAsia="IRNazanin"/>
          <w:color w:val="111111"/>
          <w:sz w:val="28"/>
          <w:sz w:val="28"/>
          <w:szCs w:val="28"/>
          <w:rtl w:val="true"/>
          <w:lang w:bidi="fa-IR"/>
        </w:rPr>
        <w:t xml:space="preserve">ثمّ إنّ المحقّق الأصفهانی قدس سره تصدّی لتوجیه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دقیق، و لکنّه مع ذلک لا یخلو عن تکلّف و إشکال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الإرادة و الشوق لا یتعلّقان بما هو خارج عن صُقع النفس؛ لأنّ الشوق المطلق لا یوجد فی النفس، بل یوجد متقوِّماً بمتعلّقه، و لا یُعقل أن یکون الخارج عن افق النفس مقوِّماً لما فی النفس، و کذلک لا یتعلّقان</w:t>
      </w:r>
    </w:p>
    <w:p>
      <w:pPr>
        <w:pStyle w:val="BookText"/>
        <w:rPr/>
      </w:pPr>
      <w:r>
        <w:rPr>
          <w:rFonts w:ascii="IRNazanin" w:hAnsi="IRNazanin" w:eastAsia="IRNazanin"/>
          <w:color w:val="111111"/>
          <w:sz w:val="28"/>
          <w:sz w:val="28"/>
          <w:szCs w:val="28"/>
          <w:rtl w:val="true"/>
          <w:lang w:bidi="fa-IR"/>
        </w:rPr>
        <w:t>بالموجود الذهنی و الصورة الذهنیّة بما هی کذلک؛ لأنّ الصورة الذهنیّة معلومة بالذات، و هی تباین العقلیّة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المرادیّة و المشتاقیّة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فعلیّة تأبی عن فعلیّة اخری، بل المتعلَّق و المقوِّم لصفة الشوق نفس الماهیّة الموجودة، فالماهیّة موجودة فی النفس بثبوت شوقیّ، کما توجد فی الخارج بثبوت خارجیّ، فللمتکلّم أن یقصد إحضار المعنی بما له من الثبوت فی موطن الشوق؛ بتوسّطه بما له من الثبوت فی موطن الخارج، فالماهیّة الشخصیّة الموجودة خارجاً دالّة بثبوتها الخارجی علی نفسها الثابتة بالثبوت الشوقی</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قدس سره مواقع للنظر، إلّا أنّ المهمّ فعلًا التعرّض لکلامه بما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أفاده لا یطابق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للوجدان و لا للبرهان؛ و ذلک لأنّ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الواحد خارجاً باعتبار صدوره من اللافظ دالّ، و هو باعتبار کونه مُراداً مدلول، و أمّا علی ما حقّقه قدس سره فهما شیئان حقیقة، کما عرفت، و أین التغایر الحقیقی من التغایر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ما أفاده فی نفسه لا یطابق الوجدان، فلأنّ التبادر و غیره أقوی شاهد علی أنّ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إلّا أنّ نفس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لم یتخیّل الماهیّة الموجودة خارجاً؛ حتّی یجعلها دالّة علی الصورة الذهنیّة من تلک الماهیّة، بل هذا الکلام أشبه شی‌ء بالبحث الدرسی من الرجوع إلی باب العرف الذی لا بدّ منه فی أمثال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مطابقة ما أفاده للبرهان فلأنّ الدالّ و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یُقیَّدان بالوجود، أو لا یُقیَّدان به، أو یُقیَّد أحدهما به دون الآخر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للموجود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الموجود</w:t>
      </w:r>
    </w:p>
    <w:p>
      <w:pPr>
        <w:pStyle w:val="BookText"/>
        <w:rPr/>
      </w:pPr>
      <w:r>
        <w:rPr>
          <w:rFonts w:ascii="IRNazanin" w:hAnsi="IRNazanin" w:eastAsia="IRNazanin"/>
          <w:color w:val="111111"/>
          <w:sz w:val="28"/>
          <w:sz w:val="28"/>
          <w:szCs w:val="28"/>
          <w:rtl w:val="true"/>
          <w:lang w:bidi="fa-IR"/>
        </w:rPr>
        <w:t>الذهنی بما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حُفِظ الوجودان فلا تکون هناک ماهیّة واحدة دالّة و مدلولة، فإنّ ما یصدق علی الخارج و الذهن نفس الماهیّة لا الماهیّة الموجودة فی الذهن أو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تعدّد فی البین، فلم یکن هناک دالّ و مدلول، بل نفس الماهیّة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تنتفی الدلالة؛ لأنّ المقیّد بما هو مقیّد لا یدلّ علی المطلق بما هو مطلق، کما أنّ المطلق بما هو کذلک لا یدلّ علی المقیّد بما هو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دلالة اللّفظ علی المعنی غیر باب إلقاء اللّفظ و إرادة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دلالة اللّفظ عبارة عن أنّه إذا خرج اللّفظ من مقاطع فم المتکلّم، یحصل منه صورة فی ذهن السامع من قَرْع الهواء و تموّجه فی ناحیة صُماخه، ثمّ ینتقل السامع من تلک الصورة الحاصلة فی ذهنه إلی الموضوع له اللّفظ و معناه، و لو ارتسم هذا الأمر برسم هندسیّ لکان أشبه شی‌ء بالشکل المثلّث، الذی یکون مبدأ أحد أطرافه مقاطع فم المتکلّم، منتهیاً إلی الصورة الحاصلة فی ذهن السامع من سماع اللّفظ، المنتهیة إلی المعنی الخارجی الموضوع له، فهناک امور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الخارج من مقاطع الفم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و المعنی الحاصل فی ذهن السامع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الخارجی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هناک حکم فإنّما هو علی المعنی الخارجی الموضوع له؛ بإحضار لفظه الدالّ علیه فی الذهن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إلقاء اللّفظ و إرادة شخصه فعبارة عن إیجاد صورة الموضوع فی ذهن السامع؛ لینتقل منه إلی نفس الموضوع له؛ و ذلک لأنّه بعد خروج اللّفظ عن مقاطع فم</w:t>
      </w:r>
      <w:bookmarkStart w:id="231" w:name="pg12924_113176"/>
    </w:p>
    <w:p>
      <w:pPr>
        <w:pStyle w:val="BookText"/>
        <w:rPr/>
      </w:pPr>
      <w:bookmarkEnd w:id="231"/>
      <w:r>
        <w:rPr>
          <w:rFonts w:ascii="IRNazanin" w:hAnsi="IRNazanin" w:eastAsia="IRNazanin"/>
          <w:color w:val="111111"/>
          <w:sz w:val="28"/>
          <w:sz w:val="28"/>
          <w:szCs w:val="28"/>
          <w:rtl w:val="true"/>
          <w:lang w:bidi="fa-IR"/>
        </w:rPr>
        <w:t>المتکلّم و تموّج الهواء به، یحصل منه فی ذهن السامع ما هو الکاشف عن نفسه، و یکون من قبیل الحرکة الانعطافیّة، و یکون أشبه شی‌ء بالحرکة القسریّة التی تحصل للحجر الصاعد مستقیماً و الهابط کذلک، فبسماع اللّفظ ینتقل السامع إلی ذلک اللّفظ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فرق بین استعمال اللّفظ الموضوع و إرادة شخصه، و بین استعمال غیره من المهملات و الأصوات، فإنّ الذهن فی الأوّل إذا لم تکن هناک قرینة علی عدم إرادة المعنی الموضوع له لینتقل إلیه، ینعطف الذهن إلی اللّفظ نفسه، بخلاف الثانی؛ لأنّ المهملات و نحوها لا معنی لها حتّی ینتقل الذهن إلیه بسماعه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اللّفظ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تلک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الصوت الخارج عن ذی الصوت، کالذبابة تهدی إلی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أحطت خُبراً بما ذکرنا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إلقاء اللّفظ و إرادة شخصه غیر باب دلالة اللّفظ علی معناه؛ حتّی یشکل أحد بلزوم اتّحاد الدالّ و المدلول؛ لکی یدفع بعضهم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التغایر الاعتباری، و یدفع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الاحتیاج إلی التغایر الاعتباری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حقیقة الأمر و الفرق بین البابین، لو أردت إطلاق الدلالة علی إلقاء اللّفظ و إرادة شخصه فلا مشاحّة فیه؛ لأنّ النزاع لم یکن فی الإطلاق اللّفظی و لو مُسامحة، بل فی الفرق الواقعی بین البابین، فتدبّر</w:t>
      </w:r>
      <w:r>
        <w:rPr>
          <w:rFonts w:eastAsia="IRNazanin" w:cs="IRNazanin"/>
          <w:color w:val="111111"/>
          <w:sz w:val="28"/>
          <w:szCs w:val="28"/>
          <w:rtl w:val="true"/>
          <w:lang w:bidi="fa-IR"/>
        </w:rPr>
        <w:t>.</w:t>
      </w:r>
    </w:p>
    <w:p>
      <w:pPr>
        <w:pStyle w:val="Heading4"/>
        <w:numPr>
          <w:ilvl w:val="3"/>
          <w:numId w:val="1"/>
        </w:numPr>
        <w:rPr/>
      </w:pPr>
      <w:bookmarkStart w:id="232" w:name="__RefHeading___Toc3686116_3224264995"/>
      <w:bookmarkStart w:id="233" w:name="_Toc87"/>
      <w:bookmarkEnd w:id="232"/>
      <w:r>
        <w:rPr>
          <w:rtl w:val="true"/>
        </w:rPr>
        <w:t>الجهة الثانیة فی استعمال اللّفظ و إرادة مثله</w:t>
      </w:r>
      <w:bookmarkEnd w:id="233"/>
    </w:p>
    <w:p>
      <w:pPr>
        <w:pStyle w:val="BookText"/>
        <w:rPr/>
      </w:pPr>
      <w:r>
        <w:rPr>
          <w:rFonts w:ascii="IRNazanin" w:hAnsi="IRNazanin" w:eastAsia="IRNazanin"/>
          <w:color w:val="111111"/>
          <w:sz w:val="28"/>
          <w:sz w:val="28"/>
          <w:szCs w:val="28"/>
          <w:rtl w:val="true"/>
          <w:lang w:bidi="fa-IR"/>
        </w:rPr>
        <w:t>و ذلک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کلامی سابقاً أو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الأحکام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المستعمل فیه هنا إنّما هو مماثل للمستعمل، و دلالة هذا تشبه أن</w:t>
      </w:r>
      <w:bookmarkStart w:id="234" w:name="pg12924_113177"/>
    </w:p>
    <w:p>
      <w:pPr>
        <w:pStyle w:val="BookText"/>
        <w:rPr/>
      </w:pPr>
      <w:bookmarkEnd w:id="234"/>
      <w:r>
        <w:rPr>
          <w:rFonts w:ascii="IRNazanin" w:hAnsi="IRNazanin" w:eastAsia="IRNazanin"/>
          <w:color w:val="111111"/>
          <w:sz w:val="28"/>
          <w:sz w:val="28"/>
          <w:szCs w:val="28"/>
          <w:rtl w:val="true"/>
          <w:lang w:bidi="fa-IR"/>
        </w:rPr>
        <w:t>تکون من باب دلالة الألفاظ، فإنّه کما أنّه بسماع اللّفظ فی الدلالة اللّفظیّة توجد صورة منه فی المدرکة، فینتقل السامع منها إلی المعنی الموضوع له، فکذلک فیما نحن فیه یوجِد سماعُ اللّفظ صورةً عنه فی المدرکة، فینعطف بذلک إلی اللّفظ الموجود فی کلامه السابق أو فی کلام المخاطب، فالحرکة هنا نظیر الحرکة فی باب الدلالة اللّفظیّة، نعم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فی باب الدلالة اللّفظیّة ینتقل السامع إلی المعنی الموضوع له، و فی المقام إلی اللّفظ المماثل لذلک اللّفظ، فتدبّر</w:t>
      </w:r>
      <w:r>
        <w:rPr>
          <w:rFonts w:eastAsia="IRNazanin" w:cs="IRNazanin"/>
          <w:color w:val="111111"/>
          <w:sz w:val="28"/>
          <w:szCs w:val="28"/>
          <w:rtl w:val="true"/>
          <w:lang w:bidi="fa-IR"/>
        </w:rPr>
        <w:t>.</w:t>
      </w:r>
    </w:p>
    <w:p>
      <w:pPr>
        <w:pStyle w:val="Heading4"/>
        <w:numPr>
          <w:ilvl w:val="3"/>
          <w:numId w:val="1"/>
        </w:numPr>
        <w:rPr/>
      </w:pPr>
      <w:bookmarkStart w:id="235" w:name="__RefHeading___Toc3686118_3224264995"/>
      <w:bookmarkStart w:id="236" w:name="_Toc88"/>
      <w:bookmarkEnd w:id="235"/>
      <w:r>
        <w:rPr>
          <w:rtl w:val="true"/>
        </w:rPr>
        <w:t>الجهة الثالثة فی استعمال اللّفظ و إرادة صنفه أو نوعه</w:t>
      </w:r>
      <w:bookmarkEnd w:id="236"/>
    </w:p>
    <w:p>
      <w:pPr>
        <w:pStyle w:val="Heading5"/>
        <w:numPr>
          <w:ilvl w:val="4"/>
          <w:numId w:val="1"/>
        </w:numPr>
        <w:rPr/>
      </w:pPr>
      <w:bookmarkStart w:id="237" w:name="__RefHeading___Toc3686120_3224264995"/>
      <w:bookmarkStart w:id="238" w:name="_Toc89"/>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و الظاهر أنّ الاستعمال فیه کالاستعمال فی المِثْل، یشبه أن یکون من باب الدلالة اللّفظیّة مع الفرق الذی ذکرناه هناک، و هو أنّ الانتقال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صورة اللّفظ المسموع إلی صنفه أو نوعه، و أمّا فی باب الدلالة اللّفظیّة فمن الصورة الذهنیّة من اللّفظ إلی المعنی الموضوع له</w:t>
      </w:r>
      <w:r>
        <w:rPr>
          <w:rFonts w:eastAsia="IRNazanin" w:cs="IRNazanin"/>
          <w:color w:val="111111"/>
          <w:sz w:val="28"/>
          <w:szCs w:val="28"/>
          <w:rtl w:val="true"/>
          <w:lang w:bidi="fa-IR"/>
        </w:rPr>
        <w:t>.</w:t>
      </w:r>
    </w:p>
    <w:p>
      <w:pPr>
        <w:pStyle w:val="Heading5"/>
        <w:numPr>
          <w:ilvl w:val="4"/>
          <w:numId w:val="1"/>
        </w:numPr>
        <w:rPr/>
      </w:pPr>
      <w:bookmarkStart w:id="239" w:name="__RefHeading___Toc3686122_3224264995"/>
      <w:bookmarkStart w:id="240" w:name="_Toc90"/>
      <w:bookmarkEnd w:id="239"/>
      <w:r>
        <w:rPr>
          <w:rtl w:val="true"/>
        </w:rPr>
        <w:t>إشکال و دفع</w:t>
      </w:r>
      <w:bookmarkEnd w:id="240"/>
    </w:p>
    <w:p>
      <w:pPr>
        <w:pStyle w:val="BookText"/>
        <w:rPr/>
      </w:pPr>
      <w:r>
        <w:rPr>
          <w:rFonts w:ascii="Amiri" w:hAnsi="Amiri" w:eastAsia="Amiri" w:cs="Amiri"/>
          <w:color w:val="111111"/>
          <w:sz w:val="28"/>
          <w:sz w:val="28"/>
          <w:szCs w:val="28"/>
          <w:rtl w:val="true"/>
          <w:lang w:bidi="ar-SA"/>
        </w:rPr>
        <w:t>ثمّ إنّ للمحقّق العراقی قدس سره إشکالًا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المستعملَ فی نوعه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طبیعیّ اللّفظ، أو شخصه، فعلی الأوّل یلزم اتّحاد الدالّ و المدلول، و علی الثانی یلزم عدم صحّة الاستعمال؛ لعدم المسانخة بین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المستعمل فیه؛ لأنّه شخص اللّفظ مرکّب من الطبیعی و الخصوصیّة الشخصیّة، و هی مباینة للطبیعی المستعمل فیه و المرکّب من المباین و غیره مباین</w:t>
      </w:r>
      <w:r>
        <w:rPr>
          <w:rFonts w:eastAsia="IRNazanin" w:cs="IRNazanin"/>
          <w:color w:val="111111"/>
          <w:sz w:val="28"/>
          <w:szCs w:val="28"/>
          <w:rtl w:val="true"/>
          <w:lang w:bidi="fa-IR"/>
        </w:rPr>
        <w:t>.</w:t>
      </w:r>
      <w:bookmarkStart w:id="241" w:name="pg12924_113178"/>
    </w:p>
    <w:p>
      <w:pPr>
        <w:pStyle w:val="BookText"/>
        <w:rPr/>
      </w:pPr>
      <w:bookmarkEnd w:id="241"/>
      <w:r>
        <w:rPr>
          <w:rFonts w:ascii="IRNazanin" w:hAnsi="IRNazanin" w:eastAsia="IRNazanin"/>
          <w:color w:val="111111"/>
          <w:sz w:val="28"/>
          <w:sz w:val="28"/>
          <w:szCs w:val="28"/>
          <w:rtl w:val="true"/>
          <w:lang w:bidi="fa-IR"/>
        </w:rPr>
        <w:t>مضافاً إلی أنّه یلزم من شمول الحکم لموضوع القضیّة الملفوظة اتّحاد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استعمال اللّفظ فی نوعه، و به یظهر حال استعمال اللّفظ فی صنفه و مثله</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بالمستعمل شخص اللّفظ، و لا یلزم منه الإشکالان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صحّة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فلأنّ استعمال اللّفظ فی غیر ما وضع له و إن کان یباین ما وضع له، إلّا أنّه لا بدّ من الاستعمال کذلک من مصحِّح، و التناسب هنا موجود، و هو أنّه مصداقه أو مشابه له، و هو کافٍ فی صحّة الاستعمال، بل قلّما توجد سنخیّة مصحّحة أقوی ممّا بین الطبیعی و فرده، مع تشارکهما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 المتراءی منه أنّه اختلط لدیه قدس سره باب الدلالة علی نفس الطبیعة بباب صدق الطبیعة علی مصادیقها،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لا یدلّ إلّا علی نفس الطبیعة، لا علی أفرادها، و إلّا لا یکون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الطبیعة المدلول علیها تنطبق علی الأفراد قهراً، فاللّفظ لا یدلّ علی ما یدلّ علیه أیضاً، بل یدلّ علی ما یشمله، کما هو واضح، فأین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جواز استعمال اللّفظ فی نوعه أو صنفه و إن کان الحکم المترتّب علیهما شاملًا له</w:t>
      </w:r>
      <w:r>
        <w:rPr>
          <w:rFonts w:eastAsia="IRNazanin" w:cs="IRNazanin"/>
          <w:color w:val="111111"/>
          <w:sz w:val="28"/>
          <w:szCs w:val="28"/>
          <w:rtl w:val="true"/>
          <w:lang w:bidi="fa-IR"/>
        </w:rPr>
        <w:t>.</w:t>
      </w:r>
    </w:p>
    <w:p>
      <w:pPr>
        <w:pStyle w:val="Heading5"/>
        <w:numPr>
          <w:ilvl w:val="4"/>
          <w:numId w:val="1"/>
        </w:numPr>
        <w:rPr/>
      </w:pPr>
      <w:bookmarkStart w:id="242" w:name="__RefHeading___Toc3686124_3224264995"/>
      <w:bookmarkStart w:id="243" w:name="_Toc91"/>
      <w:bookmarkEnd w:id="242"/>
      <w:r>
        <w:rPr>
          <w:rtl w:val="true"/>
        </w:rPr>
        <w:t>وهم و دفع</w:t>
      </w:r>
      <w:r>
        <w:rPr>
          <w:rtl w:val="true"/>
        </w:rPr>
        <w:t>:</w:t>
      </w:r>
      <w:bookmarkEnd w:id="24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الوهم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استعمال اللّفظ فی نوعه أو صنفه بل فی مثله، لم یکن من باب الدلالة اللّفظیّة بل من باب إلقاء نفس الشی‌ء إلی السامع؛ لأنّ السامع</w:t>
      </w:r>
    </w:p>
    <w:p>
      <w:pPr>
        <w:pStyle w:val="BookText"/>
        <w:rPr/>
      </w:pPr>
      <w:r>
        <w:rPr>
          <w:rFonts w:ascii="IRNazanin" w:hAnsi="IRNazanin" w:eastAsia="IRNazanin"/>
          <w:color w:val="111111"/>
          <w:sz w:val="28"/>
          <w:sz w:val="28"/>
          <w:szCs w:val="28"/>
          <w:rtl w:val="true"/>
          <w:lang w:bidi="fa-IR"/>
        </w:rPr>
        <w:t xml:space="preserve">باستماعه ینتقل إلی ما هو الجامع غافلًا عن الخصوصیّات من کونه صادراً فی زمان معیّن، أو مکان کذا،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بمنزلة إلقاء نفس الجامع، فلو ألقی اللّفظ من دون تقییده بقید، ثمّ أثبت له الحکم المناسب لنفس الطبیعة، فهو استعمال اللّفظ فی نوعه، و إن القیت الطبیعة مع قید یکون استعمالًا له فی صنفه، و إن القیت مع قیود فهو استعمال اللّفظ فی مثله، ففی جمیعها القی نفس اللّفظ، لا أنّه استُعمل اللّفظ فی شی‌ء</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الملقی إنّما هو المرآة، و ما یدرکه السامع هو المرئی؛ لامتناع إلقاء نفس الشی‌ء الخارجی فی الذهن، فعلی هذا لا یدرک السامع من اللّفظ الخارجی إلّا صورته الحاضرة لدیه، و ینتقل منها إلی النوع أو الصنف أو المثل، مع أنّ غفلة السامع عن الخصوصیّات و المشخّصات لا توجب خروجه عن الشخصیّة، و دخوله فی الجامع و الکلی مع ما علیه واقعاً من التعیّن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استعمال اللّفظ فی شخصه أو مثله أو صنفه أو نوعه، غیر باب استعمال اللّفظ فی معناه الحقیقی أو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لعدم الاستعمال فیما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الادّعاء و التأویل، بل و لا العلائق المقرّرة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إنّما تعتبر بین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رعایة کون الاستعمال منحصراً فی الحقیقة و المجاز؛ حتّی یکون الاستعمال فی غیرهما غلطاً</w:t>
      </w:r>
      <w:r>
        <w:rPr>
          <w:rStyle w:val="FootnoteAnchor"/>
          <w:rtl w:val="true"/>
        </w:rPr>
        <w:footnoteReference w:id="276"/>
      </w:r>
      <w:r>
        <w:rPr>
          <w:rFonts w:ascii="IRNazanin" w:hAnsi="IRNazanin" w:eastAsia="IRNazanin"/>
          <w:color w:val="111111"/>
          <w:sz w:val="28"/>
          <w:sz w:val="28"/>
          <w:szCs w:val="28"/>
          <w:rtl w:val="true"/>
          <w:lang w:bidi="fa-IR"/>
        </w:rPr>
        <w:t>لعدم نزول وحی به، و لا دلّت آیة أو روایة أو دلیل عقلیّ علیه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المَقْسم للحقیقة و المجاز هو استعمال اللّفظ فی المعنی لکان للحصر وجه، فتدبّر</w:t>
      </w:r>
      <w:r>
        <w:rPr>
          <w:rFonts w:eastAsia="IRNazanin" w:cs="IRNazanin"/>
          <w:color w:val="111111"/>
          <w:sz w:val="28"/>
          <w:szCs w:val="28"/>
          <w:rtl w:val="true"/>
          <w:lang w:bidi="fa-IR"/>
        </w:rPr>
        <w:t>.</w:t>
      </w:r>
      <w:bookmarkStart w:id="244" w:name="pg12924_113180"/>
    </w:p>
    <w:p>
      <w:pPr>
        <w:pStyle w:val="Heading3"/>
        <w:numPr>
          <w:ilvl w:val="2"/>
          <w:numId w:val="1"/>
        </w:numPr>
        <w:rPr/>
      </w:pPr>
      <w:bookmarkStart w:id="245" w:name="__RefHeading___Toc3686126_3224264995"/>
      <w:bookmarkStart w:id="246" w:name="_Toc92"/>
      <w:bookmarkEnd w:id="244"/>
      <w:bookmarkEnd w:id="245"/>
      <w:r>
        <w:rPr>
          <w:rtl w:val="true"/>
        </w:rPr>
        <w:t>الأمر الخامس فی أنّ ما وُضعت له الألفاظ هل هی المعانی الواقعیّة، أو المعانی المرادة؟</w:t>
      </w:r>
      <w:bookmarkEnd w:id="246"/>
    </w:p>
    <w:p>
      <w:pPr>
        <w:pStyle w:val="Heading4"/>
        <w:numPr>
          <w:ilvl w:val="3"/>
          <w:numId w:val="1"/>
        </w:numPr>
        <w:rPr/>
      </w:pPr>
      <w:bookmarkStart w:id="247" w:name="__RefHeading___Toc3686128_3224264995"/>
      <w:bookmarkStart w:id="248" w:name="_Toc93"/>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و یقع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أنّ الدلالة هل هی تابعة للإرادة أم لا؟ و هل یکون بین کون الدلالة تابعة للإرادة، و بین کون الموضوع له المعانی المرادة تلازم؛ بحیث لو قیل بتبعیّة الدلالة للإرادة للزم القول بکون الموضوع له المعنی المراد أم لا؟</w:t>
      </w:r>
    </w:p>
    <w:p>
      <w:pPr>
        <w:pStyle w:val="BookText"/>
        <w:rPr/>
      </w:pPr>
      <w:r>
        <w:rPr>
          <w:rFonts w:ascii="IRNazanin" w:hAnsi="IRNazanin" w:eastAsia="IRNazanin"/>
          <w:color w:val="111111"/>
          <w:sz w:val="28"/>
          <w:sz w:val="28"/>
          <w:szCs w:val="28"/>
          <w:rtl w:val="true"/>
          <w:lang w:bidi="fa-IR"/>
        </w:rPr>
        <w:t>فالکلام یقع فی جهات</w:t>
      </w:r>
      <w:r>
        <w:rPr>
          <w:rFonts w:eastAsia="IRNazanin" w:cs="IRNazanin"/>
          <w:color w:val="111111"/>
          <w:sz w:val="28"/>
          <w:szCs w:val="28"/>
          <w:rtl w:val="true"/>
          <w:lang w:bidi="fa-IR"/>
        </w:rPr>
        <w:t>:</w:t>
      </w:r>
    </w:p>
    <w:p>
      <w:pPr>
        <w:pStyle w:val="Heading4"/>
        <w:numPr>
          <w:ilvl w:val="3"/>
          <w:numId w:val="1"/>
        </w:numPr>
        <w:rPr/>
      </w:pPr>
      <w:bookmarkStart w:id="249" w:name="__RefHeading___Toc3686130_3224264995"/>
      <w:bookmarkStart w:id="250" w:name="_Toc94"/>
      <w:bookmarkEnd w:id="249"/>
      <w:r>
        <w:rPr>
          <w:rtl w:val="true"/>
        </w:rPr>
        <w:t>الجهة الأولی فی أنّ الموضوع له هل المعانی الواقعیّة للألفاظ أو المعانی المرادة؟</w:t>
      </w:r>
      <w:bookmarkEnd w:id="250"/>
    </w:p>
    <w:p>
      <w:pPr>
        <w:pStyle w:val="BookText"/>
        <w:rPr/>
      </w:pPr>
      <w:r>
        <w:rPr>
          <w:rFonts w:ascii="IRNazanin" w:hAnsi="IRNazanin" w:eastAsia="IRNazanin"/>
          <w:color w:val="111111"/>
          <w:sz w:val="28"/>
          <w:sz w:val="28"/>
          <w:szCs w:val="28"/>
          <w:rtl w:val="true"/>
          <w:lang w:bidi="fa-IR"/>
        </w:rPr>
        <w:t>و الکلام فیه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 فی مقام الثبوت، و هو إمکان کون المعانی الواقعیّة موضوعة لها، و المقام الثانی فی وقوع ذلک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ذهبنا إلی الامتناع فی المقام الأوّل فالبحث فی المقام الثانی ساقط، کما أنّه لو أمکننا إثبات وقوعه فهو أدلّ دلیل علی إمکانه، و لا یحتاج إلی تکلّف إثبات إمکانه،</w:t>
      </w:r>
    </w:p>
    <w:p>
      <w:pPr>
        <w:pStyle w:val="BookText"/>
        <w:rPr/>
      </w:pPr>
      <w:r>
        <w:rPr>
          <w:rFonts w:ascii="IRNazanin" w:hAnsi="IRNazanin" w:eastAsia="IRNazanin"/>
          <w:color w:val="111111"/>
          <w:sz w:val="28"/>
          <w:sz w:val="28"/>
          <w:szCs w:val="28"/>
          <w:rtl w:val="true"/>
          <w:lang w:bidi="fa-IR"/>
        </w:rPr>
        <w:t>و سیمرّ بک إثبات وقوعه، فلا یهمّنا إثبات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یظهر من المحقّق العراقی قدس سره وجوب کون الموضوع له المعانی الواقعیّة، و تمتنع دخالة الإرادة فی الموضوع له بنحو من الأنحاء؛ سواء کان التقیّد داخلًا و القید خارجاً، أم کلاهما خارجین؛ بأن یکون الموضوع له هی الحصّة التی یوجبها اقتران المعنی بالإرادة؛ سواء کانت الإرادة إرادة استعمالیّة، و هی إرادة استعمال اللّفظ فی المعنی و إرادة إفنائه فی مطابقه، أم إرادة تفهیمیّة، و هی إرادة تفهیم المعنی الذی استعمل اللّفظ فیه للمخاطب، أم لا، أم إرادة جدّیّة، و هی إرادة المعنی المستعمل فیه اللّفظ جدّاً و حقیقة سواء کان فی مقام الإخبار عنه أو به، أم فی مقام الإنشاء بأیّ نحوٍ کان إنشاؤه</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قدس سره لعدم إمکان أخذ الإرادة ثبوتاً بوجوه</w:t>
      </w:r>
      <w:r>
        <w:rPr>
          <w:rStyle w:val="FootnoteAnchor"/>
          <w:rtl w:val="true"/>
        </w:rPr>
        <w:footnoteReference w:id="278"/>
      </w:r>
      <w:r>
        <w:rPr>
          <w:rFonts w:ascii="IRNazanin" w:hAnsi="IRNazanin" w:eastAsia="IRNazanin"/>
          <w:color w:val="111111"/>
          <w:sz w:val="28"/>
          <w:sz w:val="28"/>
          <w:szCs w:val="28"/>
          <w:rtl w:val="true"/>
          <w:lang w:bidi="fa-IR"/>
        </w:rPr>
        <w:t>، و لکن ما یمکن أن یستدلّ به لمزعمته هو أحدها، و هو أنّ لازم أخذ الإرادة فی المستعمل فیه، کون شی‌ء واحد فی آنٍ واحد متقدّماً و متأخّراً بالطبع بالإضافة إلی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 من الوجوه التی ذکرها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عدم صحّة الحمل فی القضایا الحملیّة إلّا بتجرید المحمول عن التقیّد المزبور،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الموضوع له خاصّاً فی جمیع المعانی، حتّی مثل أسماء الأجناس لغرض تقیّد المعنی الموضوع له بإرادة المتکلّم، و هی جزئیّ حقیقیّ،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مخالفة طریق الوضع المستفاد من الاستقراء، فأجنبیّة عن مقام الثبوت، و غایة ما یمکن أن یستند بها لو تمّت، فإنّما هی راجعة إلی مرحلة الإثبات لا مرحلة الثبوت،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حاصل ما أفاده من المحذور العقلی فی أخذ الإرادة فی الموضوع 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لازم ذلک کون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و متأخّراً بالطبع بالإضافة</w:t>
      </w:r>
    </w:p>
    <w:p>
      <w:pPr>
        <w:pStyle w:val="BookText"/>
        <w:rPr/>
      </w:pPr>
      <w:r>
        <w:rPr>
          <w:rFonts w:ascii="IRNazanin" w:hAnsi="IRNazanin" w:eastAsia="IRNazanin"/>
          <w:color w:val="111111"/>
          <w:sz w:val="28"/>
          <w:sz w:val="28"/>
          <w:szCs w:val="28"/>
          <w:rtl w:val="true"/>
          <w:lang w:bidi="fa-IR"/>
        </w:rPr>
        <w:t>إلی شی‌ء؛ و ذلک لأنّ الاستعمال متأخّر عن المستعمل فیه، فلو اخذت الإرادة التی هی من قوام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الإرادة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المستعمل فیه لزم أن یکون المستعمل فیه متقدّماً علی الاستعمال و متأخّراً عنه،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لو کان التقیید بنحو آخر من أنحاء الإرادة التی أشرنا إلیها؛ لاتّحاد الملاک فیها جمیعاً</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یتوجّه علی هذا الوجه وجوه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رتبة المستعمل فیه لم تکن متقدّمة علی الاستعمال، بل فی رتبته؛ لأنّه قد یستعمل الشی‌ء بإیجاده من دون أن یکون له وجود فعلیّ، و منشأ القول بالتقدّم هو تخیّل کون المستعمل فیه ظرفاً للاستعمال، و الاستعمال مظروفه قضاء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القائل بدخالة الإرادة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إیجاد اللّفظ مثل سائر الأفعال الاختیاریّة معلّلة بالغرض، و له غایة، و هی التفهیم و التفهّم، فإرادة تفهیم المعانی و المقاصد أوجبت علی المتکلّم أن یتکلّم بما یُفهم مُراده و مقصوده، فهی علّة غائیّة للتکلّم، کما أنّ البُرء من المرض علّة غائیّة لشرب الدواء، فإرادة تفهیم الغیر أوجبت إیجاد مقدماته و منها إیجاد اللّفظ المُفهم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إرادتان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تفهیم المقاصد و المطالب، و متعلّقها تفهیم المعنی للغیر، و الإرادة قائمة بالنفس، و مُرادها غایة بالذات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استعمال اللّفظ فی المعنی، و هذه متأخّرة عن تلک الإرادة، و تلک الإرادة أوجبت إیجاد هذه الإرادة عن مبادئها، فالإرادة المقوّمة للاستعمال هی هذه</w:t>
      </w:r>
    </w:p>
    <w:p>
      <w:pPr>
        <w:pStyle w:val="BookText"/>
        <w:rPr/>
      </w:pPr>
      <w:r>
        <w:rPr>
          <w:rFonts w:ascii="IRNazanin" w:hAnsi="IRNazanin" w:eastAsia="IRNazanin"/>
          <w:color w:val="111111"/>
          <w:sz w:val="28"/>
          <w:sz w:val="28"/>
          <w:szCs w:val="28"/>
          <w:rtl w:val="true"/>
          <w:lang w:bidi="fa-IR"/>
        </w:rPr>
        <w:t>الإرادة، لا الإرادة الاولی، فالموضوع له عنده مقیّد بإرادة تفهیم المقاصد للغیر، لا الإرادة الاستعمالیّة، فلا یلزم من القول به محذور عقلی، و هو کون شی‌ء واحد متقدّماً و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دخالة الإرادة فی المعنی الموضوع له خلاف التبادر، بل التبادر یعطی بأنّ الموضوع له نفس المعانی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تطلق الألفاظ و یراد بها المعانی المقصودة، و قد تطلق و یراد بها ما یفهم من الألفاظ، و القائل بکون الألفاظ موضوعة للمعانی المرادة، یعنی بها المعانی بالمعنی الأوّل؛ أی لم توضع الألفاظ لنفس المقاصد، بل وُضعت لها من جهة تعلّق الإرادة بها، و إرادة تفهیم المقاصد سابقة علی الوضع، فضلًا عن الاستعمال، فلا یلزم تقدّم ما هو المتأخّر و بالعکس،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أخذ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یناقض ما سیذکره بعد قلیل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ارید من کون الموضوع له هو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280"/>
      </w:r>
      <w:r>
        <w:rPr>
          <w:rFonts w:ascii="IRNazanin" w:hAnsi="IRNazanin" w:eastAsia="IRNazanin"/>
          <w:color w:val="111111"/>
          <w:sz w:val="28"/>
          <w:sz w:val="28"/>
          <w:szCs w:val="28"/>
          <w:rtl w:val="true"/>
          <w:lang w:bidi="fa-IR"/>
        </w:rPr>
        <w:t>حیث یصرح هناک بإمکان تعلّق إرادة المتکلّم بالموضوع علی نحو خروج القید و التقیّد معاً، و هذا عجیب منه</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بدخالة الإرادة فی المستعمل فیه لا یوجب محذوراً عقلیّاً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یتوجّه علی القائل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یمکن أن یستدلّ به علی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أشار إلیه المحقّق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وضع الألفاظ لغایة، و هی تفهیم المقاصد، و العلّة الغائیّة علّة فاعلیّة الفاعل، و هی التی أوجبت وضع الألفاظ لما یکون موجباً للتفهیم و التفهّم، و لا یدلّ هذا علی کون المعانی مقیّدة بالإرادة، بل غایته هو أنّه لا بدّ و أن لا تخلو الألفاظ عن الإفادة و الاستفادة، و هما موجودتان فی وضع الألفاظ لنفس معانیها النفس الأمریّة،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التبادر قاضٍ بانسباق نفس المعنی من اللّفظ الموضوع عند سماعه من المتکلّم؛ من دون أن تکون للإرادة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أخذت بمعناه الاسمی أو بالمعنی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دخالة فی ذلک أصلًا، و التبادر هو الرکن الوثیق، بل الرکن الوحید فی المسألة، لأنّ غیر التبادر من الوجوه التی یستدلّ بها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إلیها المحقّق العراقی قدس سره</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مرجعها إلی التبادر، و ذلک مثل أنّه لو قلنا بأخذ الإرادة فی الموضوع له، یلزم عدم صحّة الحمل فی القضایا الحملیّة، إلّا بتجرید المحمول عن التقیید المزبور، و أنّه یستلزم أخذ الإرادة فیه کون الموضوع له خاصّاً فی جمیع المعانی؛ لفرض تقیید المعنی الموضوع له بإرادة المتکلّم، و هی جزئیّ حقیقیّ، و أنّه یستلزم ذلک مخالفة طریقة الوضع المستفادة من 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الوجوه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أنکرنا التبادر فی المسألة لم یکن التجرید أو کون الموضوع له خاصّاً أو مخالفة الوضع، وجهاً و محذوراً للمنع؛ لإمکان التزام الخصم به، کما لا یخفی، فتدبّر</w:t>
      </w:r>
      <w:r>
        <w:rPr>
          <w:rFonts w:eastAsia="IRNazanin" w:cs="IRNazanin"/>
          <w:color w:val="111111"/>
          <w:sz w:val="28"/>
          <w:szCs w:val="28"/>
          <w:rtl w:val="true"/>
          <w:lang w:bidi="fa-IR"/>
        </w:rPr>
        <w:t>.</w:t>
      </w:r>
      <w:bookmarkStart w:id="251" w:name="pg12924_113185"/>
    </w:p>
    <w:p>
      <w:pPr>
        <w:pStyle w:val="Heading4"/>
        <w:numPr>
          <w:ilvl w:val="3"/>
          <w:numId w:val="1"/>
        </w:numPr>
        <w:rPr/>
      </w:pPr>
      <w:bookmarkStart w:id="252" w:name="__RefHeading___Toc3686132_3224264995"/>
      <w:bookmarkStart w:id="253" w:name="_Toc95"/>
      <w:bookmarkEnd w:id="251"/>
      <w:bookmarkEnd w:id="252"/>
      <w:r>
        <w:rPr>
          <w:rtl w:val="true"/>
        </w:rPr>
        <w:t>الجهة الثانیة فی أنّ دلالة الألفاظ علی المعانی هل تابعة للإرادة أم لا؟</w:t>
      </w:r>
      <w:bookmarkEnd w:id="253"/>
    </w:p>
    <w:p>
      <w:pPr>
        <w:pStyle w:val="Heading5"/>
        <w:numPr>
          <w:ilvl w:val="4"/>
          <w:numId w:val="1"/>
        </w:numPr>
        <w:rPr/>
      </w:pPr>
      <w:bookmarkStart w:id="254" w:name="__RefHeading___Toc3686134_3224264995"/>
      <w:bookmarkStart w:id="255" w:name="_Toc96"/>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حکی</w:t>
      </w:r>
      <w:r>
        <w:rPr>
          <w:rStyle w:val="FootnoteAnchor"/>
          <w:rtl w:val="true"/>
        </w:rPr>
        <w:footnoteReference w:id="283"/>
      </w:r>
      <w:r>
        <w:rPr>
          <w:rFonts w:ascii="IRNazanin" w:hAnsi="IRNazanin" w:eastAsia="IRNazanin"/>
          <w:color w:val="111111"/>
          <w:sz w:val="28"/>
          <w:sz w:val="28"/>
          <w:szCs w:val="28"/>
          <w:rtl w:val="true"/>
          <w:lang w:bidi="fa-IR"/>
        </w:rPr>
        <w:t xml:space="preserve">عن العَلَمین الشیخ الرئیس أبی علی سینا و الشیخ نصیر الدین المحقّق الطوسی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الدلالة تابعة للإرادة</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فی مُرادهما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صاحب الفصول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مُرادهما بتبعیّة الدلالة للإرادة هو أنّ الألفاظ موضوعة للمعانی بما هی مُرادة؛ بحیث تکون الإرادة دخیلة فی المعنی الموضوع له شطراً أو شرطاً</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دفعه المحقّق الخراسانی قدس سره،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مُرادهما غیر ذلک، هو أنّ الدلالة التصدیقیّة للألفاظ علی معانیها تابعة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للکلام الصادر من المتکلّم دلالتین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دلالة اللّفظ علی معناه، 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المعنی فی الذهن عند سماع اللّفظ، و هذه الدلالة قهریّة تحصل فی ذهن السامع بمجرّد علمه بالوضع و شعوره به و إن علم بغفلة المتکلّم أو عدم إرادته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کون المعنی المتحصّل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 بعض أجزائه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 للمتکلّم، و هذه الدلالة تتوقّف علی إرادة المتکلّم و شعوره و التفاته إلی مضمون الکلام،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یسند إلیه مضمون الجملة، و أنّه مُراد له، إلّا إذا کان فی مقام بیان مُراده، و إلّا لا یصلح إسناده إلیه، نعم</w:t>
      </w:r>
    </w:p>
    <w:p>
      <w:pPr>
        <w:pStyle w:val="BookText"/>
        <w:rPr/>
      </w:pPr>
      <w:r>
        <w:rPr>
          <w:rFonts w:ascii="IRNazanin" w:hAnsi="IRNazanin" w:eastAsia="IRNazanin"/>
          <w:color w:val="111111"/>
          <w:sz w:val="28"/>
          <w:sz w:val="28"/>
          <w:szCs w:val="28"/>
          <w:rtl w:val="true"/>
          <w:lang w:bidi="fa-IR"/>
        </w:rPr>
        <w:t>یصح أن یسند إلیه أنّه قال و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التصدیقیّة تتوقّف علی إرادة المتکلّم توقّف العلم علی المعلوم، و یتبعه تبعیّة مقام الإثبات للثبوت</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العراقی قدس سره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یکون مُراد العَلَمین و من تبعهما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 بتبعیّة الدلالة للإرادة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الوضع حیث إنّه اعتبار خاصّ قائم بنفس معتبره، و بما أنّ الاعتبار من الأفعال النفسیّة الاختیاریّة، فجاز للمعتبر أن یقیّد اعتباره بما شاء من القیود؛ سواء کانت من الأحوال أو من الأزمان أم من غیرهما، فیصلح له اعتبار الربط الوضعی بین طبیعیّ اللّفظ و معنی ما فی حال خاصّ بالمتکلّم أو زمان کذلک؛ دون بقیّة الأحوال و الأزمان، و إذا اعتبر الواضع الربط الوضعی بین اللّفظ و المعنی فی حال إرادة المتکلّم المعنی، یکون اللّفظ مرتبطاً بالمعنی فی ذلک الحال فقط، فلو نطق باللّفظ و أراد به معناه، یکون اللّفظ دالًّا علی معناه دلالة وضعیّة؛ لارتباطه به فی هذا الحال، و أمّا لو نطق به فی حال السهو و الغلط، فبما أنّه لم یُرد به ذلک المعنی فی هذا الحال، لا یکون هذا اللّفظ مرتبطاً بذلک المعنی، و مع انتفاء الربط الوضعی فی هذا الحال تنتفی الدلالة الوضعیّة طبعاً، و تصوّر المعنی و حضوره فی ذهن السامع فی ذلک الحال مستند إلی الاستیناس المذکور</w:t>
      </w:r>
      <w:r>
        <w:rPr>
          <w:rStyle w:val="FootnoteAnchor"/>
          <w:rtl w:val="true"/>
        </w:rPr>
        <w:footnoteReference w:id="28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 الحقّ إنّ تفسیر مقالة العَلَمین بما ذکره صاحب الفصول و المحقّق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عن کلامهما، بل کلامهما صریح فی خلاف ما ذکراه، و الوجه الذی ذکره المحقّق الخراسانی قدس سره توجیه مبتذل لا یلیق بساحة العَلَمین، و مع ذلک فهو أجنبیّ عن مقالتهما، و کأنّهم لم یلاحظوا مقالتهما، فاللازم ذکر مقالتهما حتّی یظهر حقیقة مُرادهما، ثمّ عطف النظر إلی مقالتهما،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 العَلَمین فی باب دلالة الألفاظ، و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حکی عبارة الشیخ الرئیس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 إلّا أنّ العبارة المحکیّة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کانت أدلّ و أوضح، أحببنا إیرادها، فقال فی محکیّ الفصل الخامس من المقالة الاولی من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إیساغوجی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اللّفظ بنفسه لا یدلّ البتّة، و لو لا ذلک لکان لکلّ لفظ حقّ من المعنی لا یجاوزه، بل إنّما یدلّ بإرادة اللّافظ، فکما أنّ اللّافظ یطلقه دالًّا علی معنیً، کالعین علی الدینار، فیکون ذلک دلالته، کذلک إذا خلّاه فی إطلاقه عن الدلالة بقی غیر دالّ، و عند کثیر من أهل النظر غیر لفظ، فإنّ الحرف و الصوت فیما أظنّ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المتعارف عند کثیر من المنطقیین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أو یشتمل علی دلالة، و إذا کان ذلک کذلک فالمتکلّم باللّفظ المفرد لا یرید أن یدلّ بجزئه علی جزء من معنی الکلّ،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یدلّ به علیه، فقد انعقد الاصطلاح علی ذلک، فلا یکون جزؤه البتّة دالًا علی شی‌ء حین هو جزؤه بالفعل، اللهم إلّا بالقوّة حین نجد الإضافة المشار إلیها، و هی مقارنة إرادة القائل دلالة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دلّ فإنّما یدلّ لا حین ما یکون جزءاً من اللّفظ المفرد، بل إذا کان لفظاً قائماً بنفسه، فأمّا و هو جزء فلا یدلّ علی معنیً البتّة</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الطوسی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المفرد و المرکّب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التعلیم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المفرد هو الذی لیس لجزئه دلالة أصلًا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 علیه بعض المتأخّرین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إذا جُعل عَلَماً لشخص، فإنّه مفرد مع أنّه لأجزائه دلالةٌ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استدرکه، فجعل المفرد ما لا یدلّ جزؤه علی جزء معناه، و أدّی ذلک إلی أن ثلّث القسمة بعض من جاء بعده، و جعل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یدلّ جزؤه علی شی‌ء أصلًا، و هو المفرد، أو یدلّ علی شی‌ء غیر جزء معناه، و هو معناه المرکّب، أو علی جزء معناه، و هو المؤلّف، و السبب فی ذلک سوء الفهم و قلّة الاعتبار لما ینبغی أن یفهم و یعتبر؛ و ذلک لأنّ دلالة اللّفظ لمّا کانت وضعیّة، کانت متعلّقة بإرادة التلفّظ الجاریة علی قانون الوضع، فما یتلفّظ به، و یراد به معنیً ما، و یفهم عنه ذلک المعنی،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دالّ علی ذلک المعنی، و ما سوی ذلک المعنی ممّا لا تتعلّق به إرادة التلفّظ و إن کان ذلک اللّفظ أو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تلک اللغة أو لغة اخری أو بإرادة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لأن یدلّ به علیه، فلا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 ذلک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الإشراق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بإیراد ما أفاده آیة اللَّه علی الإطلاق العلامة الحلّی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منطق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لیتّضح المقال وضوحاً لا یشوبه 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انتقاض تعریف الدلالات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المطابقة و التضمّن 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أوردتُ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المحقّق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اللّفظ لا یدلّ بذاته علی معناه، بل باعتبار الإرادة و القصد، و اللّفظ حین ما یراد منه المعنی المطابقی لا یراد منه المعنی التضمّنی، فهو إنّما یدل علی معنیً واحد لا غیر، و فیه نظر</w:t>
      </w:r>
      <w:r>
        <w:rPr>
          <w:rStyle w:val="FootnoteAnchor"/>
          <w:rtl w:val="true"/>
        </w:rPr>
        <w:footnoteReference w:id="2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من لاحظ هذه الکلمات و سبرها، یظهر له جلیّاً أنّها بصدد بیان أنّ الألفاظ التی یضعها الواضع للمعانی النفس الأمریة إنّما هی لغرض الإفادة و الاستفادة، فدلالة الألفاظ علی تلک المعانی النفس الأمریّة مرهونة بإرادة المتکلّم؛</w:t>
      </w:r>
    </w:p>
    <w:p>
      <w:pPr>
        <w:pStyle w:val="BookText"/>
        <w:rPr/>
      </w:pPr>
      <w:r>
        <w:rPr>
          <w:rFonts w:ascii="IRNazanin" w:hAnsi="IRNazanin" w:eastAsia="IRNazanin"/>
          <w:color w:val="111111"/>
          <w:sz w:val="28"/>
          <w:sz w:val="28"/>
          <w:szCs w:val="28"/>
          <w:rtl w:val="true"/>
          <w:lang w:bidi="fa-IR"/>
        </w:rPr>
        <w:t>لأنّ باب الدلالة باب الهدایة، و هدایة المتکلّم المخاطب إنّما تتحقّق إذا أراد المتکلّم معنی اللّفظ، و إلّا لو صدر منه کلام سهواً أو فی حال النوم،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أهدی المخاطبَ إلی واقع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العَلَمین بصدد بیان أنّ دلالة الألفاظ علی معانیها الموضوعة لها، إنّما تتوقّف علی إرادة المتکلّم إیّاها، و عند إرادة المتکلّم و فهم المخاطب إیّاها یصدق علیها الدلالة الفعلیّة،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دالة فعلًا، و إلّا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تصلح للدلالة و الهدایة، فکلامهما خارج عن بیان حدود الموضوع له، بل فی مقام بیان دلالة اللّفظ الموضوع لمعنیً، و قد صرّح المحقّق الطوسی قدس سره فی عبارته المتقدّمة؛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اللّفظ لمّا کانت وضعیّة، کانت متعلّقة بإرادة المتلفّظ الجاریة علی قانون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أنّه لو کان بصدد تحدید المعنی الموضوع له، لوجب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مقیّد بإرادة المعنی و فهم المخاطب، و مُراده بالجری علی قانون الوضع هو أنّ المستعمِل لا بدّ و أن یرید معنی اللّفظ علی طبق ما وضعه الواضع، فهذا أقوی شاهد علی أنّ کلامهما لم یکن بصدد تحدید المعنی الموضوع له، و یشهد لما ذکرناه أیضاً تقیید دلالة اللّفظ بفهم المخاطب، و هل تری من نفسک أن یتفوّه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عمّن یکون بدراً بل شمساً فی سماء الفضل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فهم المخاطب دخیل فی المعنی الموضوع له، فهذا صریح فی أنّ مُرادهما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اتّصاف اللّفظ الموضوع لمعنیً بالدلالة الفعلیّة، إنّما یتوقّف علی إرادة المتکلّم و فهم المخاطب، و إلّا یکون للّفظ شأنیّة الدلالة، فکما أنّ اتّصاف النبیّ الأعظم صلی الله علیه و آله و سلم بکونه هادیاً مرشداً، إنّما هو بعد تبلیغه و إرشاد الناس و هدایة الناس بتبلیغه، و إلّا لو لم یقصد هدایتهم، أو قصد و لکن لم یرشدوا، لم یصدق علیه صلی الله علیه و آله و سلم أنّه کان هادیاً فعلًا لهم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إن ألقی المتکلّم کلاماً مُفهماً لمعنیً، و أراد ذلک، و فهم المخاطب ذلک المعنی منه یصدق فعلًا علی کلامه أنّه دالّ، و باب الدلالات باب التحویل و التحوّل، و فهم المعنی</w:t>
      </w:r>
    </w:p>
    <w:p>
      <w:pPr>
        <w:pStyle w:val="BookText"/>
        <w:rPr/>
      </w:pPr>
      <w:r>
        <w:rPr>
          <w:rFonts w:ascii="IRNazanin" w:hAnsi="IRNazanin" w:eastAsia="IRNazanin"/>
          <w:color w:val="111111"/>
          <w:sz w:val="28"/>
          <w:sz w:val="28"/>
          <w:szCs w:val="28"/>
          <w:rtl w:val="true"/>
          <w:lang w:bidi="fa-IR"/>
        </w:rPr>
        <w:t xml:space="preserve">المراد من اللّفظ هو مقوّم الدلالة الفعلیّة للّفظ، و إلّا یکون اللّفظ صالحاً للهدایة، لا هادیاً فعلًا، و لا یخفی أنّ ما ذکره العَلَمان بهذا التقریب الذی ذکرنا لم یکن بعیداً عن الذوق، بل یقبله؛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حیث إنّها مشترکة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 و الوصفی، فبمجرّد إلقائها لا یفهم منها المعنی إلّا بالقرینة، فإن ارید منها معناها الوصفی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إن ارید معناها الاسمی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اللّفظ المشترک، و کذا فی غیر المشترک، فالمتکلّم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قد یرید منه معناه الحقیقی، و قد یتلفّظ به لمجرّد تصفیة الذهن و الحلقوم، أو أراد معنیً آخر، فبمجرّد التلفّظ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إذا ارید منه؛ أ لا تری أنّ الألفاظ فی المعانی المجازیّة، تدلّ علی غیر المعانی الموضوعة لها بالإرادة</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لک ما ذکرنا ظهر لک وجه الضعف فیما ذکره صاحب الفصول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مُراد العَلَمین تحدید المعنی الموضوع له</w:t>
      </w:r>
      <w:r>
        <w:rPr>
          <w:rStyle w:val="FootnoteAnchor"/>
          <w:rtl w:val="true"/>
        </w:rPr>
        <w:footnoteReference w:id="293"/>
      </w:r>
      <w:r>
        <w:rPr>
          <w:rFonts w:ascii="IRNazanin" w:hAnsi="IRNazanin" w:eastAsia="IRNazanin"/>
          <w:color w:val="111111"/>
          <w:sz w:val="28"/>
          <w:sz w:val="28"/>
          <w:szCs w:val="28"/>
          <w:rtl w:val="true"/>
          <w:lang w:bidi="fa-IR"/>
        </w:rPr>
        <w:t>، و کذا مقالة المحقّق العراقی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الواضع اعتبر الربط بین اللّفظ و المعنی حال إرادة المتکلّم؛ لما عرفت أنّهما لم یریدا بیان الموضوع له، بل قصدا بیان دلالة اللّفظ الموضوع</w:t>
      </w:r>
      <w:r>
        <w:rPr>
          <w:rStyle w:val="FootnoteAnchor"/>
          <w:rtl w:val="true"/>
        </w:rPr>
        <w:footnoteReference w:id="29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المحقّق الخراسانی قدس سره</w:t>
      </w:r>
      <w:r>
        <w:rPr>
          <w:rStyle w:val="FootnoteAnchor"/>
          <w:rtl w:val="true"/>
        </w:rPr>
        <w:footnoteReference w:id="295"/>
      </w:r>
      <w:r>
        <w:rPr>
          <w:rFonts w:ascii="IRNazanin" w:hAnsi="IRNazanin" w:eastAsia="IRNazanin"/>
          <w:color w:val="111111"/>
          <w:sz w:val="28"/>
          <w:sz w:val="28"/>
          <w:szCs w:val="28"/>
          <w:rtl w:val="true"/>
          <w:lang w:bidi="fa-IR"/>
        </w:rPr>
        <w:t>، فمضافاً إلی أنّه توجیه مبتذل یعرفه کلّ أحد لا یلیق أن ینسب إلی جناب العَلَمین، أجنبیّ عمّا هو صریح کلامهما؛ لأنّ کلامهما فی مقام انتقاض الدلالات الثلاث بعضها ببعض، لا أنّ کلّ دلالة تکشف عن معنیً واقعیّ، و هو المعنی المراد، فتدبّر</w:t>
      </w:r>
      <w:r>
        <w:rPr>
          <w:rFonts w:eastAsia="IRNazanin" w:cs="IRNazanin"/>
          <w:color w:val="111111"/>
          <w:sz w:val="28"/>
          <w:szCs w:val="28"/>
          <w:rtl w:val="true"/>
          <w:lang w:bidi="fa-IR"/>
        </w:rPr>
        <w:t>.</w:t>
      </w:r>
      <w:bookmarkStart w:id="256" w:name="pg12924_113191"/>
    </w:p>
    <w:p>
      <w:pPr>
        <w:pStyle w:val="BookText"/>
        <w:rPr/>
      </w:pPr>
      <w:bookmarkEnd w:id="256"/>
      <w:r>
        <w:rPr>
          <w:rFonts w:ascii="IRNazanin" w:hAnsi="IRNazanin" w:eastAsia="IRNazanin"/>
          <w:color w:val="111111"/>
          <w:sz w:val="28"/>
          <w:sz w:val="28"/>
          <w:szCs w:val="28"/>
          <w:rtl w:val="true"/>
          <w:lang w:bidi="fa-IR"/>
        </w:rPr>
        <w:t>هذا کلّه فی تصویر کلام العَلَمین،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اللّفظ دلالة فعلیّة علی معناه، إنّما تتوقّف علی إرادة المتکلّم معناه، و فهم المخاطب إیّاه، فعند ذلک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هادٍ، و اللّفظ ما اهتدی به، و المخاطب مهدیّ</w:t>
      </w:r>
      <w:r>
        <w:rPr>
          <w:rFonts w:eastAsia="IRNazanin" w:cs="IRNazanin"/>
          <w:color w:val="111111"/>
          <w:sz w:val="28"/>
          <w:szCs w:val="28"/>
          <w:rtl w:val="true"/>
          <w:lang w:bidi="fa-IR"/>
        </w:rPr>
        <w:t>.</w:t>
      </w:r>
    </w:p>
    <w:p>
      <w:pPr>
        <w:pStyle w:val="Heading5"/>
        <w:numPr>
          <w:ilvl w:val="4"/>
          <w:numId w:val="1"/>
        </w:numPr>
        <w:rPr/>
      </w:pPr>
      <w:bookmarkStart w:id="257" w:name="__RefHeading___Toc3686136_3224264995"/>
      <w:bookmarkStart w:id="258" w:name="_Toc97"/>
      <w:bookmarkEnd w:id="257"/>
      <w:r>
        <w:rPr>
          <w:rtl w:val="true"/>
        </w:rPr>
        <w:t>عدم تمامیّة کلام العَلَمین</w:t>
      </w:r>
      <w:bookmarkEnd w:id="258"/>
    </w:p>
    <w:p>
      <w:p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العَلَمان لا یخلو عن النظر؛ لأنّ محطّ البحث فی دلالة الکلام و هدایته، و أنّ الکلمة و الکلام إذا دلّا علی معنیً، هل تتوقّف دلالتهما علی الإرادة أم لا؟ لا فی دلالة المتکلّم و هدایته، و کلامهما علی تقدیر تمامیّته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یفید لهدایة المتکلّم، و هی خارجة عن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یخفی أنّ اللّفظ بنفسه یدلّ علی معناه و لو لم یُرده المتکلّم، بل و لو أراد خلافه، و ذلک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الاعتراف بأنّ دلالة الألفاظ علی معانیها لم تکن ذاتیّة، بل بمعونة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الموضوع له للألفاظ هو نفس المعانی النفس الأمریّة، لا المرادة منهما، فمعنی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اللّفظ الکذائی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منه أزید من المعنی الذی وضع له اللّفظ، لا المعنی الذی أراده المتکلم، بل إرادته أجنبیّة عن دلالة اللّفظ</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دلالة اللّفظ علی المعنی و بین دلالة المتکلّم المخاطب علی المعنی، و توقّف الدلالة علی إرادة المتکلّم إنّما هی فی دلالة المتکلّم، و هو خارج عن محطّ البحث، لا فی دلالة اللّفظ؛ لأنّه لا یعقل تقیید دلالة اللّفظ بالإرادة، مع کون الموضوع له للألفاظ نفس المعانی النفس الأمریّة، و دلالة الألفاظ علی معانیها مرهونة بالوضع، و لو فرض دَخْل غیر الوضع فیه فالأولی دَخْل فهم المخاطب، لا إرادة المتکلّم؛ لأنّه بِفَهمِ المخاطب یصدق أنّ اللّفظ دلّ فعلًا علی المعنی و لو لم یُردْه المتکلّم، دون العکس، فلا تصدق الدلالة لو لم یفهم المخاطب و لو أراده المتکلّم، فتدبّر</w:t>
      </w:r>
      <w:r>
        <w:rPr>
          <w:rFonts w:eastAsia="IRNazanin" w:cs="IRNazanin"/>
          <w:color w:val="111111"/>
          <w:sz w:val="28"/>
          <w:szCs w:val="28"/>
          <w:rtl w:val="true"/>
          <w:lang w:bidi="fa-IR"/>
        </w:rPr>
        <w:t>.</w:t>
      </w:r>
      <w:bookmarkStart w:id="259" w:name="pg12924_113192"/>
    </w:p>
    <w:p>
      <w:pPr>
        <w:pStyle w:val="Heading4"/>
        <w:numPr>
          <w:ilvl w:val="3"/>
          <w:numId w:val="1"/>
        </w:numPr>
        <w:rPr/>
      </w:pPr>
      <w:bookmarkStart w:id="260" w:name="__RefHeading___Toc3686138_3224264995"/>
      <w:bookmarkStart w:id="261" w:name="_Toc98"/>
      <w:bookmarkEnd w:id="259"/>
      <w:bookmarkEnd w:id="260"/>
      <w:r>
        <w:rPr>
          <w:rtl w:val="true"/>
        </w:rPr>
        <w:t>الجهة الثالثة فی عدم التلازم بین کون تبعیة الدلالة للإرادة و بین کون الموضوع له المعانی المرادة</w:t>
      </w:r>
      <w:bookmarkEnd w:id="26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أحطت خبراً بما ذکرنا فی الجهة الثانیة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تلازم بین کون الدلالة تابعة للإرادة و بین کون الموضوع له المعانی المرادة، فإنّ العَلَمین مع ذهابهما إلی تبعیّة الدلالة للإرادة یریان أنّ الموضوع له للألفاظ المعانی النفس الأمریّة، لا المعانی المرادة</w:t>
      </w:r>
      <w:r>
        <w:rPr>
          <w:rFonts w:eastAsia="IRNazanin" w:cs="IRNazanin"/>
          <w:color w:val="111111"/>
          <w:sz w:val="28"/>
          <w:szCs w:val="28"/>
          <w:rtl w:val="true"/>
          <w:lang w:bidi="fa-IR"/>
        </w:rPr>
        <w:t>.</w:t>
      </w:r>
      <w:bookmarkStart w:id="262" w:name="pg12924_113194"/>
    </w:p>
    <w:p>
      <w:pPr>
        <w:pStyle w:val="Heading3"/>
        <w:numPr>
          <w:ilvl w:val="2"/>
          <w:numId w:val="1"/>
        </w:numPr>
        <w:rPr/>
      </w:pPr>
      <w:bookmarkStart w:id="263" w:name="__RefHeading___Toc3686140_3224264995"/>
      <w:bookmarkStart w:id="264" w:name="_Toc99"/>
      <w:bookmarkEnd w:id="262"/>
      <w:bookmarkEnd w:id="263"/>
      <w:r>
        <w:rPr>
          <w:rtl w:val="true"/>
        </w:rPr>
        <w:t>الأمر السادس فی أنّ للمجموع المرکّب من المادّة و الهیئة وضعاً أم لا؟</w:t>
      </w:r>
      <w:bookmarkEnd w:id="264"/>
    </w:p>
    <w:p>
      <w:pPr>
        <w:pStyle w:val="BookText"/>
        <w:rPr/>
      </w:pPr>
      <w:r>
        <w:rPr>
          <w:rFonts w:ascii="IRNazanin" w:hAnsi="IRNazanin" w:eastAsia="IRNazanin"/>
          <w:color w:val="111111"/>
          <w:sz w:val="28"/>
          <w:sz w:val="28"/>
          <w:szCs w:val="28"/>
          <w:rtl w:val="true"/>
          <w:lang w:bidi="fa-IR"/>
        </w:rPr>
        <w:t>لا إشکال و لا ریب فی أنّه کما یحتاج أبناء النوع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لغة و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تفهیم المعانی المفردة و تفهّمها، فکذلک یحتاجون إلی تفهیم المعانی المرکّبة و تفهّمها، بل احتیاجهم إلیها فی إبراز مقاصدهم أکثر من احتیاجهم إلی المعانی المفردة؛ لأنّ أکثر مقاصدهم و احتیاجاتهم تدور حول المعانی المرکّبة، من حصول شی‌ء لشی‌ء، أو إیجاد شی‌ء مع شی‌ء، أو کون شی‌ء فی شی‌ء، أو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النسب و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کما أنّ دلالة الألفاظ المفردة علی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لم تکن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مرهونة بالوضع و المواضعة، فکذلک لا بدّ و أن تکون دلالة ما یفهم منها المعانی التصدیقیّة بالوضع و المواضعة، و اللغة التی یهمّنها عجالةً التکلّم فیها هی اللغة العربیة؛ لأنّ الکتاب و السنّة منزّلان علیها، فنعطف عنان البحث إلیها، و نقول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الخلاف بینهم فیما یدلّ علی المعنی التصدیقی فی اللّغة العربیّة؛ بأنّه هل هی هیئة الجملة، أو المجموع المرکّب من المادّة و الهیئة؛ بأنّه هل یکون للمجموع وضع</w:t>
      </w:r>
    </w:p>
    <w:p>
      <w:pPr>
        <w:pStyle w:val="BookText"/>
        <w:rPr/>
      </w:pPr>
      <w:r>
        <w:rPr>
          <w:rFonts w:ascii="IRNazanin" w:hAnsi="IRNazanin" w:eastAsia="IRNazanin"/>
          <w:color w:val="111111"/>
          <w:sz w:val="28"/>
          <w:sz w:val="28"/>
          <w:szCs w:val="28"/>
          <w:rtl w:val="true"/>
          <w:lang w:bidi="fa-IR"/>
        </w:rPr>
        <w:t>علی حِدَة مضافاً إلی وضع مفرداتها، أم لا؟</w:t>
      </w:r>
    </w:p>
    <w:p>
      <w:pPr>
        <w:pStyle w:val="BookText"/>
        <w:rPr/>
      </w:pPr>
      <w:r>
        <w:rPr>
          <w:rFonts w:ascii="IRNazanin" w:hAnsi="IRNazanin" w:eastAsia="IRNazanin"/>
          <w:color w:val="111111"/>
          <w:sz w:val="28"/>
          <w:sz w:val="28"/>
          <w:szCs w:val="28"/>
          <w:rtl w:val="true"/>
          <w:lang w:bidi="fa-IR"/>
        </w:rPr>
        <w:t>فذهب المشهور إلی أنّ الدالّ علی المعنی التصدیقی هی هیئة الجملة بالوضع النوعی، و خالفهم فی ذلک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یدلّ علیها هو مجموع المادّة و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طرح محطّ البحث علی ما ذکرنا، أولی و أحسن ممّا طرحه المحقّق الخراسانی قدس سره و غیره؛ لأنّه یظهر منه قدس سره أنّ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وضع الجمل بموادّها بالوضع الشخصی، و هیئاتها بالوضع النوعی لإفادة المعنی 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وضع مجموع المرکّب من الموادّ و الهیئات لذلک، أم لا؟</w:t>
      </w:r>
    </w:p>
    <w:p>
      <w:pPr>
        <w:pStyle w:val="BookText"/>
        <w:rPr/>
      </w:pPr>
      <w:r>
        <w:rPr>
          <w:rFonts w:ascii="IRNazanin" w:hAnsi="IRNazanin" w:eastAsia="IRNazanin"/>
          <w:color w:val="111111"/>
          <w:sz w:val="28"/>
          <w:sz w:val="28"/>
          <w:szCs w:val="28"/>
          <w:rtl w:val="true"/>
          <w:lang w:bidi="fa-IR"/>
        </w:rPr>
        <w:t>فالمشهور علی العدم، و ذهب بعض إلی وضع المجموع أیضاً</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طرح البحث علی ما ذکرنا ممّا یُعقل أن یقع محلّ الخلاف، و یمکن استناد القول المخالف للمشهور إلی عالم، و أمّا طرح البحث علی ما ذکره قدس سره، فلا یلیق أن ینسب إلی فاضل؛ لأنّ مرجع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وضعان أو أوضاع ثلاثة؟، فالمشهور علی أنّه فیها وضعان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مفرداتها بالوضع الشخصی لإفادة المعنی التصوّری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هیئتها بالوضع النوعی لإفادة المعنی التصدیقی</w:t>
      </w:r>
      <w:r>
        <w:rPr>
          <w:rStyle w:val="FootnoteAnchor"/>
          <w:rtl w:val="true"/>
        </w:rPr>
        <w:footnoteReference w:id="29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المشهور هو أنّ هناک أوضاعاً ثلاثة، ثالثها وضع مجموع المادّة و الهیئة علی ذلک، فهل یتفوّه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یوضع المجموع لا لإفادة غرض و فائدة؛ حتّی یتوجّه علیه ما أورده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احتیاج إلی هذا الوضع بعد وضع الهیئة لذلک، و یلزم التکرار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من جهة الهیئة، و اخری من جهة المجموع منها و من المادّة، و هو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مقابل المشهور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مجموع المادّة و الهیئة یدلّ علی المعنی التصدیقی، و المشهور قائلون بأنّ الهیئة تدلّ علیه، و ما یقبل أن یقع محلّ النزاع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الدالّ علی المعنی التصدیقی، هل هو الهیئة، أو المجموع منها و من المادّة؟</w:t>
      </w:r>
    </w:p>
    <w:p>
      <w:pPr>
        <w:pStyle w:val="BookText"/>
        <w:rPr/>
      </w:pPr>
      <w:r>
        <w:rPr>
          <w:rFonts w:ascii="IRNazanin" w:hAnsi="IRNazanin" w:eastAsia="IRNazanin"/>
          <w:color w:val="111111"/>
          <w:sz w:val="28"/>
          <w:sz w:val="28"/>
          <w:szCs w:val="28"/>
          <w:rtl w:val="true"/>
          <w:lang w:bidi="fa-IR"/>
        </w:rPr>
        <w:t>هذا ما ینبغی أن یقع محطّ البحث، و أمّا لو صرّح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للمجموع المرکّب وضعاً علی حِدة علی المعنی التصدیقی، غیر وضع الهیئة له، فلا بدّ و أن یکون مُراده أنّه کما یوجد فی المفردات ألفاظ مترادفة، فکذلک یوجد فی الجمل مترادفات، فکلٌّ من الهیئة و مجموع المادّة و الهیئة یدلّ علی المعنی التصدیقی، فلا یرد علیه لزوم التکرار فی الدلالة،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یرید بأنّ الهیئة لم توضع لإفادة المعنی التصدیقی، و ما وضع له هو مجموع المادّة و الهیئة، و هذا هو الظاهر من مقالته، أو یرید بأنّ مجموع المادّة و الهیئة یرادف ما تدلّ علیه الهیئة، و لا مانع من وقوع الترادف فی الجمل، کما هو المأنوس فی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یرد علی مقالة مقابل المشهور ما أورده علیه الأدیب المتضلّع ابن مالک فی شرح المفصّل، فإنّه قال علی ما 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کان للمرکّبات وضع لما کان لنا أن نتکلّم بکلام لم نسبق إلیه؛ و حیث أنّ المرکّب الذی أحدثناه لم یسبقنا إلیه أحد، و کذلک هذا الکتاب لم یکن موجوداً عند الواضع، فکیف وضعه الواضع</w:t>
      </w:r>
      <w:r>
        <w:rPr>
          <w:rStyle w:val="FootnoteAnchor"/>
          <w:rtl w:val="true"/>
        </w:rPr>
        <w:footnoteReference w:id="29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أفاده هذا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ما یمکن أن یدلّ علی المعنی التصدیقی إنّما هو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هیئة المفردات أو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المجموع منها و من الموادّ؛ لإمکان</w:t>
      </w:r>
    </w:p>
    <w:p>
      <w:pPr>
        <w:pStyle w:val="BookText"/>
        <w:rPr/>
      </w:pPr>
      <w:r>
        <w:rPr>
          <w:rFonts w:ascii="IRNazanin" w:hAnsi="IRNazanin" w:eastAsia="IRNazanin"/>
          <w:color w:val="111111"/>
          <w:sz w:val="28"/>
          <w:sz w:val="28"/>
          <w:szCs w:val="28"/>
          <w:rtl w:val="true"/>
          <w:lang w:bidi="fa-IR"/>
        </w:rPr>
        <w:t>تصویر الوضع النوعی فی الهیئة، دون المادّة، فإنّه یمکن أن یقال فی هیئة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تقدّم المسند إلیه علی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معنیً من دون لحاظ مادّة من الموادّ، و یصلح للانطباق علی کلّ مادة من المواد؛ موجودة کانت أم معدومة، و کذا فی هیئة المفرد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النسبة التحقّقیّة فی ضمن أیّ مادّة تحقّقت أو تتحقّق، و أمّا المادّة فلا یمکن تصویر الوضع النوعی فیها؛ لأنّ کلّ مادّة تباین المادّة الاخری، و ما یمکن فیها إنّما هو الوضع الشخصی، و لازم ذلک عدم إفادة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حدثت 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للمعنی التصدیقی؛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الکهرباء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معهود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التصدیقی؛ لعدم وجود هذه الجملة المرکّبة من المادّة لتضع لإفادة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یتصوّر فیه الوضع النوعی إنّما هو هیئة القضیّة، مثل هیئة الجملة الاسمیّة و هیئة الجملیة الفعلیّة؛ حیث تنطبقان علی کلّ مادّة متهیّأة بهما، و أمّا موادّ القضایا فلا یمکن أن یتصوّر فیها ذلک؛ لاختلاف الموادّ، و ما یمکن فیه إنّما هو الوضع الشخصی، فعلی هذا لا بدّ لمن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مجموع المادّة و الهیئة یدلّ علی المعنی 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 المشهور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یدلّ علیه هو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یلتزم بالوضع الشخصی؛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بخصوصها وضعت لإفادة المعنی التصدیقی، و کذا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یترتّب علی هذا القول عدم جواز استعمال جملةٍ لم یسبق إلیها الواضع بأن کانت لها مادّة حادثة و لم یفهم منها معنیً،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الکهرباء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الضرورة حاکمة بجواز استعمالها، و فهم المعنی التصدیقی منها و لو لم نفهم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أصدق شاهد علی أنّ ما وضع للدلالة علی المعنی التصدیقی هو الهیئة؛ لأنّها القابلة للوضع النوعی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مُراد ابن مالک، و کأنّ المحقّق الأصفهانی قدس سره لم یلاحظ مقالة هذا</w:t>
      </w:r>
    </w:p>
    <w:p>
      <w:pPr>
        <w:pStyle w:val="BookText"/>
        <w:rPr/>
      </w:pPr>
      <w:r>
        <w:rPr>
          <w:rFonts w:ascii="IRNazanin" w:hAnsi="IRNazanin" w:eastAsia="IRNazanin"/>
          <w:color w:val="111111"/>
          <w:sz w:val="28"/>
          <w:sz w:val="28"/>
          <w:szCs w:val="28"/>
          <w:rtl w:val="true"/>
          <w:lang w:bidi="fa-IR"/>
        </w:rPr>
        <w:t>الأدیب، و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یظهر من کلام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أمر بدیهیّ البطلان، و هو دعوی الوضع للمرکّب بعد الوضع للمفردات منفردة و منضمّة،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یخفی علی مثل ابن مالک أنّ الوضع نوعیّ لا شخصیّ</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عجیب منه قدس سره؛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محطّ البحث هو أنّ الدالّ علی المعنی التصدیقی، هل هو الهیئة، أو المجموع منها و من المادّة؟ و ابن مالک یرید دفع کون المجموع موضوعاً لذلک،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النزاع فی أنّ وضع مجموع المادّة و الهیئة نوعیّ أو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الحقّ مع ابن مالک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تصویر الوضع النوعی فی مجموع المادّة و الهیئة، و ما یمکن فیه إنّما هو الوضع الشخصی، فیرد علیه ما أورده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النزاع فی أنّه هل یمکن أن یکون الوضع فی المجموع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المادّة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 الموضوع له خاصّاً، فلا یتوجّه علیه إیراد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کما ذکرنا فی مبحث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قسماً آخر من 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تتصوّر طبیعة قابلة للصدق علی الأفراد، ثمّ یوضع اللّفظ لکلّ فرد من أفراد تلک الطبیعة،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یتصوّر الإنسان، ثمّ یوضع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ما یکون مصداقاً 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یُتصوّر فیما نحن فیه أن یکون الوضع فی المجموع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المادّة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 الموضوع له خاصّاً بهذا المعنی؛ بأن یلاحظ هیئة المجملة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الطارئة علی المادّة المشترکة بین الموادّ؛ و حیث إنّ الموادّ و إن کانت مختلفة الذوات، لکنّها فی کونها مادّة، مشترکةٌ فیوضع لکلّ هیئة متهیّأةٌ بمادّة</w:t>
      </w:r>
    </w:p>
    <w:p>
      <w:pPr>
        <w:pStyle w:val="BookText"/>
        <w:rPr/>
      </w:pPr>
      <w:r>
        <w:rPr>
          <w:rFonts w:ascii="Amiri" w:hAnsi="Amiri" w:eastAsia="Amiri" w:cs="Amiri"/>
          <w:color w:val="111111"/>
          <w:sz w:val="28"/>
          <w:sz w:val="28"/>
          <w:szCs w:val="28"/>
          <w:rtl w:val="true"/>
          <w:lang w:bidi="ar-SA"/>
        </w:rPr>
        <w:t>من الموادّ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للقائل</w:t>
      </w:r>
      <w:r>
        <w:rPr>
          <w:rStyle w:val="FootnoteAnchor"/>
          <w:rtl w:val="true"/>
        </w:rPr>
        <w:footnoteReference w:id="300"/>
      </w:r>
      <w:r>
        <w:rPr>
          <w:rFonts w:ascii="IRNazanin" w:hAnsi="IRNazanin" w:eastAsia="IRNazanin"/>
          <w:color w:val="111111"/>
          <w:sz w:val="28"/>
          <w:sz w:val="28"/>
          <w:szCs w:val="28"/>
          <w:rtl w:val="true"/>
          <w:lang w:bidi="fa-IR"/>
        </w:rPr>
        <w:t>بأنّ الدالّ علی المعنی التصدیقی هو المجموع المرکّب من المادّة و الهیئة بعنوان الوضع العامّ و الموضوع له الخاصّ، فلا یتوجّه علیه إیراد ابن مالک</w:t>
      </w:r>
      <w:r>
        <w:rPr>
          <w:rStyle w:val="FootnoteAnchor"/>
          <w:rtl w:val="true"/>
        </w:rPr>
        <w:footnoteReference w:id="30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 المسألة هو الذی ذهب إلیه المشهور</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الدالّ علی المعنی التصدیقی هو الهیئة؛ لمطابقة ما ذکروه للذوق و الطبع السلیمین</w:t>
      </w:r>
      <w:r>
        <w:rPr>
          <w:rFonts w:eastAsia="IRNazanin" w:cs="IRNazanin"/>
          <w:color w:val="111111"/>
          <w:sz w:val="28"/>
          <w:szCs w:val="28"/>
          <w:rtl w:val="true"/>
          <w:lang w:bidi="fa-IR"/>
        </w:rPr>
        <w:t>.</w:t>
      </w:r>
      <w:bookmarkStart w:id="265" w:name="pg12924_113200"/>
    </w:p>
    <w:p>
      <w:pPr>
        <w:pStyle w:val="Heading3"/>
        <w:numPr>
          <w:ilvl w:val="2"/>
          <w:numId w:val="1"/>
        </w:numPr>
        <w:rPr/>
      </w:pPr>
      <w:bookmarkStart w:id="266" w:name="__RefHeading___Toc3686142_3224264995"/>
      <w:bookmarkStart w:id="267" w:name="_Toc100"/>
      <w:bookmarkEnd w:id="265"/>
      <w:bookmarkEnd w:id="266"/>
      <w:r>
        <w:rPr>
          <w:rtl w:val="true"/>
        </w:rPr>
        <w:t>الأمر السابع فی أنّ الموضوع له للألفاظ هل هی المعانی النفس الأمریّة أو المعانی الذهنیّة بما هی هی أو المعانی الذهنیّة بلحاظ کشفها عن الواقع؟</w:t>
      </w:r>
      <w:bookmarkEnd w:id="267"/>
    </w:p>
    <w:p>
      <w:pPr>
        <w:pStyle w:val="BookText"/>
        <w:rPr/>
      </w:pPr>
      <w:r>
        <w:rPr>
          <w:rFonts w:ascii="IRNazanin" w:hAnsi="IRNazanin" w:eastAsia="IRNazanin"/>
          <w:color w:val="111111"/>
          <w:sz w:val="28"/>
          <w:sz w:val="28"/>
          <w:szCs w:val="28"/>
          <w:rtl w:val="true"/>
          <w:lang w:bidi="fa-IR"/>
        </w:rPr>
        <w:t>ثمّ إنّه هل الألفاظ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مفردة أم مرکّبة، تامّة أو ناقصة، إنشائیّة أو إخباریّة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للمعانی النفس الأمریّة، أو وضعت للمعانی و النسب الذهنیّة من حیث هی هی، أو من حیث کشفها عن النسب الواقعیّة، أو فرق بین الجمل الخبریّة و بین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کانت، أو جملة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الجمل الخبریّة للنسب الذهنیّة الکاشفة عن النسب الواقعیّة، و أمّا غیرها فوضعت للمعانی النفس الأمریّة؟</w:t>
      </w:r>
    </w:p>
    <w:p>
      <w:pPr>
        <w:pStyle w:val="BookText"/>
        <w:rPr/>
      </w:pPr>
      <w:r>
        <w:rPr>
          <w:rFonts w:ascii="IRNazanin" w:hAnsi="IRNazanin" w:eastAsia="IRNazanin"/>
          <w:color w:val="111111"/>
          <w:sz w:val="28"/>
          <w:sz w:val="28"/>
          <w:szCs w:val="28"/>
          <w:rtl w:val="true"/>
          <w:lang w:bidi="fa-IR"/>
        </w:rPr>
        <w:t>وجوه بل أقوال فی بعضها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صاحب الفصول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 الخبریّة وضعت للنسب الذهنیّة الکاشفة عن النسب الواقعیّة، و أمّا مفرداتها فوضعت للمعانی النفس الأمریّة، فالنسبة اللّفظیّة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للنسبة التصدیقیّة الموجودة فی الذهن من حیث</w:t>
      </w:r>
    </w:p>
    <w:p>
      <w:pPr>
        <w:pStyle w:val="BookText"/>
        <w:rPr/>
      </w:pPr>
      <w:r>
        <w:rPr>
          <w:rFonts w:ascii="IRNazanin" w:hAnsi="IRNazanin" w:eastAsia="IRNazanin"/>
          <w:color w:val="111111"/>
          <w:sz w:val="28"/>
          <w:sz w:val="28"/>
          <w:szCs w:val="28"/>
          <w:rtl w:val="true"/>
          <w:lang w:bidi="fa-IR"/>
        </w:rPr>
        <w:t>کشفها عن النسبة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طابقتها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مفرداتها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للمعانی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مقالته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دلّت النسبة اللّفظیّة علی النسبة الواقعیّة، فلا بدّ و أن یلتزم فی القضایا الکاذبة أن لا تدلّ علی معنیً؛ لعدم وجود نسبة واقعیّة فی الکواذب، مع أنّ الضرورة حاکمة بدلالة القضایا الکاذبة علی المعانی، و أمّا لو کانت موضوعة للنسبة الذهنیّة الکاشفة فلا یستلزم ذلک</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حدیث التبادر فالظاهر أنّه علی خلاف ما ادّعاه، و الظاهر أنّ من لم یقرع سمعه کلام صاحب الفصول قدس سره هذا، لا ینقدح فی ذهنه ما ذکره أصلًا؛ لأنّ الوجدان أصدق شاهد علی أنّه بمجرّد سماع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ینتقل الذهن إلّا إلی المعانی الواقعیّة، کما ینتقل من مفرداته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استدلّ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عمدة ما استدلّ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مقالته، فینتقض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المفردات التی لا وجود لها فی الخارج، أو وجد و انعدم؛ لأنّ لازم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بدّ و أن لا ینتقل من اللّفظ الکذائی إلی معناه؛ لعدم وجوده فی الخارج حسب الفرض، مع أنّ البداهة قاضیة بانفهام المعنی بمجرّد إلقائه، فما یستریح به هنا نستریح به هناک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أیضاً،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الموضوع له هو المعانی الذهنیّة بلحاظ کشفها عن الواقعیّات، فظاهر أنّه لا یمتنع استعمال النسبة اللّفظیّة فی القضایا الکاذبة فی النسبة الواقعیّة و لو مجازاً، بل یجوز استعمالها فیها، و لا أقلّ بعنوان المجاز، فلو</w:t>
      </w:r>
    </w:p>
    <w:p>
      <w:pPr>
        <w:pStyle w:val="BookText"/>
        <w:rPr/>
      </w:pPr>
      <w:r>
        <w:rPr>
          <w:rFonts w:ascii="IRNazanin" w:hAnsi="IRNazanin" w:eastAsia="IRNazanin"/>
          <w:color w:val="111111"/>
          <w:sz w:val="28"/>
          <w:sz w:val="28"/>
          <w:szCs w:val="28"/>
          <w:rtl w:val="true"/>
          <w:lang w:bidi="fa-IR"/>
        </w:rPr>
        <w:t>استعملت فی المعانی الواقعیّة فظاهر أنّه یُفهم منها معنیً، مع أنّ لازم ما ذکره هو أن لا یُفهم منه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علی ما ذکره أن یکون أمر جمیع الاستعمالات مردّداً بین کونها استعمالًا مجازیّاً أو غلطاً، و لا یلتزم به؛ و ذلک لأنّه بعد أن یری أنّ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للمعنی النفس الأمری، فاستعمالهما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المعانی الواقعیّة، أو لم یستعملا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تکون النسبة التی وعاؤها الذهن، موجودة فی الخارج بتبع الطرفین و متقوّمة بالخارج، و ذلک غیر معقول، و لو استعملت النسبة فی النسبة الواقعیّة، لکان استعمالًا فی غیر ما وضع له من غیر تأوّل و ادّعاء، فیکون الاستعمال غلطیّاً، و یترتّب علیه المحذور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تقدیر عدم استعمال المفردات فی المعانی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جمیع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استعمالًا فی غیر ما وضع له و مجازاً، و لم یلتزم قدس سره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الموجودة فی القضیّة إنّما هی بین لفظی المسند و المسند إلیه المتلفّظین، فیصحّ قیامها بالصورة الموجودة فی الذهن، لا المسند و المسند إلیه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خلاف البداهة و الوجدان، فإنّ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حکایة کلٍّ من الطرفین و النسبة عن 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لَغْویّة وضع الألفاظ للمعانی الواقعیّة، فإنّه علی هذا لم تستعمل الألفاظ فی معانیها الواقعیّة أصلًا، مع أنّ الوضع لغرض الإفادة و الاستفادة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یمکن أن یقال فی حلّ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منشأ ما توهّمه هو تخیّل أنّه لا بدّ فی استعمال اللّفظ فی المعنی من وجود معنیً أوّلًا؛ لیلصق اللّفظ به، أو یقع فیه؛ قضاءً</w:t>
      </w:r>
    </w:p>
    <w:p>
      <w:pPr>
        <w:pStyle w:val="BookText"/>
        <w:rPr/>
      </w:pPr>
      <w:r>
        <w:rPr>
          <w:rFonts w:ascii="IRNazanin" w:hAnsi="IRNazanin" w:eastAsia="IRNazanin"/>
          <w:color w:val="111111"/>
          <w:sz w:val="28"/>
          <w:sz w:val="28"/>
          <w:szCs w:val="28"/>
          <w:rtl w:val="true"/>
          <w:lang w:bidi="fa-IR"/>
        </w:rPr>
        <w:t>لحقّ الظرفیّة،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فی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اشتباه منه قدس سره؛ لأنّ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إلقاء اللّفظ الموضوع لمعنی؛ لینتقل السامع إلیه انتقالًا بالعَرَض،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بإلقاء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یتصوّره السامع، و یفهم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فینتقل منه بالعرض إلی المعنی الخارج الذی یکون هو الموضوع له، و لا یلزم وجود المعنی و تحقّقه فی هذا الانتقال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القی لفظ الإنسان فیتموّج الهواء منه، فیقع فی صِماخ المخاطب، فیقع فی ذهنه، و ذلک المعنی غیر قابل للصدق علی الکثیرین؛ لأنّه جزئیّ متصوّر، لکن ینتقل منه إلی ما یقبل الصدق علی الکثیرین انتقالًا بالعَرَض لا بالذات؛ لأنّ الإنسان لا ینتقل إلی الخارج و لا یناله؛ لا أوّلًا و لا ثانیاً، کما یتوهّم، و لا ینقلب الخارج عمّا هو علیه، و لکن حیث إنّ المعنی المتصوّر وجه للمعنی الموضوع له، الذی هو عبارة عن طبیعیّ الإنسان القابل للصدق علی الکثیرین، فینتقل السامع بواسطة سماعه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المعنی الموضوع له عرضاً، و لا یخفی أنّ إدراک السامع اللّفظ و معناه یکون مغفولًا عنه؛ لأنّه بمجرّد سماع اللّفظ ینتقل عرضاً إلی الهویّة الخارجیّة التی تکون موضوعة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نظیر ما ذکرناه فی المعدوم المطلق، فإنّه لا یمکن تصویر حقیقة المعدوم المطلق، لکن یمکن أن یُدرک مفهوم منه، و هذا المفهوم وجه لذلک، فتنتقل النفس بواسطة معلومه الذاتی إلی المعلوم بالعرض</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للنسبة اللّفظیّة هی النسبة الواقعیّة، و لا یحتاج استعمال اللّفظ فی المعنی إلی وجود واقع لیوقع هذا اللّفظ فیه؛ لأنّ الاستعمال عبارة عن عمل اللّفظ فی المعنی العرضی، و یوجب ذلک انتقال النفس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له معنیً خارجیّ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تحقّق المعنی و عدم تحقّقه خارجاً لا ربط له بباب الاستعمال و الدلالة، بل هی عبارة عن أنّ اللّفظ یهدی إلی المعنی و یریه للمخاطب، و هذا القدر تشترک فیه القضایا الصادقة و الکاذبة، فافهم و تدبّر</w:t>
      </w:r>
      <w:r>
        <w:rPr>
          <w:rFonts w:eastAsia="IRNazanin" w:cs="IRNazanin"/>
          <w:color w:val="111111"/>
          <w:sz w:val="28"/>
          <w:szCs w:val="28"/>
          <w:rtl w:val="true"/>
          <w:lang w:bidi="fa-IR"/>
        </w:rPr>
        <w:t>.</w:t>
      </w:r>
      <w:bookmarkStart w:id="268" w:name="pg12924_113204"/>
    </w:p>
    <w:p>
      <w:pPr>
        <w:pStyle w:val="Heading3"/>
        <w:numPr>
          <w:ilvl w:val="2"/>
          <w:numId w:val="1"/>
        </w:numPr>
        <w:rPr/>
      </w:pPr>
      <w:bookmarkStart w:id="269" w:name="__RefHeading___Toc3686144_3224264995"/>
      <w:bookmarkStart w:id="270" w:name="_Toc101"/>
      <w:bookmarkEnd w:id="268"/>
      <w:bookmarkEnd w:id="269"/>
      <w:r>
        <w:rPr>
          <w:rtl w:val="true"/>
        </w:rPr>
        <w:t>الأمر الثامن فی العلائم التی یمتاز بها المعنی الحقیقی عن المجازی</w:t>
      </w:r>
      <w:bookmarkEnd w:id="270"/>
    </w:p>
    <w:p>
      <w:pPr>
        <w:pStyle w:val="Heading4"/>
        <w:numPr>
          <w:ilvl w:val="3"/>
          <w:numId w:val="1"/>
        </w:numPr>
        <w:rPr/>
      </w:pPr>
      <w:bookmarkStart w:id="271" w:name="__RefHeading___Toc3686146_3224264995"/>
      <w:bookmarkStart w:id="272" w:name="_Toc102"/>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لتنقیح موضوع البحث ینبغی تقدیم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غالب العلائم التی تذکر لم تکن علامة کون اللّفظ موضوعاً للمعنی الحقیقی، بل علامة أنّ بین اللّفظ و المعنی رابطة؛ بحیث لو القی اللّفظ لفهم منه ذلک المعنی بدون القرینة؛ و ذلک لأنّه کما یحصل المعنی الحقیقی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ذکرنا جعل اللّفظ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یحصل بکثرة الاستعمال، و 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یحصل بکثرة الاستعمال الکذائی هو مقابل الوضع؛ لأنّ الوضع لا یعتریه التعیّن، بل هو قسم واحد، و هو التعیین، فمعنی کون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علامة للرابطة الاعتباریّة بین اللّفظ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الرابطة حاصلة بالوضع، أو بکثرة الاستعمال إلی أن استغنت عن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علامة کون اللّفظ موضوعاً للمعنی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تنصیص أهل اللغة من العلائم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الفلانی وضع تعییناً لذلک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یکون ذلک من علائم کون اللّفظ موضوعاً له،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لم یکن مقصوراً علی تشخیص المعنی الحقیقی من المجازی؛ فیما إذا کان هناک علم بالمراد و شکّ فی کون المراد معنیً حقیقیّاً أو مجازیّاً؛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فی المجاز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معناه الحقیقی، فإنّ السامع إذا استقرّ ذهنه فی المعنی المراد، و لم یتجاوز منه إلی غیره، حکم بأنّه حقیقة، و إن تجاوزه إلی غیره حکم بأنّ ذلک الغیر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البحث أعمّ منه و ممّا لم یکن هناک استعمال، أو لم یکن بصدد تشخیص استعمال اللّفظ فی المعنی الحقیقی أو المجازی، فلو شککنا فی کون لفظ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للجسم السیّال المعروف، کان التبادر طریقاً إلی إثباته استعمل أو لم یستعمل، بل ربّما یکون الاستعمال مردّداً بین الحقیقة و الغلط، لا بین الحقیقة و المجاز،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البحث فی علامة المعنی الحقیقی و المجازی بالأعمّ فیما کان هناک استعمال أم لا، بل إذا تصوّر و فهم منه المعنی بلا قرینة فهو معنیً حقیقیّ، و إن فهم المعنی بمعونة القرینة فهو معنیً مجازیّ بل قد یدور أمر الاستعمال بین کونه استعمالًا حقیقیّاً و غلطاً، لا بین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فی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 تشخیص المعنی الحقیقی من المعنی المجازی، لا المعنی الموضوع له من غیره، و أنّه لا یخصّ البحث فی کون العلائم علائم استعمال اللّفظ فی المعنی، بل أعمّ منه و ممّا لم یستعمل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ذکروا</w:t>
      </w:r>
      <w:r>
        <w:rPr>
          <w:rStyle w:val="FootnoteAnchor"/>
          <w:rtl w:val="true"/>
        </w:rPr>
        <w:footnoteReference w:id="305"/>
      </w:r>
      <w:r>
        <w:rPr>
          <w:rFonts w:ascii="IRNazanin" w:hAnsi="IRNazanin" w:eastAsia="IRNazanin"/>
          <w:color w:val="111111"/>
          <w:sz w:val="28"/>
          <w:sz w:val="28"/>
          <w:szCs w:val="28"/>
          <w:rtl w:val="true"/>
          <w:lang w:bidi="fa-IR"/>
        </w:rPr>
        <w:t>لتشخیص المعنی الحقیقی عن المعنی المجازی علائم لا تخلو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جمیعها غیر واحد منها، و هو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المناقشة</w:t>
      </w:r>
      <w:r>
        <w:rPr>
          <w:rFonts w:eastAsia="IRNazanin" w:cs="IRNazanin"/>
          <w:color w:val="111111"/>
          <w:sz w:val="28"/>
          <w:szCs w:val="28"/>
          <w:rtl w:val="true"/>
          <w:lang w:bidi="fa-IR"/>
        </w:rPr>
        <w:t>.</w:t>
      </w:r>
      <w:bookmarkStart w:id="273" w:name="pg12924_113206"/>
    </w:p>
    <w:p>
      <w:pPr>
        <w:pStyle w:val="Heading4"/>
        <w:numPr>
          <w:ilvl w:val="3"/>
          <w:numId w:val="1"/>
        </w:numPr>
        <w:rPr/>
      </w:pPr>
      <w:bookmarkStart w:id="274" w:name="__RefHeading___Toc3686148_3224264995"/>
      <w:bookmarkStart w:id="275" w:name="_Toc103"/>
      <w:bookmarkEnd w:id="273"/>
      <w:bookmarkEnd w:id="274"/>
      <w:r>
        <w:rPr>
          <w:rtl w:val="true"/>
        </w:rPr>
        <w:t>التبادر</w:t>
      </w:r>
      <w:bookmarkEnd w:id="275"/>
    </w:p>
    <w:p>
      <w:pPr>
        <w:pStyle w:val="Heading5"/>
        <w:numPr>
          <w:ilvl w:val="4"/>
          <w:numId w:val="1"/>
        </w:numPr>
        <w:rPr/>
      </w:pPr>
      <w:bookmarkStart w:id="276" w:name="__RefHeading___Toc3686150_3224264995"/>
      <w:bookmarkStart w:id="277" w:name="_Toc104"/>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و کیف کان، من علائم تشخیص المعنی الحقیقی عن المجازی التبادر، و المراد من التبادر تبادر المعنی و ظهوره من حاقّ اللّفظ؛ من دون قرینة و لو کانت القرینة عامّة، لا انسباق المعنی بالنسبة إلی المعنی الآخر، أو سرعة حصوله فی الذهن بالقیاس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 یقع فی جهتین</w:t>
      </w:r>
      <w:r>
        <w:rPr>
          <w:rFonts w:eastAsia="IRNazanin" w:cs="IRNazanin"/>
          <w:color w:val="111111"/>
          <w:sz w:val="28"/>
          <w:szCs w:val="28"/>
          <w:rtl w:val="true"/>
          <w:lang w:bidi="fa-IR"/>
        </w:rPr>
        <w:t>:</w:t>
      </w:r>
    </w:p>
    <w:p>
      <w:pPr>
        <w:pStyle w:val="Heading5"/>
        <w:numPr>
          <w:ilvl w:val="4"/>
          <w:numId w:val="1"/>
        </w:numPr>
        <w:rPr/>
      </w:pPr>
      <w:bookmarkStart w:id="278" w:name="__RefHeading___Toc3686152_3224264995"/>
      <w:bookmarkStart w:id="279" w:name="_Toc105"/>
      <w:bookmarkEnd w:id="278"/>
      <w:r>
        <w:rPr>
          <w:rtl w:val="true"/>
        </w:rPr>
        <w:t>الجهة الأولی</w:t>
      </w:r>
      <w:r>
        <w:rPr>
          <w:rtl w:val="true"/>
        </w:rPr>
        <w:t xml:space="preserve">: </w:t>
      </w:r>
      <w:r>
        <w:rPr>
          <w:rtl w:val="true"/>
        </w:rPr>
        <w:t>فی إمکان کون التبادر علامة للحقیقة</w:t>
      </w:r>
      <w:bookmarkEnd w:id="279"/>
    </w:p>
    <w:p>
      <w:pPr>
        <w:pStyle w:val="BookText"/>
        <w:rPr/>
      </w:pPr>
      <w:r>
        <w:rPr>
          <w:rFonts w:ascii="IRNazanin" w:hAnsi="IRNazanin" w:eastAsia="IRNazanin"/>
          <w:color w:val="111111"/>
          <w:sz w:val="28"/>
          <w:sz w:val="28"/>
          <w:szCs w:val="28"/>
          <w:rtl w:val="true"/>
          <w:lang w:bidi="fa-IR"/>
        </w:rPr>
        <w:t>فهناک إشکال مشهور علی کون التبادر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التبادر عبارة عن فهم المعنی من اللّفظ، و هو یتوقّف علی العلم بأنّ المعنی حقیقیّ للّفظ، و إلّا لا یفهم المعنی من حاقّ اللّفظ، فإذا فرض أنّ علمه بالمعنی الحقیقی متوقّف علی التبادر یلزم الدَّور</w:t>
      </w:r>
      <w:r>
        <w:rPr>
          <w:rStyle w:val="FootnoteAnchor"/>
          <w:rtl w:val="true"/>
        </w:rPr>
        <w:footnoteReference w:id="30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عنه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وجه للإشکال بالدَّور، و لا یحتاج فی دفعه إلی تجشّم مغایرة الموقوف مع الموقوف علیه بالإجمال و التفصیل، کما عن المشهور</w:t>
      </w:r>
      <w:r>
        <w:rPr>
          <w:rStyle w:val="FootnoteAnchor"/>
          <w:rtl w:val="true"/>
        </w:rPr>
        <w:footnoteReference w:id="307"/>
      </w:r>
      <w:r>
        <w:rPr>
          <w:rFonts w:ascii="IRNazanin" w:hAnsi="IRNazanin" w:eastAsia="IRNazanin"/>
          <w:color w:val="111111"/>
          <w:sz w:val="28"/>
          <w:sz w:val="28"/>
          <w:szCs w:val="28"/>
          <w:rtl w:val="true"/>
          <w:lang w:bidi="fa-IR"/>
        </w:rPr>
        <w:t>لأنّ العلم المستفاد بالتبادر غیر العلم الذی یتوقّف علیه التبادر، حتّی لو قلنا بتوقّفه علی العلم التفصیلی؛ لأنّه یکفی فی ارتفاع الدَّور تغایر الموقوف و الموقوف علیه بالشخص، لا بالنوع و لا بالصنف، و لا شبهة فی مغایرة العلم الشخصی الحاصل</w:t>
      </w:r>
    </w:p>
    <w:p>
      <w:pPr>
        <w:pStyle w:val="BookText"/>
        <w:rPr/>
      </w:pPr>
      <w:r>
        <w:rPr>
          <w:rFonts w:ascii="IRNazanin" w:hAnsi="IRNazanin" w:eastAsia="IRNazanin"/>
          <w:color w:val="111111"/>
          <w:sz w:val="28"/>
          <w:sz w:val="28"/>
          <w:szCs w:val="28"/>
          <w:rtl w:val="true"/>
          <w:lang w:bidi="fa-IR"/>
        </w:rPr>
        <w:t>بالتبادر مع العلم الشخصی الذی یتوقّف علیه التبادر</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فکأنّه خلط بین المعلوم بالذات و الصورة الحاصلة فی الذهن، و بین المعلوم بالعرض و الکشف عن الواقع، فإنّ ما هو الممکن هو حصول صور متکرّرة فی الذهن من شی‌ء واحد، و أمّا الانکشاف بعد الانکشاف، فلا یعقل إلّا بتعدّد متعلّق العلم خارجاً، أو تخلّل الذهول و النسیان المفقودین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یوجد مصداقان من العلم التفصیلی أو الإجمالی مع وحدة المعلوم، فمع العلم التفصیلی بأنّ اللّفظ الکذائی معناه کذا قبل التبادر، لا یعقل أن یحصل مصداق و علم تفصیلیّ آخر بالتبادر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غفلت عن العلم السابق علی التبادر و إن کان لا إشکال فیه، إلّا أنّه یرجع إلی الارتکاز الذی یقول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تعلّق علمین و انکشافین فی حال واحد بشی‌ءٍ واحد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تکرّر الصور الذهنیّة لشی‌ءٍ واحد، و لکنّه لا یلزم منه الانکشاف عقیب الانکشاف بشی‌ءٍ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اجاب به قدس سره عن الإشکال ساقط</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 عن الإشکال هو الذی أجاب به المشهور، و هو مغایرة الموقوف مع الموقوف علیه بالإجمال و التفصیل، فإنّ العلم التفصیلی بأنّ معنی اللّفظ الفلانی هو ذلک المعنی، یتوقّف علی التبادر و ظهور المعنی من حاقّ اللّفظ، و أمّا التبادر فلا یتوقّف علی هذا العلم التصدیقی المحتاج إلی تصوّر الموضوع و المحمول، بل یتوقّف علی العلم الإجمالی الارتکازی بمعنی اللّفظ الحاصل من مبادئه و علله، و الموقوف غیر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من انتحل لغة و لساناً، ارتکزت فی ذهنه معانٍ و امور بسیطة إجمالیّة؛ بحیث لو سَبَرها و تأمّل فیها لانبسطت و انکشفت لدیه، و تصیر مفصّلة مبیّنة، و ربّما یقع الخلاف و الإجمال فی فهم تلکم المعانی الإجمالیة الارتکازیّة، فلیس کلّ ما یحصل فی الذهن أمراً واضحاً مُبیّناً، بل ربّما یحتاج إلی الاستعلام و الاستحضار من خزانة الخاطر و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تبادر المعنی الکذائی من اللّفظ الفلانی یتوقّف علی ارتکاز کذا، فلو لا هذا الارتکاز لم یتبادر ذلک المعنی من اللّفظ الفلانی، و لکن التصدیق و العلم التفصیلی بأنّ هذا اللّفظ معناه الحقیقی ذلک المعنی، یحتاج إلی لطف قریحة و استفسار من خزانة الخاطر، فالعلم التفصیلی بمعنی اللّفظ یتوقّف علی تبادر المعنی من حاقّ اللّفظ، و أمّا التبادر فیتوقّف علی العلم الارتکازی، فالموقوف غیر الموقوف علیه،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من حصلت له ملکة علمیّة بالنسبة إلی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مسبوقة بتعلّم المسائل و تفاصیلها، أو کانت ملکة قدسیّة وهبها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الشخص یکون عالماً بمسائل ذلک العلم، و لکن لا بنحو التفصیل، بل بنحو الإجمال و البساطة، فإذا سُئل عن مسألة من مسائل ذلک العلم یرجع إلی نفسه، فربّما یستحضر الجواب من نفس ذاته بلا رَوِیّة و فکر، و ربّما یحتاج إلی الفحص و التجسّس عن المعنی الذی علمه، فیرفع الحجاب عنه و ینکشف لدیه، و ربّما یذهل المعنی من خاطره، و لا یمکنه استحضاره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ینظر کلام الشیخ الرئیس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عرضت علیک مسائل کثیرة و أردت الجواب عنها، فعند ما ترید الجواب عنها تکون تلک المسائل حاضرة لدیک لا تفصیلًا بل إجمالًا، فکلّما تتوجّه إلی الجواب عن خصوص مسألة فیها تحضر لدیک مفصّلًا</w:t>
      </w:r>
      <w:r>
        <w:rPr>
          <w:rFonts w:eastAsia="IRNazanin" w:cs="IRNazanin"/>
          <w:color w:val="111111"/>
          <w:sz w:val="28"/>
          <w:szCs w:val="28"/>
          <w:rtl w:val="true"/>
          <w:lang w:bidi="fa-IR"/>
        </w:rPr>
        <w:t>.</w:t>
      </w:r>
      <w:bookmarkStart w:id="280" w:name="pg12924_113209"/>
    </w:p>
    <w:p>
      <w:pPr>
        <w:pStyle w:val="BookText"/>
        <w:rPr/>
      </w:pPr>
      <w:bookmarkEnd w:id="280"/>
      <w:r>
        <w:rPr>
          <w:rFonts w:ascii="IRNazanin" w:hAnsi="IRNazanin" w:eastAsia="IRNazanin"/>
          <w:color w:val="111111"/>
          <w:sz w:val="28"/>
          <w:sz w:val="28"/>
          <w:szCs w:val="28"/>
          <w:rtl w:val="true"/>
          <w:lang w:bidi="fa-IR"/>
        </w:rPr>
        <w:t>فقد ظهر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کون التبادر من حاقّ اللّفظ علامة للمعنی الحقیقی</w:t>
      </w:r>
      <w:r>
        <w:rPr>
          <w:rFonts w:eastAsia="IRNazanin" w:cs="IRNazanin"/>
          <w:color w:val="111111"/>
          <w:sz w:val="28"/>
          <w:szCs w:val="28"/>
          <w:rtl w:val="true"/>
          <w:lang w:bidi="fa-IR"/>
        </w:rPr>
        <w:t>.</w:t>
      </w:r>
    </w:p>
    <w:p>
      <w:pPr>
        <w:pStyle w:val="Heading5"/>
        <w:numPr>
          <w:ilvl w:val="4"/>
          <w:numId w:val="1"/>
        </w:numPr>
        <w:rPr/>
      </w:pPr>
      <w:bookmarkStart w:id="281" w:name="__RefHeading___Toc3686154_3224264995"/>
      <w:bookmarkStart w:id="282" w:name="_Toc106"/>
      <w:bookmarkEnd w:id="281"/>
      <w:r>
        <w:rPr>
          <w:rtl w:val="true"/>
        </w:rPr>
        <w:t>الجهة الثانیة</w:t>
      </w:r>
      <w:r>
        <w:rPr>
          <w:rtl w:val="true"/>
        </w:rPr>
        <w:t xml:space="preserve">: </w:t>
      </w:r>
      <w:r>
        <w:rPr>
          <w:rtl w:val="true"/>
        </w:rPr>
        <w:t>فی بیان إحراز أنّ التبادر من حاقّ اللّفظ، لا من القرینة</w:t>
      </w:r>
      <w:bookmarkEnd w:id="282"/>
    </w:p>
    <w:p>
      <w:pPr>
        <w:pStyle w:val="Heading6"/>
        <w:numPr>
          <w:ilvl w:val="5"/>
          <w:numId w:val="1"/>
        </w:numPr>
        <w:rPr/>
      </w:pPr>
      <w:bookmarkStart w:id="283" w:name="__RefHeading___Toc3686156_3224264995"/>
      <w:bookmarkStart w:id="284" w:name="_Toc107"/>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فلا بدّ و أن یُحرز کون انسباق المعنی من اللّفظ و تبادره منه من حاقّ اللّفظة، لکن حیث إنّه قد یوجب کثرة الانس و الاحتفاف بالقرینة العامّة تبادر المعنی من اللّفظ، فیحتمل أن لا یکون التبادر من حاقّ اللّفظ، فیشکل إحراز کون التبادر علامة لکون المعنی ظاهراً من حاقّ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یمکن إحراز کون التبادر من حاقّ اللّفظ بأصالة عدم القرینة، کما عن صاحب القوانین قدس سره</w:t>
      </w:r>
      <w:r>
        <w:rPr>
          <w:rStyle w:val="FootnoteAnchor"/>
          <w:rtl w:val="true"/>
        </w:rPr>
        <w:footnoteReference w:id="309"/>
      </w:r>
      <w:r>
        <w:rPr>
          <w:rFonts w:ascii="IRNazanin" w:hAnsi="IRNazanin" w:eastAsia="IRNazanin"/>
          <w:color w:val="111111"/>
          <w:sz w:val="28"/>
          <w:sz w:val="28"/>
          <w:szCs w:val="28"/>
          <w:rtl w:val="true"/>
          <w:lang w:bidi="fa-IR"/>
        </w:rPr>
        <w:t>، أو بالظنّ بکون ذلک معناه الحقیقی، کما عن صاحب الفصول</w:t>
      </w:r>
      <w:r>
        <w:rPr>
          <w:rStyle w:val="FootnoteAnchor"/>
          <w:rtl w:val="true"/>
        </w:rPr>
        <w:footnoteReference w:id="310"/>
      </w:r>
      <w:r>
        <w:rPr>
          <w:rFonts w:ascii="IRNazanin" w:hAnsi="IRNazanin" w:eastAsia="IRNazanin"/>
          <w:color w:val="111111"/>
          <w:sz w:val="28"/>
          <w:sz w:val="28"/>
          <w:szCs w:val="28"/>
          <w:rtl w:val="true"/>
          <w:lang w:bidi="fa-IR"/>
        </w:rPr>
        <w:t>، و لعلّ هذا یرجع إلی أصالة عدم القرینة، أو باطّراد المعنی من اللّفظ، کما ذهب إلیه المحقّق العراقی قدس سره؟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یتشبّث لإحراز کون التبادر من حاقّ اللّفظ بأصالة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ردّه المحقّق الخراسانی قدس سره،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القرینة لا تُجدی فی إحراز کون الاستناد إلی حاقّ اللّفظ، و قال فی بیانه کلاماً لا غبار علیه</w:t>
      </w:r>
      <w:r>
        <w:rPr>
          <w:rStyle w:val="FootnoteAnchor"/>
          <w:rtl w:val="true"/>
        </w:rPr>
        <w:footnoteReference w:id="31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تقریبه ببیان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القرینة من الاصول المرادیّة، و العقلاء إنّما یعتنون بها فی الشکّ فی المراد، بعد علم المتکلّم و المخاطب بالمعنی الحقیقی و المجازی؛ فیما إذا احتمل اتّکال المتکلّم علی قرینة خفیت علی المخاطب، و أمّا إذا علم المراد، و شکّ فی کون المراد حقیقیّاً أو مجازیّاً، أو ارید الاستفسار من حاقّ اللّفظ فلا بناء لهم علی أصالة عدم القرینة، و لا أقل من الشکّ فی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القرینة لتشخیص المراد بعد العلم بالمعنی الحقیقی و المجازی، فلا یمکن أن یستند إلیها لإحراز أنّ المعنی المراد مستند إلی حاقّ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یشیر کلاما السید المرتضی قدس سره، حیث قال فی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الاستعمال علامة کونه حقیقیّاً، و قال فی موردٍ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أعمّ من الحقیقة</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کلامه الأوّل فی مورد لم یعلم المعنی المراد، و احتمل إرادة المتکلّم معناه المجازی، و الثانی فی مورد علم المراد، و شکّ فی کونه معناه الحقیقی أو المجازی، فلا تنافی بین کلامیه،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اعتبار أصالة عدم القرینة؛ من جهة أنّها أمارة عقلائیّة لتشخیص المراد، أو أصل عقلائیّ فی مقام الاحتجاج، فکلام آخر نذکره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الثانی، فتشخیص کون الانسباق من حاقّ اللّفظ من أصالة عدم القرینة بناءً علی کونها أصلًا عقلائیّاً، کما تری، 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إحراز کون التبادر مستنداً إلی حاقّ اللّفظ بالاطّراد؛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فهم المعنی من اللّفظ فی جمیع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النثر، أو فی الشعر، أو المکالمات العرفیة،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القرینة یکشف عن أنّ معناه الحقیقی و التبادر مستند إلی حاقّ اللّفظ، و أمّا إن فُهم المعنی من اللّفظ فی بعض الأحوال، أو فی بعض المقامات، نستکشف منه أنّ التبادر غیر مستند إلی نفس اللّفظ وحده</w:t>
      </w:r>
      <w:r>
        <w:rPr>
          <w:rStyle w:val="FootnoteAnchor"/>
          <w:rtl w:val="true"/>
        </w:rPr>
        <w:footnoteReference w:id="31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انسباق المعنی مُطّرداً، لا یوجب القطع بکون التبادر و الانسباق مستنداً إلی حاقّ اللّفظ؛ لاحتمال أن یکون مستنداً إلی قرینة عامّة، فلا یکاد یعلم</w:t>
      </w:r>
    </w:p>
    <w:p>
      <w:pPr>
        <w:pStyle w:val="BookText"/>
        <w:rPr/>
      </w:pPr>
      <w:r>
        <w:rPr>
          <w:rFonts w:ascii="IRNazanin" w:hAnsi="IRNazanin" w:eastAsia="IRNazanin"/>
          <w:color w:val="111111"/>
          <w:sz w:val="28"/>
          <w:sz w:val="28"/>
          <w:szCs w:val="28"/>
          <w:rtl w:val="true"/>
          <w:lang w:bidi="fa-IR"/>
        </w:rPr>
        <w:t>بالاطّراد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أنّ الاطّراد دلیل شرعیّ علی المعنی الحقیقی فظاهر أنّه غیر ثابت شرعاً، و إن أراد أنّ العقلاء فیما إذا اطّرد کذلک یرون أنّه معناه الحقیقی، فلم یثبت لنا بناء منهم کذلک و ترتیبهم آثار المعنی الحقیقی علیه</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تلک العلائم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الحمل لا بدّ من الاتّحاد بین الموضوع و المحمول من جهة، کما أنّه لا بدّ من التغایر بینهما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الحمل الأوّلی فاعتبر فیه الاتّحاد بین الموضوع و المحمول مفهوماً، فالتغایر بینهما لا بدّ و أن یکون بالاعتبار، کالإنسان و الحیوان الناطق، فإنّه لا فرق بینهما إلّا بالإجمال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الحمل الشائع الصناعی، فحیث فرض الاختلاف بینهما فیه فلا بدّ و أن یکون الاتّحاد بینهما بالوجود،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الحمل الشائع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الموضوع مصداقاً حقیقیّاً للمحمول، و یعبّر عنه بالحمل الشائع بالذات، و هو حمل الطبیعی علی مصداقه الذاتی، کحمل الإنسان علی زید بحیثیّته الذاتیّة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مصداقاً ذاتیّاً له، و لکنّه اتّحد معه بالعَرض، و یعبّر عنه بالحمل الشائع بالعرض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زیداً لم یکن مصداقاً حقیقیّاً للأبیض، إلّا أنّ حمله علیه باعتبار عروض البیاض له فی الوجود، و للحمل أنحاء اخر لا یهمّنا فعلًا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تقریب کون صحّة الحمل علامة للمعنی الحقیقی فی الحمل الأوّلی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یعلم بوضع لفظٍ لمعنیً، فبعد العلم بمعنی یجعله موضوعاً، و یجعل اللّفظ المشکوک وضعه بما له من المعنی الارتکازی محمولًا، و یحمله بما له من المعنی الارتکازی علی الموضوع، فإن صلُح حمله علیه یستکشف منه أنّه معناه الحقیقی، و إن لم یصلح حمل اللّفظ بما له من المعنی، فیستکشف منه أنّه لم یکن معناه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صحّة الحمل عند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صحّة الحمل عند غیره، فإنّه إذا رأی أنّ أهل اللسان یحملون اللّفظ بما له من المعنی علی معنی یستکشف منه أنّه موضوع لذلک المعنی، و إلّا فلا، هذا فی 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الحمل الشائع فحیث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نحوین، فإذا شکّ فی لفظ کالإنسان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لطبیعیٍّ یکون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 الحقیقی أم لا، فیجعل زید موضوعاً، و الإنسان بما له من المعنی الارتکازی محمولًا، ثمّ یحمله علیه، فإن صحّ حمله علیه بما له من المعنی الارتکازی مجرّداً عن الخصوصیّات، فیعلم أنّه مصداقه الحقیقی، و إن لم یصحّ الحمل کذلک، بل صحّ سلبه عنه، فیکشف عن أنّه لم یکن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الحمل الشائع الذی یکون بین الطبیعی و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بین الکلّیّین و المفهومین کالماشی و الحیوان، 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لا یمکن فهم المعنی الحقیقی من صحّة حمل أحد المفهومین علی الآخر، لکن حیث إنّه لا بدّ و أن یتّحدا وجوداً؛ حتّی یصحّ حمل أحدهما علی الآخر، فیعلم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أحدهما مصداق للآخر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الماشی و الحیوان حیث یکونان متغایرین مفهوماً لا یصحّ الحمل مفهوماً، فلا بدّ و أن یکونا متّحدین وجوداً، فالموجود الخارجی یکون</w:t>
      </w:r>
    </w:p>
    <w:p>
      <w:pPr>
        <w:pStyle w:val="BookText"/>
        <w:rPr/>
      </w:pPr>
      <w:r>
        <w:rPr>
          <w:rFonts w:ascii="IRNazanin" w:hAnsi="IRNazanin" w:eastAsia="IRNazanin"/>
          <w:color w:val="111111"/>
          <w:sz w:val="28"/>
          <w:sz w:val="28"/>
          <w:szCs w:val="28"/>
          <w:rtl w:val="true"/>
          <w:lang w:bidi="fa-IR"/>
        </w:rPr>
        <w:t>مصداقاً لأحد المفهومین، فیحمل علیه المفهوم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إمکان استفادة المعنی الحقیقی من صحّة الحمل بکلا نحویه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فی 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یرید صحّة الحمل عند أهل العرف و العقلاء، أو عند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یفهم و یستکشف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صحّة حمل مفهوم الإنسان مثلًا علی مفهوم الحیوان الناطق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الحمل ذاتیّاً أولیّاً؛ لاحتمال أن یکون الحمل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ماشٍ مستقیم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حملهم هذا من أیّ قسم؟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هذا إلی تنصیص أهل اللّغة و اللسان، و هذا أمارة اخری غیر صحّة الحمل، و المقصود إثبات أنّ صحّة الحمل بنفسها هی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یفهم من صحّة سلب معنیً عن معنیً أنّ السلب بلحاظ المفهوم؛ لاحتمال أن یکون السلب باعتبار التحقّق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یُفهم من مجرّد صحّة حمل أحد المفهومین علی الآخر عندهم کون الحمل أوّلیّاً، و لا من سلب أحدهما عن الآخر کون السلب بلحاظ المفهوم فقط، و الأمر فی السلب و إن کان فیه خفاء، إلّا أنّ فی صحّة الحمل ظاهراً مشهوداً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صحّة الحمل عند نفسه، فلا یخفی أنّ صحّة الحمل عنده تتوقّف علی تصوّر الموضوع و المحمول تفصیلًا و العلم بملاک الحمل؛ لأنّه لو لم یعلم ملاک الحمل، لا یمکن التصدیق بأنّ هذا اللّفظ بما له من المعنی الارتکازی یصحّ حمله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ملاک الحمل فی الحمل الأوّلی هو الاتّحاد فی المفهوم، فلا بدّ من إحرازه، و التصدیق بملاک الحمل هو التصدیق بمعنی الموضوع له، فقبل الحمل و فی الرّتبة</w:t>
      </w:r>
    </w:p>
    <w:p>
      <w:pPr>
        <w:pStyle w:val="BookText"/>
        <w:rPr/>
      </w:pPr>
      <w:r>
        <w:rPr>
          <w:rFonts w:ascii="IRNazanin" w:hAnsi="IRNazanin" w:eastAsia="IRNazanin"/>
          <w:color w:val="111111"/>
          <w:sz w:val="28"/>
          <w:sz w:val="28"/>
          <w:szCs w:val="28"/>
          <w:rtl w:val="true"/>
          <w:lang w:bidi="fa-IR"/>
        </w:rPr>
        <w:t>السابقة علیه علم بالمعنی الحقیقی، فلم یبقَ لتأثیر صحّة الحمل فی فهم المعنی الحقیقی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لک الفرق بین صحّة الحمل و التبادر، فإنّ فی التبادر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بإلقاء اللّفظ یُفهم معنیً ارتکازیّ إجمالیّ، و التصدیق و العلم التفصیلی بمعنی اللّفظ متوقّف علی العلم بالوضع، و لا یتمشّی ذلک فی صحّة الحمل؛ لأنّه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الحمل تتوقّف علی ما له من المعنی الارتکازی الإجمالی، بل تتوقّف صحّة الحمل علی تصوّر الموضوع و المحمول تفصیلًا، و الاتّحاد کذلک، و إلّا لا یصحّ الحمل،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إشکال ورود الدَّور هنا مثل وروده فی التبادر، و أنّ الجواب هنا عنه هو الجواب عنه هناک، کما یظهر من المحقّق الخراسانی قدس سره</w:t>
      </w:r>
      <w:r>
        <w:rPr>
          <w:rStyle w:val="FootnoteAnchor"/>
          <w:rtl w:val="true"/>
        </w:rPr>
        <w:footnoteReference w:id="315"/>
      </w:r>
      <w:r>
        <w:rPr>
          <w:rFonts w:ascii="IRNazanin" w:hAnsi="IRNazanin" w:eastAsia="IRNazanin"/>
          <w:color w:val="111111"/>
          <w:sz w:val="28"/>
          <w:sz w:val="28"/>
          <w:szCs w:val="28"/>
          <w:rtl w:val="true"/>
          <w:lang w:bidi="fa-IR"/>
        </w:rPr>
        <w:t>، فلاحظ هذا فی 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الحمل کذلک عند الغیر، فلا یفید بعد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الحمل الشائع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من قبیل حمل الطبیعی علی مصداقه الحقیقی، و اخری یکون من قبیل حمل الطبیعی علی مصداقه العرضی، فلا یفهم من مجرّد الحمل أنّ الفرد مصداق حقیقی له، و الحمل کذلک إنّما یکون علامة للمعنی الحقیقی إذا کان المصداق مصداقاً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الحمل الشائع عند نفسه، فالأمر فیه یظهر ممّا ذکرناه فی صحّة الحمل الأولی، و حاصله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الحمل الشائع إنّما یکون علامة إذا کان الحمل ذاتیّاً، و ذلک یتوقّف علی تصوّر الموضوع و المحمول،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التصدیق بأنّ زیداً مصداق حقیقیّ للإنسان، و الإنسان متّحد معه، و ظاهر أنّ التصدیق بذلک هو التصدیق</w:t>
      </w:r>
      <w:bookmarkStart w:id="285" w:name="pg12924_113215"/>
    </w:p>
    <w:p>
      <w:pPr>
        <w:pStyle w:val="BookText"/>
        <w:rPr/>
      </w:pPr>
      <w:bookmarkEnd w:id="285"/>
      <w:r>
        <w:rPr>
          <w:rFonts w:ascii="IRNazanin" w:hAnsi="IRNazanin" w:eastAsia="IRNazanin"/>
          <w:color w:val="111111"/>
          <w:sz w:val="28"/>
          <w:sz w:val="28"/>
          <w:szCs w:val="28"/>
          <w:rtl w:val="true"/>
          <w:lang w:bidi="fa-IR"/>
        </w:rPr>
        <w:t>بالمعنی الموضوع له، ففی الرتبة السابقة علی الحمل عرف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الحمل الشائع علامة فإنّما هو التصدیق بالحمل الشائع الذاتی، لا الحمل الشائع الواقعی، و هو یتوقّف علی تصوّر الموضوع و المحمول، و التصدیق بأنّ المحمول بما له من المعنی متّحد مع الموضوع اتّحاداً بالذات، و بذلک التصدیق یرتفع غیم الجهالة، و یعرف الموضوع له، فلا تصل النوبة إلی أن یستفاد ذلک من صحّة الحمل، فتدبّر</w:t>
      </w:r>
      <w:r>
        <w:rPr>
          <w:rFonts w:eastAsia="IRNazanin" w:cs="IRNazanin"/>
          <w:color w:val="111111"/>
          <w:sz w:val="28"/>
          <w:szCs w:val="28"/>
          <w:rtl w:val="true"/>
          <w:lang w:bidi="fa-IR"/>
        </w:rPr>
        <w:t>.</w:t>
      </w:r>
    </w:p>
    <w:p>
      <w:pPr>
        <w:pStyle w:val="Heading6"/>
        <w:numPr>
          <w:ilvl w:val="5"/>
          <w:numId w:val="1"/>
        </w:numPr>
        <w:rPr/>
      </w:pPr>
      <w:bookmarkStart w:id="286" w:name="__RefHeading___Toc3686158_3224264995"/>
      <w:bookmarkStart w:id="287" w:name="_Toc108"/>
      <w:bookmarkEnd w:id="286"/>
      <w:r>
        <w:rPr>
          <w:rtl w:val="true"/>
        </w:rPr>
        <w:t>نقل و تعقیب</w:t>
      </w:r>
      <w:bookmarkEnd w:id="287"/>
    </w:p>
    <w:p>
      <w:pPr>
        <w:pStyle w:val="BookText"/>
        <w:rPr/>
      </w:pPr>
      <w:r>
        <w:rPr>
          <w:rFonts w:ascii="IRNazanin" w:hAnsi="IRNazanin" w:eastAsia="IRNazanin"/>
          <w:color w:val="111111"/>
          <w:sz w:val="28"/>
          <w:sz w:val="28"/>
          <w:szCs w:val="28"/>
          <w:rtl w:val="true"/>
          <w:lang w:bidi="fa-IR"/>
        </w:rPr>
        <w:t>للمحقّق العراقی قدس سره کلام فی کلٍّ من الحمل الأوّلی و الشائع الصناعی، لا یخلو عن النظر، و لعلّه یظهر ضعفه ممّا تلوناه علیک، و لکن مع ذلک لا بأس بذکر مقالته، ثمّ الإشارة إلی ما فیه من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ذاتیّاً أو شائعاً صناعیّاً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صحّته هو الاتحاد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الحمل الذاتی فهو عبارة عن حمل أحد المفهومین علی الآخر،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أحد المفهومین مجملًا، و الآخر مفصّلًا، کما هو شأن التعریفات و الحدود،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اخری یکون کِلاهما مجملین، کما هو شأن اللّغویّین غالباً،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الحسام هو السیف القاطع</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هو المطر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یمکن أن یکون علامة إنّما هو القسم الأخیر المتداول بین اللّغویّین، و أمّا القسم الأوّل المستعمل فی الحدود المشتمل علی حمل الذاتیّات علی الذات،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أن یستکشف بصحّته وضع اللّفظ</w:t>
      </w:r>
    </w:p>
    <w:p>
      <w:pPr>
        <w:pStyle w:val="BookText"/>
        <w:rPr/>
      </w:pPr>
      <w:r>
        <w:rPr>
          <w:rFonts w:ascii="IRNazanin" w:hAnsi="IRNazanin" w:eastAsia="IRNazanin"/>
          <w:color w:val="111111"/>
          <w:sz w:val="28"/>
          <w:sz w:val="28"/>
          <w:szCs w:val="28"/>
          <w:rtl w:val="true"/>
          <w:lang w:bidi="fa-IR"/>
        </w:rPr>
        <w:t xml:space="preserve">للمعنی المعلوم عند من استعمل هذا الحمل؛ لأنّ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مرکّب مفصّل، و یمتنع أن یکون مفهوم الإنسان الذی یکون بسیطاً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الحمل الشائع فهو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یحمل الطبیعی علی فرده حملًا بالذات،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اخری یحمل أحد المفهومین المختلفین، سواء کانا متساویین،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کان أحدهما أعمّ من الآخر،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یمکن أن یستکشف الوضع بالنحو الأوّل، فإنّه لو حمل أهل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الطبیعی علی فرده، یستکشف من صحّة الحمل عندهم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لدیه،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الحمل بالنحو الثانی فلا یمکن استکشاف الوضع منه، إلّا بإرجاعه إلی النحو الأوّل؛ لأنّ حمل أحد الکلّیّین المختلفین مفهوماً علی الآخر إنّما یصحّ بالحمل الشائع، و لا بدّ فیه من الاتّحاد وجوداً بینهما، و هو لا محالة یکون فرداً لأحد الکلّیّین، و یکون أحدهما طبیعیّة، فیستکشف بالتقریب الأوّل وضع اللّفظ لطبیعیّ ذلک الفرد الذی اتّحد فیه الکلیّان؛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الضاحک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متّحدان فی وجود زید و عمرو و غیرهما</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کلامیه نظر، مضافاً إلی الإشکال فی أماریّة صحّة الحمل،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کلامه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غایة ما تقتضیه صحّة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المعنی الارتکازی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 أنّ الإنسان موضوع لماهیّة بسیطة تفصیلها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الإنسان موضوع للحیوان الناطق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إثبات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لهما، بل موضوع لماهیّة بسیطة یکونا حدّاً لها،</w:t>
      </w:r>
    </w:p>
    <w:p>
      <w:pPr>
        <w:pStyle w:val="BookText"/>
        <w:rPr/>
      </w:pPr>
      <w:r>
        <w:rPr>
          <w:rFonts w:ascii="IRNazanin" w:hAnsi="IRNazanin" w:eastAsia="IRNazanin"/>
          <w:color w:val="111111"/>
          <w:sz w:val="28"/>
          <w:sz w:val="28"/>
          <w:szCs w:val="28"/>
          <w:rtl w:val="true"/>
          <w:lang w:bidi="fa-IR"/>
        </w:rPr>
        <w:t xml:space="preserve">فالمشکوک هو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لتلک الماهیّة البسیطة التی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کلامه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بمجرّد حمل أحد المفهومین علی الآخر، لا یمکن أن یستفاد ذلک، بل لا بدّ و أن یُحرزَ من الخارج أنّ صدق العنوان علی الفرد ذاتیّ؛ لأنّ صدق أحد المفهومین علی الآخر، کما یمکن أن یکون ذاتیّاً، فکذلک یمکن أن یکون عرضیّاً، و ملاک الصدق فیه هو الصدق بالعرض،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بمجرّد صدق أحد العنوانین علی الآخر حملًا شائعاً، لا یمکن أن یستفاد کون الحمل حملًا شائعاً ذاتیّاً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أراد ملاحظة کلّ واحد واحد لیعرف کونه ذاتیّاً له، فیمکن استفادة ذلک، لکن هذا رجوع فی الحقیقة إلی القسم الأوّل، و هو الحمل الأوّلی، و المفروض إثبات الوضع من طریق الحمل الشائع،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العلائم المذکورة</w:t>
      </w:r>
      <w:r>
        <w:rPr>
          <w:rStyle w:val="FootnoteAnchor"/>
          <w:rtl w:val="true"/>
        </w:rPr>
        <w:footnoteReference w:id="318"/>
      </w:r>
      <w:r>
        <w:rPr>
          <w:rFonts w:ascii="IRNazanin" w:hAnsi="IRNazanin" w:eastAsia="IRNazanin"/>
          <w:color w:val="111111"/>
          <w:sz w:val="28"/>
          <w:sz w:val="28"/>
          <w:szCs w:val="28"/>
          <w:rtl w:val="true"/>
          <w:lang w:bidi="fa-IR"/>
        </w:rPr>
        <w:t>عدم صحّة السلب لفهم المعنی الحقیقی، و صحّة السلب لفهم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فیهما یظهر ممّا ذکرناه فی صحّة الحمل و عدمها، فإنّ التصدیق بصحّة سلب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مفهوم، کالتصدیق بصحّة سلب الحماریّة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لها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الإنسان، یتوقّف علی إحراز الموضوع و المحمول و التصدیق بالمباینة بینهما، و إلّا لا یصحّ السلب، ففی الرتبة السابقة علی السلب علم الحال، فلا تصل النَّوبة إلی معرفة ذلک بصحّة السلب قدّام الحمل الأوّلی، و کذا الحال فی السلب الشائع، و لا یخفی أنّ وِزان الأمر فی عدم صحّة السلب بقسمیه، وِزان صحّة السلب، کما لا یخفی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یهمّ التفصیل</w:t>
      </w:r>
      <w:r>
        <w:rPr>
          <w:rFonts w:eastAsia="IRNazanin" w:cs="IRNazanin"/>
          <w:color w:val="111111"/>
          <w:sz w:val="28"/>
          <w:szCs w:val="28"/>
          <w:rtl w:val="true"/>
          <w:lang w:bidi="fa-IR"/>
        </w:rPr>
        <w:t>.</w:t>
      </w:r>
      <w:bookmarkStart w:id="288" w:name="pg12924_113218"/>
    </w:p>
    <w:p>
      <w:pPr>
        <w:pStyle w:val="BookText"/>
        <w:rPr/>
      </w:pPr>
      <w:bookmarkEnd w:id="288"/>
      <w:r>
        <w:rPr>
          <w:rFonts w:ascii="IRNazanin" w:hAnsi="IRNazanin" w:eastAsia="IRNazanin"/>
          <w:color w:val="111111"/>
          <w:sz w:val="28"/>
          <w:sz w:val="28"/>
          <w:szCs w:val="28"/>
          <w:rtl w:val="true"/>
          <w:lang w:bidi="fa-IR"/>
        </w:rPr>
        <w:t>و من تلک العلائم</w:t>
      </w:r>
    </w:p>
    <w:p>
      <w:pPr>
        <w:pStyle w:val="Heading4"/>
        <w:numPr>
          <w:ilvl w:val="3"/>
          <w:numId w:val="1"/>
        </w:numPr>
        <w:rPr/>
      </w:pPr>
      <w:bookmarkStart w:id="289" w:name="__RefHeading___Toc3686160_3224264995"/>
      <w:bookmarkStart w:id="290" w:name="_Toc109"/>
      <w:bookmarkEnd w:id="289"/>
      <w:r>
        <w:rPr>
          <w:rtl w:val="true"/>
        </w:rPr>
        <w:t>الاطّراد</w:t>
      </w:r>
      <w:bookmarkEnd w:id="290"/>
    </w:p>
    <w:p>
      <w:pPr>
        <w:pStyle w:val="Heading5"/>
        <w:numPr>
          <w:ilvl w:val="4"/>
          <w:numId w:val="1"/>
        </w:numPr>
        <w:rPr/>
      </w:pPr>
      <w:bookmarkStart w:id="291" w:name="__RefHeading___Toc3686162_3224264995"/>
      <w:bookmarkStart w:id="292" w:name="_Toc110"/>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و یقرّر ذلک بوجوه</w:t>
      </w:r>
      <w:r>
        <w:rPr>
          <w:rFonts w:eastAsia="IRNazanin" w:cs="IRNazanin"/>
          <w:color w:val="111111"/>
          <w:sz w:val="28"/>
          <w:szCs w:val="28"/>
          <w:rtl w:val="true"/>
          <w:lang w:bidi="fa-IR"/>
        </w:rPr>
        <w:t>:</w:t>
      </w:r>
    </w:p>
    <w:p>
      <w:pPr>
        <w:pStyle w:val="Heading5"/>
        <w:numPr>
          <w:ilvl w:val="4"/>
          <w:numId w:val="1"/>
        </w:numPr>
        <w:rPr/>
      </w:pPr>
      <w:bookmarkStart w:id="293" w:name="__RefHeading___Toc3686164_3224264995"/>
      <w:bookmarkStart w:id="294" w:name="_Toc111"/>
      <w:bookmarkEnd w:id="293"/>
      <w:r>
        <w:rPr>
          <w:rtl w:val="true"/>
        </w:rPr>
        <w:t>التقریب الأوّل</w:t>
      </w:r>
      <w:r>
        <w:rPr>
          <w:rtl w:val="true"/>
        </w:rPr>
        <w:t>:</w:t>
      </w:r>
      <w:bookmarkEnd w:id="294"/>
    </w:p>
    <w:p>
      <w:pPr>
        <w:pStyle w:val="BookText"/>
        <w:rPr/>
      </w:pPr>
      <w:r>
        <w:rPr>
          <w:rFonts w:ascii="IRNazanin" w:hAnsi="IRNazanin" w:eastAsia="IRNazanin"/>
          <w:color w:val="111111"/>
          <w:sz w:val="28"/>
          <w:sz w:val="28"/>
          <w:szCs w:val="28"/>
          <w:rtl w:val="true"/>
          <w:lang w:bidi="fa-IR"/>
        </w:rPr>
        <w:t>أنّه إذا رأینا إطلاق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المعنی الارتکازی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استعماله فی شی‌ء و أمر بحیثیّة، مثل أنّه أطلق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زید بحیثیّة، ثمّ لاحظنا صدقه علی عمرو بتلک الحیثیّة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جمیع الموارد، یستکشف من ذلک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لمعنیً جامع بین هذه الأفراد</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أن یرید بالإطلاق أنّ استعمال اللّفظ الموضوع لکلّیٍّ فی أفراده، أو یرید بذلک التطبیق و الصدق علی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استعمال اللّفظ الموضوع للماهیّة و الجامع فی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إن کان هناک تأوّل و ادّعاء، و إلّا کان غلطاً، فاستعمال اللّفظ الموضوع للجامع فی الفرد یدور أمره بین الغلط و المجاز، لا بین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استعمل بعد تجرید الخصوصیّة الفردیّة فیخرج عن الفرض، و یکون من إطلاق اللّفظ فی الجامع لا الفرد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التطبیق و الصدق، فیرجع هذا إلی 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هو فی قوّته، فلم یکن الاطّراد علامة اخری غیر صحّة الحمل، و قد عرفت حال صحّة الحمل أیضاً، فتدبّر</w:t>
      </w:r>
      <w:r>
        <w:rPr>
          <w:rFonts w:eastAsia="IRNazanin" w:cs="IRNazanin"/>
          <w:color w:val="111111"/>
          <w:sz w:val="28"/>
          <w:szCs w:val="28"/>
          <w:rtl w:val="true"/>
          <w:lang w:bidi="fa-IR"/>
        </w:rPr>
        <w:t>.</w:t>
      </w:r>
      <w:bookmarkStart w:id="295" w:name="pg12924_113219"/>
    </w:p>
    <w:p>
      <w:pPr>
        <w:pStyle w:val="Heading5"/>
        <w:numPr>
          <w:ilvl w:val="4"/>
          <w:numId w:val="1"/>
        </w:numPr>
        <w:rPr/>
      </w:pPr>
      <w:bookmarkStart w:id="296" w:name="__RefHeading___Toc3686166_3224264995"/>
      <w:bookmarkStart w:id="297" w:name="_Toc112"/>
      <w:bookmarkEnd w:id="295"/>
      <w:bookmarkEnd w:id="296"/>
      <w:r>
        <w:rPr>
          <w:rtl w:val="true"/>
        </w:rPr>
        <w:t>التقریب الثانی</w:t>
      </w:r>
      <w:r>
        <w:rPr>
          <w:rtl w:val="true"/>
        </w:rPr>
        <w:t>:</w:t>
      </w:r>
      <w:bookmarkEnd w:id="297"/>
    </w:p>
    <w:p>
      <w:pPr>
        <w:pStyle w:val="BookText"/>
        <w:rPr/>
      </w:pPr>
      <w:r>
        <w:rPr>
          <w:rFonts w:ascii="IRNazanin" w:hAnsi="IRNazanin" w:eastAsia="IRNazanin"/>
          <w:color w:val="111111"/>
          <w:sz w:val="28"/>
          <w:sz w:val="28"/>
          <w:szCs w:val="28"/>
          <w:rtl w:val="true"/>
          <w:lang w:bidi="fa-IR"/>
        </w:rPr>
        <w:t>أفاده بعض الأعاظم دام ظلّه</w:t>
      </w:r>
      <w:r>
        <w:rPr>
          <w:rStyle w:val="FootnoteAnchor"/>
          <w:rtl w:val="true"/>
        </w:rPr>
        <w:footnoteReference w:id="320"/>
      </w:r>
      <w:r>
        <w:rPr>
          <w:rFonts w:ascii="IRNazanin" w:hAnsi="IRNazanin" w:eastAsia="IRNazanin"/>
          <w:color w:val="111111"/>
          <w:sz w:val="28"/>
          <w:sz w:val="28"/>
          <w:szCs w:val="28"/>
          <w:rtl w:val="true"/>
          <w:lang w:bidi="fa-IR"/>
        </w:rPr>
        <w:t xml:space="preserve">، و أراد بذلک إثبات أنّ الاطّراد و عدمه علامتان للحقیقة و المجاز؛ بنحو لا یرد علیه ما أورده المحقّق القمی و صاحب الکفایة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فإنّهما أوردا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للمجاز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إن ارید بعدم الاطّراد فی المجاز عدم اطّراد الاستعمال بالنسبة إلی نوع العلاقة فتمام؛ لأنّ المرخّص فیه فی باب المجاز لیس هو الاستعمال بالنسبة إلی نوع العلاقة، بل باعتبار بعض الأصناف منها، فإنّه لا یُطلق الأب علی الابن مع وجود نوع السببیّة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عدم الاطّراد بالنسبة إلی الصنف المرخّص فیه؛ بأن کانت العلاقة فیها من أظهر خواصّ المعنی الحقیقی، کالشجاعة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الأسد، فالمجاز أیضاً مطّرد مثل الحقیقة؛ لصحّة الاستعمال فی کلّ مورد وجد فیه هذا الصنف من العلاقة</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فتصدّی دام ظلّه لتصحیح جعل الاطّراد و عدمه علامتین؛ بنحو لا یتوجّه علیه إیراد العَلَمین بما حاصله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الاستعمال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استعمل فیما وضع له، غایة الأمر یکون المراد الجدّی فی الاستعمال الحقیقی عین الموضوع له حقیقة، و فی الاستعمال المجازی یکون عینه أو فرده ادّعاء و تنزیلًا، و جمیع المجازات و لطافتها مستندة إلی هذا الادّعاء،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 إلّا فی الحیوان المفترس، غایة الأمر أنّه توسّط فی البین ادّعاء کون زید الشجاع من أفراده، فهذه القضیّة تنحلّ إلی قضیّتین یحتاج الإخبار فی کلٍّ منهما إلی جهة مُحسّنة، مفاد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الرؤیة برجل یرمی، و مفاد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هذا الرجل بالغاً فی الشجاعة حدّاً یصحّ جعله من</w:t>
      </w:r>
    </w:p>
    <w:p>
      <w:pPr>
        <w:pStyle w:val="BookText"/>
        <w:rPr/>
      </w:pPr>
      <w:r>
        <w:rPr>
          <w:rFonts w:ascii="IRNazanin" w:hAnsi="IRNazanin" w:eastAsia="IRNazanin"/>
          <w:color w:val="111111"/>
          <w:sz w:val="28"/>
          <w:sz w:val="28"/>
          <w:szCs w:val="28"/>
          <w:rtl w:val="true"/>
          <w:lang w:bidi="fa-IR"/>
        </w:rPr>
        <w:t>أفراد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ملاک الحسن فی الإخبار فی القضیّة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المقام مقام تعلّق الرؤیة بالرجل الرامی؛ بأن یفید فائدة الخبر أو لازمها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ملاک الحسن فی القضیّة الثانیة فیحتاج إلی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المقام مقام الإخبار بتعلّق الرؤیة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ادّعاء کونه أسداً؛ بأن کان بالغاً أعلی درجات الشجاعة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المقام مقام إظهار الشجاعة؛ بأن کان المقصود تحریکه إلی الجهاد، فیقال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أسد الهیجاء فرّق بین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إذا کان فی مقام دعوته إلی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أسد تفضّل لتناول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حسن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مُحسِّن واحد، و هو کون المقام مقام الإخبار بوقوع الرؤیة علی الرجل، و أمّا فی الإخبار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إلی ثلاثة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المقام مقام الإخبار بتعلّق الرؤیة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حُسْن ادّعاء کونه أسداً؛ بأن کان بالغاً أعلی درجات الشجاعة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 المقام مقام إظهار شجاعته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تمهّد لک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عدم الاطّراد علامة للمجاز لیس بلحاظ نوع العلاقة، بل بلحاظ صنفها، و هی الموارد التی یوجد فیها بین الموضوع له و المراد الجدّی کمال المناسبة؛ بحیث تکون العلاقة من أظهر خواصّ الموضوع له، و لا یطّرد الاستعمال المجازی بصِرف تحقّق صنف العلاقة، بل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تحقّق صنف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المقام مقام إظهار شجاعته، و ذلک یختلف بحسب الموارد</w:t>
      </w:r>
      <w:r>
        <w:rPr>
          <w:rFonts w:eastAsia="IRNazanin" w:cs="IRNazanin"/>
          <w:color w:val="111111"/>
          <w:sz w:val="28"/>
          <w:szCs w:val="28"/>
          <w:rtl w:val="true"/>
          <w:lang w:bidi="fa-IR"/>
        </w:rPr>
        <w:t>.</w:t>
      </w:r>
      <w:bookmarkStart w:id="298" w:name="pg12924_113221"/>
    </w:p>
    <w:p>
      <w:pPr>
        <w:pStyle w:val="BookText"/>
        <w:rPr/>
      </w:pPr>
      <w:bookmarkEnd w:id="298"/>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عدم اطّراد الاستعمال من علائم المجاز صحیح بلا إشکال</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بهذا التقریب و إن کان یُدفع إشکال العَلَمینِ الزاعمینِ بأنّ الاستعمالات المجازیّة تکون مطّردة فی صنف العلاقة، إلّا أنّه لا یصحِّح أصل المطلب؛ لأنّه إمّا یرید دام ظلّه الاطّراد عند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فیه من فهم امور ثلاثة، و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اللّفظ موضوعاً لمعنیً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أمکن فیه الادّعاء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المورد مورداً للادّعاء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الاستعمال و فی الرتبة السابقة علیه علمنا حقیقة الحال و المعنی مفصّلًا، فلا نحتاج إلی الاطّراد فی فهم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عالماً بمصحّح الاستعمال، فلا تحتاج معرفته إلی الاطّراد، و هذا بخلاف التبادر، فإنّه لفظ واحد له معنیً واحد بسیط إجمالیّ ارتکازیّ لا تفصیل فیه، یمکن استکشافه بالتبادر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 الحقّ إنّ الاطّراد بهذا التقریب أبعد من جمیع العلائم التی ذکرت فی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لو أراد دام ظلّه الاطّراد عند العرف و العقلاء لا عند نفسه، فیرجع إلی التقریب الثالث، و سیظهر لک ضعفه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w:t>
      </w:r>
    </w:p>
    <w:p>
      <w:pPr>
        <w:pStyle w:val="Heading5"/>
        <w:numPr>
          <w:ilvl w:val="4"/>
          <w:numId w:val="1"/>
        </w:numPr>
        <w:rPr/>
      </w:pPr>
      <w:bookmarkStart w:id="299" w:name="__RefHeading___Toc3686168_3224264995"/>
      <w:bookmarkStart w:id="300" w:name="_Toc113"/>
      <w:bookmarkEnd w:id="299"/>
      <w:r>
        <w:rPr>
          <w:rtl w:val="true"/>
        </w:rPr>
        <w:t>التقریب الثالث</w:t>
      </w:r>
      <w:r>
        <w:rPr>
          <w:rtl w:val="true"/>
        </w:rPr>
        <w:t>:</w:t>
      </w:r>
      <w:bookmarkEnd w:id="300"/>
    </w:p>
    <w:p>
      <w:pPr>
        <w:pStyle w:val="BookText"/>
        <w:rPr/>
      </w:pPr>
      <w:r>
        <w:rPr>
          <w:rFonts w:ascii="IRNazanin" w:hAnsi="IRNazanin" w:eastAsia="IRNazanin"/>
          <w:color w:val="111111"/>
          <w:sz w:val="28"/>
          <w:sz w:val="28"/>
          <w:szCs w:val="28"/>
          <w:rtl w:val="true"/>
          <w:lang w:bidi="fa-IR"/>
        </w:rPr>
        <w:t>نسبه سماحة الاستاذ دام ظلّه إلی استاذه العلّامة الحائری قدس سره؛ بأنّه أفاده فی مجلس الدرس، و أشار إلیه المحقّق العراقی قدس سره فی أماریّة التبادر بما حاصله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إذا لاحظنا المحاورات العرفیّة و استعمالاتها، نری أنّ بعض الألفاظ یختصّ</w:t>
      </w:r>
    </w:p>
    <w:p>
      <w:pPr>
        <w:pStyle w:val="BookText"/>
        <w:rPr/>
      </w:pPr>
      <w:r>
        <w:rPr>
          <w:rFonts w:ascii="IRNazanin" w:hAnsi="IRNazanin" w:eastAsia="IRNazanin"/>
          <w:color w:val="111111"/>
          <w:sz w:val="28"/>
          <w:sz w:val="28"/>
          <w:szCs w:val="28"/>
          <w:rtl w:val="true"/>
          <w:lang w:bidi="fa-IR"/>
        </w:rPr>
        <w:t>استعماله فی معنیً فی بعض الموارد، کالخُطب و الأشعار و نحوهما، و بعضاً آخر لا یختصّ بمورد دون مورد، بل یستعمل فی جمیع الموارد حتّی فی المکالمات المتعارفة و إلقاء المطالب العادیّة، فإذا اطّرد استعمال لفظ فی معنیً عند أهل المحاورة فی جمیع الموارد، یُستکشف أنّ معناه معنیً حقیقیّ، بخلاف ما إذا لم یطّرد، بل اختصّ ببعض الموارد، فإنّه یکشف عن أنّ معناه مجازیّ</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بذلک أنّ اطّراد استعمال لفظ فی معنیً عند أهل العرف، یوجب العلم بالمعنی الحقیقی، فهو رجم بالغیب، فإنّه قد لا یحصل العلم منه لبعض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الاطّراد کذلک أمارة عقلیة لکشف المعنی، فلم یکن لنا طریق لإثباته، و مجرّد الظنّ بکونه معناه الحقیقی لا یفید؛ لأنّ المقام مقام تشخیص الظاهر، و الظنّ لا یکون حجّة فی تشخیصه،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کما لا تطّرد الاستعمالات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ربّما لا یطّرد استعمال اللّفظ فی معناه الحقیقی؛ و ذلک لأنّه قد یستهجن إلقاء المعانی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تشجیع زید الشجاع للحرب مع الأعداء و تهییجه للمقاتلة معهم، لا یحسن و لا یلائم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فرّق بین الأعداء و 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الحسن و الملائم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أسد الهیجاء أو یا أسد الاسود فرّق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 الوحیدة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لتشخیص المعانی الحقیقیّة و تمییزها عن المعانی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التبادر، و غیر هذه العلامة إمّا لا تتم، أو ترجع إلیها، فتدبّر</w:t>
      </w:r>
      <w:r>
        <w:rPr>
          <w:rFonts w:eastAsia="IRNazanin" w:cs="IRNazanin"/>
          <w:color w:val="111111"/>
          <w:sz w:val="28"/>
          <w:szCs w:val="28"/>
          <w:rtl w:val="true"/>
          <w:lang w:bidi="fa-IR"/>
        </w:rPr>
        <w:t>.</w:t>
      </w:r>
      <w:bookmarkStart w:id="301" w:name="pg12924_113224"/>
    </w:p>
    <w:p>
      <w:pPr>
        <w:pStyle w:val="Heading3"/>
        <w:numPr>
          <w:ilvl w:val="2"/>
          <w:numId w:val="1"/>
        </w:numPr>
        <w:rPr/>
      </w:pPr>
      <w:bookmarkStart w:id="302" w:name="__RefHeading___Toc3686170_3224264995"/>
      <w:bookmarkStart w:id="303" w:name="_Toc114"/>
      <w:bookmarkEnd w:id="301"/>
      <w:bookmarkEnd w:id="302"/>
      <w:r>
        <w:rPr>
          <w:rtl w:val="true"/>
        </w:rPr>
        <w:t>الأمر التاسع فی تعارض الأحوال</w:t>
      </w:r>
      <w:bookmarkEnd w:id="303"/>
    </w:p>
    <w:p>
      <w:pPr>
        <w:pStyle w:val="Heading4"/>
        <w:numPr>
          <w:ilvl w:val="3"/>
          <w:numId w:val="1"/>
        </w:numPr>
        <w:rPr/>
      </w:pPr>
      <w:bookmarkStart w:id="304" w:name="__RefHeading___Toc3686172_3224264995"/>
      <w:bookmarkStart w:id="305" w:name="_Toc115"/>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 xml:space="preserve">لا ینبغی الإشکال فی أنّ للّفظ أحوالًا مختلفة؛ لأنّ اللّفظ باعتبار وضعه لمعنیً ما و ملاحظة تعدّد وضعه و عدمه، ینقسم إلی مشترک و غیره، و بملاحظة ما یوجب تقیید معناه بخصوصیّة ما و عدمه إلی المطلق و المقیّد، و بملاحظة استعماله فیما وضع له أو غیره ینقسم إلی الحقیقة و المجاز، و بملاحظة بقائه علی وضعه الأوّل و نقله إلی معنیً آخر بوضع آخر، ینقسم إلی المنقول و غیر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الأحوال الطارئة للّفظ فی مقام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w:t>
      </w:r>
      <w:r>
        <w:rPr>
          <w:rStyle w:val="FootnoteAnchor"/>
          <w:rtl w:val="true"/>
        </w:rPr>
        <w:footnoteReference w:id="324"/>
      </w:r>
      <w:r>
        <w:rPr>
          <w:rFonts w:ascii="IRNazanin" w:hAnsi="IRNazanin" w:eastAsia="IRNazanin"/>
          <w:color w:val="111111"/>
          <w:sz w:val="28"/>
          <w:sz w:val="28"/>
          <w:szCs w:val="28"/>
          <w:rtl w:val="true"/>
          <w:lang w:bidi="fa-IR"/>
        </w:rPr>
        <w:t>فی ترجیح بعضها علی بعض مرجّحات ظنیّة لا یصحّ التعویل علیها؛ لعدم دلیل علی اعتبارها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بینها ما یصحّ الاتکال علیه و دارت علیه رحی عیش أبناء النوع الإنسانی، و هو الظهور؛ لأنّه إن کان للّفظ ظهور فی معنیً یحتجّ المولی علی عبده</w:t>
      </w:r>
    </w:p>
    <w:p>
      <w:pPr>
        <w:pStyle w:val="BookText"/>
        <w:rPr/>
      </w:pPr>
      <w:r>
        <w:rPr>
          <w:rFonts w:ascii="IRNazanin" w:hAnsi="IRNazanin" w:eastAsia="IRNazanin"/>
          <w:color w:val="111111"/>
          <w:sz w:val="28"/>
          <w:sz w:val="28"/>
          <w:szCs w:val="28"/>
          <w:rtl w:val="true"/>
          <w:lang w:bidi="fa-IR"/>
        </w:rPr>
        <w:t>و العبد علی مولاه، و هذا فی الجملة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وقع الکلام فی أنّ الرکن القویم و الحجر الأساس فی الاحتجاج و کشف المراد، هل هو خصوص أصالة الظهور، و غیرها یرجع إلیها، أو أصالة عدم القرینة کذلک، أو أصالة الحقیقة، أو أصالة عدم الخطأ و النسیان، أو غیرها؟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أنّه هل هناک اصول متعدّدة عند العقلاء فی مقام الاحتجاج و کشف المراد، أو أصل واحد و غیره یرجع إلیه</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و لا یخفی أنّه ربّما تختلف الآثار باختلاف کلّ منها؛ لأنّه إن کان المرجع هو أصالة الظهور، فیتمسّک بالظهور، و لو احتمل فی الکلام قرینة الخلاف، بل و لو احتمل احتفاف الکلام بقرینیّة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یصادم الظهور احتمال وجود القرینة، بل و لا احتمال قرینیّة الموجود، و کذا لو کان المرجع هو أصالة الحقیقة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المرجع أصالة عدم القرینة، فتکون مرجعاً فیما لو احتمل وجود القرینة، لا فی قرینیّة الموجود؛ لأنّ العقلاء لا یتمسّکون لنفی ما احتمل قرینیّته بأصالة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مقام الإثبات؛ و أنّ أیّ أصل منها یکون مرجعاً، فتفصیله یطلب من محلّه، و لا بأس بالإشارة الإجمالیّة إلیه هنا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الترجیح بالظهور، دون سائر المرجّحات،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الاشتراک و المجاز، فترجیح المجاز علی الاشتراک بلحاظ غلبة المجاز بالنسبة إلی الاشتراک، لم یعتنِ به العقلاء</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 الغلبة إلی حدّ لا یرون خلافه شیئاً، و یکون الاحتمال فیه صِرف احتمال عقلی،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یرون الغلبة الکذائیّة فی طرف أمارة علی العدم فی الطرف المرجوح، نظیر الشبهة غیر المحصورة، فإنّ دوران الأمر فی احتمال واحد بین الوف، لا یرون له حیثیّة و شأنیّة أصلًا؛ أ لا تری أنّک إذا اخبرتَ بموت صبیّ فی بلد یکون ولدک فیه، لا تستوحش مثل ما تستوحش فیما لو اخبرت بموت صبیّ فی محلّة یکون فیها ولدک، و کذا استیحاشک من هذا أقل من استیحاشک عند سماعک بموته فی شارع هو فیه، و هو أقل منه عند سماعک بموته فی البیت الذی یکون فیه ولدک، و لیس هذا إلّا من جهة قلّة الاحتمال و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الغلبة و الأکثریّة ما لم یبلغ بتلک المثابة لا یُعتنی بها، و لا یکون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یلحق الشی‌ء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معوّلًا علیه عند العقلاء، و إن أبیت عمّا ذکرنا، فلا أقلّ من الشکّ فی اعتباره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 ممّا تلوناه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التکلّم فی هذه المرجّحات لا یُسمن و لا یُغنی، و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الظهور، فکلّ ما أوجب الظهور و الأظهریّة یؤخذ به، و ذلک یختلف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تعرّضوا خلال ذکر هذه المرجّحات لأمر لا بأس بذکره، و لا یخلو عن فائدة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دوران الأمر بین النقل و عدمه</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یتصوّر ذلک علی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الشکّ فی نقل اللّفظ من معناه الحقیقی، و الثانیة صورة العلم بنقل اللّفظ من معناه</w:t>
      </w:r>
      <w:bookmarkStart w:id="306" w:name="pg12924_113227"/>
    </w:p>
    <w:p>
      <w:pPr>
        <w:pStyle w:val="BookText"/>
        <w:rPr/>
      </w:pPr>
      <w:bookmarkEnd w:id="306"/>
      <w:r>
        <w:rPr>
          <w:rFonts w:ascii="IRNazanin" w:hAnsi="IRNazanin" w:eastAsia="IRNazanin"/>
          <w:color w:val="111111"/>
          <w:sz w:val="28"/>
          <w:sz w:val="28"/>
          <w:szCs w:val="28"/>
          <w:rtl w:val="true"/>
          <w:lang w:bidi="fa-IR"/>
        </w:rPr>
        <w:t>الحقیقی، لکن شکّ فی تقدّم الاستعمال علی النقل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تتحقّق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تأریخ الاستعمال دون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تأریخ النقل دون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الکلام فیها یستدعی بسط المقال فی الصورتین</w:t>
      </w:r>
      <w:r>
        <w:rPr>
          <w:rFonts w:eastAsia="IRNazanin" w:cs="IRNazanin"/>
          <w:color w:val="111111"/>
          <w:sz w:val="28"/>
          <w:szCs w:val="28"/>
          <w:rtl w:val="true"/>
          <w:lang w:bidi="fa-IR"/>
        </w:rPr>
        <w:t>:</w:t>
      </w:r>
    </w:p>
    <w:p>
      <w:pPr>
        <w:pStyle w:val="Heading4"/>
        <w:numPr>
          <w:ilvl w:val="3"/>
          <w:numId w:val="1"/>
        </w:numPr>
        <w:rPr/>
      </w:pPr>
      <w:bookmarkStart w:id="307" w:name="__RefHeading___Toc3686174_3224264995"/>
      <w:bookmarkStart w:id="308" w:name="_Toc116"/>
      <w:bookmarkEnd w:id="307"/>
      <w:r>
        <w:rPr>
          <w:rtl w:val="true"/>
        </w:rPr>
        <w:t>الصورة الاولی صورة الشکّ فی نقل اللّفظ عن معناه الحقیقی</w:t>
      </w:r>
      <w:bookmarkEnd w:id="308"/>
    </w:p>
    <w:p>
      <w:pPr>
        <w:pStyle w:val="BookText"/>
        <w:rPr/>
      </w:pP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المعنی الحقیقی، لکن یشکّ فی نقله عنه إلی غیره، مثل أنّه 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للدعاء، و استعملت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و لکنّه لم یعلم أنّه نقل اللّفظ من معنی الدعاء إلی غیره، کالأرکان المخصوصة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ظهور اللّفظ فی معنیً فعلًا، لکنّه یشکّ أنّه حین الاستعمال أیضاً کان ظاهراً فی هذا المعنی أم 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أنّ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الزمان ظهوراً فی مطلق وجه الأرض، لکنّه یشکّ فی أنّه حین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أیضاً کان ظاهراً فی هذا المعنی، أو فی التراب الخالص</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عدم اعتناء العقلاء بالشکّ فی النقل بعد القطع بمعناه، و هل المدرک لذلک هو استصحاب عدم النقل عندهم، نظیر الاستصحاب فی الموضوعات و الأحکام فی الشریعة، أو بلحاظ عدم رفعهم الید عن</w:t>
      </w:r>
    </w:p>
    <w:p>
      <w:pPr>
        <w:pStyle w:val="BookText"/>
        <w:rPr/>
      </w:pPr>
      <w:r>
        <w:rPr>
          <w:rFonts w:ascii="IRNazanin" w:hAnsi="IRNazanin" w:eastAsia="IRNazanin"/>
          <w:color w:val="111111"/>
          <w:sz w:val="28"/>
          <w:sz w:val="28"/>
          <w:szCs w:val="28"/>
          <w:rtl w:val="true"/>
          <w:lang w:bidi="fa-IR"/>
        </w:rPr>
        <w:t>الظهور الثابت بمجرّد احتمال الخلاف؟</w:t>
      </w:r>
    </w:p>
    <w:p>
      <w:pPr>
        <w:pStyle w:val="BookText"/>
        <w:rPr/>
      </w:pPr>
      <w:r>
        <w:rPr>
          <w:rFonts w:ascii="IRNazanin" w:hAnsi="IRNazanin" w:eastAsia="IRNazanin"/>
          <w:color w:val="111111"/>
          <w:sz w:val="28"/>
          <w:sz w:val="28"/>
          <w:szCs w:val="28"/>
          <w:rtl w:val="true"/>
          <w:lang w:bidi="fa-IR"/>
        </w:rPr>
        <w:t>وجهان، لا یبعد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یستدلّ به للوجه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کما یکون الاستصحاب حجّة فی الشریعة المقدّسة فکذلک یکون حجّة عند العقلاء، و هم یعتنون بالاستصحاب فی امورهم، ففی المقام حیث یشکّ فی نقل اللّفظ من معناه الحقیقی، فمقتضی الاستصحاب العقلائی الأخذ بالمتیقَّن و عدم الاعتناء بالشکّ بالیقین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سیوافیک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فی الشریعة المقدّسة لم یکن أمارة، و لم یکن الیقین السابق أمارة علی مورد الشکّ و متعلّقه، و غایة ما فی الباب هو ترتیب آثار الیقین فی ظرف الشکّ؛ سواء کان شاکّاً أو ظانّاً بالوجود أو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أصل تعبّدیّ معتبر فیما لم یعلم بالخلاف، و الظاهر أنّه لم یکن عند العقلاء أصل کذلک و تعبّد فی حیاتهم و تعیّشهم، بل لم یکن عندهم مجرّدُ العلم و الیقین بأمر أمارةً فی مورد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دلیل علی ذلک</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یثبت هذا الأمر کلّیّاً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بعض الموارد لا یعتنون باحتمال الخلاف إذا کان احتمال الخلاف ضعیفاً غایته؛ بحیث تطمئنّ النفس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 الیقین السابق و التعبّد بالبقاء عند العقلاء، أو کون الیقین السابق أمارة عقلائیّة فی مورد الشکّ، لا أصل له، و التفصیل یطلب من محلّه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اعتنائهم بالشکّ فی النقل بلحاظ أنّه إذا کان للّفظ ظهور فی معنیً، لا یرفعون الید عنه بمجرّد احتمال النقل، و هو غیر الاستصحاب،</w:t>
      </w:r>
    </w:p>
    <w:p>
      <w:pPr>
        <w:pStyle w:val="BookText"/>
        <w:rPr/>
      </w:pPr>
      <w:r>
        <w:rPr>
          <w:rFonts w:ascii="IRNazanin" w:hAnsi="IRNazanin" w:eastAsia="IRNazanin"/>
          <w:color w:val="111111"/>
          <w:sz w:val="28"/>
          <w:sz w:val="28"/>
          <w:szCs w:val="28"/>
          <w:rtl w:val="true"/>
          <w:lang w:bidi="fa-IR"/>
        </w:rPr>
        <w:t>و لو ارید ذلک فلا مشاحّة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ذلک کلّیّاً، بل فیما إذا کان النقل فی اللّغة نادراً غیر مأنوس، کما هو کذلک، فلو کان النقل فی لغة و موقف شائعاً فلا یعتنون بالظهور، بل یصادم الاحتمالُ الأکثری فی النقل الظهورَ،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العقلاء یرتّبون الأثر علی ما یکون اللّفظ ظاهراً فیه فعلًا، و لا یرفعون الید عمّا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فیه فعلًا؛ باحتمال کون معناه عند نزول الآیة الشریفة غیره، بل یحتجّون بظاهره، و لعلّ عدم اعتنائهم باحتمال الخلاف فی هذا القسم أظهر من القسم الأوّل، و هو ما إذا علم بوضع اللّفظ لمعنیً، ثمّ شُکّ فی نقله من ذلک المعنی إلی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احتمالُ الخلاف بمثابة یصادم ظهورَه فی معناه؛ بأن ذهب العقلاء إلی خلاف ما استظهره، فیشکل اعتناؤهم بظاهر اللّفظ، و لکن الکلام فی مورد صِرف احتمال الخلاف، و قد عرفت أنّ العقلاء یحتجّون بما هو الظاهر منه، و لا یرفعون الید عنه بمجرّد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هل من جهة استصحاب بقاء الظهور قهقریّاً إلی زمان یعلم بالخلاف، أو استصحاب عدم انتقال اللّفظ من معنیً إلی هذا المعنی، أو مجرّد احتمال الخلاف لا یصادم الظهور المنعقد فی معنیً، أو یکون هناک أمارة عقلائیّة علی خلاف الاحتمال؟</w:t>
      </w:r>
    </w:p>
    <w:p>
      <w:pPr>
        <w:pStyle w:val="BookText"/>
        <w:rPr/>
      </w:pPr>
      <w:r>
        <w:rPr>
          <w:rFonts w:ascii="IRNazanin" w:hAnsi="IRNazanin" w:eastAsia="IRNazanin"/>
          <w:color w:val="111111"/>
          <w:sz w:val="28"/>
          <w:sz w:val="28"/>
          <w:szCs w:val="28"/>
          <w:rtl w:val="true"/>
          <w:lang w:bidi="fa-IR"/>
        </w:rPr>
        <w:t>وجوه، یظهر الحال ممّا ذکرناه فی القسم الأوّل، و تفصیله یطلب من محلّه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و لا کلام فی حکم هذین القسمین؛ و إن وقع الکلام فی وجه مستند الحکم، و هو لا یهمّ</w:t>
      </w:r>
      <w:r>
        <w:rPr>
          <w:rFonts w:eastAsia="IRNazanin" w:cs="IRNazanin"/>
          <w:color w:val="111111"/>
          <w:sz w:val="28"/>
          <w:szCs w:val="28"/>
          <w:rtl w:val="true"/>
          <w:lang w:bidi="fa-IR"/>
        </w:rPr>
        <w:t>.</w:t>
      </w:r>
      <w:bookmarkStart w:id="309" w:name="pg12924_113230"/>
    </w:p>
    <w:p>
      <w:pPr>
        <w:pStyle w:val="Heading4"/>
        <w:numPr>
          <w:ilvl w:val="3"/>
          <w:numId w:val="1"/>
        </w:numPr>
        <w:rPr/>
      </w:pPr>
      <w:bookmarkStart w:id="310" w:name="__RefHeading___Toc3686176_3224264995"/>
      <w:bookmarkStart w:id="311" w:name="_Toc117"/>
      <w:bookmarkEnd w:id="309"/>
      <w:bookmarkEnd w:id="310"/>
      <w:r>
        <w:rPr>
          <w:rtl w:val="true"/>
        </w:rPr>
        <w:t>الصورة الثانیة صورة العلم بنقل اللّفظ من معناه الحقیقی</w:t>
      </w:r>
      <w:bookmarkEnd w:id="311"/>
    </w:p>
    <w:p>
      <w:pPr>
        <w:pStyle w:val="Heading5"/>
        <w:numPr>
          <w:ilvl w:val="4"/>
          <w:numId w:val="1"/>
        </w:numPr>
        <w:rPr/>
      </w:pPr>
      <w:bookmarkStart w:id="312" w:name="__RefHeading___Toc3686178_3224264995"/>
      <w:bookmarkStart w:id="313" w:name="_Toc118"/>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و هی علی قسمین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اللّفظ فی السابق کان موضوعاً لمعنیً، ثمّ نقل اللّفظ من ذلک المعنی إلی معنیً آخر، و شکّ فی تقدّم الاستعمال علی النقل أو تأخّره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اللّفظ ظاهراً فی معنیً فعلًا، و لکنّه یعلم أنّ هذا المعنی لم یکن معناه فی السابق، و وقع استعمال، و لکنّه لم یعلم أنّه استعمل فی وقت کان اللّفظ ظاهراً فی المعنی المنقول عنه، أو کان ظاهراً فی المعنی المنقول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تاریخ النقل و الاستعمال کلاهما مجهولین، أو تاریخ الاستعمال معلوماً دون النقل، أو بالعکس، فهناک ستّ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یصلح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بناءهم فی جمیع هذه الصور علی الأخذ بما یکون ظاهراً فیه فعلًا، إلّا إذا ثبت خلافه و حیث لم یعلم أنّ الاستعمال کان علی خلاف هذا الظاهر، فیؤخذ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دلیل لبّیّ، لا لفظیّ لیؤخذ بعمومه أو إطلاقه، و القدر الثابت من بنائهم هی صورة الشکّ فی أصل النقل، فإذا لم یعلم أنّه حین الاستعمال کان اللّفظ ظاهراً فی هذا المعنی أو ذلک المعنی، فتکون شبهة مصداقیّة له، فلا یؤخذ به؟ وجهان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عدم ثبوت بناء منهم علی التعویل علی أصالة عدم النقل و الأخذ بالظهور و لو مع العلم بتاریخ الاستعمال، و إن أبیت ذلک فلا أقلّ من الشکّ فی بنائهم علی الأخذ به، فلم یُحرز بناؤهم فیها؛ لأنّ هذه الصور المفروضة صور نادرة قلّما تتّفق فی الخارج؛ حتّی یمکن الاطّلاع علیه بالتبادر و نحوه</w:t>
      </w:r>
      <w:r>
        <w:rPr>
          <w:rFonts w:eastAsia="IRNazanin" w:cs="IRNazanin"/>
          <w:color w:val="111111"/>
          <w:sz w:val="28"/>
          <w:szCs w:val="28"/>
          <w:rtl w:val="true"/>
          <w:lang w:bidi="fa-IR"/>
        </w:rPr>
        <w:t>.</w:t>
      </w:r>
      <w:bookmarkStart w:id="314" w:name="pg12924_113231"/>
    </w:p>
    <w:p>
      <w:pPr>
        <w:pStyle w:val="BookText"/>
        <w:rPr/>
      </w:pPr>
      <w:bookmarkEnd w:id="314"/>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المقدار الثابت من بناء العقلاء، إنّما هو فیما إذا شکّ فی أصل نقل اللّفظ من معنیً معلوم إلی غیره، أو فیما إذا کان للکلام ظهور فعلی فی معنیً، و لکن یحتمل ظهوره قبلًا فی معنیً آخر؛ و أمّا إذا علم النقل، و شکّ فی کون الاستعمال بعد النقل 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من العقلاء بناء فی ذلک</w:t>
      </w:r>
      <w:r>
        <w:rPr>
          <w:rFonts w:eastAsia="IRNazanin" w:cs="IRNazanin"/>
          <w:color w:val="111111"/>
          <w:sz w:val="28"/>
          <w:szCs w:val="28"/>
          <w:rtl w:val="true"/>
          <w:lang w:bidi="fa-IR"/>
        </w:rPr>
        <w:t>.</w:t>
      </w:r>
    </w:p>
    <w:p>
      <w:pPr>
        <w:pStyle w:val="Heading5"/>
        <w:numPr>
          <w:ilvl w:val="4"/>
          <w:numId w:val="1"/>
        </w:numPr>
        <w:rPr/>
      </w:pPr>
      <w:bookmarkStart w:id="315" w:name="__RefHeading___Toc3686180_3224264995"/>
      <w:bookmarkStart w:id="316" w:name="_Toc119"/>
      <w:bookmarkEnd w:id="315"/>
      <w:r>
        <w:rPr>
          <w:rtl w:val="true"/>
        </w:rPr>
        <w:t>ذکر و تعقیب</w:t>
      </w:r>
      <w:bookmarkEnd w:id="316"/>
    </w:p>
    <w:p>
      <w:pPr>
        <w:pStyle w:val="BookText"/>
        <w:rPr/>
      </w:pPr>
      <w:r>
        <w:rPr>
          <w:rFonts w:ascii="IRNazanin" w:hAnsi="IRNazanin" w:eastAsia="IRNazanin"/>
          <w:color w:val="111111"/>
          <w:sz w:val="28"/>
          <w:sz w:val="28"/>
          <w:szCs w:val="28"/>
          <w:rtl w:val="true"/>
          <w:lang w:bidi="fa-IR"/>
        </w:rPr>
        <w:t xml:space="preserve">بقی هناک کلامان من العَلَمین الحائری و العراقی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لا بأس بذکرهما و الإشارة إلی ما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استدرک شیخنا العلّامة الحائری قدس سره فی مبحث 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الأقسام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تارة یعلم تاریخ الاستعمال دون النقل، و اخری بالعکس، و ثالثة یجهل کلاهما، و إشکال المثبتیّة فی جریان أصالة عدم الاستعمال إلی ما بعد زمان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علم تاریخ الاستعمال، و جهل تاریخ النقل، یمکن إجراء أصالة عدم النقل إلی زمان الاستعمال، و لازمه وقوع الاستعمال فی المعنی الأوّل و تأخّر النقل عن الاستعمال؛ لأنّ أصالة عدم النقل من الاصول العقلائیّة، و لم یکن بناء العقلاء فی عدم النقل مخصوصاً بصورة الجهل بالنقل رأساً، بل یعمّ ما إذا علم إجمالًا بالتقدّم و شکّ فی تاریخ؛ لظهور أنّ بناءهم علی هذا من جهة أنّ الوضع السابق عندهم حجّة، فلا یرفعون الید عنها إلّا بعد العلم بالوضع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33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حجّة عند العقلاء هو الظهور لا الوضع، و لا معنی لحجّیّة الوضع بما هو وضع، بل الظهور حجّة، فإذا کان الظهور عندهم حجّة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متعاکسة، فإنّهم یأخذون بما یکون اللّفظ ظاهراً فیه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المعنی المنقول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یعلم خلافه، و لا یخفی أنّ هذا الجواب جارٍ مجری الجدل؛ لما عرفت من أنّ بناء العقلاء لم یثبت فی صورة العلم بالنقل، و المقدار الثابت من بنائهم</w:t>
      </w:r>
    </w:p>
    <w:p>
      <w:pPr>
        <w:pStyle w:val="BookText"/>
        <w:rPr/>
      </w:pPr>
      <w:r>
        <w:rPr>
          <w:rFonts w:ascii="IRNazanin" w:hAnsi="IRNazanin" w:eastAsia="IRNazanin"/>
          <w:color w:val="111111"/>
          <w:sz w:val="28"/>
          <w:sz w:val="28"/>
          <w:szCs w:val="28"/>
          <w:rtl w:val="true"/>
          <w:lang w:bidi="fa-IR"/>
        </w:rPr>
        <w:t>إنّما هو فی صورة الشکّ فی أصل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بالنقل و الشکّ فی تقدّم النقل علی الاستعمال، لا ینعقد للکلام ظهور، فالأصل المذکور لا یوجب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السابق حجّة إلی أن یعلم بالوضع الثانی غیر ملائم، و الأولی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یعلم أنّ اللّفظ استعمل فی المعنی الثانی؛ لأنّ المفروض أنّا عالمون بالوضع الثانی، فلازم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نعلم بالحجّة علی خلاف السابق،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العراقی قدس سره تمسّک فی صورة من الصور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 تاریخ الاستعمال معلوماً، و کان تاریخ النقل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بذیل أصالة عدم النقل، و توقّف فی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ما إذا کان تاریخ الوضع معلوماً دون الاستعمال، أو کلاهما مجهولین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قدس سره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فی صورة العلم بتاریخ الاستعمال و الشکّ بتاریخ النقل، تجری أصالة عدم النقل و استصحابه، و حیث إنّها من الاصول العقلائیّة تثبت اللوازم العقلیّة، و لازمه استعمال اللّفظ فی المعنی الأوّل المنقول منه، و أمّا عکس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تاریخ النقل معلوماً دون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 لا تجری أصالة عدم الاستعمال؛ لعدم بناء العقلاء عملًا علی عدم الاستعمال فی هذا المورد، و لا یمکن التمسّک بالأصل الشرعی لکونه مثبتاً، فاللازم حینئذٍ التوقّف، فإنّ ما هو موضوع الأثر غیر موجود، و ما هو الموجود غیر موضوع الأثر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کون کلٍّ من تاریخ الاستعمال و النقل مجهولًا ففیها أیضاً التوقّف، و لکن لا لتساقط الأصلین بالمعارضة؛ لأنّ ذلک فیما إذا جری الأصلان، و ما نحن فیه</w:t>
      </w:r>
    </w:p>
    <w:p>
      <w:pPr>
        <w:pStyle w:val="BookText"/>
        <w:rPr/>
      </w:pPr>
      <w:r>
        <w:rPr>
          <w:rFonts w:ascii="IRNazanin" w:hAnsi="IRNazanin" w:eastAsia="IRNazanin"/>
          <w:color w:val="111111"/>
          <w:sz w:val="28"/>
          <w:sz w:val="28"/>
          <w:szCs w:val="28"/>
          <w:rtl w:val="true"/>
          <w:lang w:bidi="fa-IR"/>
        </w:rPr>
        <w:t>لم یکن کذلک؛ لعدم جریان أصالة عدم الاستعمال؛ إمّا لکونه مثبتاً، أو لعدم کونه أصلًا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لما ذکره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سقوط الأصلین فی العلم الإجمالی فی صورة الجهل بتاریخهما؛ لاحتمال انطباق الیقین الإجمالی علی المشکوک فیه، فیحتمل انتقاض الیقین السابق بالیقین اللاحق</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قلنا 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المعلوم بالإجمال وصف معلومیّته، فیستحیل انطباقه علی المشکوک، فیستحیل احتمال الانتقاض فی کلٍّ من الطرفین بالعلم الإجمالی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النکتة فی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فی توارد الحالتین المجهولتین فی جمیع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صورة کون الأثر مترتّباً علی عدم وجود إحدی الحالتین فی ظرف وجود الاخری، 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مترتّب علی عدم وجود إحدی الحالتین فی ظرف الاستعمال، فلا یمکن إحراز موضوع الأثر بالأصل؛ لأنّ غایة ما یثبته الأصل العدمی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أصلًا عقلائیّاً، أو أصلًا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جرّ العدم فی عمود الزمان و فی جمیع أجزائه، لا إثباته بالإضافة إلی أمرٍ آخر، فعلیه لا یمکن إثبات عدم الوضع فی حال الاستعمال و إن کان الأصل عقلائیّاً، و ذلک لیس لأجل عدم إمکان التقیّد و المقارنة بالأصل؛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عقلائیّ، بل لأجل أنّ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الاستعمال کالوضع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فیه حین إجراء الأصل، فلا یمکن إحراز موضوع الأثر بالأصل المزبور، و لذا تمسکنا بالأصل المزبور فی صورة کون تاریخ الاستعمال معلوماً؛ لتحقّق موضوع الأثر بالأصل و الوجدان</w:t>
      </w:r>
      <w:r>
        <w:rPr>
          <w:rStyle w:val="FootnoteAnchor"/>
          <w:rtl w:val="true"/>
        </w:rPr>
        <w:footnoteReference w:id="33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إثبات الأمر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علم بتاریخ الاستعمال، و شکّ بتاریخ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بالاستصحاب العقلائی؛ بدعوی أنّه کما یکون الاستصحاب فی محیط الشریعة، فکذلک یکون فی محیط العرف و العقلاء، غایة الأمر أنّ ما عند العقلاء تکون مثبتاته حجّة، دون ما یکون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تلوناه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لنا بناء من العقلاء فی ذلک، بل یمکن ادّعاء أنّ بناءهم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 الاستصحاب العقلائی فی المقام فحیث إنّ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فلو علموا بوجود شی‌ء فی زمان، ثمّ شکّوا فی بقائه فی الزمان اللاحق، فلا بدّ و أن یبنوا علی بقائه معلّلًا بوجوده فی الزمان السابق، و الحال أنّه لیس کذلک فی المقام؛ بداهة أنّهم فی صورة الشکّ فی النقل و عدمه، لا یلتفتون إلی أنّه حیث لم یوجد سابقاً فمقتضی الاستصحاب عدمه، بل یرون الظاهر من الکلام، فإن کان له ظهور فی معنیً لا یرفعون الید عنه، بل یحتجّون به، کما یحتجّ العبد علی المولی بالظاهر الملقی إلیه و لو لم یرده المولی، و لا یعتنون باحتمال الخلاف، کما یحتجّ المولی علی عبده بما هو الظاهر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صورة ما إذا کان للکلام ظهور فی معنیً، و شکّ فی نقله عنه، لا یکون ذلک عندهم لأجل الاستصحاب، بل لأجل أنّ کلّ کلام یکون له ظهور فی معنیً، لا یرفعون الید عنه باحتمال إرادة الخلاف، و لذا تراهم فی صورة ما إذا کان للّفظ ظهور فی معنیً فعلًا، و احتمل ظهوره سابقاً فی معنیً آخر، یرتّبون الأثر علی ما یکون اللّفظ ظاهراً فیه فعلًا، و یحتجّون بظاهره، مع أنّه لا یجری استصحاب عدم النقل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بجریان الاستصحاب القهقری، و لکنّه تصویر مدرسیّ</w:t>
      </w:r>
    </w:p>
    <w:p>
      <w:pPr>
        <w:pStyle w:val="BookText"/>
        <w:rPr/>
      </w:pPr>
      <w:r>
        <w:rPr>
          <w:rFonts w:ascii="IRNazanin" w:hAnsi="IRNazanin" w:eastAsia="IRNazanin"/>
          <w:color w:val="111111"/>
          <w:sz w:val="28"/>
          <w:sz w:val="28"/>
          <w:szCs w:val="28"/>
          <w:rtl w:val="true"/>
          <w:lang w:bidi="fa-IR"/>
        </w:rPr>
        <w:t>لا یتجاوز حریم المدرسة و أهلها، بل احتجاجهم بما هو الظاهر فعلًا فی هذه الصورة لعلّه أقوی من سابقتها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کلّ الملاک عند العقلاء هو ظهور الکلام فی المعنی، لا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وجود شی‌ء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أمارةً علی وجوده فی زمان آخر، و لکن لا یکون ذلک لأجل الاستصحاب، بل لأجل أنّ احتمال عدمه احتمال ضعیف یکاد یلحق بالعدم، نظیر الاحتمال فی أطراف الشبهة غیر المحصورة،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الاستدلال بالاستصحاب، و قد عرفت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المقدار الثابت من بنائهم إنّما هو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صورة الشکّ فی أصل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لو علم بالاستعمال و شکّ فی النقل فلا،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المطلب فی الصورة الاولی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فلیتمّ فی الصورة الثانیة أیضاً بالاستصحاب؛ لوجود أرکانه فیها أیضاً، حسبما یزعمه فی الصورة الاولی، فکیف یفرّق بین الصورتین؛ فیقال بجریان الاستصحاب فی الاولی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بناء العقلاء فی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مورد، یکشف عن عدم استنادهم إلی الاستصحاب، بل مستندهم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احتمال المخالف لطبع التقیّة و ظاهرها لا یعتنی به، و ذلک إنّما هو فیما إذا شکّ فی أصل النقل، و أمّا فیما لو علم النقل و شکّ فی التقدّم و التأخّر فلا، فتدبّر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علی ما ذکره فی 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الأصل العدمی هو جَرّ العدم فی عمود الزمان و جمیع أجزائه، لا إثباته بالإضافة إلی أمرٍ آخر، فإنّ استصحاب عدم النقل إلی زمان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ذکر زمان الاستعمال لبیان تحدید زمان عدم النقل،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w:t>
      </w:r>
    </w:p>
    <w:p>
      <w:pPr>
        <w:pStyle w:val="BookText"/>
        <w:rPr/>
      </w:pPr>
      <w:r>
        <w:rPr>
          <w:rFonts w:ascii="Amiri" w:hAnsi="Amiri" w:eastAsia="Amiri" w:cs="Amiri"/>
          <w:color w:val="111111"/>
          <w:sz w:val="28"/>
          <w:sz w:val="28"/>
          <w:szCs w:val="28"/>
          <w:rtl w:val="true"/>
          <w:lang w:bidi="ar-SA"/>
        </w:rPr>
        <w:t>إِلی غَسَقِ اللَّیْلِ</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تحدید زمان تصلح فیه الصلاة، و لازم استصحاب عدم النقل إلی زمان الاستعمال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الاستعمال وقع فی المعنی المنقول عنه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لسماحة الاستاذ دام ظلّه بعض الکلام فی ردّ مقالة المحقّق العراقی قدس سره، و لکنّه فات منّا ضبطه، فمن أراد فلیراجع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أخیراً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bookmarkStart w:id="317" w:name="pg12924_113238"/>
    </w:p>
    <w:p>
      <w:pPr>
        <w:pStyle w:val="Heading3"/>
        <w:numPr>
          <w:ilvl w:val="2"/>
          <w:numId w:val="1"/>
        </w:numPr>
        <w:rPr/>
      </w:pPr>
      <w:bookmarkStart w:id="318" w:name="__RefHeading___Toc3686182_3224264995"/>
      <w:bookmarkStart w:id="319" w:name="_Toc120"/>
      <w:bookmarkEnd w:id="317"/>
      <w:bookmarkEnd w:id="318"/>
      <w:r>
        <w:rPr>
          <w:rtl w:val="true"/>
        </w:rPr>
        <w:t>الأمر العاشر فی الحقیقة الشرعیّة</w:t>
      </w:r>
      <w:bookmarkEnd w:id="319"/>
    </w:p>
    <w:p>
      <w:pPr>
        <w:pStyle w:val="BookText"/>
        <w:rPr/>
      </w:pPr>
      <w:r>
        <w:rPr>
          <w:rFonts w:ascii="IRNazanin" w:hAnsi="IRNazanin" w:eastAsia="IRNazanin"/>
          <w:color w:val="111111"/>
          <w:sz w:val="28"/>
          <w:sz w:val="28"/>
          <w:szCs w:val="28"/>
          <w:rtl w:val="true"/>
          <w:lang w:bidi="fa-IR"/>
        </w:rPr>
        <w:t>اختلفوا</w:t>
      </w:r>
      <w:r>
        <w:rPr>
          <w:rStyle w:val="FootnoteAnchor"/>
          <w:rtl w:val="true"/>
        </w:rPr>
        <w:footnoteReference w:id="335"/>
      </w:r>
      <w:r>
        <w:rPr>
          <w:rFonts w:ascii="IRNazanin" w:hAnsi="IRNazanin" w:eastAsia="IRNazanin"/>
          <w:color w:val="111111"/>
          <w:sz w:val="28"/>
          <w:sz w:val="28"/>
          <w:szCs w:val="28"/>
          <w:rtl w:val="true"/>
          <w:lang w:bidi="fa-IR"/>
        </w:rPr>
        <w:t>فی ثبوت الحقیقة الشرعیّة و عدمها علی أقوال، ثالثها التفصیل بین ألفاظ العبادات و غیرها، فقیل بثبوتها فی ألفاظ العبادات، و بعدمها فی غیرها، و قد یفصّل بین الألفاظ الکثیرة الدوران و بین غیرها؛ بالثبوت فی الأوّل دون الثانی</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ثبوت الحقیقة الشرعیّة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الشارع الأقدس هل وضع ألفاظاً للمعانی و الحقائق الموجودة فی الشریعة المقدّسة أم 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یمکن دعوی القطع بعدم الوضع التعیینی من النبیّ الأعظم صلی الله علیه و آله و سلم لهذه الألفاظ للمعانی المعهودة فی الشریعة؛ لأنّه لو فعل صلی اللَّه علیه و آله ذلک لوصل إلینا، بعد وصول جمیع سیرته و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الراجعة إلی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الامة الإسلامیّة، بل وصل إلینا ما لا یرتبط بالشریعة أیضاً، کوصف شمائله و هیکله المقدّس</w:t>
      </w:r>
    </w:p>
    <w:p>
      <w:pPr>
        <w:pStyle w:val="BookText"/>
        <w:rPr/>
      </w:pPr>
      <w:r>
        <w:rPr>
          <w:rFonts w:ascii="IRNazanin" w:hAnsi="IRNazanin" w:eastAsia="IRNazanin"/>
          <w:color w:val="111111"/>
          <w:sz w:val="28"/>
          <w:sz w:val="28"/>
          <w:szCs w:val="28"/>
          <w:rtl w:val="true"/>
          <w:lang w:bidi="fa-IR"/>
        </w:rPr>
        <w:t>و أفعاله العادیّة؛ لتوفّر الدواعی لنقل کل ما یرتبط بساحته صلی اللَّه علیه و آله، مع أن الکتب التی ألّفت فی سیرته و حیاته صلی الله علیه و آله و سلم، لم یکن فیها من ذلک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یتوجّه إشکال عقلیّ، یمکن تصویر الوضع التعیینی لتلک الألفاظ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استعمل الرسول الأکرم صلی الله علیه و آله و سلم تلک الألفاظ فی المعانی المستحدثة، و قصد بذلک وضعها لها؛ بأن یتحقّق الوضع بنفس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قبیل الإنشاء الفعلی، نظیر المعاطاة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قولک فی مقام تسمیتک ولدک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بولدی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تحقّق العُلقة الوضعیّة بنفس هذا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یمکنک أن تصرّح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سمّیته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فکذلک یمکنک أن تطلق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یفهم بالقرینة أنّک ترید أن یکون هذا اللّفظ اسماً له، فبنفس قولک فی المرّة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رزقک اللَّه تعالی ولداً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أعطنی ولدی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تضع ذلک اللّفظ لولدک،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الوضع کذلک؛ لأنّ استعمال اللّفظ فی المعنی إفناؤه فی المعنی، و بعد إفناء اللّفظ یکون النظر إلیه آلیاً، و إلی المعنی استقلالیّاً، فلو ارید وضعه و تخصیصه لمعنیً لا بدّ و أن یُلاحَظ کلّ من اللّفظ و المعنی مستقلًا؛ لیتخصّص اللّفظ به، فلازمُ وضع اللّفظ للمعنی باستعمال واحد، الجمعُ بین اللحاظین الآلی و الاستقلالی،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النظر إمکان الوضع کذلک؛ لما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عبارة عن جعل اللّفظ علامة للمعنی، فحدیث کون الاستعمال عبارة عن إفناء اللّفظ فی المعنی</w:t>
      </w:r>
      <w:r>
        <w:rPr>
          <w:rStyle w:val="FootnoteAnchor"/>
          <w:rtl w:val="true"/>
        </w:rPr>
        <w:footnoteReference w:id="337"/>
      </w:r>
      <w:r>
        <w:rPr>
          <w:rFonts w:ascii="IRNazanin" w:hAnsi="IRNazanin" w:eastAsia="IRNazanin"/>
          <w:color w:val="111111"/>
          <w:sz w:val="28"/>
          <w:sz w:val="28"/>
          <w:szCs w:val="28"/>
          <w:rtl w:val="true"/>
          <w:lang w:bidi="fa-IR"/>
        </w:rPr>
        <w:t>، ساقط</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کون الاستعمال إفناء، فلا نسلّم أنّه فی جمیع موارد استعمال اللّفظ</w:t>
      </w:r>
    </w:p>
    <w:p>
      <w:pPr>
        <w:pStyle w:val="BookText"/>
        <w:rPr/>
      </w:pPr>
      <w:r>
        <w:rPr>
          <w:rFonts w:ascii="IRNazanin" w:hAnsi="IRNazanin" w:eastAsia="IRNazanin"/>
          <w:color w:val="111111"/>
          <w:sz w:val="28"/>
          <w:sz w:val="28"/>
          <w:szCs w:val="28"/>
          <w:rtl w:val="true"/>
          <w:lang w:bidi="fa-IR"/>
        </w:rPr>
        <w:t>فی المعنی یکون اللّفظ فانیاً فیه، بل إنّما یکون فی غالب الموارد بالنسبة إلی العارف باللغة؛ و ذلک لأنّ من یرید تعلّم لسان و لغة، فعند ما یتلفّظ بلفظ یتوجّه إلی کلٍّ من اللّفظ و المعنی فی عرض واحد؛ من دون أن یکون فناء للّفظ فی معناه، کما لا یخفی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 ذلک فی خاطرک ریب و شکّ، فلاحظ نفسک فی جعلک اسماً لولدک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رزقک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الاستعمال فی المرّة الاولی، کما أشرنا إلیه آنفاً، فلعلّه یکفیک، و یزول الریب من خاطرک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کون الاستعمال إفناء اللّفظ فی المعنی، فإنّما هو فی غالب الاستعمالات و الأکثری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لا یکون کذلک، فمن الممکن أن یکون الشارع الأقدس صلی الله علیه و آله و سلم، 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p>
    <w:p>
      <w:pPr>
        <w:pStyle w:val="BookText"/>
        <w:rPr/>
      </w:pPr>
      <w:r>
        <w:rPr>
          <w:rStyle w:val="FootnoteAnchor"/>
          <w:rtl w:val="true"/>
        </w:rPr>
        <w:footnoteReference w:id="338"/>
      </w:r>
      <w:r>
        <w:rPr>
          <w:rFonts w:ascii="IRNazanin" w:hAnsi="IRNazanin" w:eastAsia="IRNazanin"/>
          <w:color w:val="111111"/>
          <w:sz w:val="28"/>
          <w:sz w:val="28"/>
          <w:szCs w:val="28"/>
          <w:rtl w:val="true"/>
          <w:lang w:bidi="fa-IR"/>
        </w:rPr>
        <w:t>لنفس الأرکان المخصوصة بتلک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تتعقّل ما ذکرنا، و رأیت فناء اللّفظ فی المعنی فی جمیع الاستعمالات، فیمکن أن یقال بالفناء الذی أفاده المحقّق العراقی قدس سره، کما سبق منه فی استعمال اللّفظ ثانیاً فی المعنی، و یجعل هذا وسیلة و کنایة لإفهام لازمه، و هو طبیعیّ اللّفظ، و لا محذور فیه عقلًا،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إنّما یتمّ، و یمکن إثبات الوضع شرعاً و لو بهذا النحو، إذا لم تکن لتلک المعانی فی الشرائع المتقدّمة عین و لا أثر، و لم تستعمل تلک الألفاظ فی تلک المعانی فی عرف العرب قبل ظهور الإسلام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العرب متشرعاً بها، و کانوا یستعملون تلک الألفاظ فیها، و إن کان</w:t>
      </w:r>
    </w:p>
    <w:p>
      <w:pPr>
        <w:pStyle w:val="BookText"/>
        <w:rPr/>
      </w:pPr>
      <w:r>
        <w:rPr>
          <w:rFonts w:ascii="IRNazanin" w:hAnsi="IRNazanin" w:eastAsia="IRNazanin"/>
          <w:color w:val="111111"/>
          <w:sz w:val="28"/>
          <w:sz w:val="28"/>
          <w:szCs w:val="28"/>
          <w:rtl w:val="true"/>
          <w:lang w:bidi="fa-IR"/>
        </w:rPr>
        <w:t>الشارع الأقدس زاد علی ما ندبوا به أو نقص عنه، بل لو احتمل وجود ذلک بینهم، فلا یمکن إثبات الحقیقة الشرعیّة فی الألفاظ المستعملة فی تلک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 دعوی وجود هذه المعانی بینهم؛ لأنّ الحجّ شُرِّع فی زمن إبراهیم علیه السلام، و کان أمراً دارجاً بینهم، یرشد إلی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 عنه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العرب الیهود و النصاری،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عن عیسی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إسماعیل صادق الوعد علی نبیّنا و آله و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 أَهْلَهُ بِالصَّلاةِ وَ الزَّکاةِ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أَقِمِ الصَّلاةَ وَ أْمُرْ بِالْمَعْرُوفِ وَ انْهَ عَنِ الْمُنْکَرِ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قوم شعیب علی نبیّنا و آله و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شُعَیْبُ أَ صَلاتُکَ تَأْمُرُکَ أَنْ نَتْرُکَ ما یَعْبُدُ آباؤُنا</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الأنبیاء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إِلَیْهِمْ فِعْلَ الْخَیْراتِ وَ إِقامَ الصَّلاةِ وَ إِیتاءَ الزَّکاةِ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و الأخبار، الدالّة علی وجود الصلاة و الصوم و الزکاة و الحجّ و غیرها بین العرب قبل ظهور الإسلام، و إن زاد علیها الإسلام أو نقص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بدّ لهم فی إبراز هذه المقاصد و تفهیمها و تفهّمها من ألفاظ، و الظاهر أن تکون الألفاظ الدارجة بینهم فی إبراز هذه المعانی، هی هذه الألفاظ الدارجة؛ لأنّه لو کانت غیر هذه الألفاظ فمقتضی طبع القضیّة و جریان العادة نقلها إلینا؛ لتوفر الدواعی إلی ذلک، و لم ینقل إلینا من ذلک شی‌ء أصلًا، مع أنّهم ذکروا قصصاً و اموراً لا طائل تحتها، و لا تنفع لا فی أمر الدین و لا الدنیا، فعدم ذکر ألفاظ اخر فی مقام التعبیر عن تلک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هذه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علی أنّهم کانوا یعبّرون عن تلک الماهیّات بهذه الألفاظ،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یشهد لذلک الآیاتُ القرآنیّة النازلة فی أوائل البعثة، مثل 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 وَ آتُوا الزَّکاةَ وَ أَقْرِضُوا اللَّهَ قَرْضاً حَسَناً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المکّیّة، فضلًا عن الآیات المدنیّة، فإنّها تنادی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نزول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فی تلک المعانی</w:t>
      </w:r>
    </w:p>
    <w:p>
      <w:pPr>
        <w:pStyle w:val="BookText"/>
        <w:rPr/>
      </w:pPr>
      <w:r>
        <w:rPr>
          <w:rFonts w:ascii="IRNazanin" w:hAnsi="IRNazanin" w:eastAsia="IRNazanin"/>
          <w:color w:val="111111"/>
          <w:sz w:val="28"/>
          <w:sz w:val="28"/>
          <w:szCs w:val="28"/>
          <w:rtl w:val="true"/>
          <w:lang w:bidi="fa-IR"/>
        </w:rPr>
        <w:t>بلا قرینة مقالیّة و لا حالیّة</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بلحاظ بیان کیفیّة الصلاة و حدودها التی یرید إیجابها علی الامة، لا أصل إطلاق الصلاة،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سُلّم وجود القرینة فإنّما هی فی مورد، فلا یدلّ علی وجودها فی غیره،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w:t>
      </w:r>
    </w:p>
    <w:p>
      <w:pPr>
        <w:pStyle w:val="BookText"/>
        <w:rPr/>
      </w:pPr>
      <w:r>
        <w:rPr>
          <w:rFonts w:ascii="IRNazanin" w:hAnsi="IRNazanin" w:eastAsia="IRNazanin"/>
          <w:color w:val="111111"/>
          <w:sz w:val="28"/>
          <w:sz w:val="28"/>
          <w:szCs w:val="28"/>
          <w:rtl w:val="true"/>
          <w:lang w:bidi="fa-IR"/>
        </w:rPr>
        <w:t>و کانت تلک المعانی معلومة المفهوم من تلک الألفاظ لدی أصحاب النبیّ صلی الله علیه و آله و سلم و معاصریه؛ من المشرکین و الیهود و النصاری، و کانوا یفهمون معانیها بلا قرینة، و أمّا فی لسان العرب التابعین و من بعدهم فالأمر أوضح من 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تطمئن بما ذکرنا، فلا أقلّ من احتمال معهودیّة ذلک فی عصر نزول القرآن المجید، و مع ذلک لا یمکن إثبات کونها حقیقة 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لا یترتّب علی القول بثبوت الحقیقة الشرعیّة و عدمه ثمرة عملیّة؛ لأنّ الثمرة إنّما تظهر فیما لو استُعملت تلک الألفاظ و لم یعلم المراد منها؛ حیث یحمل علی الماهیّات المخترعة علی القول بثبوت الحقیقة الشرعیّة، و علی معانیها اللُّغویّة علی القول بعدمه، و أمّا إذا علم المراد منها فلا،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الأعظم صلی الله علیه و آله و سلم لم یستعمل تلک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بعثته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هذه المعانی المعهودة بیننا بدون القرینة، و هی المتبادرة منها،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النازلة فی أوائل البعثة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 xml:space="preserve">، و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إلی غیر ذلک من الآیات، استُعملتا فی هذه المعانی التی عندنا بلا إشکال؛ کانت حقیقة شرعیّة فیها أم لا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احتمل أنّهم فی أوائل البعثة کانوا یفهمون هذه المعانی من تلک الألفاظ، و لکن احتمال ذلک فی أواسط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أواخرها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ینبو عنه الفکر السلیم</w:t>
      </w:r>
    </w:p>
    <w:p>
      <w:pPr>
        <w:pStyle w:val="BookText"/>
        <w:rPr/>
      </w:pPr>
      <w:r>
        <w:rPr>
          <w:rFonts w:ascii="IRNazanin" w:hAnsi="IRNazanin" w:eastAsia="IRNazanin"/>
          <w:color w:val="111111"/>
          <w:sz w:val="28"/>
          <w:sz w:val="28"/>
          <w:szCs w:val="28"/>
          <w:rtl w:val="true"/>
          <w:lang w:bidi="fa-IR"/>
        </w:rPr>
        <w:t>و الذوق المستقیم، و أمّا بعد موته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التابعین و 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و لا ریب فی أنّ معانی تلک الألفاظ بلا قرینة، هی هذه المعانی التی عندنا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النزاع لا ثمرة له</w:t>
      </w:r>
      <w:r>
        <w:rPr>
          <w:rFonts w:eastAsia="Amiri" w:cs="Amiri" w:ascii="Amiri" w:hAnsi="Amiri"/>
          <w:color w:val="111111"/>
          <w:sz w:val="28"/>
          <w:szCs w:val="28"/>
          <w:rtl w:val="true"/>
          <w:lang w:bidi="ar-SA"/>
        </w:rPr>
        <w:t>.</w:t>
      </w:r>
      <w:bookmarkStart w:id="320" w:name="pg12924_113246"/>
    </w:p>
    <w:p>
      <w:pPr>
        <w:pStyle w:val="Heading3"/>
        <w:numPr>
          <w:ilvl w:val="2"/>
          <w:numId w:val="1"/>
        </w:numPr>
        <w:rPr/>
      </w:pPr>
      <w:bookmarkStart w:id="321" w:name="__RefHeading___Toc3686184_3224264995"/>
      <w:bookmarkStart w:id="322" w:name="_Toc121"/>
      <w:bookmarkEnd w:id="320"/>
      <w:bookmarkEnd w:id="321"/>
      <w:r>
        <w:rPr>
          <w:rtl w:val="true"/>
        </w:rPr>
        <w:t xml:space="preserve">الأمر الحادی عشر فی البحث المعروف ب </w:t>
      </w:r>
      <w:r>
        <w:rPr>
          <w:rtl w:val="true"/>
        </w:rPr>
        <w:t>«</w:t>
      </w:r>
      <w:r>
        <w:rPr>
          <w:rtl w:val="true"/>
        </w:rPr>
        <w:t>الصحیح و الأعمّ</w:t>
      </w:r>
      <w:r>
        <w:rPr>
          <w:rtl w:val="true"/>
        </w:rPr>
        <w:t>»</w:t>
      </w:r>
      <w:bookmarkEnd w:id="322"/>
    </w:p>
    <w:p>
      <w:pPr>
        <w:pStyle w:val="Heading4"/>
        <w:numPr>
          <w:ilvl w:val="3"/>
          <w:numId w:val="1"/>
        </w:numPr>
        <w:rPr/>
      </w:pPr>
      <w:bookmarkStart w:id="323" w:name="__RefHeading___Toc3686186_3224264995"/>
      <w:bookmarkStart w:id="324" w:name="_Toc122"/>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الأمر الحادی عشر</w:t>
      </w:r>
      <w:r>
        <w:rPr>
          <w:rStyle w:val="FootnoteAnchor"/>
          <w:rtl w:val="true"/>
        </w:rPr>
        <w:footnoteReference w:id="354"/>
      </w:r>
      <w:r>
        <w:rPr>
          <w:rFonts w:ascii="IRNazanin" w:hAnsi="IRNazanin" w:eastAsia="IRNazanin"/>
          <w:color w:val="111111"/>
          <w:sz w:val="28"/>
          <w:sz w:val="28"/>
          <w:szCs w:val="28"/>
          <w:rtl w:val="true"/>
          <w:lang w:bidi="fa-IR"/>
        </w:rPr>
        <w:t xml:space="preserve">فی البحث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عنونوا البحث فی أنّ ألفاظ العبادات و المعاملات هل هی أسامٍ موضوعة للصحیح أو للأعمّ</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و لکن سیظهر لک أنّ عنوان البحث کذلک غیر مُلائم، و الأولی أن یعنون بغیر ذلک فارتقبه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تنقیح الکلام فی هذا الأمر مع استیفاء مباحثه المهمّة یقع فی جهات</w:t>
      </w:r>
      <w:r>
        <w:rPr>
          <w:rFonts w:eastAsia="IRNazanin" w:cs="IRNazanin"/>
          <w:color w:val="111111"/>
          <w:sz w:val="28"/>
          <w:szCs w:val="28"/>
          <w:rtl w:val="true"/>
          <w:lang w:bidi="fa-IR"/>
        </w:rPr>
        <w:t>.</w:t>
      </w:r>
    </w:p>
    <w:p>
      <w:pPr>
        <w:pStyle w:val="Heading4"/>
        <w:numPr>
          <w:ilvl w:val="3"/>
          <w:numId w:val="1"/>
        </w:numPr>
        <w:rPr/>
      </w:pPr>
      <w:bookmarkStart w:id="325" w:name="__RefHeading___Toc3686188_3224264995"/>
      <w:bookmarkStart w:id="326" w:name="_Toc123"/>
      <w:bookmarkEnd w:id="325"/>
      <w:r>
        <w:rPr>
          <w:rtl w:val="true"/>
        </w:rPr>
        <w:t>الجهة الاولی فی عدم تفرّع هذه المسألة علی ثبوت الحقیقة الشرعیّة</w:t>
      </w:r>
      <w:bookmarkEnd w:id="32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مُتفرّعة علی ثبوت الحقیقة الشرعیّة، فإذا لم تثبت الحقیقة الشرعیّة فالبحث فیها غیر جارٍ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327" w:name="pg12924_113247"/>
    </w:p>
    <w:p>
      <w:pPr>
        <w:pStyle w:val="BookText"/>
        <w:rPr/>
      </w:pPr>
      <w:bookmarkEnd w:id="327"/>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تتوقّف علی ثُبوتها، بل یجری البحث فیها و إن قلنا بثبوت هذه المعانی فی الأُمم السابقة، و عند العرب فی ابتداء البعثة؛ لأنّه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هل وضعوا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غیرها لما تکون صحیحة عندهم، أو للأعمّ منها و من الفاسدة، و الشارع الأقدس أمضی ما هم علیه؟</w:t>
      </w:r>
    </w:p>
    <w:p>
      <w:pPr>
        <w:pStyle w:val="BookText"/>
        <w:rPr/>
      </w:pPr>
      <w:r>
        <w:rPr>
          <w:rFonts w:ascii="IRNazanin" w:hAnsi="IRNazanin" w:eastAsia="IRNazanin"/>
          <w:color w:val="111111"/>
          <w:sz w:val="28"/>
          <w:sz w:val="28"/>
          <w:szCs w:val="28"/>
          <w:rtl w:val="true"/>
          <w:lang w:bidi="fa-IR"/>
        </w:rPr>
        <w:t>و بهذا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البحث غیر مخصوص بما یرتبط بالشریعة و الدین، بل یعمّ الأشیاء و الامور العادیّة؛ لأنّه یمکن أن یبحث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وضعت للصحیح منها أو للأعمّ منها و من فاسدها؟ و عدم تعرّضهم لغیر ما یرتبط بالشریعة المقدّسة، إنّما هو لأجل أنّه لا یترتّب علیه ثمرة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البحث فی هذه المسألة و لو لم تثبت الحقیقة اللُّغویّة؛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استعملت فیه تلک الألفاظ مجازاً هل هی الصحیحة أو الفاسدة، فتدبّر</w:t>
      </w:r>
      <w:r>
        <w:rPr>
          <w:rFonts w:eastAsia="IRNazanin" w:cs="IRNazanin"/>
          <w:color w:val="111111"/>
          <w:sz w:val="28"/>
          <w:szCs w:val="28"/>
          <w:rtl w:val="true"/>
          <w:lang w:bidi="fa-IR"/>
        </w:rPr>
        <w:t>.</w:t>
      </w:r>
    </w:p>
    <w:p>
      <w:pPr>
        <w:pStyle w:val="Heading4"/>
        <w:numPr>
          <w:ilvl w:val="3"/>
          <w:numId w:val="1"/>
        </w:numPr>
        <w:rPr/>
      </w:pPr>
      <w:bookmarkStart w:id="328" w:name="__RefHeading___Toc3686190_3224264995"/>
      <w:bookmarkStart w:id="329" w:name="_Toc124"/>
      <w:bookmarkEnd w:id="328"/>
      <w:r>
        <w:rPr>
          <w:rtl w:val="true"/>
        </w:rPr>
        <w:t>الجهة الثانیة فی عقد عنوان المبحث علی مذاق القوم</w:t>
      </w:r>
      <w:bookmarkEnd w:id="329"/>
    </w:p>
    <w:p>
      <w:pPr>
        <w:pStyle w:val="BookText"/>
        <w:rPr/>
      </w:pPr>
      <w:r>
        <w:rPr>
          <w:rFonts w:ascii="IRNazanin" w:hAnsi="IRNazanin" w:eastAsia="IRNazanin"/>
          <w:color w:val="111111"/>
          <w:sz w:val="28"/>
          <w:sz w:val="28"/>
          <w:szCs w:val="28"/>
          <w:rtl w:val="true"/>
          <w:lang w:bidi="fa-IR"/>
        </w:rPr>
        <w:t>بعد ما عرفت عدم تفرّع هذه المسألة علی مسألة ثبوت الحقیقة الشرعیّة، بل و لا علی ثبوت الحقیقة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عنون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کشیخنا العلّامة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هل ألفاظ العبادات موضوعة بإزاء خصوص الصحیحة أو الأعمّ منها و من الفاسدة</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لکنّه تقدّم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لا یکون إلّا تعیینیّاً، و أمّا الارتباط الحاصل بین اللّفظ و المعنی بکثرة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استغنی عن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وضعاً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التعیّنی لیس بوضع حقیقة، فعلی هذا یخرج عن محلّ البحث</w:t>
      </w:r>
    </w:p>
    <w:p>
      <w:pPr>
        <w:pStyle w:val="BookText"/>
        <w:rPr/>
      </w:pPr>
      <w:r>
        <w:rPr>
          <w:rFonts w:ascii="IRNazanin" w:hAnsi="IRNazanin" w:eastAsia="IRNazanin"/>
          <w:color w:val="111111"/>
          <w:sz w:val="28"/>
          <w:sz w:val="28"/>
          <w:szCs w:val="28"/>
          <w:rtl w:val="true"/>
          <w:lang w:bidi="fa-IR"/>
        </w:rPr>
        <w:t>ما إذا کان استعمال الشارع الأقدس هذه الألفاظ فی تلک المعانی بعنوان المجاز، أو کانت بعد کثرة الاستعمال المستغنیة عن القرینة، و ینحصر البحث فیما لو کانت هذه الألفاظ موضوعة لمعانیها بالوضع التعیینی</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ظهر لک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لنا طریق إلی إثبات الوضع التعیینی غالباً إلّا عن طریق تصریح الواضع، و هو مُتعذّر، و ما یمکن إثباته و لو من أهل اللّغة، فإنّما هو أنّ تلک الألفاظ لتلک المعانی، و أسامٍ لها، و أمّا إثبات أنّ تلک الألفاظ موضوعة لها، فلا یمکن إثباته حتّی من أهل اللّغة، و التبادر إنّما یدلّ علی أنّ هذه الألفاظ لهذه المعانی، و هی معانٍ لها حقیقة، و أمّا أنّ ذلک بلحاظ الوضع، أو کثرة الاستعمال البالغة إلی حدّ استغنت عن القرینة،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یُعَنْون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المُتراءی من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هل الألفاظ أسامٍ للصحیح أو الفاسد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و لا یخفی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کلٌّ من الوضع التعیینی و التعیّنی فی موضوع البحث، و لکن یخرج ما لو کان استعمال تلک الألفاظ فی تلک المعانی بعنوان المجاز عن حریم البحث؛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الألفاظ أسامی لهذه المعانی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الحریّ لمن یرید عنونة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یشمل جمیع الأقوال و المذاهب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استعمالات الشارع لألفاظ العبادات و المعاملات الصحیح أو الأعمّ منه و من الفاسد؛ و ذلک لأنّه علی هذا لا یشذّ عن عنوان البحث شی‌ء من</w:t>
      </w:r>
    </w:p>
    <w:p>
      <w:pPr>
        <w:pStyle w:val="BookText"/>
        <w:rPr/>
      </w:pPr>
      <w:r>
        <w:rPr>
          <w:rFonts w:ascii="IRNazanin" w:hAnsi="IRNazanin" w:eastAsia="IRNazanin"/>
          <w:color w:val="111111"/>
          <w:sz w:val="28"/>
          <w:sz w:val="28"/>
          <w:szCs w:val="28"/>
          <w:rtl w:val="true"/>
          <w:lang w:bidi="fa-IR"/>
        </w:rPr>
        <w:t>الأقوال، حتّی القول بکون الاستعمال مجازیّاً و لو علی مذهبنا فی المجاز؛ لأنّه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تطبیق المستعمل فیه علی المصداق المجازی، هل هو الصحیح أو الأعمّ؟ بل یجری البحث حتّی علی مذهب الباقلّانی</w:t>
      </w:r>
      <w:r>
        <w:rPr>
          <w:rStyle w:val="FootnoteAnchor"/>
          <w:rtl w:val="true"/>
        </w:rPr>
        <w:footnoteReference w:id="360"/>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تلک الألفاظ الشرعیة لم تُستعمل إلّا فی معانیها اللّغویّة، و لا یهمّنا التعرّض لکلامه و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یظهر من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إجراء هذا البحث فیما لو کان المجاز مجازاً علی مذهب من یری أنّ قرینة المجاز لتعیین المستعمل فیه، کما یراه المشهور، و أمّا علی مذهب من یری أنّ القرینة لتعیین 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قوّیناه تبعاً لصاحب الوقایة قدس سره</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للزوم لغویّة البحث</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التأمّل الصادق یُعطی بصحة جریان البحث فیه أیضاً، فإنّه کما یصحّ أن یبحث أنّ الأصل فی الاستعمال الجاری هل هو الصحیح أو الأعمّ؟ فکذلک یمکن أن یبحث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تطبیق المعنی المستعمل فیه علی المصداق الادّعائی، هل هو الصحیح أو الأعمّ؟</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هل الأصل فی الاستعمالِ الصحیحُ أو الأعمّ؟</w:t>
      </w:r>
    </w:p>
    <w:p>
      <w:pPr>
        <w:pStyle w:val="BookText"/>
        <w:rPr/>
      </w:pPr>
      <w:r>
        <w:rPr>
          <w:rFonts w:ascii="IRNazanin" w:hAnsi="IRNazanin" w:eastAsia="IRNazanin"/>
          <w:color w:val="111111"/>
          <w:sz w:val="28"/>
          <w:sz w:val="28"/>
          <w:szCs w:val="28"/>
          <w:rtl w:val="true"/>
          <w:lang w:bidi="fa-IR"/>
        </w:rPr>
        <w:t>لا إشکال فیه، و یعمّ جمیع أقوال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علیه إشکال و هو أنّه لو ثبت أنّ الأصل فی الاستعمال المجازی الصحیح، فاستعماله فی الأعمّ إن لوحظت العلاقة بینه و بین المعنی الصحیح، لزم سَبْک المجاز من المجاز، و لم یعهد ذلک فی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تصدّی الشیخ الأعظم الأنصاری قدس سره لدفعه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 بحثه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لا تلاحظ العلاقة بین المعنی الأعمّ و الصحیح، و لا بینه و بین المعنی الحقیقی، بل</w:t>
      </w:r>
    </w:p>
    <w:p>
      <w:pPr>
        <w:pStyle w:val="BookText"/>
        <w:rPr/>
      </w:pPr>
      <w:r>
        <w:rPr>
          <w:rFonts w:ascii="IRNazanin" w:hAnsi="IRNazanin" w:eastAsia="IRNazanin"/>
          <w:color w:val="111111"/>
          <w:sz w:val="28"/>
          <w:sz w:val="28"/>
          <w:szCs w:val="28"/>
          <w:rtl w:val="true"/>
          <w:lang w:bidi="fa-IR"/>
        </w:rPr>
        <w:t>ینزّل الجزء المعدوم أو الشرط کذلک منزلة الموجود، و ینزّل المانع الموجود منزلة المعدوم؛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اللّفظ الموضوع لعشرة أجزاء فی تسعة، و ینزّله منزلة الموجود، و کذلک فی الشرط، و فی المانع ینزّل وجود المانع منزلة المعدوم</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 الإشکال إنّما یتوجّه علی تقدیر کون المراد بالأصل فی الاستعمال الأصل المقابل للفرع، و یدفع بما أفاده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بالأصل الغلبة و کثرة الاستعمال، فلا یتوجّه الإشکال حتّی یحتاج فی دفعه إلی کلام الشیخ قدس سره؛ لأنّ معنی الأصل 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لم یدلّ دلیل و قرینة علی أنّ العلاقة الملحوظة إنّما هی بین المعنی الموضوع له و المعنی الصحیح؛ بلحاظ أنّه المطابق للطریقة و السیرة المعهودة، و أمّا إن دلّ الدلیل و القرینة علی أنّه ارید المعنی الأعمّ، فتلاحظ العلاقة بین المعنی الموضوع له و المعنی الأعمّ، فعلیه یکون لنا مجازان فی عرض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یعتمد علیه العقلاء، و هو استعمال اللّفظ فی المعنی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لا یعتمد علیه العقلاء إلّا إذا دلّ علیه دلیل، و هو المعنی الأعمّ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فی الاستعمال الصحیح أو الفاسد، عنوان جامع للأقاویل، فتدبّر</w:t>
      </w:r>
      <w:r>
        <w:rPr>
          <w:rFonts w:eastAsia="IRNazanin" w:cs="IRNazanin"/>
          <w:color w:val="111111"/>
          <w:sz w:val="28"/>
          <w:szCs w:val="28"/>
          <w:rtl w:val="true"/>
          <w:lang w:bidi="fa-IR"/>
        </w:rPr>
        <w:t>.</w:t>
      </w:r>
      <w:bookmarkStart w:id="330" w:name="pg12924_113251"/>
    </w:p>
    <w:p>
      <w:pPr>
        <w:pStyle w:val="Heading4"/>
        <w:numPr>
          <w:ilvl w:val="3"/>
          <w:numId w:val="1"/>
        </w:numPr>
        <w:rPr/>
      </w:pPr>
      <w:bookmarkStart w:id="331" w:name="__RefHeading___Toc3686192_3224264995"/>
      <w:bookmarkStart w:id="332" w:name="_Toc125"/>
      <w:bookmarkEnd w:id="330"/>
      <w:bookmarkEnd w:id="331"/>
      <w:r>
        <w:rPr>
          <w:rtl w:val="true"/>
        </w:rPr>
        <w:t>الجهة الثالثة فیما ینبغی عقد عنوان البحث</w:t>
      </w:r>
      <w:bookmarkEnd w:id="332"/>
    </w:p>
    <w:p>
      <w:pPr>
        <w:pStyle w:val="BookText"/>
        <w:rPr/>
      </w:pPr>
      <w:r>
        <w:rPr>
          <w:rFonts w:ascii="IRNazanin" w:hAnsi="IRNazanin" w:eastAsia="IRNazanin"/>
          <w:color w:val="111111"/>
          <w:sz w:val="28"/>
          <w:sz w:val="28"/>
          <w:szCs w:val="28"/>
          <w:rtl w:val="true"/>
          <w:lang w:bidi="fa-IR"/>
        </w:rPr>
        <w:t xml:space="preserve">لا یخفی أنّ عنوان البحث بأیٍّ من العناوین المذکورة فی الجهة الثانیة، غیر خالٍ عن النظر و الإشکال؛ لأنّهم إمّا عَنَوْا بالصحیح ما یکون صحیحاً بالحمل الأوّلی، أو ما یکون کذلک بالحمل الشائع؛ و علی کلا التقدیرین لا یصحّ؛ و ذلک لأنّه لو ارید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أو اسم أو استعملت فیما یصدق علیه مفهوم الصحیح، فیلزم أن یکون مفهوم الصلاة عین مفهوم الصحّة</w:t>
      </w:r>
      <w:r>
        <w:rPr>
          <w:rStyle w:val="FootnoteAnchor"/>
          <w:rtl w:val="true"/>
        </w:rPr>
        <w:footnoteReference w:id="364"/>
      </w:r>
      <w:r>
        <w:rPr>
          <w:rFonts w:ascii="IRNazanin" w:hAnsi="IRNazanin" w:eastAsia="IRNazanin"/>
          <w:color w:val="111111"/>
          <w:sz w:val="28"/>
          <w:sz w:val="28"/>
          <w:szCs w:val="28"/>
          <w:rtl w:val="true"/>
          <w:lang w:bidi="fa-IR"/>
        </w:rPr>
        <w:t>و هو کما تری، و الظاهر أنّهم لم یریدوا الصحیح بهذا المعنی، و إن أرادوا بالصحیح ما یُحمل علیه الصحّة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الشائع کما سبق هو اتحاد المحمول مع الموضوع بحسب الوجود؛ بأن یکون الموضوع فرده و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وجوه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 الوضع و الموضوع له خاصّین، أو الموضوع له فقط خاصّاً؛ بلحاظ عدم الاطّلاع علی کیفیّة الوضع من خصوصه أو عمومه، کما تقدّم منّا مکرّراً، و ظاهر أنّ الالتزام بهذا اللّازم و إن لم یکن فیه محذور عقلیّ، لکنّه ممّا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لغویّة البحث؛ لأنّ موضوع الحمل الشائع هو الفرد الخارجی، و هو لا یقبل الکلّیّة و الشمول، فلا یمکن الأخذ بإطلاقه علی القول الأعمّی، کما لا یخفی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 جلّ الاستعمالات لو لا کلّها استعمالات مجازیّة مع</w:t>
      </w:r>
    </w:p>
    <w:p>
      <w:pPr>
        <w:pStyle w:val="BookText"/>
        <w:rPr/>
      </w:pPr>
      <w:r>
        <w:rPr>
          <w:rFonts w:ascii="Amiri" w:hAnsi="Amiri" w:eastAsia="Amiri" w:cs="Amiri"/>
          <w:color w:val="111111"/>
          <w:sz w:val="28"/>
          <w:sz w:val="28"/>
          <w:szCs w:val="28"/>
          <w:rtl w:val="true"/>
          <w:lang w:bidi="ar-SA"/>
        </w:rPr>
        <w:t>العنایة لأنّها قد استعملت غالباً فی الجامع و نفس الطبیعة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p>
    <w:p>
      <w:pPr>
        <w:pStyle w:val="BookText"/>
        <w:rPr/>
      </w:pPr>
      <w:r>
        <w:rPr>
          <w:rStyle w:val="FootnoteAnchor"/>
          <w:rtl w:val="true"/>
        </w:rPr>
        <w:footnoteReference w:id="36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w:t>
      </w:r>
    </w:p>
    <w:p>
      <w:pPr>
        <w:pStyle w:val="BookText"/>
        <w:rPr/>
      </w:pPr>
      <w:r>
        <w:rPr>
          <w:rStyle w:val="FootnoteAnchor"/>
          <w:rtl w:val="true"/>
        </w:rPr>
        <w:footnoteReference w:id="36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ما وقع تلو الأوامر و النواهی، فإنّه لم یُرد بها الفرد، بل أُرید منها الطبیعة و الجامع؛ لأنّ الخارج هو ظرف السقوط لا الثبوت،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المصداق الخارجی للصحیح هو الفرد الواجد لجمیع ما یعتبر فیه جزءاً و شرطاً، حتّی ما یأتی من قِبَل الأمر، مع أنّ المتراءی من کلام أکثرهم، أنّ مُرادهم بالصحّة هو ما یکون صحیحاً قبل تعلّق الأمر، فالشرائط الآتیة من قِبَل الأمر کقصد الأمر خارجة عنه، و کذا شرائط عدم کون المأمور به مزاحماً بالضدّ الأهمّ، أو کونه غیر منهیّ عنه بالفعل، خارجان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النزاع عند أکثرهم فی الصحیح هو هذا المعنی من الصحّة، لا ما هو الصحیح حقیقة الحائز لجمیع ما یعتبر فیه حتّی الآتیة من قِبَل الأمر، فالقول بأنّها أسامٍ</w:t>
      </w:r>
      <w:r>
        <w:rPr>
          <w:rStyle w:val="FootnoteAnchor"/>
          <w:rtl w:val="true"/>
        </w:rPr>
        <w:footnoteReference w:id="368"/>
      </w:r>
      <w:r>
        <w:rPr>
          <w:rFonts w:ascii="Amiri" w:hAnsi="Amiri" w:eastAsia="Amiri" w:cs="Amiri"/>
          <w:color w:val="111111"/>
          <w:sz w:val="28"/>
          <w:sz w:val="28"/>
          <w:szCs w:val="28"/>
          <w:rtl w:val="true"/>
          <w:lang w:bidi="ar-SA"/>
        </w:rPr>
        <w:t>، أو موضوعة</w:t>
      </w:r>
      <w:r>
        <w:rPr>
          <w:rStyle w:val="FootnoteAnchor"/>
          <w:rtl w:val="true"/>
        </w:rPr>
        <w:footnoteReference w:id="369"/>
      </w:r>
      <w:r>
        <w:rPr>
          <w:rFonts w:ascii="IRNazanin" w:hAnsi="IRNazanin" w:eastAsia="IRNazanin"/>
          <w:color w:val="111111"/>
          <w:sz w:val="28"/>
          <w:sz w:val="28"/>
          <w:szCs w:val="28"/>
          <w:rtl w:val="true"/>
          <w:lang w:bidi="fa-IR"/>
        </w:rPr>
        <w:t>، أو استعملت فی الصحیح</w:t>
      </w:r>
      <w:r>
        <w:rPr>
          <w:rStyle w:val="FootnoteAnchor"/>
          <w:rtl w:val="true"/>
        </w:rPr>
        <w:footnoteReference w:id="370"/>
      </w:r>
      <w:r>
        <w:rPr>
          <w:rFonts w:ascii="IRNazanin" w:hAnsi="IRNazanin" w:eastAsia="IRNazanin"/>
          <w:color w:val="111111"/>
          <w:sz w:val="28"/>
          <w:sz w:val="28"/>
          <w:szCs w:val="28"/>
          <w:rtl w:val="true"/>
          <w:lang w:bidi="fa-IR"/>
        </w:rPr>
        <w:t>،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علی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بالصحّة التامّ المقابل للناقص</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للأُصولیّین اصطلاح خاصّ فی ذلک</w:t>
      </w:r>
      <w:r>
        <w:rPr>
          <w:rFonts w:eastAsia="IRNazanin" w:cs="IRNazanin"/>
          <w:color w:val="111111"/>
          <w:sz w:val="28"/>
          <w:szCs w:val="28"/>
          <w:rtl w:val="true"/>
          <w:lang w:bidi="fa-IR"/>
        </w:rPr>
        <w:t>.</w:t>
      </w:r>
      <w:bookmarkStart w:id="333" w:name="pg12924_113253"/>
    </w:p>
    <w:p>
      <w:pPr>
        <w:pStyle w:val="BookText"/>
        <w:rPr/>
      </w:pPr>
      <w:bookmarkEnd w:id="333"/>
      <w:r>
        <w:rPr>
          <w:rFonts w:ascii="IRNazanin" w:hAnsi="IRNazanin" w:eastAsia="IRNazanin"/>
          <w:color w:val="111111"/>
          <w:sz w:val="28"/>
          <w:sz w:val="28"/>
          <w:szCs w:val="28"/>
          <w:rtl w:val="true"/>
          <w:lang w:bidi="fa-IR"/>
        </w:rPr>
        <w:t>و لکن سنشیر إلی حال الوجه الأوّل فی الجهة التالیة، و أنّه لا یتمّ، و أمّا الوجه الثانی فالظاهر أنّه لم یکن لهم اصطلاح خاصّ، و معنی مخصوص فی ذلک، و لو کان فلا مشاحّة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عقد البحث فی أنّ المسمّی بهذه الألفاظ أو المستعمل فیه فیها التامّ أو الناقص کما سیجی‌ء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عقد البحث فی تعیین الموضوع له فی الألفاظ المتداولة فی الشریعة المقدّسة، أو فی تعیین المسمّی لها، أو فی تعیین الأصل فی الاستعمال فیها علی اختلاف المشارب و الآراء</w:t>
      </w:r>
      <w:r>
        <w:rPr>
          <w:rFonts w:eastAsia="IRNazanin" w:cs="IRNazanin"/>
          <w:color w:val="111111"/>
          <w:sz w:val="28"/>
          <w:szCs w:val="28"/>
          <w:rtl w:val="true"/>
          <w:lang w:bidi="fa-IR"/>
        </w:rPr>
        <w:t>.</w:t>
      </w:r>
    </w:p>
    <w:p>
      <w:pPr>
        <w:pStyle w:val="Heading4"/>
        <w:numPr>
          <w:ilvl w:val="3"/>
          <w:numId w:val="1"/>
        </w:numPr>
        <w:rPr/>
      </w:pPr>
      <w:bookmarkStart w:id="334" w:name="__RefHeading___Toc3686194_3224264995"/>
      <w:bookmarkStart w:id="335" w:name="_Toc126"/>
      <w:bookmarkEnd w:id="334"/>
      <w:r>
        <w:rPr>
          <w:rtl w:val="true"/>
        </w:rPr>
        <w:t>الجهة الرابعة فی معنی الصحیح و الفاسد</w:t>
      </w:r>
      <w:bookmarkEnd w:id="335"/>
    </w:p>
    <w:p>
      <w:pPr>
        <w:pStyle w:val="Heading5"/>
        <w:numPr>
          <w:ilvl w:val="4"/>
          <w:numId w:val="1"/>
        </w:numPr>
        <w:rPr/>
      </w:pPr>
      <w:bookmarkStart w:id="336" w:name="__RefHeading___Toc3686196_3224264995"/>
      <w:bookmarkStart w:id="337" w:name="_Toc127"/>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الصحیح و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التامّ و الناقص</w:t>
      </w:r>
      <w:r>
        <w:rPr>
          <w:rStyle w:val="FootnoteAnchor"/>
          <w:rtl w:val="true"/>
        </w:rPr>
        <w:footnoteReference w:id="371"/>
      </w:r>
      <w:r>
        <w:rPr>
          <w:rFonts w:ascii="IRNazanin" w:hAnsi="IRNazanin" w:eastAsia="IRNazanin"/>
          <w:color w:val="111111"/>
          <w:sz w:val="28"/>
          <w:sz w:val="28"/>
          <w:szCs w:val="28"/>
          <w:rtl w:val="true"/>
          <w:lang w:bidi="fa-IR"/>
        </w:rPr>
        <w:t>، و لکنّ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ینادیان بخلافه؛ و ذلک لأنّ الصحیح تارة یطلق فی قبال الفاسد، و اخری فی قبال المعیب، و ثالثة فی قبال الباطل، و رابعة فی قبال السقیم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و محلّ البحث هنا الصحیح المقابل للفاسد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بین مفهوم الصحیح تقابل التضادّ؛ لأنّ الصحیح و الفاسد کیفیّتان عارضتان للشی‌ء بحسب وجوده الخارجی؛ بلحاظ اتّصافه بما یلائم طبیعته النوعیّة أو منافرته إیّاها؛ مثلًا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بطّیخ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مکیّفاً بکیفیّة تتوقّع من نوعه؛ بأن کان حلواً، و إن کان مکیّفاً بکیفیّة لا تلائم ما یتوقّع من نوعه،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 کما لو کان مُرّاً، فقد اتّضح لدیک أنّ التقابل بین الصحیح و الفاسد تقابل التضادّ</w:t>
      </w:r>
      <w:r>
        <w:rPr>
          <w:rFonts w:eastAsia="IRNazanin" w:cs="IRNazanin"/>
          <w:color w:val="111111"/>
          <w:sz w:val="28"/>
          <w:szCs w:val="28"/>
          <w:rtl w:val="true"/>
          <w:lang w:bidi="fa-IR"/>
        </w:rPr>
        <w:t>.</w:t>
      </w:r>
      <w:bookmarkStart w:id="338" w:name="pg12924_113254"/>
    </w:p>
    <w:p>
      <w:pPr>
        <w:pStyle w:val="BookText"/>
        <w:rPr/>
      </w:pPr>
      <w:bookmarkEnd w:id="338"/>
      <w:r>
        <w:rPr>
          <w:rFonts w:ascii="IRNazanin" w:hAnsi="IRNazanin" w:eastAsia="IRNazanin"/>
          <w:color w:val="111111"/>
          <w:sz w:val="28"/>
          <w:sz w:val="28"/>
          <w:szCs w:val="28"/>
          <w:rtl w:val="true"/>
          <w:lang w:bidi="fa-IR"/>
        </w:rPr>
        <w:t>و أمّا التامّ و الناقص فالظاهر أنّ التقابل بینهما تقابل العدم و الملکة، و یستعملان فی مورد یکون له أجزاء، فیطلق علیه التامّ باعتبار جامعیّته للأجزاء، و الناقص باعتبار عدمها؛ مثلًا یقال لزید باعتبار جامعیّته للأجزاء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تامّ، و لعمرو باعتبار عدم وجود یدٍ أو رجلٍ 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ناقص،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 إلّا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مفهومی الصحیح و الفاسد غیر مفهومی التامّ و الناقص، نعم ربّما یتصادقان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الصحیح و الفاسد فی مثل الصلاة المرکبة من أجزاء و شرائط، مع أنّ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إطلاق التامّ و الناقص علیها، إنّما هو توسّع باعتبار ملاحظة تلک الماهیّة أمراً وحدانیّاً و هیئة اتّصالیّة، و لذا یقال فیما إذا أتی بما ینافیها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قطع الصلاة، فکأنّه قد قرض الصلاة، کالهیئة الخارجیّة کیفیّة مزاجیّة بلحاظ ترتّب الأثر، فعند فقدان بعض ما یعتبر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أو شطراً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ترتّب علیها کیفیّة منافرة، فإذا لم یعتبر تلک العنایة فلا یصحّ الإطلاق، بل لا بدّ و أن یطلق علیها الناقص إذا نقص منه بعض ما یعتبر فیه، و التام بلحاظ جامعیّته للأجزاء و الشرائط</w:t>
      </w:r>
      <w:r>
        <w:rPr>
          <w:rFonts w:eastAsia="IRNazanin" w:cs="IRNazanin"/>
          <w:color w:val="111111"/>
          <w:sz w:val="28"/>
          <w:szCs w:val="28"/>
          <w:rtl w:val="true"/>
          <w:lang w:bidi="fa-IR"/>
        </w:rPr>
        <w:t>.</w:t>
      </w:r>
    </w:p>
    <w:p>
      <w:pPr>
        <w:pStyle w:val="Heading5"/>
        <w:numPr>
          <w:ilvl w:val="4"/>
          <w:numId w:val="1"/>
        </w:numPr>
        <w:rPr/>
      </w:pPr>
      <w:bookmarkStart w:id="339" w:name="__RefHeading___Toc3686198_3224264995"/>
      <w:bookmarkStart w:id="340" w:name="_Toc128"/>
      <w:bookmarkEnd w:id="339"/>
      <w:r>
        <w:rPr>
          <w:rtl w:val="true"/>
        </w:rPr>
        <w:t>ذکر و تنقیح</w:t>
      </w:r>
      <w:bookmarkEnd w:id="340"/>
    </w:p>
    <w:p>
      <w:pPr>
        <w:pStyle w:val="BookText"/>
        <w:rPr/>
      </w:pPr>
      <w:r>
        <w:rPr>
          <w:rFonts w:ascii="IRNazanin" w:hAnsi="IRNazanin" w:eastAsia="IRNazanin"/>
          <w:color w:val="111111"/>
          <w:sz w:val="28"/>
          <w:sz w:val="28"/>
          <w:szCs w:val="28"/>
          <w:rtl w:val="true"/>
          <w:lang w:bidi="fa-IR"/>
        </w:rPr>
        <w:t>ینبغی الإشارة إلی نظر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 و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الفاسد و ما یتبعهما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إرجاع الصحیح و الفاسد إلی التامّ 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بینهما تقابل العدم و الملکة، و أنّ الفرق بینهما اعتباریّ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الصحّة فی جمیع الموارد شی‌ء واحد، و هو کون الشی‌ء تامّاً باعتبار من یعتبر له صفة التمام و النقص و بلحاظ ما یهمّه من الآثار، و نقیضها الفساد، و لذا قد یکون شی‌ء واحد صحیحاً باعتبار فاسداً باعتبار آخر؛ مثلًا المرکّب من عدة</w:t>
      </w:r>
    </w:p>
    <w:p>
      <w:pPr>
        <w:pStyle w:val="BookText"/>
        <w:rPr/>
      </w:pPr>
      <w:r>
        <w:rPr>
          <w:rFonts w:ascii="IRNazanin" w:hAnsi="IRNazanin" w:eastAsia="IRNazanin"/>
          <w:color w:val="111111"/>
          <w:sz w:val="28"/>
          <w:sz w:val="28"/>
          <w:szCs w:val="28"/>
          <w:rtl w:val="true"/>
          <w:lang w:bidi="fa-IR"/>
        </w:rPr>
        <w:t>امور لتحصیل بعض الآثار المخصوصة به إذا نقص منه بعض أجزائه الذی یخلّ ببعض آثاره دون بعض، فالذی یحاول تحصیل الأثر الباقی فیه بعد النقص المزبور یعتبره صحیحاً؛ لأنّه یراه تامّاً بالنسبة إلی ذلک الأثر، و الذی یحاول به تحصیل جمیع الآثار المترتّبة علیه عند اجتماع جمیع الأجزاء، أو یحاول به خصوص الأثر الذی فقده بالنقص المزبور، یعتبره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واحداً یتّصف بالصحّة تارة بلحاظ ترتّب بعض الآثار، و بالفساد أُخری بلحاظ عدم ترتّب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لک أنّ تفسیر الصحّة و الفساد و تارة بإسقاط الإعادة و القضاء و عدمه فی لسان الفقیه، و أُخری بموافقة المأتی به للشریعة و عدمها فی لسان المتکلّم، لا یکشف عن کونها من متعدّد المعنی، بل معناهما ما أشرنا إلیه، و لکن اختلف تطبیقه علی وجود واحد باختلاف الآثار المترتّبة علیه؛ لأنّ الأثر المهمّ فی مثل العبادة فی نظر الفقیه هو سقوط الإعادة و القضاء، فعبّر عن صحّته بکونه مسقطاً لهما، و عن فساده بعدم ذلک، و کذلک الأثر المهمّ فی العمل فی نظر المتکلّم، هی موافقة الشریعة و عدمها باعتبار استحقاق العقاب و عدمه</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قدس سره بذلک أنّه اصطلاح خاصّ فی تفسیر الصحیح و الفاسد فلا مشاحّة فیه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بذلک تفسیر معناهما المتفاهم عند العرف و اللّغة،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عندهما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واقعیّان لا یختلفان باختلاف الاعتبار، و لا یقال لفاقد بعض ما یعتبر فیه إذا رتّب علیه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صحیح، بل یرون أنّ الأثر غیر مخصوص بما اجتمع فیه جمیع ما یعتبر فیه؛ مثلًا الأثر المرغوب فی البطّیخ هو الحلاوة و النزاهة،</w:t>
      </w:r>
    </w:p>
    <w:p>
      <w:pPr>
        <w:pStyle w:val="BookText"/>
        <w:rPr/>
      </w:pPr>
      <w:r>
        <w:rPr>
          <w:rFonts w:ascii="IRNazanin" w:hAnsi="IRNazanin" w:eastAsia="IRNazanin"/>
          <w:color w:val="111111"/>
          <w:sz w:val="28"/>
          <w:sz w:val="28"/>
          <w:szCs w:val="28"/>
          <w:rtl w:val="true"/>
          <w:lang w:bidi="fa-IR"/>
        </w:rPr>
        <w:t>و هذا أثر البطّیخ الصحیح، و لکن لو لم یکن حلواً و لم ینزّه الخواطر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 و مع ذلک یرتّبون علیه الأثر فی الجملة، و لذا یعطونه لدوابّهم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أمران إضافیّان؛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قد یتّصف بالصحّة و الفساد تارة باعتبار الأجزاء، و اخری باعتبار الشرائط؛ مثلًا الصلاة تارة تکون صحیحة باعتبار اشتمالها علی تمام ما لها من الأجزاء و إن کانت فاقدة للشرائط، و اخری تکون صحیحة باعتبار اشتمالها علی الشرائط و إن کانت فاقدة للأجزاء؛ إذ الصحّة من جهة لا تنافی الفساد من جهة اخری؛ لأنّ الصحة و الفساد من الامور الإضافیّة، و من هنا ذهب بعضٌ إلی وضع ألفاظ العبادات للصحیح بالنسبة إلی الأجزاء، و للأعمّ بالنسبة إلی الشرائط</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عرفت أنّ معنی الصحیح و الفاسد غیر معنی التامّ و الناقص، و أنّ الصحیح و الفاسد أمران واقعیّان فی الأشیاء الخارجیّة التکوینیّة، عارضان للشی‌ء بحسب وجوده الخارجی؛ لاتّصافه بما یلائم طبیعته النوعیّة أو بما ینافرها، و إطلاقهما علی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بضرب من العنایة و التأویل، فالصحّة و الفساد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أمراً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واقعیّ اعتباریّ، فعدّهما أمرین إضافیّین أو اعتباریّین؛ حتّی یختلفا باعتبار الإضافة إلی جهة دون جهة أو أمر دون أمر، کما تری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کیفیّتان عارضتان للموجود الخارجی باعتبار اعتدال المزاج و انحرافه، فإن کان معتدلًا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صحیح، و إذا انحرف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 و هذا أمر واقعی لا إضافیّ، و إطلاقهما علی مثل الصلاة إنّما هو علی سبیل العنایة؛ باعتبار أنّها لوحظت لها هیئة اتّصالیّة، و لها وحدة فی عالم الاعتبار، فکان لها کیفیّة مزاجیّة، فإن کانت معتدلة؛ بأن کانت مطابقة للمأمور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صحیحة، و إن</w:t>
      </w:r>
      <w:bookmarkStart w:id="341" w:name="pg12924_113257"/>
    </w:p>
    <w:p>
      <w:pPr>
        <w:pStyle w:val="BookText"/>
        <w:rPr/>
      </w:pPr>
      <w:bookmarkEnd w:id="341"/>
      <w:r>
        <w:rPr>
          <w:rFonts w:ascii="IRNazanin" w:hAnsi="IRNazanin" w:eastAsia="IRNazanin"/>
          <w:color w:val="111111"/>
          <w:sz w:val="28"/>
          <w:sz w:val="28"/>
          <w:szCs w:val="28"/>
          <w:rtl w:val="true"/>
          <w:lang w:bidi="fa-IR"/>
        </w:rPr>
        <w:t>کانت منحرفة؛ بأن فقدت بعض ما یعتبر فیها شرطاً أو شطراً،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تطلق الصحّة و الفساد علی البیع و الإجارة و الصلح و نحوها علی سبیل العنایة؛ بلحاظ وقوعها علی قانون الشریعة و عدمه بعد ما تحقّق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و الفاسد أمران واقعیّان، لا أمران إضافیّان یختلفان باعتبار الإضافة إلی جهة دون جهة، نعم لا مضایقة فی عدّهما إضافیین بالمعنی الذی أفاده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یختلف شی‌ء واحد صحّة و فساداً بحسب الحالات، فیکون تامّاً بحسب حالة، و ناقصاً بحسب أُخری</w:t>
      </w:r>
      <w:r>
        <w:rPr>
          <w:rStyle w:val="FootnoteAnchor"/>
          <w:rtl w:val="true"/>
        </w:rPr>
        <w:footnoteReference w:id="37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ما ذکرنا کما لا یخفی، و لکن الکلام فی أنّ إطلاقهما فی الصلاة و نحوها لم یکن بمعناها الحقیقی، و لا یصحّ بذلک الاعتبار، و ما یصحّ إطلاقه علیها إنّما هو التامّ و الناقص، و عقد البحث بالصحیح و الفاسد لا یصحّ، إلّا إذا ارید منهما التامّ و الناقص، و هو تکلّف بارد لا نظیر له فی الاستعمالات الجاریة؛ لعدم وجود علاقة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فالحریّ فی عقد البحث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التامّ و الناقص،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تعیین مسمّیات الألفاظ الواردة فی الشریعة، أو فی تعیین الموضوع له لتلک الألفاظ، أو تعیین المستعمل فیه، فتدبّر</w:t>
      </w:r>
      <w:r>
        <w:rPr>
          <w:rFonts w:eastAsia="IRNazanin" w:cs="IRNazanin"/>
          <w:color w:val="111111"/>
          <w:sz w:val="28"/>
          <w:szCs w:val="28"/>
          <w:rtl w:val="true"/>
          <w:lang w:bidi="fa-IR"/>
        </w:rPr>
        <w:t>.</w:t>
      </w:r>
    </w:p>
    <w:p>
      <w:pPr>
        <w:pStyle w:val="Heading5"/>
        <w:numPr>
          <w:ilvl w:val="4"/>
          <w:numId w:val="1"/>
        </w:numPr>
        <w:rPr/>
      </w:pPr>
      <w:bookmarkStart w:id="342" w:name="__RefHeading___Toc3686200_3224264995"/>
      <w:bookmarkStart w:id="343" w:name="_Toc129"/>
      <w:bookmarkEnd w:id="342"/>
      <w:r>
        <w:rPr>
          <w:rtl w:val="true"/>
        </w:rPr>
        <w:t>إزاحة وهم</w:t>
      </w:r>
      <w:bookmarkEnd w:id="343"/>
    </w:p>
    <w:p>
      <w:pPr>
        <w:pStyle w:val="BookText"/>
        <w:rPr/>
      </w:pPr>
      <w:r>
        <w:rPr>
          <w:rFonts w:ascii="IRNazanin" w:hAnsi="IRNazanin" w:eastAsia="IRNazanin"/>
          <w:color w:val="111111"/>
          <w:sz w:val="28"/>
          <w:sz w:val="28"/>
          <w:szCs w:val="28"/>
          <w:rtl w:val="true"/>
          <w:lang w:bidi="fa-IR"/>
        </w:rPr>
        <w:t>قد یتوهّم أنّ مُقتضی ما ذکر عدم صحّة إطلاق الصحّة و الفساد بغیر معنی التمام و النقص علی الصلاة إلّا بالعنایة، مع أنّ الوجدان قاضٍ بصحّة حملهما علیها فی الخارج بلا عنایة و لا مجاز،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صحیحة أو فاسدة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صحّة إطلاقهما علیها إنّما هو بلحاظ وجودها الخارجی</w:t>
      </w:r>
      <w:bookmarkStart w:id="344" w:name="pg12924_113258"/>
    </w:p>
    <w:p>
      <w:pPr>
        <w:pStyle w:val="BookText"/>
        <w:rPr/>
      </w:pPr>
      <w:bookmarkEnd w:id="344"/>
      <w:r>
        <w:rPr>
          <w:rFonts w:ascii="IRNazanin" w:hAnsi="IRNazanin" w:eastAsia="IRNazanin"/>
          <w:color w:val="111111"/>
          <w:sz w:val="28"/>
          <w:sz w:val="28"/>
          <w:szCs w:val="28"/>
          <w:rtl w:val="true"/>
          <w:lang w:bidi="fa-IR"/>
        </w:rPr>
        <w:t>و مُطابقتها للمأمور به و عدمه، فیقال للصلاة الموجودة فی الخارج بلحاظ مطابقتها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صحیحة، و بلحاظ عدم مطابقتها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خارج عن محلّ البحث، الذی هو عبارة عن مسمّیات الألفاظ الواردة فی الشریعة، أو تعیین الموضوع له لتلک الألفاظ، أو تعیین المستعمل فیه، و هذا خارج عن محلّ البحث، لأنّ الخارج ظرف السقوط و امتثال التکلیف، و محلّ البحث ظرف تعلّق التکلیف، و هو لیس إلّا فی المفهوم، و لا یصحّ إطلاقهما فی هذا الظرف، فالإطلاق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الإطلاق فی ظرف تعلّق التکلیف و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 و الإطلاق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الإطلاق فی ظرف الخارج و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 فتدبّر</w:t>
      </w:r>
      <w:r>
        <w:rPr>
          <w:rFonts w:eastAsia="IRNazanin" w:cs="IRNazanin"/>
          <w:color w:val="111111"/>
          <w:sz w:val="28"/>
          <w:szCs w:val="28"/>
          <w:rtl w:val="true"/>
          <w:lang w:bidi="fa-IR"/>
        </w:rPr>
        <w:t>.</w:t>
      </w:r>
    </w:p>
    <w:p>
      <w:pPr>
        <w:pStyle w:val="Heading4"/>
        <w:numPr>
          <w:ilvl w:val="3"/>
          <w:numId w:val="1"/>
        </w:numPr>
        <w:rPr/>
      </w:pPr>
      <w:bookmarkStart w:id="345" w:name="__RefHeading___Toc3686202_3224264995"/>
      <w:bookmarkStart w:id="346" w:name="_Toc130"/>
      <w:bookmarkEnd w:id="345"/>
      <w:r>
        <w:rPr>
          <w:rtl w:val="true"/>
        </w:rPr>
        <w:t>الجهة الخامسة فی تعیین محلّ النزاع</w:t>
      </w:r>
      <w:bookmarkEnd w:id="346"/>
    </w:p>
    <w:p>
      <w:pPr>
        <w:pStyle w:val="Heading5"/>
        <w:numPr>
          <w:ilvl w:val="4"/>
          <w:numId w:val="1"/>
        </w:numPr>
        <w:rPr/>
      </w:pPr>
      <w:bookmarkStart w:id="347" w:name="__RefHeading___Toc3686204_3224264995"/>
      <w:bookmarkStart w:id="348" w:name="_Toc131"/>
      <w:bookmarkEnd w:id="347"/>
      <w:r>
        <w:rPr>
          <w:rtl w:val="true"/>
        </w:rPr>
        <w:t>اشارة</w:t>
      </w:r>
      <w:bookmarkEnd w:id="34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کلمات الأصحاب فی تحریر محطّ النزاع، و أنّه هل هو خصوص الأجزاء، و خروج الشرائط مُطلقاً عن حریم النزاع؛ بأنّ یری الصحیحی أنّه عبارة عن جمیع الأجزاء، و الأعمّی یری الأعمّ من ذلک و ما یکون فاقداً لبعض الأجزاء غیر الدخیلة فی ماهیّة المأمور به</w:t>
      </w:r>
      <w:r>
        <w:rPr>
          <w:rStyle w:val="FootnoteAnchor"/>
          <w:rtl w:val="true"/>
        </w:rPr>
        <w:footnoteReference w:id="375"/>
      </w:r>
      <w:r>
        <w:rPr>
          <w:rFonts w:ascii="IRNazanin" w:hAnsi="IRNazanin" w:eastAsia="IRNazanin"/>
          <w:color w:val="111111"/>
          <w:sz w:val="28"/>
          <w:sz w:val="28"/>
          <w:szCs w:val="28"/>
          <w:rtl w:val="true"/>
          <w:lang w:bidi="fa-IR"/>
        </w:rPr>
        <w:t>، أو محطّ البحث أعمّ من الأجزاء برُمّتها و خصوص الشرائط التی اخذت فی متعلّق الأمر، و فی الرتبة السابقة علی الأمر، کالطهور و الستر و الاستقبال فی الصلاة</w:t>
      </w:r>
      <w:r>
        <w:rPr>
          <w:rStyle w:val="FootnoteAnchor"/>
          <w:rtl w:val="true"/>
        </w:rPr>
        <w:footnoteReference w:id="376"/>
      </w:r>
      <w:r>
        <w:rPr>
          <w:rFonts w:ascii="IRNazanin" w:hAnsi="IRNazanin" w:eastAsia="IRNazanin"/>
          <w:color w:val="111111"/>
          <w:sz w:val="28"/>
          <w:sz w:val="28"/>
          <w:szCs w:val="28"/>
          <w:rtl w:val="true"/>
          <w:lang w:bidi="fa-IR"/>
        </w:rPr>
        <w:t>، أو أعمّ منه و من الشرائط التی یمکن أن تؤخذ فی المأمور به و إن لم تؤخذ فعلًا، کالشرائط العقلیّة المحضة، مثل اشتراط کون المأمور به غیر منهیّ عنه بالفعل، أو غیر مزاحم بضدّه الأهمّ، أو جمیع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جمیع الأجزاء</w:t>
      </w:r>
      <w:r>
        <w:rPr>
          <w:rFonts w:eastAsia="IRNazanin" w:cs="IRNazanin"/>
          <w:color w:val="111111"/>
          <w:sz w:val="28"/>
          <w:szCs w:val="28"/>
          <w:rtl w:val="true"/>
          <w:lang w:bidi="fa-IR"/>
        </w:rPr>
        <w:t>-</w:t>
      </w:r>
      <w:bookmarkStart w:id="349" w:name="pg12924_113259"/>
    </w:p>
    <w:p>
      <w:pPr>
        <w:pStyle w:val="BookText"/>
        <w:rPr/>
      </w:pPr>
      <w:bookmarkEnd w:id="349"/>
      <w:r>
        <w:rPr>
          <w:rFonts w:ascii="IRNazanin" w:hAnsi="IRNazanin" w:eastAsia="IRNazanin"/>
          <w:color w:val="111111"/>
          <w:sz w:val="28"/>
          <w:sz w:val="28"/>
          <w:szCs w:val="28"/>
          <w:rtl w:val="true"/>
          <w:lang w:bidi="fa-IR"/>
        </w:rPr>
        <w:t>داخلًا فی محطّ البحث حتّی الشرائط الجائیة من قِبَل الأمر، کقصده و قصد الوجه و التمییز و قصد المطلوبیّة بما هو مطلوب؟</w:t>
      </w:r>
    </w:p>
    <w:p>
      <w:pPr>
        <w:pStyle w:val="BookText"/>
        <w:rPr/>
      </w:pPr>
      <w:r>
        <w:rPr>
          <w:rFonts w:ascii="IRNazanin" w:hAnsi="IRNazanin" w:eastAsia="IRNazanin"/>
          <w:color w:val="111111"/>
          <w:sz w:val="28"/>
          <w:sz w:val="28"/>
          <w:szCs w:val="28"/>
          <w:rtl w:val="true"/>
          <w:lang w:bidi="fa-IR"/>
        </w:rPr>
        <w:t>وجوه، بل أقوال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هذه الوجوه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داخلة فی محطّ البحث، و أمّا الشرائط فمختلف فیها کلّاً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البحث فی ذلک یستدعی التکلّم فی إمکان دخول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محطّ البحث أو عدمه، و فیما یظهر من الأصحاب فی ذلک فالکلام یقع فی مقامین</w:t>
      </w:r>
      <w:r>
        <w:rPr>
          <w:rFonts w:eastAsia="IRNazanin" w:cs="IRNazanin"/>
          <w:color w:val="111111"/>
          <w:sz w:val="28"/>
          <w:szCs w:val="28"/>
          <w:rtl w:val="true"/>
          <w:lang w:bidi="fa-IR"/>
        </w:rPr>
        <w:t>:</w:t>
      </w:r>
    </w:p>
    <w:p>
      <w:pPr>
        <w:pStyle w:val="Heading5"/>
        <w:numPr>
          <w:ilvl w:val="4"/>
          <w:numId w:val="1"/>
        </w:numPr>
        <w:rPr/>
      </w:pPr>
      <w:bookmarkStart w:id="350" w:name="__RefHeading___Toc3686206_3224264995"/>
      <w:bookmarkStart w:id="351" w:name="_Toc132"/>
      <w:bookmarkEnd w:id="350"/>
      <w:r>
        <w:rPr>
          <w:rtl w:val="true"/>
        </w:rPr>
        <w:t>المقام الأول</w:t>
      </w:r>
      <w:r>
        <w:rPr>
          <w:rtl w:val="true"/>
        </w:rPr>
        <w:t xml:space="preserve">: </w:t>
      </w:r>
      <w:r>
        <w:rPr>
          <w:rtl w:val="true"/>
        </w:rPr>
        <w:t>فی إمکان دخول الشرائط فی محطّ البحث</w:t>
      </w:r>
      <w:bookmarkEnd w:id="351"/>
    </w:p>
    <w:p>
      <w:pPr>
        <w:pStyle w:val="Heading6"/>
        <w:numPr>
          <w:ilvl w:val="5"/>
          <w:numId w:val="1"/>
        </w:numPr>
        <w:rPr/>
      </w:pPr>
      <w:bookmarkStart w:id="352" w:name="__RefHeading___Toc3686208_3224264995"/>
      <w:bookmarkStart w:id="353" w:name="_Toc133"/>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یظهر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الشرائط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الشرائط التی تُؤخذ فی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محطّ البحث؛ بتقریب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أجزاء الماهیّة فی رتبة تقرُّر الماهیّة، و لا تقرُّر للماهیّة إلّا بها، و الشرائط مطلقاً تکون فی الرتبة المتأخّرة عن تقرُّر الماهیّة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الأجزاء رتبة المقتضی، و رتبة الشرائط متأخّرة عن رتبة المقتضی، و لا یسوغ إدخالها فی المسمّی لتستوی مع الأجزاء؛ للزومه دَخْل ما هو المتأخّر فی المتقدّم، و هو محال</w:t>
      </w:r>
      <w:r>
        <w:rPr>
          <w:rStyle w:val="FootnoteAnchor"/>
          <w:rtl w:val="true"/>
        </w:rPr>
        <w:footnoteReference w:id="37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محطّ النزاع بالشرائط التی یمکن لحاظها فی مرحلة الجعل و تعیین المسمّی، التی یجمعها ما یمکن فرض الانقسام إلیها قبل تعیین المسمّی، و یمکن الانقسام إلیها قبل تعلّق الطلب، کالطهور و الاستقبال و الستر و نحوها، و یمتنع کون البحث فی الشرائط التی لا یمکن لحاظها فی مرحلة تعیین</w:t>
      </w:r>
    </w:p>
    <w:p>
      <w:pPr>
        <w:pStyle w:val="BookText"/>
        <w:rPr/>
      </w:pPr>
      <w:r>
        <w:rPr>
          <w:rFonts w:ascii="IRNazanin" w:hAnsi="IRNazanin" w:eastAsia="IRNazanin"/>
          <w:color w:val="111111"/>
          <w:sz w:val="28"/>
          <w:sz w:val="28"/>
          <w:szCs w:val="28"/>
          <w:rtl w:val="true"/>
          <w:lang w:bidi="fa-IR"/>
        </w:rPr>
        <w:t>المسمّی، بل من الانقسامات اللّاحقة لمرحلة تعلّق الطلب بها، کقصد القربة، و اشتراط عدم کون المأمور به منهیّاً عنه، أو مأموراً به، أو غیر مزاحم بضدّه الأهمّ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قدس سره فی بیان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الشرائط الجائیة من قِبَل الأمر و من قِبَل المزاحمات، مُتأخّرة عن الطلب، و هو مُتأخّر عن المُسمّی، فما یکون مُتأخّراً عن المُسمّی برتبتین لا یُعقل أخذه فی المُسمّی، بل لا یمکن أخذ ما یکون فی مرتبة الطلب أیضاً، فضلًا عمّا یکون مأخوذاً فی المُسمّی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الشرائط الکذائیّة خارجة عن محطّ البحث؛ لأنّها متأخّرة عن تعیین المُسمّی رتبة، و ما یکون متأخّراً عن شی‌ء لا یمکن أخذه فیه، فما ینبغی أن یقع النزاع فیه، هو خصوص الأجزاء و الشرائط الملحوظة عند مرحلة الجعل و تعیین المسمّی، التی یجمعها ما یمکن فرض الانقسام إلیه قبل تعیین المسمّی</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المحقّق العراقی قدس سره عن مقالة المحقّق النائینی قدس سره و ذلک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هو نفس الأجزاء المُقترنة بالشرائط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تلک الحصّة من مطلق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یمکن جریان النزاع و ترتّب الثمرة له علیه؛ بمعنی أنّ الصحیحی یدّعی أنّ اللّفظ موضوع للحصّة المقترنة ببعض الشرائط، فعلی الصحیح لا یصدق مفهوم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المأتی به مع فَقْد بعض الشرائط، و علی الأعمّ یمکن الصدق مع فَقْد بعضها، فالنزاع بالنسبة إلی الشرائط یصحّ و یمکن، و لا یلزم منه إشکال تقدّم ما هو المتأخّر</w:t>
      </w:r>
      <w:r>
        <w:rPr>
          <w:rStyle w:val="FootnoteAnchor"/>
          <w:rtl w:val="true"/>
        </w:rPr>
        <w:footnoteReference w:id="37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یرد علی مقالة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بوضعها مقترنة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مأخوذة بنحو الشرطیّة أو الحینیّة، فإن اخذت بنحو الشرطیّة فیعود الإشکال؛ لأنّ الإشکال لم یکن مخصوصاً بأخذ الشرائط فقط، بل مع أخذ الأجزاء، فیکون</w:t>
      </w:r>
    </w:p>
    <w:p>
      <w:pPr>
        <w:pStyle w:val="BookText"/>
        <w:rPr/>
      </w:pPr>
      <w:r>
        <w:rPr>
          <w:rFonts w:ascii="IRNazanin" w:hAnsi="IRNazanin" w:eastAsia="IRNazanin"/>
          <w:color w:val="111111"/>
          <w:sz w:val="28"/>
          <w:sz w:val="28"/>
          <w:szCs w:val="28"/>
          <w:rtl w:val="true"/>
          <w:lang w:bidi="fa-IR"/>
        </w:rPr>
        <w:t>الموضوع له أو المُسمّی الأجزاءَ المُقیّدة بالشرائط، فیرد إشکال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الشرائط متأخّرة عن الطلب، و إن اخذت بنحو الحینیّة، کحال الوحدة الذی یقوله المحقّق القمّی قدس سره</w:t>
      </w:r>
      <w:r>
        <w:rPr>
          <w:rStyle w:val="FootnoteAnchor"/>
          <w:rtl w:val="true"/>
        </w:rPr>
        <w:footnoteReference w:id="380"/>
      </w:r>
      <w:r>
        <w:rPr>
          <w:rFonts w:ascii="IRNazanin" w:hAnsi="IRNazanin" w:eastAsia="IRNazanin"/>
          <w:color w:val="111111"/>
          <w:sz w:val="28"/>
          <w:sz w:val="28"/>
          <w:szCs w:val="28"/>
          <w:rtl w:val="true"/>
          <w:lang w:bidi="fa-IR"/>
        </w:rPr>
        <w:t>فی وضع الألفاظ، فلم تکن الشرائط دخیلة فی الموضوع له، بل الموضوع له هو نفس الأجزاء من دون اختصاصٍ بمقارنتها للشرائط و عدمها، و لا تصدق علیه الحصّة؛ لأنّ فی الحصّة اصطلاحین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اصطلحه هذا المحقّق فی الحصّة، و هی الطبیعة الموجودة فی الخارج بلحاظ کونها حینئذٍ مصداقاً للطبیعة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معنی الحصّة حقیقة، و هی الطبیعة المُتصوّرة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توجد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الخارج و لا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لوحظت الشرائط مقارنة للأجزاء بنحو الحینیّة، فلا یصیّرها حصّة،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إمکان أخذ جمیع الشرائط فی محطّ البحث، و لا یلزم منه محذور أصلًا،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إشکال ذلک البعض فساقط من أصله؛ لأنّ الإشکال إنّما یتمّ إذا ارید جعل ما هو المتأخّر متقدّماً، و لکنّه غیر مُراد و غیر مقصود؛ لأنّ المقصود هو جعل اسم واحد لمجموع الأجزاء و الشرائط، و هو غیر ممتنع،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فی التسمیة غیر التسویة الواقعیّة بین الأجزاء و الشرائط، و المحال هو جعل ما هو المتأخّر واقعاً متقدّماً کذلک و بالعکس، و أمّا تصوّر المتأخّر و المتقدّم دفعة واحدة، ثمّ وضع لفظ واحد لهما فلا یکون محالًا، فتدبّر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الذی تفطّن إلیه المحقّق النائینی قدس سره، فإشکال متین فی نفسه، و لکن یمکن أن یقال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القیود الجائیة من قِبَل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نقول بإمکان</w:t>
      </w:r>
      <w:bookmarkStart w:id="354" w:name="pg12924_113262"/>
    </w:p>
    <w:p>
      <w:pPr>
        <w:pStyle w:val="BookText"/>
        <w:rPr/>
      </w:pPr>
      <w:bookmarkEnd w:id="354"/>
      <w:r>
        <w:rPr>
          <w:rFonts w:ascii="IRNazanin" w:hAnsi="IRNazanin" w:eastAsia="IRNazanin"/>
          <w:color w:val="111111"/>
          <w:sz w:val="28"/>
          <w:sz w:val="28"/>
          <w:szCs w:val="28"/>
          <w:rtl w:val="true"/>
          <w:lang w:bidi="fa-IR"/>
        </w:rPr>
        <w:t>أخذها فی المأمور به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بإمکان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نقوله، و سنوافیک به فی محلّه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یتوجّه الإشکال؛ لأنّ الإشکال فیما لا یمکن أخذه و إن لم یمکن الأخذ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إنّما یتمّ لو قلنا بأنّ المأمور به هو عین المسمّی، و أمّا إن قلنا بالمغایرة بینهما؛ بأن کان المسمّی الهیئةَ بجمیع أجزائها و شرائطها، و المأمور به الماهیّة بجمیع أجزائها و الشرائط السابقة علی تعلّق الطلب، فلا یتوجّه الإشکال،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بما هو مسمّی لا یکون متقدّماً علی الأمر و الطلب، و ما یکون متقدّماً علیه هو متعلّق الطلب و الأمر، فیمکن التفکیک بین المسمّی و متعلّق الطلب،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دائرة المسمّی هی الماهیّة بجمیع أجزائها و شرائطها، و أمّا متعلّق الطلب فعبارة عن الماهیّة بجمیع أجزائها و الشرائط السابقة علی الطلب، فدائرة المسمّی أوسع من دائرة متعلّق الطلب، فمتعلّق الأمر غیر المسمّی الواقعی و الموضوع له الحقیقی، فاستعمل اللّفظ الموضوع للمسمّی فی متعلّق الطلب و الأمر بعلاقة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یلزم اللغویّة فی التسمیة، و یلزم أن تکون الألفاظ موضوعة لمعانٍ لم تستعمل فیها أصلًا لعدم استعمال اللّفظ فی الماهیّة بجمیع أجزائها و شرائطها،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إنّما هو فی إمکان عقد البحث کذلک من دون لزوم محذور عقلیّ، لا فی وقوع البحث کذلک عقلائیّاً، و کم فرقٍ بینهما، کما لا یخفی</w:t>
      </w:r>
      <w:r>
        <w:rPr>
          <w:rFonts w:eastAsia="IRNazanin" w:cs="IRNazanin"/>
          <w:color w:val="111111"/>
          <w:sz w:val="28"/>
          <w:szCs w:val="28"/>
          <w:rtl w:val="true"/>
          <w:lang w:bidi="fa-IR"/>
        </w:rPr>
        <w:t>!</w:t>
      </w:r>
    </w:p>
    <w:p>
      <w:pPr>
        <w:pStyle w:val="Heading6"/>
        <w:numPr>
          <w:ilvl w:val="5"/>
          <w:numId w:val="1"/>
        </w:numPr>
        <w:rPr/>
      </w:pPr>
      <w:bookmarkStart w:id="355" w:name="__RefHeading___Toc3686210_3224264995"/>
      <w:bookmarkStart w:id="356" w:name="_Toc134"/>
      <w:bookmarkEnd w:id="355"/>
      <w:r>
        <w:rPr>
          <w:rtl w:val="true"/>
        </w:rPr>
        <w:t>ذکر و تنقیح</w:t>
      </w:r>
      <w:bookmarkEnd w:id="35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المهمّ فی هذا الأمر تحقیق أنّ الصحّة و الفساد المبحوث عنهما فی هذا البحث هل التمامیّة و عدمها من حیث موافقة الأمر، أو من حیث إسقاط الإعادة و القضاء، أو من حیث استجماع الأجزاء و الشرائط، أو من</w:t>
      </w:r>
    </w:p>
    <w:p>
      <w:pPr>
        <w:pStyle w:val="BookText"/>
        <w:rPr/>
      </w:pPr>
      <w:r>
        <w:rPr>
          <w:rFonts w:ascii="IRNazanin" w:hAnsi="IRNazanin" w:eastAsia="IRNazanin"/>
          <w:color w:val="111111"/>
          <w:sz w:val="28"/>
          <w:sz w:val="28"/>
          <w:szCs w:val="28"/>
          <w:rtl w:val="true"/>
          <w:lang w:bidi="fa-IR"/>
        </w:rPr>
        <w:t>حیث ترتّب الثمرة؟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أوّلًا أنّ المراد من الوضع للصحیح أو للأعمّ، هو الوضع لما هو الصحیح أو للأعمّ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التمام فیه من حیث موافقة الأمر، أو من حیث إسقاط الإعادة و القضاء لم یکن محلّاً للبحث، لا لأجل أنّ موافقة الأمر، و إسقاط الإعادة و القضاء، لا یکونان إلّا مع الإتیان بداعی الأمر، فکیف یقع فی حیّز الأمر؛ لأنّ هذا مختصّ بالتعبّدیّات، و لا یعمّ التوصّلیّات، و محلّ البحث عامّ، بل لأجل أنّ الشی‌ء لا یتّصف بعنوان کونه موافقاً للأمر، أو مسقطاً للإعادة و القضاء، إلّا بعد الأمر به و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تعبّدیّاً کان أو توصلیّاً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لا یمکن أن یقع فی حیّز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التامّ بمعنی ترتّب الأثر فربّما یتوهّم امتناع الوضع له أیضاً؛ لأنّ عنوان التمامیّة من حیث ترتّب الأثر منتزع عن الشی‌ء بعد ترتّب الأثر علیه، و الأثر أمر خارج عن حقیقة ذات مؤثّره، فلا یعقل أخذه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خروج الأثر عن مرتبة ذات المؤثّر و وجوده و استحالة دخله فیه، لا یوجب استحالة دخله فی التسمیة؛ بأن یکون اللّفظ موضوعاً للفعل القائم به الأثر، کما إذا وضعت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ناهٍ عن الفحشاء،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التمامیّة من حیث ترتّب الأثر لا تنتزع عن الشی‌ء المؤثّر بما أنّه مؤثر بعد تأثیره، کما ینتزع عنوان المؤثر و الکلی عن الشی‌ء، بلحاظ أنّه مؤثّر و کلی؛ لأنّ التامّ بالحمل الشائع متقوّم بالتمامیّة بلحاظ ترتّب الأثر علی المبدأ القائم بذات التامّ المصحّح لانتزاع عنوان حیثیّة التمامیّة، لا حیثیّة الأثر و إن کانت التمامیّة من حیث ترتّب الأثر لا تنفکّ عنه، کالعلّة و المعلول، فإنّ عنوان العلّة منتزع عن ذات العلّة؛ حیث بلغت حدّاً یجب بها ذات المعلول، لا من العلّة المترتّب علیها المعلول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مصداق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التامّ من حیث 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p>
    <w:p>
      <w:pPr>
        <w:pStyle w:val="BookText"/>
        <w:rPr/>
      </w:pPr>
      <w:r>
        <w:rPr>
          <w:rFonts w:ascii="IRNazanin" w:hAnsi="IRNazanin" w:eastAsia="IRNazanin"/>
          <w:color w:val="111111"/>
          <w:sz w:val="28"/>
          <w:sz w:val="28"/>
          <w:szCs w:val="28"/>
          <w:rtl w:val="true"/>
          <w:lang w:bidi="fa-IR"/>
        </w:rPr>
        <w:t>ما یترتّب علیه الأثر؛ أی هذه الحصّة لا بوصف المُترتّب؛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یوضع اللّفظ لمصداق الصحیح، بل لما یلازمه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تُضاف إلیه التمامیّة مختلف باختلاف الأقوال؛ فمن ذهب إلی الوضع للمرتبة العلیا و التوسّع فی البواقی، فغرضه التمامیّة من حیث استجماع جمیع الأجزاء و الشرائط؛ و من ذهب إلی الوضع لجامع یجمع جمیع المراتب، فغرضه التمامیّة من حیث فعلیّة ترتّب الأثر مطلقاً إن صحّ دخول القربة فی متعلّق الأمر، أو من حیث الترتّب بشرط ضمّ القربة، و من ذهب إلی التفصیل بین الأجزاء و الشرائط، فغرضه التمامیّة من حیث ترتّب الأثر بضمّ الشرائط، و الوجه فی الجمیع واضح، فلا تغفل</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أنّه لم یرد قدس سره أنّ اللّفظ موضوع لمفهوم ما یترتّب علیه الأثر، و لا یمکن الالتزام به؛ لأنّه یلزم أن یکون مفهوم الصلاة هو مفهوم ما یترتّب علیه الأثر، و هو کما تری، فلو کان موضوعاً لما یکون مؤثّراً بالحمل الشائع فلا یخلو إمّا أن یرید ما یکون مؤثّراً فعلًا، أو شأناً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الموضوع له خاصّاً، و هو قدس سره غیر ملتزم به؛ لأنّ ما یکون مؤثّراً فعلًا هو الموجود الخارجی، مع أنّ الموضوع له للّفظ لیس إلّا نفس الطبیعة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علیه ما أورده علی صورة أخذ التمام بمعنی مُوافقة الأمر، أو المُسقط للقضاء و الإعادة؛ لأنّ کون الشی‌ء مؤثّراً فعلًا یتوقّف علی الإتیان المتوقّف علی الأوّل</w:t>
      </w:r>
      <w:r>
        <w:rPr>
          <w:rFonts w:eastAsia="IRNazanin" w:cs="IRNazanin"/>
          <w:color w:val="111111"/>
          <w:sz w:val="28"/>
          <w:szCs w:val="28"/>
          <w:rtl w:val="true"/>
          <w:lang w:bidi="fa-IR"/>
        </w:rPr>
        <w:t>.</w:t>
      </w:r>
      <w:bookmarkStart w:id="357" w:name="pg12924_113265"/>
    </w:p>
    <w:p>
      <w:pPr>
        <w:pStyle w:val="BookText"/>
        <w:rPr/>
      </w:pPr>
      <w:bookmarkEnd w:id="357"/>
      <w:r>
        <w:rPr>
          <w:rFonts w:ascii="IRNazanin" w:hAnsi="IRNazanin" w:eastAsia="IRNazanin"/>
          <w:color w:val="111111"/>
          <w:sz w:val="28"/>
          <w:sz w:val="28"/>
          <w:szCs w:val="28"/>
          <w:rtl w:val="true"/>
          <w:lang w:bidi="fa-IR"/>
        </w:rPr>
        <w:t>و إن أراد ما یکون مؤثّراً شأناً فیتوجّه علیه الإشکال الأخیر، مُضافاً إلی أنّه علی هذا تکون نفس مقالة الشیخ الأعظم قدس سره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لما یکون مُستجمعاً لجمیع الأجزاء و الشرائط</w:t>
      </w:r>
      <w:r>
        <w:rPr>
          <w:rStyle w:val="FootnoteAnchor"/>
          <w:rtl w:val="true"/>
        </w:rPr>
        <w:footnoteReference w:id="382"/>
      </w:r>
      <w:r>
        <w:rPr>
          <w:rFonts w:ascii="IRNazanin" w:hAnsi="IRNazanin" w:eastAsia="IRNazanin"/>
          <w:color w:val="111111"/>
          <w:sz w:val="28"/>
          <w:sz w:val="28"/>
          <w:szCs w:val="28"/>
          <w:rtl w:val="true"/>
          <w:lang w:bidi="fa-IR"/>
        </w:rPr>
        <w:t>من دون احتیاج إلی إتعاب النفس و تبعید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کلّ ما ذکرنا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محلّ النزاع جمیع الأجزاء و الشرائط؛ من دون أن یلزم منه محذور عقلیّ</w:t>
      </w:r>
      <w:r>
        <w:rPr>
          <w:rFonts w:eastAsia="IRNazanin" w:cs="IRNazanin"/>
          <w:color w:val="111111"/>
          <w:sz w:val="28"/>
          <w:szCs w:val="28"/>
          <w:rtl w:val="true"/>
          <w:lang w:bidi="fa-IR"/>
        </w:rPr>
        <w:t>.</w:t>
      </w:r>
    </w:p>
    <w:p>
      <w:pPr>
        <w:pStyle w:val="Heading5"/>
        <w:numPr>
          <w:ilvl w:val="4"/>
          <w:numId w:val="1"/>
        </w:numPr>
        <w:rPr/>
      </w:pPr>
      <w:bookmarkStart w:id="358" w:name="__RefHeading___Toc3686212_3224264995"/>
      <w:bookmarkStart w:id="359" w:name="_Toc135"/>
      <w:bookmarkEnd w:id="358"/>
      <w:r>
        <w:rPr>
          <w:rtl w:val="true"/>
        </w:rPr>
        <w:t>المقامُ الثّانی</w:t>
      </w:r>
      <w:r>
        <w:rPr>
          <w:rtl w:val="true"/>
        </w:rPr>
        <w:t xml:space="preserve">: </w:t>
      </w:r>
      <w:r>
        <w:rPr>
          <w:rtl w:val="true"/>
        </w:rPr>
        <w:t>فیما یظهر من کلمات الأصحاب فی محطّ البحث</w:t>
      </w:r>
      <w:bookmarkEnd w:id="359"/>
    </w:p>
    <w:p>
      <w:pPr>
        <w:pStyle w:val="BookText"/>
        <w:rPr/>
      </w:pPr>
      <w:r>
        <w:rPr>
          <w:rFonts w:ascii="IRNazanin" w:hAnsi="IRNazanin" w:eastAsia="IRNazanin"/>
          <w:color w:val="111111"/>
          <w:sz w:val="28"/>
          <w:sz w:val="28"/>
          <w:szCs w:val="28"/>
          <w:rtl w:val="true"/>
          <w:lang w:bidi="fa-IR"/>
        </w:rPr>
        <w:t>لا یخفی أنّ کلمات الأصحاب فی محطّ البحث 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بعضهم اختصاص محطّ البحث بالأجزاء</w:t>
      </w:r>
      <w:r>
        <w:rPr>
          <w:rStyle w:val="FootnoteAnchor"/>
          <w:rtl w:val="true"/>
        </w:rPr>
        <w:footnoteReference w:id="383"/>
      </w:r>
      <w:r>
        <w:rPr>
          <w:rFonts w:ascii="IRNazanin" w:hAnsi="IRNazanin" w:eastAsia="IRNazanin"/>
          <w:color w:val="111111"/>
          <w:sz w:val="28"/>
          <w:sz w:val="28"/>
          <w:szCs w:val="28"/>
          <w:rtl w:val="true"/>
          <w:lang w:bidi="fa-IR"/>
        </w:rPr>
        <w:t>، و یظهر من بعضٍ آخر خروج الشرائط الجائیة من قبل الأمر عن حریم البحث</w:t>
      </w:r>
      <w:r>
        <w:rPr>
          <w:rStyle w:val="FootnoteAnchor"/>
          <w:rtl w:val="true"/>
        </w:rPr>
        <w:footnoteReference w:id="384"/>
      </w:r>
      <w:r>
        <w:rPr>
          <w:rFonts w:ascii="IRNazanin" w:hAnsi="IRNazanin" w:eastAsia="IRNazanin"/>
          <w:color w:val="111111"/>
          <w:sz w:val="28"/>
          <w:sz w:val="28"/>
          <w:szCs w:val="28"/>
          <w:rtl w:val="true"/>
          <w:lang w:bidi="fa-IR"/>
        </w:rPr>
        <w:t>، و یظهر من کیفیّة استدلال الصحیحی لإثبات مرامه و ردّ الأعمّی إیّاه کون جمیع الأجزاء و الشرائط حتّی الشرائط الجائیة من قبل الأمر داخلة فی حریم البحث، فتری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یتشبّث لإثبات مرامه بقاعدة الواحد؛ و أنّ وحدة الأثر کاشفة عن وحدة مُؤثّرة</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الأثر إنّما یترتّب علی الصحیح و المُؤثّر الفعلی، و هو الجامع لجمیع الأجزاء و الشرائط؛ حتّی الشرائط الجائیة من قِبَل الأمر، لا علی الصحیح الشأنی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ردّ الأعمّی علی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اللّفظ موضوعاً للصحیح یلزم</w:t>
      </w:r>
    </w:p>
    <w:p>
      <w:pPr>
        <w:pStyle w:val="BookText"/>
        <w:rPr/>
      </w:pPr>
      <w:r>
        <w:rPr>
          <w:rFonts w:ascii="IRNazanin" w:hAnsi="IRNazanin" w:eastAsia="IRNazanin"/>
          <w:color w:val="111111"/>
          <w:sz w:val="28"/>
          <w:sz w:val="28"/>
          <w:szCs w:val="28"/>
          <w:rtl w:val="true"/>
          <w:lang w:bidi="fa-IR"/>
        </w:rPr>
        <w:t xml:space="preserve">أن یکون مفهوم أطلب منک الصلاة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مطلوبی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الصحیح الفعلی هو المطلوب</w:t>
      </w:r>
      <w:r>
        <w:rPr>
          <w:rStyle w:val="FootnoteAnchor"/>
          <w:rtl w:val="true"/>
        </w:rPr>
        <w:footnoteReference w:id="386"/>
      </w:r>
      <w:r>
        <w:rPr>
          <w:rFonts w:ascii="IRNazanin" w:hAnsi="IRNazanin" w:eastAsia="IRNazanin"/>
          <w:color w:val="111111"/>
          <w:sz w:val="28"/>
          <w:sz w:val="28"/>
          <w:szCs w:val="28"/>
          <w:rtl w:val="true"/>
          <w:lang w:bidi="fa-IR"/>
        </w:rPr>
        <w:t>، و لم یُجب الصحیحی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الشرائط الجائیة من قِبَل الأمر خارجة عن محطّ البحث، و أنّ المراد بالصحیح هو الصحیح شأناً، بل أجاب بطریق آخر</w:t>
      </w:r>
      <w:r>
        <w:rPr>
          <w:rStyle w:val="FootnoteAnchor"/>
          <w:rtl w:val="true"/>
        </w:rPr>
        <w:footnoteReference w:id="3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ردّ الأعمّی علی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موضوعاً للصحیح للزم الدور؛ لأنّ الصحّة متوقّفة علی الأمر و الطلب، و هو علیها؛ لأن الطلب متوقّف علی موضوعه</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العبارات، فمن أراد فلیلاحظ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لاضطراب کلمات القوم لا یمکن تحریر محطّ النزاع و البحث کما هو حقّه؛ بنحو یشمل أقوالهم و آراءهم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تحریر محطّ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یظهر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الأجزاء و الشرائط الدخیلة فی المسمّی؛ و ذلک لأنّ الشرائط و القیود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دخیل فی ماهیّة المُسمّی، و القسم الآخر شرط فی تحقّق المُسمّی و وجوده فی الخارج، و یُشبه أن تکون الشرائط الآتیة من قِبَل الأمر و من قِبَل المزاحمات، من شرائط تحقّق المسمّی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یُمکن تصویر القسمین فی الأجزاء، لکنّه بنحو خفیّ؛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الأجزاء دخیل فی ماهیّة المسمّی و بعضها من شرائط تحقّقها، و یُشبه أن تکون من هذا القسم الأجزاء المستحبّة بناءً علی کونها من أجزاء الفرد، لا أجزاء الماهیّة</w:t>
      </w:r>
    </w:p>
    <w:p>
      <w:pPr>
        <w:pStyle w:val="BookText"/>
        <w:rPr/>
      </w:pPr>
      <w:r>
        <w:rPr>
          <w:rFonts w:ascii="IRNazanin" w:hAnsi="IRNazanin" w:eastAsia="IRNazanin"/>
          <w:color w:val="111111"/>
          <w:sz w:val="28"/>
          <w:sz w:val="28"/>
          <w:szCs w:val="28"/>
          <w:rtl w:val="true"/>
          <w:lang w:bidi="fa-IR"/>
        </w:rPr>
        <w:t>و المسمّی، کما هو أحد الأقوال</w:t>
      </w:r>
      <w:r>
        <w:rPr>
          <w:rStyle w:val="FootnoteAnchor"/>
          <w:rtl w:val="true"/>
        </w:rPr>
        <w:footnoteReference w:id="389"/>
      </w:r>
      <w:r>
        <w:rPr>
          <w:rFonts w:ascii="IRNazanin" w:hAnsi="IRNazanin" w:eastAsia="IRNazanin"/>
          <w:color w:val="111111"/>
          <w:sz w:val="28"/>
          <w:sz w:val="28"/>
          <w:szCs w:val="28"/>
          <w:rtl w:val="true"/>
          <w:lang w:bidi="fa-IR"/>
        </w:rPr>
        <w:t>فی الأجزاء المستحبّة، فعلی هذا القول تکون أجزاء المأمور و الماهیّة و المسمّی عبارة عن الأجزاء الواجبة، لکن قد ینضمّ للماهیّة المأمور بها فی الخارج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المأمور به بانضمام ذلک الشی‌ء فرداً أفضل،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فقد تحقّقت ماهیّة الصلاة المأمور بها، و لکنّه لو انضمّ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فتصیر صلاته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عرفت أنّ الشرائط و الأجزاء علی قسمین،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الشرائط الدخیلة فی تحقّق المسمّی، و کذا أجزاء الفرد، خارجة عن حریم النزاع، فالنزاع فی الحقیقة یرجع إلی أنّ أیّ شرط من شرائط المسمّی و أیّاً منها من شرائط تحقّق المسمّی و صحته، و الصحیحی یری أنّ جمیعها من شرائط المسمّی و الماهیّة، بخلاف الأعمّی، و هکذا بالنسبة إلی الأجزاء</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ینبغی تحریره عند البحث فیه هو الذی ذکرنا، و قد عرفت أنّه لم یکن جمیع الأجزاء و الشرائط داخلة فی حریم النزاع، و لکن مع ذلک کلّه، لا یمکن إسناد محطّ النزاع بهذا النحو إلی الأصحاب و أساطین الفنّ؛ لأنّ المتراءی من کلماتهم و عباراتهم، أخْذُ جمیع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الشرائط الآتیة من قِبَل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عنونتهم البحث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لأجل أنّه لم یکن عندهم محذور فی أخذ ما یجی‌ء من قِبَل الأمر فی متعلَّقه، کما نقول به، و سیوافیک وجهه إن شاء اللَّه، أو غفلوا عن لزوم المحذور فی أخذ الشرائط الآتیة من قبل الأمر، و اللَّه العالم بحقیقة کلماتهم</w:t>
      </w:r>
      <w:r>
        <w:rPr>
          <w:rFonts w:eastAsia="IRNazanin" w:cs="IRNazanin"/>
          <w:color w:val="111111"/>
          <w:sz w:val="28"/>
          <w:szCs w:val="28"/>
          <w:rtl w:val="true"/>
          <w:lang w:bidi="fa-IR"/>
        </w:rPr>
        <w:t>.</w:t>
      </w:r>
      <w:bookmarkStart w:id="360" w:name="pg12924_113268"/>
    </w:p>
    <w:p>
      <w:pPr>
        <w:pStyle w:val="Heading4"/>
        <w:numPr>
          <w:ilvl w:val="3"/>
          <w:numId w:val="1"/>
        </w:numPr>
        <w:rPr/>
      </w:pPr>
      <w:bookmarkStart w:id="361" w:name="__RefHeading___Toc3686214_3224264995"/>
      <w:bookmarkStart w:id="362" w:name="_Toc136"/>
      <w:bookmarkEnd w:id="360"/>
      <w:bookmarkEnd w:id="361"/>
      <w:r>
        <w:rPr>
          <w:rtl w:val="true"/>
        </w:rPr>
        <w:t>الجهة السادسة فی تصویر الجامع فی المسألة علی کلا القولین</w:t>
      </w:r>
      <w:bookmarkEnd w:id="362"/>
    </w:p>
    <w:p>
      <w:pPr>
        <w:pStyle w:val="Heading5"/>
        <w:numPr>
          <w:ilvl w:val="4"/>
          <w:numId w:val="1"/>
        </w:numPr>
        <w:rPr/>
      </w:pPr>
      <w:bookmarkStart w:id="363" w:name="__RefHeading___Toc3686216_3224264995"/>
      <w:bookmarkStart w:id="364" w:name="_Toc137"/>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بالاشتراک اللفظی لصلاتی المختار و المضطرّ بمراتبها حتّی صلاة الغرقی، أو قلنا بالاشتراک اللفظی لجمیع مراتب الصحّة، فلا نحتاج إلی تصویر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لأفراد کلّ مرتبة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قبیل الوضع العامّ و الموضوع له الخاصّ؛ بأن لوحظت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للأفراد الخارجیّة، فلا یحتاج إلی تصویر الجامع لکلّ واحد من الأفراد، و کذا من یری أنّ الصلاة موضوعة للصلاة الثابتة فی حقّ المختار العامد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بأن کانت موضوعة للصلاة التامّة من جمیع الجهات، و إطلاقها علی غیرها بالعنایة 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تصویر الجامع بین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لکلٍّ من العبادات أفراداً عرضیّة، و طولیّة، تختلف باختلاف حالات المکلّفین، فإنّ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أفراد کثیرة بلحاظ اختلاف حالات المکلّفین؛ من السفر، و الحضر، و الصحّة، و المرض، و القدرة، و العجز، و الخوف، و الأمن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بالاشتراک اللفظی لکلٍّ من صلاة المختار و المُضطرّ بمراتبهما؛ أو جمیع مراتب الصحة، فإنّ ذلک بعید غایة البعد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رجّح شیخنا الأعظم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لقسم من الصلاة، و هو الذی یأتی به القادر المختار العالم العامد، و إطلاق الصلاة علی غیره کان مجازاً عند الشارع، و لکن المتشرّعة توسّعوا فی</w:t>
      </w:r>
    </w:p>
    <w:p>
      <w:pPr>
        <w:pStyle w:val="BookText"/>
        <w:rPr/>
      </w:pPr>
      <w:r>
        <w:rPr>
          <w:rFonts w:ascii="IRNazanin" w:hAnsi="IRNazanin" w:eastAsia="IRNazanin"/>
          <w:color w:val="111111"/>
          <w:sz w:val="28"/>
          <w:sz w:val="28"/>
          <w:szCs w:val="28"/>
          <w:rtl w:val="true"/>
          <w:lang w:bidi="fa-IR"/>
        </w:rPr>
        <w:t xml:space="preserve">تسمیتهم إیاه صلاة، فصار حقیقة عندهم؛ لحصول ما هو المقصود من المرکّب التامّ من غیره، و هذا نظیر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الخمر کان فی الأوّل یقال للمسکر المتّخذ من العنب، ثمّ سَمّوا کلّ مُسکرٍ خمراً و إن لم یکن متخذاً من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کان مُستعملًا فی اتّفاق الکلّ، ثم توسّعوا فی إطلاق الإجماع علی اتّفاق البعض الکاشف</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مقالته قدس سره لا یحتاج إلی تصویر الجامع بین المراتب، نعم تصویر الجامع بین أفراد صلاة المختار ممّا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مقالته ما فی تقریرات المحقّق النائینی قدس سره، فإنّه بعد أن ذهب إلی أنّ الموضوع له للصلاة، هو خصوص الصلاة الواجدة لجمیع الأجزاء و الشرائط، و إطلاقها علی الفاقد لها بالعنایة و التنزیل،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یتمّ فی جمیع الموارد؛ لأنّ التنزیل و الادّعاء لا بدّ له من مصحّح و لو باعتبار الصورة و الشکل، و من المعلوم أنّ صلاة الغرقی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یُکتفی فیها بالإیماء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تنزیلها منزلة الصلاة التامّة الواجدة لجمیع الأجزاء و الشرائط، فالتنزیل و الادّعاء إنّما یصلح حیثما کان هناک مصحّح الادّعاء، و هو بأن لا تکون فاقدة لمعظم الأجزاء و الشرائط، ففی صورة عدم وجود مصحّح للادّعاء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الغرقی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إطلاق الصلاة علیها مدار إطلاق الشارع، و بعد إطلاق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یصحّ إطلاقها علی الفاقدة من تلک الحقیقة بالتنزیل و الادّعاء،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الغریق إذا کانت للَّه تعالی فصحیحة، و إن کانت لغیره تعالی ففاسدة، و حینئذٍ لا یلزم هناک مجاز، و لا سبک مجاز عن مجاز، بل یکون الإطلاق علی نحو الحقیقة، غایته أنّه لا حقیقة، بل ادّعاء</w:t>
      </w:r>
      <w:r>
        <w:rPr>
          <w:rStyle w:val="FootnoteAnchor"/>
          <w:rtl w:val="true"/>
        </w:rPr>
        <w:footnoteReference w:id="39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أحطت خُبراً بما حکیناه عن العَلَمین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المحقّق</w:t>
      </w:r>
    </w:p>
    <w:p>
      <w:pPr>
        <w:pStyle w:val="BookText"/>
        <w:rPr/>
      </w:pPr>
      <w:r>
        <w:rPr>
          <w:rFonts w:ascii="IRNazanin" w:hAnsi="IRNazanin" w:eastAsia="IRNazanin"/>
          <w:color w:val="111111"/>
          <w:sz w:val="28"/>
          <w:sz w:val="28"/>
          <w:szCs w:val="28"/>
          <w:rtl w:val="true"/>
          <w:lang w:bidi="fa-IR"/>
        </w:rPr>
        <w:t>النائینی قدس سره لیس هو عین ما أفاده شیخنا الأعظم قدس سره، بل قریب منه، فإنّ الشیخ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التامّة من حیث الأجزاء و الشرائط حقیقة عند المتشرّعة، و هذا المحقّق یری أنّه مجاز، بل فصّل فی غیر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إن کانت واجدة لمعظم الأجزاء و الشرائط یصحّ التنزیل و الادّعاء، و فیما لو کانت فائدة لمعظمها لا یصحّ التنزیل و الادّعاء، بل تدور مدار إطلاق الشارع، و إطلاقه لا یکون مجازاً و لا حقیقة، فما قاله العلّامة الکاظمی قدس سره</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أفاده استاذه المحقّق النائینی قدس سره موافق لما أفاده الشیخ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غیر مستقیم، و لعلّه اشتباه من المقرّر</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علی مقالة هذا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إطلاق الصلاة فعلًا علی غیر تامّة الأجزاء و الشرائط، وزانُ إطلاقها علی تامّة الأجزاء و الشرائط؛ من حیث إنّه علی نحو الحقیقة من دون تنزیل و ادّعاء، مضافاً إلی أنّه یستفاد من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الفرق بین الحقیقیّة الادّعائیّة و المجاز، مع أنّهما شی‌ء واحد عنده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نقّحناه فی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یستعمل فی معناه الحقیقی فی الإطلاقات المجازیّة، إلّا أنّه بعد الاستعمال ینطبق المعنی المستعمل فیه علی الفرد الادّعائی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هذا المحقّق بمقالة الشیخ فیتوجّه علیهما، و إلّا فیتوجّه علی خصوص الشیخ قدس سره، و هو أنّه تری وجداناً صحّة تقسیم الصلاة فی عصرنا إلی الصلاة التامّة و الناقصة، و المختار و المضطرّ، و صحّة التقسیم تقتضی وجود الجامع بینهما، فأُطلقت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الجامع، و واضح أنّه لم ینقدح فی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إطلاقها علی الجامع مجاز</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قدس سره لم یأتِ بدلیل علی مقالته، بل مثّل بمثالین، کما أشرنا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بأنّه کان فی الأوّل یقال للمُسکر المتّخذ من العنب، ثمّ سَمَّوا کلّ مُسکر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یکن متّخذاً من 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استعمل أوّلًا فی اتّفاق الکلّ، ثمّ توسّعوا فی إطلاقه علی اتّفاق البعض، و مُجرَّد امتناع تصویر الجامع، لا یثبت کون الموضوع له الفرد الجامع لجمیع الأجزاء و الشرائط، مع إمکان تصویر کون الوضع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للشیخ قدس سره و من یقول بمقالته، من تصویر جامعین</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مراتب الصحّة غیر صلاة المختار العالم العامد؛ لأنّ لغیر صلاة المختار أفراداً کثیرة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أفرادها العرضیّة؛ أی الجامع بین صلوات المختار، فإنّ صلاة المختار أیضاً لها عرض عریض، کالثنائیّة و الثلاثیّة و الرباعیّة، بل و أزید، حتّی أنّ</w:t>
      </w:r>
    </w:p>
    <w:p>
      <w:pPr>
        <w:pStyle w:val="BookText"/>
        <w:rPr/>
      </w:pPr>
      <w:r>
        <w:rPr>
          <w:rFonts w:ascii="IRNazanin" w:hAnsi="IRNazanin" w:eastAsia="IRNazanin"/>
          <w:color w:val="111111"/>
          <w:sz w:val="28"/>
          <w:sz w:val="28"/>
          <w:szCs w:val="28"/>
          <w:rtl w:val="true"/>
          <w:lang w:bidi="fa-IR"/>
        </w:rPr>
        <w:t>السیّد الأجلّ ابن طاوس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فی أعمال لیلة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بکیفیّة خاصّة تکون اثنتی عشرة رکعة بسلام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إنّ الصلاة موضوعة لخصوص الرباعیّة التامّة الأجزاء و الشرائط، و استعمالها فی غیرها تکون بنحو من التنزیل و العنایة، فلا یحتاج إلی تصویر الجامع؛ لا بین المراتب العرضیّة، و لا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موضوعة لخصوص الثنائیة، و استعمالها فی غیرها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یظهر من بعض أخبار المعراج</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الصلاة کانت رکعة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خبر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إنّ العباد لا یمکنهم التوجّه إلیه تعالی فی رکعة، أضاف تعالی رکعة أُخری إرفاقاً بهم، ثمّ النبیّ صلی الله علیه و آله و سلم أضاف رکعة و رکعتین لذلک، کما أنّه شرّع النوافل أیضاً لإمکان التوجّه إلیه تعالی فی تلک الرکعة</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یمکن أن یقال و یناقش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یثبت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صحّة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عنایة و تنزیل، فتدبّر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من البعید جدّاً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الأوضاع التعیّنیّة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عامّاً و الموضوع له خاصّاً، کما لا یخفی، و بطلان الاشتراک اللفظی لوضوح أنّ صحّة إطلاق الصلاة و تقسیمها إلی أقسام کثیرة من دون شائبة المجازیّة، و لم تنقدح الخصوصیّة فی الذهن، بل المنقدح فیه هو الجامع بینها، و تبادر الجامع، یکفی للتصدیق به، و لا یحتاج إلی تجشّم کیفیّة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بسیط أو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ینفع ذلک لإثبات الاشتغال أو البراءة</w:t>
      </w:r>
    </w:p>
    <w:p>
      <w:pPr>
        <w:pStyle w:val="BookText"/>
        <w:rPr/>
      </w:pPr>
      <w:r>
        <w:rPr>
          <w:rFonts w:ascii="IRNazanin" w:hAnsi="IRNazanin" w:eastAsia="IRNazanin"/>
          <w:color w:val="111111"/>
          <w:sz w:val="28"/>
          <w:sz w:val="28"/>
          <w:szCs w:val="28"/>
          <w:rtl w:val="true"/>
          <w:lang w:bidi="fa-IR"/>
        </w:rPr>
        <w:t>عند الشکّ فی جزئیّة شی‌ء أو شرطیّته أو مانعیّته للمأمور به، فإنّه علی البساطةِ الاشتغالُ، و علی الترکیبِ البراءةُ، کما لا یخفی، و سیجی‌ء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وقع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تصویر الجامع بین أفراد الصحیح و الفاسد، أو بین مراتب الصحیح، فإن أمکن تصویر الجامع بین الصحیح و الفاسد فهو، و إلّا فینحصر تصویر الجامع بین مراتب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فنذکر أوّلًا بعض الجوامع التی ذکرت و المُناقشة فیها، ثمّ نعقّبها بتصویر الجامع المختار بین أفراد الصحیح و الفاسد إن شاء اللَّه تعالی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الذی ذکره المحقّق الخراسانی قدس سره علی القول بالصحیح،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وجود الجامع بین الأفراد الصحیحة و إمکان الإشارة إلیه بخواصّه و آثاره، فإنّ الاشتراک فی الأثر کاشف عن الاشتراک فی جامع واحد، یؤثّر الکلّ فیه بذلک الجامع؛ لأنّ الواحد لا یصدر إلّا عن الواحد، فیمکن الإشارة إلیه و تعریفه و لو بنحو الرسم بذلک الأثر المترتّب علیه، فیصحّ تصویر المسمّی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بالناهیة عن الفحشاء</w:t>
      </w:r>
      <w:r>
        <w:rPr>
          <w:rStyle w:val="FootnoteAnchor"/>
          <w:rtl w:val="true"/>
        </w:rPr>
        <w:footnoteReference w:id="399"/>
      </w:r>
      <w:r>
        <w:rPr>
          <w:rFonts w:ascii="IRNazanin" w:hAnsi="IRNazanin" w:eastAsia="IRNazanin"/>
          <w:color w:val="111111"/>
          <w:sz w:val="28"/>
          <w:sz w:val="28"/>
          <w:szCs w:val="28"/>
          <w:rtl w:val="true"/>
          <w:lang w:bidi="fa-IR"/>
        </w:rPr>
        <w:t>، و ما هو معراج المؤمن</w:t>
      </w:r>
      <w:r>
        <w:rPr>
          <w:rStyle w:val="FootnoteAnchor"/>
          <w:rtl w:val="true"/>
        </w:rPr>
        <w:footnoteReference w:id="400"/>
      </w:r>
      <w:r>
        <w:rPr>
          <w:rFonts w:ascii="IRNazanin" w:hAnsi="IRNazanin" w:eastAsia="IRNazanin"/>
          <w:color w:val="111111"/>
          <w:sz w:val="28"/>
          <w:sz w:val="28"/>
          <w:szCs w:val="28"/>
          <w:rtl w:val="true"/>
          <w:lang w:bidi="fa-IR"/>
        </w:rPr>
        <w:t>، و نحوهما ما هو قربان کلّ تقیّ</w:t>
      </w:r>
      <w:r>
        <w:rPr>
          <w:rStyle w:val="FootnoteAnchor"/>
          <w:rtl w:val="true"/>
        </w:rPr>
        <w:footnoteReference w:id="401"/>
      </w:r>
      <w:r>
        <w:rPr>
          <w:rFonts w:ascii="IRNazanin" w:hAnsi="IRNazanin" w:eastAsia="IRNazanin"/>
          <w:color w:val="111111"/>
          <w:sz w:val="28"/>
          <w:sz w:val="28"/>
          <w:szCs w:val="28"/>
          <w:rtl w:val="true"/>
          <w:lang w:bidi="fa-IR"/>
        </w:rPr>
        <w:t>، و ما هو خیر موضوع</w:t>
      </w:r>
      <w:r>
        <w:rPr>
          <w:rStyle w:val="FootnoteAnchor"/>
          <w:rtl w:val="true"/>
        </w:rPr>
        <w:footnoteReference w:id="402"/>
      </w:r>
      <w:r>
        <w:rPr>
          <w:rFonts w:ascii="IRNazanin" w:hAnsi="IRNazanin" w:eastAsia="IRNazanin"/>
          <w:color w:val="111111"/>
          <w:sz w:val="28"/>
          <w:sz w:val="28"/>
          <w:szCs w:val="28"/>
          <w:rtl w:val="true"/>
          <w:lang w:bidi="fa-IR"/>
        </w:rPr>
        <w:t>ممّا جعل اسماً لذلک الجامع، الذی به یؤثّر جمیع أفراده فی ذلک الأثر الوحدانی</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علی تقدیر جریانها و عند مثبتها، مخصوصة بالواحد البحت البسیط، الذی لیس فیه رائحة الترکیب و لا شائبة الکثرة أصلًا؛ لا خارجاً و لا ذهناً و وهماً و لا عقلًا، فلا تجری فی البسیط الخارجی المرکّب ذهناً و عقلًا، فضلًا عن المرکّبات الاعتباریّة المرکّبة من عدّة أُمور متکثّرة یجمعها وحدة اعتباریّة کالصلاة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جریان القاعدة فی الواحد الاعتباری، فمجراها فیما کان هناک صادر و مصدر، و واضح أنّ النهی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صادراً من الصلاة و الصلاة مصدراً له، و غایة ما هناک أنّ من أتی بالصلاة صحیحة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مطیع، و عمله الصحیح موجب و مقتضٍ لترک الفحشاء و المنکرات، و مقرّب لفاعله إلیه تعالی، بخلاف ما لو أتی بها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جریان القاعدة فی مثل المقام، فإنّما هو فیما إذا کان المؤثّر علّة تامّة و مصدراً، لا فیما یکون مُعِدّاً فیه شأنیّة ذلک، کالصلاة و نحوها من العبادات، فإنّها مُعدّات لآثارها المترتّبة علیها، لا علل تامّة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صدق الصادر و المصدر علی مثل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النهی عن الفحشاء، و قربان کلّ تقیّ، و معراج المؤمن، و خیر الموضوع،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صدور أُمور متکثّرة، فیلزم أن تکون فی الصلاة حیثیّات متکثّرة حسب تکثّر تلک الآثار، و من البعید التزامهم بالجامع الذی له حیثیّات متکثّرة حسب تکثّر ما ذکر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الآثار المذکورة فی لسان الأخبار عبارات شتّی من قبیل التفنُّن فی العبارة، و لکنّها تشیر إلی أمر واحد و معنیً فارد، و هو الکمال الحاصل لنفس المصلّی بسبب عمله القُربی</w:t>
      </w:r>
      <w:r>
        <w:rPr>
          <w:rStyle w:val="FootnoteAnchor"/>
          <w:rtl w:val="true"/>
        </w:rPr>
        <w:footnoteReference w:id="404"/>
      </w:r>
      <w:r>
        <w:rPr>
          <w:rFonts w:ascii="IRNazanin" w:hAnsi="IRNazanin" w:eastAsia="IRNazanin"/>
          <w:color w:val="111111"/>
          <w:sz w:val="28"/>
          <w:sz w:val="28"/>
          <w:szCs w:val="28"/>
          <w:rtl w:val="true"/>
          <w:lang w:bidi="fa-IR"/>
        </w:rPr>
        <w:t>، تخرّص علی الغیب، و خروج عن الاستدلال بها،</w:t>
      </w:r>
      <w:bookmarkStart w:id="365" w:name="pg12924_113275"/>
    </w:p>
    <w:p>
      <w:pPr>
        <w:pStyle w:val="BookText"/>
        <w:rPr/>
      </w:pPr>
      <w:bookmarkEnd w:id="365"/>
      <w:r>
        <w:rPr>
          <w:rFonts w:ascii="IRNazanin" w:hAnsi="IRNazanin" w:eastAsia="IRNazanin"/>
          <w:color w:val="111111"/>
          <w:sz w:val="28"/>
          <w:sz w:val="28"/>
          <w:szCs w:val="28"/>
          <w:rtl w:val="true"/>
          <w:lang w:bidi="fa-IR"/>
        </w:rPr>
        <w:t>و إیکال الأمر إلی مجهول من غیر بیّنة و 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و لا یناسب إجراء مثل هذه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الدقیقة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المباحث الأُصولیّة المبنیّة علی الأفهام العرفیّة و بناء العقلاء و الوجدانیّات و نحوها، و ینبغی إیکال تلک القواعد إلی أهلها، مع أنّ المسألة وجدانیّة، و عملیّة التبادر یمکن تصحیحها بمثل ذلک؛ من دون أن یحتاج إلی تجشّم إثبات ذلک بقاعدة عقلیّة، فتدبّر</w:t>
      </w:r>
      <w:r>
        <w:rPr>
          <w:rFonts w:eastAsia="IRNazanin" w:cs="IRNazanin"/>
          <w:color w:val="111111"/>
          <w:sz w:val="28"/>
          <w:szCs w:val="28"/>
          <w:rtl w:val="true"/>
          <w:lang w:bidi="fa-IR"/>
        </w:rPr>
        <w:t>.</w:t>
      </w:r>
    </w:p>
    <w:p>
      <w:pPr>
        <w:pStyle w:val="Heading5"/>
        <w:numPr>
          <w:ilvl w:val="4"/>
          <w:numId w:val="1"/>
        </w:numPr>
        <w:rPr/>
      </w:pPr>
      <w:bookmarkStart w:id="366" w:name="__RefHeading___Toc3686218_3224264995"/>
      <w:bookmarkStart w:id="367" w:name="_Toc138"/>
      <w:bookmarkEnd w:id="366"/>
      <w:r>
        <w:rPr>
          <w:rtl w:val="true"/>
        </w:rPr>
        <w:t>ذکر و تنقیح</w:t>
      </w:r>
      <w:bookmarkEnd w:id="367"/>
    </w:p>
    <w:p>
      <w:pPr>
        <w:pStyle w:val="BookText"/>
        <w:rPr/>
      </w:pPr>
      <w:r>
        <w:rPr>
          <w:rFonts w:ascii="IRNazanin" w:hAnsi="IRNazanin" w:eastAsia="IRNazanin"/>
          <w:color w:val="111111"/>
          <w:sz w:val="28"/>
          <w:sz w:val="28"/>
          <w:szCs w:val="28"/>
          <w:rtl w:val="true"/>
          <w:lang w:bidi="fa-IR"/>
        </w:rPr>
        <w:t>أورد المحقّق النائینی قدس سره علی تصویر المحقّق الخراسانی قدس سره للجامع أربع إشکالاتٍ، و لکنّها لا تخلو عن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إنّما یتمّ إذا أُحرز من وحدة الأثر، علی کلٍّ من الصلاة الجامعة لجمیع الأجزاء و الشرائط و الفاقدة لبعضها، و لا طریق لنا إلی إثبات وحدة الأثر، فمن الممکن جدّاً أن یکون الأثر المترتّب علی الصلاة الواجدة لجمیع الأجزاء و الشرائط، غیر الأثر المترتّب علی الصلاة الفاقدة لبعضها</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استفادة وحدة هذا الأثر بإطلاق الدلیل، فإذا دلّ دلیل علی أنّ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لأثر کذا، فإطلاقه یقتضی أن یکون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 علی نفس طبیعة الصلاة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 إن کانت فاقدة لبعضها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إثبات الدلیل أثراً علی نفس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ترتّبه علیها؛ سواء کانت واجدة لجمیع الأجزاء و الشرائط، أو لا</w:t>
      </w:r>
      <w:r>
        <w:rPr>
          <w:rFonts w:eastAsia="IRNazanin" w:cs="IRNazanin"/>
          <w:color w:val="111111"/>
          <w:sz w:val="28"/>
          <w:szCs w:val="28"/>
          <w:rtl w:val="true"/>
          <w:lang w:bidi="fa-IR"/>
        </w:rPr>
        <w:t>.</w:t>
      </w:r>
      <w:bookmarkStart w:id="368" w:name="pg12924_113276"/>
    </w:p>
    <w:p>
      <w:pPr>
        <w:pStyle w:val="Heading5"/>
        <w:numPr>
          <w:ilvl w:val="4"/>
          <w:numId w:val="1"/>
        </w:numPr>
        <w:rPr/>
      </w:pPr>
      <w:bookmarkStart w:id="369" w:name="__RefHeading___Toc3686220_3224264995"/>
      <w:bookmarkStart w:id="370" w:name="_Toc139"/>
      <w:bookmarkEnd w:id="368"/>
      <w:bookmarkEnd w:id="369"/>
      <w:r>
        <w:rPr>
          <w:rtl w:val="true"/>
        </w:rPr>
        <w:t>إشکال و دفع</w:t>
      </w:r>
      <w:r>
        <w:rPr>
          <w:rtl w:val="true"/>
        </w:rPr>
        <w:t>:</w:t>
      </w:r>
      <w:bookmarkEnd w:id="370"/>
    </w:p>
    <w:p>
      <w:pPr>
        <w:pStyle w:val="BookText"/>
        <w:rPr/>
      </w:pPr>
      <w:r>
        <w:rPr>
          <w:rFonts w:ascii="IRNazanin" w:hAnsi="IRNazanin" w:eastAsia="IRNazanin"/>
          <w:color w:val="111111"/>
          <w:sz w:val="28"/>
          <w:sz w:val="28"/>
          <w:szCs w:val="28"/>
          <w:rtl w:val="true"/>
          <w:lang w:bidi="fa-IR"/>
        </w:rPr>
        <w:t>قد استشکل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یقتضیه إطلاق الدلیل هو الظنّ لا الیقین، و الظنّ لا یثبت موضوع القاعدة العقلیّة، فلا یمکن أن یُستفاد من إطلاق الدلیل أنّ المؤثّر واحد؛ لأنّ مع الإطلاق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الأثر المترتّب علی الصلاة الواجدة لجمیع الأجزاء، غیرَ الأثر المترتّب علی الفاقدة لبعضها</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فرض جریان القاعدة فی أمثال المقام، یکون مُقتضی قاعدة الواحد إثبات التلازم بین وحدتی الصادر و المصدر فقط، فإن لم یحتجَّ فی مورد إلی إحراز وحدة المؤثّر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إنّما تُثبِت أصل الملازمة، و أنّی لها إثبات أنّ المؤثّر لا بدّ و أن یکون محرَزاً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 لا نحتاج إلی إحراز وحدة المؤثر وجداناً، بل یکفی إحرازه تعبّداً، فإذا دلّت الأمارة المُعتبرة علی ترتّب الأثر علی طبیعة و ماهیّة، فمقتضی إطلاقها أنّ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واجدة لجمیع الأجزاء و الشرائط، أو فاقدة لبعضها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للأثر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فی الأثر لا یقتضی وحدة المؤثّر هویّة و حقیقة، و لا دلیل علی ذلک، بل الوجدان یقتضی خلافه؛ بداهة اشتراک الشمس مع النار فی الحرارة، و مع ذلک مختلفان بالهویّة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و أن یکون بین الشیئین جامع یکون هو المؤثّر لذلک؛ لامتناع صدور الواحد عن الکثیر، و لکن مجرّد ثبوت الجامع بینهما لا یلازم اتّحاد هویّتهما؛ لإمکان أن یکونا مختلفی الحقیقة، و مع ذلک بینهما جامع فی بعض المراتب، یقتضی ذلک الجامع حصول ذلک الأثر، فبعد ما لم یکن الجامع راجعاً</w:t>
      </w:r>
    </w:p>
    <w:p>
      <w:pPr>
        <w:pStyle w:val="BookText"/>
        <w:rPr/>
      </w:pPr>
      <w:r>
        <w:rPr>
          <w:rFonts w:ascii="IRNazanin" w:hAnsi="IRNazanin" w:eastAsia="IRNazanin"/>
          <w:color w:val="111111"/>
          <w:sz w:val="28"/>
          <w:sz w:val="28"/>
          <w:szCs w:val="28"/>
          <w:rtl w:val="true"/>
          <w:lang w:bidi="fa-IR"/>
        </w:rPr>
        <w:t>إلی وحدة الهویّة، لم یکن هو المسمّی بالصلاة مثلًا؛ لما عرفت من أنّ الأسماء إنّما تکون بإزاء الحقائق، و المفروض اختلاف حقائق مراتب الصلاة و إن کان بینهما جامع بعید یقتضی أثراً واحداً، فتأمّل</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أورد العلّامة المُقرِّر رحمه اللَّه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الاشتراک فی أثرٍ غیر الاشتراک فی جمیع الآثار، کما هو المدّعی فی المقام، فإنّ الاشتراک فی جمیع الآثار یلازم وحدة الحقیقة</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الاشتراک فی الأثر لا یقتضی وحدة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هویّة و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الموارد، إلّا أنّه یمکن استفادة ذلک فیما نحن فیه؛ لأنّ الجامع البعید الذی اعترفتم بأنّه المنشأ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یکون هو المسمّی، أو المسمّی غیر ذلک الجامع، فإن کان المسمّی غیر ذلک الجامع الذی یکون منشأ للأثر، فهو مخالف للأدلّة الدالّة علی أنّ نفس الصلاة قُربان کلّ تقیّ، و معراج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المُسمّی هو الجامع فیثبت المطلوب، و هو وحدة المؤثّر هویّة 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دفع ما أورده العلّامة المقرّر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یُعلم أنّ المدّعی هو الاشتراک فی جمیع الآثار، و المقدار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اقتضاه إطلاق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ترتّب أثرٍ علی نفس طبیعة الصلاة مثلًا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إنّما یکون مترتّباً علی الصلاة المأتی بها فی الخارج، و هو بعد الأمر بها، و الأمر بها إنّما یکون بعد التسمیة، فلا یمکن أن یکون الأثر المتأخّر عن المسمّی بمراتب معرِّفاً و کاشفاً عنه؛ بداهة أنّه عند تعیین المسمّی لم یکن هناک أثر حتّی یکون وجهاً للمسمّی؛ لأنّ تصوّر الشی‌ء بوجهه، إنّما هو فیما کان الوجه سابقاً فی الوجود علی التصوّر، و المفروض تأخّر الأثر فی الوجود عن تصوّر المسمّی، فکیف</w:t>
      </w:r>
      <w:bookmarkStart w:id="371" w:name="pg12924_113278"/>
    </w:p>
    <w:p>
      <w:pPr>
        <w:pStyle w:val="BookText"/>
        <w:rPr/>
      </w:pPr>
      <w:bookmarkEnd w:id="371"/>
      <w:r>
        <w:rPr>
          <w:rFonts w:ascii="Amiri" w:hAnsi="Amiri" w:eastAsia="Amiri" w:cs="Amiri"/>
          <w:color w:val="111111"/>
          <w:sz w:val="28"/>
          <w:sz w:val="28"/>
          <w:szCs w:val="28"/>
          <w:rtl w:val="true"/>
          <w:lang w:bidi="ar-SA"/>
        </w:rPr>
        <w:t>یمکن جعله معرّفاً للمسمّی؟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المحقّق الخراسانی قدس سره جعل ما هو المتأخّر فی رتبة المتقدّم، بل مُراده قدس سره أنّه یکشف بوحدة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 عن المؤثّر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المؤثّر واحد، و هذا لا امتناع فیه، بل إثباتُ المطلب بطریق الأثرِ و المعلولِ أحدُ قسمی البرهان، و یعبّر عنه بالبرهان الإنّی؛ أ لا تری أنّ الموجودات الممکنة متأخّرة عن ذاته تعالی، و مع ذلک تکون آیات دالّة و کاشفة عن وجوده تعالی، و لم یلزم هناک وقوع ما هو المتأخّر فی الرتبة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بوجود أثر واحد عند وجود شی‌ء یکشف عن کون المسمّی واحداً، محذور أصلًا،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 الأثر قیداً للمسمّی، لزمه القول بالاشتغال فی الشکّ بین الأقلّ و الأکثر الارتباطیّین؛ لصیرورة الشکّ فی جزئیّة شی‌ء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فی حصول ما هو قید للمأمور به، و من المعلوم أنّه لا مجال للبراءة فی الشکّ فی المحصِّل، مع أنّ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الخراسانی قدس سره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قائلون بالبراءة فی الشکّ فی الأقلّ و الأکثر الارتباطیّین</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سیوافیک الکلام فی هذا الإشکال فی القریب العاجل، فارتقب</w:t>
      </w:r>
      <w:r>
        <w:rPr>
          <w:rFonts w:eastAsia="IRNazanin" w:cs="IRNazanin"/>
          <w:color w:val="111111"/>
          <w:sz w:val="28"/>
          <w:szCs w:val="28"/>
          <w:rtl w:val="true"/>
          <w:lang w:bidi="fa-IR"/>
        </w:rPr>
        <w:t>.</w:t>
      </w:r>
    </w:p>
    <w:p>
      <w:pPr>
        <w:pStyle w:val="Heading5"/>
        <w:numPr>
          <w:ilvl w:val="4"/>
          <w:numId w:val="1"/>
        </w:numPr>
        <w:rPr/>
      </w:pPr>
      <w:bookmarkStart w:id="372" w:name="__RefHeading___Toc3686222_3224264995"/>
      <w:bookmarkStart w:id="373" w:name="_Toc140"/>
      <w:bookmarkEnd w:id="372"/>
      <w:r>
        <w:rPr>
          <w:rtl w:val="true"/>
        </w:rPr>
        <w:t>ذکر و هدایة</w:t>
      </w:r>
      <w:bookmarkEnd w:id="37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إشکالاته الأربع علی مقالة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کلّه لو أُرید استکشاف وحدة الجامع من ناحیة المعلول و الأثر، و أمّا لو أُرید استکشافه من ناحیة العلل و ملاکات الأحکام من المصالح و المفاسد، ففساده أوضح؛ لعدم إمکان تعلّق التکلیف بالملاکات؛ لا بأنفسها</w:t>
      </w:r>
    </w:p>
    <w:p>
      <w:pPr>
        <w:pStyle w:val="BookText"/>
        <w:rPr/>
      </w:pPr>
      <w:r>
        <w:rPr>
          <w:rFonts w:ascii="IRNazanin" w:hAnsi="IRNazanin" w:eastAsia="IRNazanin"/>
          <w:color w:val="111111"/>
          <w:sz w:val="28"/>
          <w:sz w:val="28"/>
          <w:szCs w:val="28"/>
          <w:rtl w:val="true"/>
          <w:lang w:bidi="fa-IR"/>
        </w:rPr>
        <w:t>و لا بما یکون مقیّداً بها، فلا تکون هی المسمّیات، و لا ما هو مقیّد بها، فذکر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لا ترتبط بما نحن فیه إلّا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ممّا یرتبط بما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الفعل الاختیاری تارة یکون علّة أو جزءاً أخیراً لحصول أثر؛ بحیث لا یتوسّط بین الفعل و بین ذلک الأثر شی‌ء أصلًا، کالإلقاء فی النار بالنسبة إلی الإحراق؛ حیث إنّ أثر الإحراق یترتّب علی الإلقاء فی النار؛ من دون أنّ یتوسّط بینهما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یکون مُقدّمة إعدادیّة لترتّب الأثر علیه، و یتوسّط بین الفعل الاختیاری و بین الأثر أُمور أُخری، کالزرع بالنسبة إلی حصول السُّنْبُلة، فإنّ البَذْر و السقی و الحرث لیس علّة تامّة لحصول السّنبلة، بل یحتاج مع ذلک إلی توسیط أُمور بین ذلک و بین الفعل الاختیاری؛ من إشراق الشمس، و نزول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إلی هذا یشیر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کارندتا تو نانی بکف آری و به غفلت نخوری</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ففی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تعلّق إرادة الفاعل بالفعل الاختیاری الذی یکون سبباً لحصول الأثر، فکذلک یصحّ تعلّقها بالأثر المسبّب عنه؛ لأنّ قدرته علی المسبّب عین قدرته علی السبب، و یکون تعلّق الإرادة بکلٍّ منهما عین الإرادة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تعلّق إرادة الفاعل بالأثر؛ لخروجه عن قدرة المکلّف و اختیاره، فالإرادة الفاعلیّة مقصورة التعلّق بالفعل الاختیاری، و ذلک الأثر لا یکون إلّا داعیاً للفعل الاختیاری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الملاک و الضابط الکلی للتمییز بین باب الدواعی و بین باب المسبّبات</w:t>
      </w:r>
    </w:p>
    <w:p>
      <w:pPr>
        <w:pStyle w:val="BookText"/>
        <w:rPr/>
      </w:pPr>
      <w:r>
        <w:rPr>
          <w:rFonts w:ascii="IRNazanin" w:hAnsi="IRNazanin" w:eastAsia="IRNazanin"/>
          <w:color w:val="111111"/>
          <w:sz w:val="28"/>
          <w:sz w:val="28"/>
          <w:szCs w:val="28"/>
          <w:rtl w:val="true"/>
          <w:lang w:bidi="fa-IR"/>
        </w:rPr>
        <w:t>التولیدیّة، فکلّ مورد یکون الفعل الاختیاری تمام العلّة أو الجزء الأخیر لحصول أثر، فبابه باب المسبّبات التولیدیّة، و أمّا إذا لم یکن کذلک، بل کان حصول الأثر متوقّفاً علی مقدّمات، فیکون من باب الدواعی، و قد عرفت إمکان تعلّق إرادة الفاعل بما کان من المسبّبات التولیدیّة، و عدم إمکان تعلّقها بما کان من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تمهّد لک ما ذکرنا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ملاکات الأحکام من قبیل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المسبّبات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لأفعال العباد، و یدلّ علیه عدم وقوع التکلیف بها فی شی‌ء من الموارد؛ من أوّل کتاب الطهارة إلی آخر کتاب الدیات، و لیست الصلاة و الصوم و الزکاة بأنفسها، عللًا لمعراج المؤمن و الجُنّة من النار و نموّ المال، بل تحتاج إلی مقدّمات أُخر من تصفیة الملائکة و غیرها، حتّی تتحقّق تلک الآثار، کما یدلّ علی ذلک بعض الأخبار</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فقد ظهر لک أنّ ملاکات الأحکام لم تکن من الأسباب التولیدیّة، فلا یصحّ تعلّق التکلیف بها؛ لا بأنفسها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أوجد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بأخذها قیداً لمتعلّق التکلیف؛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أوجد الصلاة المقیّدة بکونها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یعتبر فی التکلیف أن یکون المکلّف به بتمام قیوده مقدوراً علیه، و الملاکات لیست کذلک، فإذا لم یصحّ التکلیف بها بوجه من الوجوه، لم یصحّ أن تکون هی الجامع بین الأفراد الصحیحة للصلاة، و لا أخذها معرِّفة و کاشفة عن الجامع؛ بداهة أنّه یعتبر فی المعرِّف أن یکون ملازماً للمعرَّف بوجه، و بعد ما لم تکن الملاکات من المسبّبات التولیدیّة، لا یصحّ أخذ الجامع من ناحیة الملاکات</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بعض ما یرد علی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لکونه خارجاً عمّا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أنّه لا یصحّ التکلیف بملاکات الأحکام؛ لا بنفسها، و لا بأخذها</w:t>
      </w:r>
    </w:p>
    <w:p>
      <w:pPr>
        <w:pStyle w:val="BookText"/>
        <w:rPr/>
      </w:pPr>
      <w:r>
        <w:rPr>
          <w:rFonts w:ascii="IRNazanin" w:hAnsi="IRNazanin" w:eastAsia="IRNazanin"/>
          <w:color w:val="111111"/>
          <w:sz w:val="28"/>
          <w:sz w:val="28"/>
          <w:szCs w:val="28"/>
          <w:rtl w:val="true"/>
          <w:lang w:bidi="fa-IR"/>
        </w:rPr>
        <w:t>قیداً لمتعلّق التکلیف، 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یمکن أن تکون معرِّفة و کاشفة عن الجامع، مع أنّکم اعترفتم بأنّ صلواتنا مُعِدّات لتصفیة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یعرّف الجامع و یشیر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الذی یصلح للمعراجیّة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انضمّت إلیه تصفیة الملائکة و غیرها، و واضح أنّ الصلاة لو وقعت صحیحة علم بتصفیة الملائکة إیّاها للنصّ، فکما یمکن کشف ذلک لو کانت المعراجیّة مترتّبة علیها ترتّب المعلول علی علّته التامّة، فکذلک یمکن کشف ذلک به لو کانت مُعِدّة، و هکذا فی المثال الذی ذکره، فإنّه یصحّ أن یوضع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یکون صالحاً لإنبات الحنطة و الأُرز لو انضمّت إلیها إشراق الشمس و نزول الأمطار و غیر ذلک،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الذی تصوّره المحقّق العراقی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ذکر إشکالًا علی تصویر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لا یخلو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 ذاتیّاً مقولیّاً، أو عنوانیّاً اعتباریّاً، و الالتزام بکلٍّ منهما مُشکل</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بهذا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وقع لتنظیر الجامع فی المقام بالجامع بین أفراد الکلمة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أنّه کما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الکلمة المؤلّفة من حرفین فصاعداً بجامع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الکلام القصیر و الطویل کذلک، فکذلک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صلاة الحاضر و المسافر و صلاة المختار و المضطرّ بجامع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وجیهة؛ لما عرفت من أنّ الصلاة مرکّبة من مقولات متباینة، و لا جامع بینها، و أمّا الکلمة و الکلام فمرکّبان من مقولة واحدة، و هی مقولة الکیف، فیکون ما به الاشتراک عین ما به الامتیاز، فیصدق علی القویّ و الضعیف و القلیل و الکثیر بجامع واحد، کما هو الشأن فی الأعراض المتأصّلة، کالبیاض و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الأفکار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لا ینحصر فیهما، بل هناک</w:t>
      </w:r>
    </w:p>
    <w:p>
      <w:pPr>
        <w:pStyle w:val="BookText"/>
        <w:rPr/>
      </w:pPr>
      <w:r>
        <w:rPr>
          <w:rFonts w:ascii="IRNazanin" w:hAnsi="IRNazanin" w:eastAsia="IRNazanin"/>
          <w:color w:val="111111"/>
          <w:sz w:val="28"/>
          <w:sz w:val="28"/>
          <w:szCs w:val="28"/>
          <w:rtl w:val="true"/>
          <w:lang w:bidi="fa-IR"/>
        </w:rPr>
        <w:t>جامع آخر، و هو مرتبة خاصّة من حقیقة الوجود الجامعة بین المقولات المتباینة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قدس سره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مرکّبة من مقولات متباینةٍ ماهیّةً، و لکن مع ذلک بینها اشتراک وجودیّ، فلو فرضنا أنّ الصلاة عبارة عن تلک المرتبة الخاصّة من الوجود، الجامع بین المقولات المتباینة ماهیّة، فتکون الصلاة أمراً بسیطاً خاصّاً تصدق علی القلیل و الکثیر و الضعیف و القویّ؛ لأنّ ما به الاشتراک فیه عین ما به الامتیاز، و قد أُخذتْ تلک المرتبة الخاصّة من الوجود بشرط شی‌ء من طرف القلّة؛ بعدد أرکان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بشرط من طرف الکثرة؛ بحیث یصحّ حمله علی الفاقد لها و الواجد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قدس سره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هذا یکون مفهوم الصلاة و مفهوم الوجود مترادفان، و 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إنّما یکون إذا کان المقصود أنّ الوجود علی سعته جامعاً، و لکن المقصود أنّ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مرتبة خاصّة من الوجود الساری فی وجود تلک المقولات، فمفهوم الصلاة هو مفهوم مرتبة من الوجود، لا نفس الوجود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فأورد علی نفسه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الجامع الصلاتی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الرُّتبة الخاصّة من الوجود المحدود بحدّ مضبوط من المقولات العشر، فیمکن تطبیقها علی أیّ</w:t>
      </w:r>
    </w:p>
    <w:p>
      <w:pPr>
        <w:pStyle w:val="BookText"/>
        <w:rPr/>
      </w:pPr>
      <w:r>
        <w:rPr>
          <w:rFonts w:ascii="IRNazanin" w:hAnsi="IRNazanin" w:eastAsia="IRNazanin"/>
          <w:color w:val="111111"/>
          <w:sz w:val="28"/>
          <w:sz w:val="28"/>
          <w:szCs w:val="28"/>
          <w:rtl w:val="true"/>
          <w:lang w:bidi="fa-IR"/>
        </w:rPr>
        <w:t>عدّة من المقولات راجعاً إلی نظر المکلّف حسبما یشتهی و یقترح، و لا یخفی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هی الحصّة من الوجود الساریة فی المقولات، التی أمر الشارع المقدّس بها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تلک الحصة المقارنة للمقولات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 علی نفسه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هذا یلزم أن یکون مفهوم الصلاة هی الحصّة الکذائیّة، و لا یخفی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هی الحصّة الکذائیّة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بسبب التحلیل العقلی، و إلّا فمفهوم الصلاة مفهوم بسیط منتزع عن مطابقة الخارجی، فلا یلزم أن یکون مفهوم الصلاة مساوقاً لمفهوم الحصّة الکذائیّة، و هذا نظیر مفهوم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کالضارب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مفهوم بسیط منتزع عن الذات الصادر منها الحدث، و مع ذلک یحلّله العقل بذات ثبت لها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الضارب هو نفس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لها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لیس المقصود بذلک أنّ مفهوم الإنسان هو مفهوم الحیوان الناطق؛ ضرورة أنّ مفهوم الإنسان مفهوم بسیط، و مفهوم الحیوان الناطق مرکّب، بل المقصود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التحلیل و التجزئة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معنی الإنسان إلی هذین الجزءین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تصویر جامع بسیط غیر الجامع الذاتی و العنوانی، و هو مرتبة من الوجود الساری فی جملة من المقولات، المحدودة من طرف القلّة بعدد الأرکان، و من طرف الزیادة بنحو یصحّ حمله علی الواجد لها و الفاقد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ظهرت صحّة تنظیر الجامع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بالجامع فی مثل الکلمة أو الکلام، فکما أنّ الجامع بین أفراد الکلمة عبارة عن المرکّب من جزءین فصاعداً؛ بنحو یکون ذلک المعنی المرکّب بشرط شی‌ء من طرف القلّة، و لا بشرط من طرف الزیادة، و لذا یصدق مفهوم الکلمة علی المرکّبة من حرفین، و علی الثلاثة، و علی الأکثر من</w:t>
      </w:r>
    </w:p>
    <w:p>
      <w:pPr>
        <w:pStyle w:val="BookText"/>
        <w:rPr/>
      </w:pPr>
      <w:r>
        <w:rPr>
          <w:rFonts w:ascii="IRNazanin" w:hAnsi="IRNazanin" w:eastAsia="IRNazanin"/>
          <w:color w:val="111111"/>
          <w:sz w:val="28"/>
          <w:sz w:val="28"/>
          <w:szCs w:val="28"/>
          <w:rtl w:val="true"/>
          <w:lang w:bidi="fa-IR"/>
        </w:rPr>
        <w:t>ذلک، فکذلک الجامع بین أفراد الصلاة مثلًا</w:t>
      </w:r>
      <w:r>
        <w:rPr>
          <w:rStyle w:val="FootnoteAnchor"/>
          <w:rtl w:val="true"/>
        </w:rPr>
        <w:footnoteReference w:id="415"/>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هذا المحقّق قدس سره مضطربة، فیتراءی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تصویر أنّ الحصّة الساریة فی الخارج عبارة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تصویر أنّ حقیقة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الساری فی المقولات، و أنّ مفهوم الصلاة هو مفهوم الحصّة الکذائیّة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أنّ الصلاة عبارة عن الوجود الساری فی المقولات المتباینة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فیردّ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المرتبة الخاصّة من الوجود ساریة فی وجود تلک المقولات، لا بدّ و أن یکون غیر وجود کلّ مقولة؛ لاعترافه بأنّ المقولات متباینة الذات، و الجامع غیر الذاتی و العنوانی لا بدّ و أن یکون وجودیّاً خارجیّاً لا مفهومیّاً؛ لأنّ الجامع المفهومی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یرجع إلی الذاتی، أو العنوانی، فعلی هذا یلزم أن یکون لکلٍّ من المقولات وجودان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یخصّ کلّ مقولة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آخر یسری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القول به هو ما یقوله بعض أرباب المعقول من الوجود المنبسط</w:t>
      </w:r>
      <w:r>
        <w:rPr>
          <w:rStyle w:val="FootnoteAnchor"/>
          <w:rtl w:val="true"/>
        </w:rPr>
        <w:footnoteReference w:id="416"/>
      </w:r>
      <w:r>
        <w:rPr>
          <w:rFonts w:ascii="IRNazanin" w:hAnsi="IRNazanin" w:eastAsia="IRNazanin"/>
          <w:color w:val="111111"/>
          <w:sz w:val="28"/>
          <w:sz w:val="28"/>
          <w:szCs w:val="28"/>
          <w:rtl w:val="true"/>
          <w:lang w:bidi="fa-IR"/>
        </w:rPr>
        <w:t>، و لعلّهم یریدون غیر ما ذکره هذا المحقّق، فلو أرادوا ما ذکره هذا المحقّق لتوجّه علیهم ما أوردنا علی هذا المحقّق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الصلاة عبارة عن الوجود الساری الموجود فی الخارج، لزم أن تکون أوامر الشارع متعلّقة بغیر عنوان الصلاة؛ لأنّ الخارج ظرف السقوط</w:t>
      </w:r>
    </w:p>
    <w:p>
      <w:pPr>
        <w:pStyle w:val="BookText"/>
        <w:rPr/>
      </w:pPr>
      <w:r>
        <w:rPr>
          <w:rFonts w:ascii="IRNazanin" w:hAnsi="IRNazanin" w:eastAsia="IRNazanin"/>
          <w:color w:val="111111"/>
          <w:sz w:val="28"/>
          <w:sz w:val="28"/>
          <w:szCs w:val="28"/>
          <w:rtl w:val="true"/>
          <w:lang w:bidi="fa-IR"/>
        </w:rPr>
        <w:t>و الامتثال، لا ظرف التکلیف و الاشتغال، و البداهة قاضیة بکون الطبائع متعلَّقة للأوامر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الصلاة هی الوجود الساری فی المقولات، لزم أن تکون الصلاة نفس الوجود الکذائی، لا التکبیر و القراءة و الرکوع و السجود و غیر ذلک من الأفعال، و هو خلاف ضرورة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الصلاة وجوداً واحداً ساریاً فی المقولات، لزم أن یکون الجامع وجوداً شخصیّاً؛ 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مساوق للتشخّص و الجزئیّة</w:t>
      </w:r>
      <w:r>
        <w:rPr>
          <w:rStyle w:val="FootnoteAnchor"/>
          <w:rtl w:val="true"/>
        </w:rPr>
        <w:footnoteReference w:id="417"/>
      </w:r>
      <w:r>
        <w:rPr>
          <w:rFonts w:ascii="IRNazanin" w:hAnsi="IRNazanin" w:eastAsia="IRNazanin"/>
          <w:color w:val="111111"/>
          <w:sz w:val="28"/>
          <w:sz w:val="28"/>
          <w:szCs w:val="28"/>
          <w:rtl w:val="true"/>
          <w:lang w:bidi="fa-IR"/>
        </w:rPr>
        <w:t>، و هو لا یقبل الصدق علی مقولات متکثّرة من صلاة واحدة، فضلًا عن صدقها علی صلوات متعدّدة، فلا یمکن أن یکون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المساوق للتشخّص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للصدق علی الکثیرین، و الجامع الصدقی ینحصر فی الذاتی و العنوانی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الجامع وجوداً ساریاً و جامعاً بین جمیع أفراد الصلاة، لزم أن لا تصدق الصلاة علی ما أتی به کلُّ فرد من أفراد المصلّین، و لازمه کون جمیع الصلوات صلاة واحدة، و هو خلاف الضرورة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أراد بالوجود الساری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أراد مفهوم الوجود الساری،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جامعاً ذاتیّاً، أو عنوانیّاً، و لیس هناک شیئاً ثالثاً غیرهما، فیکون قوله قدس سره هذا کرّاً علی ما فرّ منه مع ارتکاب توال فاسدة، سنشیر إلیها فی بحث المشتقّ،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یتوجّه علیه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یلائم مقایسة ما نحن فیه بالمشتقّ، و لا بقولهم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حال المُشتقّ فسیوافیک الکلام فیه فی بحث المُشتقّ، و أمّا</w:t>
      </w:r>
    </w:p>
    <w:p>
      <w:pPr>
        <w:pStyle w:val="BookText"/>
        <w:rPr/>
      </w:pPr>
      <w:r>
        <w:rPr>
          <w:rFonts w:ascii="IRNazanin" w:hAnsi="IRNazanin" w:eastAsia="IRNazanin"/>
          <w:color w:val="111111"/>
          <w:sz w:val="28"/>
          <w:sz w:val="28"/>
          <w:szCs w:val="28"/>
          <w:rtl w:val="true"/>
          <w:lang w:bidi="fa-IR"/>
        </w:rPr>
        <w:t>بالنسبة إلی المثال فهو قیاس مع الفارق؛ بداهة أنّ معنی انحلال ماهیّة الإنسان بالحیوان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لوحظت مراتب سیر الإنسان من الهیولی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 العنصریّة و الجمادیّة و النباتیّة و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صیرورته إنساناً، فقد یعبّر عن تلک المراتب بالعنوان الإجمالی،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إنسان، و قد یرید تفصیل تلک المراتب،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فحقیقة الإنسانیّة حقیقة واحدة یعبّر عنها فی عالم الإجمال بالإنسان، و فی عالم التفصیل بالحیوان الناطق، و من الواضح أنّه لا یمکن تصویر هذا فیما نحن فیه؛ لأنّ انتزاع مفهوم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وجود مطابق لهذا الوجود الخارجی، أو عن ماهیّته، أو عن مجموع ماهیّته و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الوجود لا یصحّ أن یکون منشأ لانتزاع غیر مفهوم الوجود، و لا یمکن أن ینتزع منه مفهوم صادق علی مقولات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انتزاع مفهوم واحد بسیط لا یصحّ من المتکثّرات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متکثّرات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أن تکون منشأ لانتزاع مفهوم واحد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أسوأ حالًا من الأوّلین؛ لأنّه یرد علیه المحذوران المذکوران فی الأوّل و الثانی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الوجود الساری فی المقولات اللازم للخصوصیّات، لو کان منشأ لانتزاع مفهوم الصلاة، لزم أن یخرج جمیع أجزاء الصلاة و شرائطها عن کونها صلاة،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الساری أو الحصّة من الوجود المقارنة لهذه المقولات محقّقة لعنوان الصلاتیّة، لا ماهیّة التکبیر و القراءة و الرکوع و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مع أنّ الضرورة قاضیة بخلافه، و أنّ التکبیر و غیره من أجزاء الصلاة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عبارة عن الوجود الکذائی، لکنّه ینحلّ ذلک الوجود</w:t>
      </w:r>
      <w:bookmarkStart w:id="374" w:name="pg12924_113287"/>
    </w:p>
    <w:p>
      <w:pPr>
        <w:pStyle w:val="BookText"/>
        <w:rPr/>
      </w:pPr>
      <w:bookmarkEnd w:id="374"/>
      <w:r>
        <w:rPr>
          <w:rFonts w:ascii="IRNazanin" w:hAnsi="IRNazanin" w:eastAsia="IRNazanin"/>
          <w:color w:val="111111"/>
          <w:sz w:val="28"/>
          <w:sz w:val="28"/>
          <w:szCs w:val="28"/>
          <w:rtl w:val="true"/>
          <w:lang w:bidi="fa-IR"/>
        </w:rPr>
        <w:t>إلی التکبیر و القراءة و غیرهما من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لأنّ الوجود الواحد الشخصی لا ینحلّ إلی ماهیّات کثیرة، فتدبّر</w:t>
      </w:r>
      <w:r>
        <w:rPr>
          <w:rFonts w:eastAsia="IRNazanin" w:cs="IRNazanin"/>
          <w:color w:val="111111"/>
          <w:sz w:val="28"/>
          <w:szCs w:val="28"/>
          <w:rtl w:val="true"/>
          <w:lang w:bidi="fa-IR"/>
        </w:rPr>
        <w:t>.</w:t>
      </w:r>
    </w:p>
    <w:p>
      <w:pPr>
        <w:pStyle w:val="Heading5"/>
        <w:numPr>
          <w:ilvl w:val="4"/>
          <w:numId w:val="1"/>
        </w:numPr>
        <w:rPr/>
      </w:pPr>
      <w:bookmarkStart w:id="375" w:name="__RefHeading___Toc3686224_3224264995"/>
      <w:bookmarkStart w:id="376" w:name="_Toc141"/>
      <w:bookmarkEnd w:id="375"/>
      <w:r>
        <w:rPr>
          <w:rtl w:val="true"/>
        </w:rPr>
        <w:t>تَذْنیب</w:t>
      </w:r>
      <w:bookmarkEnd w:id="376"/>
    </w:p>
    <w:p>
      <w:pPr>
        <w:pStyle w:val="BookText"/>
        <w:rPr/>
      </w:pPr>
      <w:r>
        <w:rPr>
          <w:rFonts w:ascii="IRNazanin" w:hAnsi="IRNazanin" w:eastAsia="IRNazanin"/>
          <w:color w:val="111111"/>
          <w:sz w:val="28"/>
          <w:sz w:val="28"/>
          <w:szCs w:val="28"/>
          <w:rtl w:val="true"/>
          <w:lang w:bidi="fa-IR"/>
        </w:rPr>
        <w:t>ثمّ إنّ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تصویره الجامع بین أفراد صلاة المختار بما أشرنا إلیه، و قد عرفت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قدس سره لتصویر الجامع بین أفراد الصلاة مطلقاً؛ و لو صدرت من المضطرّ بترک بعض الأجزاء الاختیاریّة و الإتیان ببدله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الجامع مرتبة من الوجود المحدود من طرف القلّة؛ بکونه مقارناً لمقولات الأرکان کلّها، و الملحوظ من طرف الزیادة بنحو اللابشرط، و واضح أنّ الأرکان تختلف بحسب الأشخاص؛ بحیث یکون الانحناء الخاصّ رکوعاً بالنسبة إلی شخص، و الأقلّ منه رکوعاً بالنسبة إلی آخر، حتّی تصل النوبة إلی تغمیض العینین و فتحهما، فیکون ذلک رکوعاً بالنسبة إلی ثالث، فلا محیص من توسعة دائرة الجامع من طرف القلّة؛ بحیث یشمل الوجود الساری فی جمیع الأرکان بجمیع 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یتوجّه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مقتضی ذلک جواز اقتصار المختار علی بعض مراتب الأرکان، التی لا یسوغ شرعاً الاقتصار علیها إلّا للمضطرّ، و ذلک ضروریّ الفساد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محدودیّة الجامع من طرف الأقلّ فی مقولات الأرکان، علی نحو یشمل الأرکان الأصلیّة و البدلیّة، و حدّد الجامع أیضاً بکونه مقروناً بالخصوصیّات و المزایا؛ علی طبق ما بیّنه الشرع لکلّ واحد من أصناف المکلّفین؛ بحیث تکون المزایا من خصوصیّات الأفراد، و خارجة عن دائرة الموضوع له، و یکون</w:t>
      </w:r>
    </w:p>
    <w:p>
      <w:pPr>
        <w:pStyle w:val="BookText"/>
        <w:rPr/>
      </w:pPr>
      <w:r>
        <w:rPr>
          <w:rFonts w:ascii="IRNazanin" w:hAnsi="IRNazanin" w:eastAsia="IRNazanin"/>
          <w:color w:val="111111"/>
          <w:sz w:val="28"/>
          <w:sz w:val="28"/>
          <w:szCs w:val="28"/>
          <w:rtl w:val="true"/>
          <w:lang w:bidi="fa-IR"/>
        </w:rPr>
        <w:t>الموضوع له مضیقاً لا یشمل فرض عدم المقارنة لتلک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خاصّة لمرتبة من الوجود الساری فی المقولات المذکورة، لزم أن لا یطرأ علیها الوجود و العدم؛ لامتناع اتّصاف الشی‌ء بمثله أو بنقیضه، مع أنّ البداهة قاضیة باتّصاف الصلاة بالوجود و العدم، و یتفرّع علی ذلک عدم صحّة الأمر بالصلاة لعدم القدرة علیها؛ لأنّ طلب الشی‌ء هو طلب إیجاده، و طلب إیجاد الوجود تحصیل للحاصل، و هو محال، مع أنّ الضرورة قاضیة بصحّة الأمر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فرق بین انتزاع مفهوم الوجود عن حقیقة غیر المحدود، و بین انتزاع مفهوم من الوجود المحدود بحدود عرضیّة، کمفهوم الصلاة، فإنّه منتزع من مرتبة من الوجود الساری فی المقولات الخاصّة، و مقترن بخصوصیّاتها، فیکون مفهوم الصلاة کسائر المفاهیم ممّا یمکن أن یطرأ علیه الوجود و العدم، فیصحّ تعلّق الطلب بها بلا إشکال، و الإشکال إنّما یجری علی الأوّل، دون الأخیر</w:t>
      </w:r>
      <w:r>
        <w:rPr>
          <w:rStyle w:val="FootnoteAnchor"/>
          <w:rtl w:val="true"/>
        </w:rPr>
        <w:footnoteReference w:id="4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عبارة عن نفس الوجود فی المقولات، لا نفس تلک المقولات، و هو کما تری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إن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مقترناً بخصوصیّات المقولات الخاصّة، اقترانه بجمیع الخصوصیّات، یلزم عدم صدقه علی صلاةٍ أصلًا؛ لأنّ کل واحدة من الصلوات لم تکن واجدة لجمیع الخصوصیّات، و إن أراد اقترانه بخصوصیّة خاصّة، فیلزم أن لا تصدق الصلاة علی الصلاة الفاقدة لتلک الخصوصیّة، و إن أراد اقترانه بخصوصیّةٍ ما، یلزم صدق الصلاة علی جمیع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عرضها 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واحد، و لازمه جواز إتیان المختار صلاة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مفهوم الصلاة منتزعاً، فإنّما هو منتزع من حیث وجود المرتبة، لا من حیث ماهیّتها، فیبقی الإشکال الذی أورده علی نفسه بحاله، و هو لزوم عدم صحّة طروّ الوجود و العدم علی الصلاة، و لا یصحّ تعلّق الأمر بها، و لعلّ منشأ توهّمه قدس سره هو ما رأی فی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قد ینتزع من الوجود ما یقبل الصدق علی الوجود و العدم، و لم یتفطّن إلی أنّ مُرادهم بذلک هو حدّ الوجود، الذی هو عبارة عن الماهیّة، و هی قابلة للاتّصاف بالوجود و العدم، و أنّی لها و انتزاع مفهوم من مرتبة من الوجود؛ لوضوح أنّ مفهوم الوجود لا یقبل الصدق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الذی تصوّره المحقّق الأصفهانی قدس سره لأفراد الصلاة مع عرضها العریض، و قال فی آخر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تصویر الجامع فیما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الالتزام بجامع ذاتیّ و جامع عنوانیّ، و من دون الالتزام بالاشتراک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مناص منه بعد القطع بحصول الوضع و لو 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حیثیّة ذاته حیثیّة طرد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سنخ المعانی و الماهیّات من حیث السعة و الإطلاق، و متعاکسان، فإنّ سعة سنخ الماهیّات من جهة الضعف و الإبهام، وسعة الوجود الحقیقی من جهة فرط الفعلیّة، فلذا کلّما کان الضعف و الإبهام فی المعنی أکثر کان الإطلاق و الشمول أوفر، و کلّما کان الوجود أشدّ و أقوی کان الإطلاق و السعة أعظم و أتمّ؛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الإنسان؛ حیث إنّه یشمل بعض الخصوصیّات، لا ینطبق إلّا علی بعض الأفراد و الحیوان، یکون الإبهام فیه أکثر، فشموله للأفراد أوفر،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الماهیّة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جانب الوجود فکوجود النبات بالنسبة إلی وجود الحیوان ضعیف، و هو ضعیف بالنسبة إلی وجود الإنسان، و هو ضعیف بالنسبة إلی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أن یصل إلی الوجود المطلق، فوجود کلّ مرتبة بالنسبة إلی 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لاشتمالها علی فرط</w:t>
      </w:r>
    </w:p>
    <w:p>
      <w:pPr>
        <w:pStyle w:val="BookText"/>
        <w:rPr/>
      </w:pP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إطلاقه و سعته أعظم و 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الماهیّة 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تکون من الماهیّات الأصلیّة، أو من الماهیّات الاعتباریّة المؤتلفة من عدّة امور؛ بحیث تزید و تنقص کمّاً و کیفاً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کانت من الماهیّات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فذاتها بذاتها متعیّنة لا إبهام فیها، و الإبهام فیها إنّما هو بلحاظ الطوارئ و العوارض مع حفظ نفسها، کالإنسان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إبهام فیه من حیث الجنس و الفصل المقوِّمین لحقیقته، و إنّما الإبهام فیه من حیث الشکل، و شدّة القوی و ضعفها، و عوارض النفس و البدن، حتّی عوارضها اللازمة لها ماهیّة و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من الماهیّات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الوضع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یعمّها مع تفرّقها و شتاتها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تلاحظ علی نحو مبهم فی غایة الإبهام؛ بمعرِّفیّة بعض العناوین غیر المنفکّة عنها، فکما أنّ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مائع مبهم؛ من حیث اتّخاذه من العنب و التمر و غیرهما، و من حیث اللون و الطعم و الریح، و من حیث مرتبة الإسکار، و لذا لا یمکن وصفه بالمائع الخاصّ إلّا بمعرّفیّة المسکریّة؛ من دون لحاظ الخصوصیّة تفصیلًا؛ بحیث إذا أراد المتصوّر تصوّره، لم یوجد فی ذهنه إلّا مصداق مائع مبهم من جمیع الجهات، إلّا حیثیّة المائعیّة بمعرِّفیّة المسکریّة، فکذلک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فیها من الاختلاف الشدید بین مراتبها کمّاً 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 ان توضع لسنخ عمل خاصّ مبهم من حیث الکم و الکیف بمعرِّفیّة النهی عن الفحشاء، أو غیره من المعرِّفات، بل العرف لا ینتقلون من سماع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سِنْخ عمل خاصّ مبهم، إلّا من حیث کونه مطلوباً فی الأوقات الخاصّة، و هذا غیر النکرة؛ لأنّ خصوصیّة البدلیّة مأخوذة فی النکرة، و لم تؤخذ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غیر التردید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التزم بنظیر ما ذکرنا بعض أکابر فنّ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المحقّقین فی</w:t>
      </w:r>
    </w:p>
    <w:p>
      <w:pPr>
        <w:pStyle w:val="BookText"/>
        <w:rPr/>
      </w:pPr>
      <w:r>
        <w:rPr>
          <w:rFonts w:ascii="IRNazanin" w:hAnsi="IRNazanin" w:eastAsia="IRNazanin"/>
          <w:color w:val="111111"/>
          <w:sz w:val="28"/>
          <w:sz w:val="28"/>
          <w:szCs w:val="28"/>
          <w:rtl w:val="true"/>
          <w:lang w:bidi="fa-IR"/>
        </w:rPr>
        <w:t>الأسفار</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تصحیح التشکیک فی الماهیّة الأصلیّة؛ و شمول طبیعة واحدة لتمام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المتوسّطة و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الجمیع فی سنخ واحد، مبهم غایة الإبهام بالقیاس إلی تمام نفس الحقیقة و نقصها، وراء الإبهام الناشئ عن الاختلاف فی الأفراد بحسب هویّاتها،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الأمر فیما ذکرناه حیث إنّه فی الماهیّات الاعتباریّة أولی ممّا ذکره فی الحقائق المتأصّلة و الماهیّات الواقعیّة، کما لا یخفی</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تطرّق الإبهام فی مقام ذات الشی‌ء و ذاتیّاته، و لا یمکن أن یصیر الشی‌ء مبهماً بحیث لا یصدق علی نفسه، بل لا بدّ و أن یکون متعیّناً، و لا فرق فی ذلک بین الماهیّات الحقیقیّة و الاعتباریّة، فالتفریق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الإبهام فی الحقیقیّة إنّما هو فی الطوارئ و العوارض دون نفس الماهیّة، و أمّا فی الاعتباریّة فالإبهام فیها من حیث الماهیّة و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مُبهمة فی مقام ذاتها؛ بحیث تصدق علی التامّ و الناقص، لا وجه له، و قد حقّق فی المعقول و برهن علی امتناع التشکیک فی الماهیّة، و لم تکن للماهیّة عرض عریض و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یُطلب من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فإن کانت المرتبة الکاملة دخیلة فی الإنسانیّة، یلزم عدم صدق الإنسانیّة علی المرتبة الدانیة، و هو واضح البطلان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هذه المقالة من هذا المحقّق قدس سره اشتباه و غفلة عمّا هو المحقَّق فی فنّ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عارف بقواعده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أجری الکلام علی مذهب من یری جریان التشکیک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بعض الأکابر قدس سره لم یرد إثبات التشکیک فی الماهیّة؛ کیف و هو خلاف ما حقّقه و بیّنه فی الأسفار</w:t>
      </w:r>
      <w:r>
        <w:rPr>
          <w:rStyle w:val="FootnoteAnchor"/>
          <w:rtl w:val="true"/>
        </w:rPr>
        <w:footnoteReference w:id="4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مُراده التشکیک فی الوجود و إن کان ذلک خلاف ما یتراءی من کلامه، و مع ذلک فإن کنت فی شکّ ممّا وجّهنا به مقالته، فبرهان امتناع التشکیک فی الماهیّة یدفع کلّ شبهة و ریب،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لا یمکن تطرّق الإبهام فی ذات الماهیّة الاعتباریّة، 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تکون شیئاً متحصّلًا فی مقام ذاته؛ تخلّصاً عن کونها من قبیل الفرد المردّد، و یعرضها الإبهام باعتبار العوارض و الطوارئ، و علیه نسأل عن ذلک الجامع المتحصّل ذاتاً؛ هل هو جامع ذاتیّ أو عنوانیّ؟ و لا یصار إلی شی‌ء منهما، و قد اعترف قدس سره بفسادهما، مع أنّه لم تنحلّ العُقدة بما ذکره قدس سره، و قد أوکل الأمر إلی معنیً مبهم و أمر مجهول، 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لا یخلو عن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ما ذکره؛ لأنّ صدق ماهیّة الصلاة علی أفرادها لا بدّ و أن یکون لها جامع صادق علیها؛ بحیث یکون أمراً متعیّناً فی حدّ ذاته و لو اعتباراً؛ لعدم تصوّر الإبهام فی مقام الذات، و یکون عروض الإبهام له بلحاظ الطوارئ، فلا بدّ و أن یقول بالجامع الذاتی أو العنوانی، و لا سبیل إلیهما، و قد اعترف قدس سره بفسادهما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الإبهام فی الفرد المردّد، إلّا أنّه قدس سره نفی کونه کذلک،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الذی اخترناه و هو تصویر جامع أعمّ لأفراد الصلاة مع عرضها العریض؛ لا بالنسبة إلی خصوص الأفراد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یتوقّف بیان ذلک علی تقدیم امور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الجامع الذی نرید تصویره هو الجامع بین أفراد الصلاة و مصادیقها، التی یطلق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إن اتّصفت عندهم بالبطلان، فصلاة</w:t>
      </w:r>
    </w:p>
    <w:p>
      <w:pPr>
        <w:pStyle w:val="BookText"/>
        <w:rPr/>
      </w:pPr>
      <w:r>
        <w:rPr>
          <w:rFonts w:ascii="IRNazanin" w:hAnsi="IRNazanin" w:eastAsia="IRNazanin"/>
          <w:color w:val="111111"/>
          <w:sz w:val="28"/>
          <w:sz w:val="28"/>
          <w:szCs w:val="28"/>
          <w:rtl w:val="true"/>
          <w:lang w:bidi="fa-IR"/>
        </w:rPr>
        <w:t xml:space="preserve">الغرقی التی اطلق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الشرع، و لکن لا یُطلقه علیها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الجامع الذی نرید تصویره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تصویر الجامع بین مصادیق الصلاة و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عرضها 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تصدق علیها الصلاة فی محیط العرف و العقلاء فی جمیع الأحوال، فمثل صلاة الغرقی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یُکتفی فیها بتکبیرة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خارجة عن الجامع الذی نرید تصویره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تعریف الماهیّات و المرکّبات الاعتباریّة بالجنس و الفصل، کما یمکن ذلک فی الماهیّات الحقیقیّة؛ و ذلک لأنّ المرکّب الاعتباری لا یکون له جنس و لا فصل، فإذا لم یکن له ذلکما فما ظنّک بتعریفه بهما، فلا تتوقّع منّا تعریف المرکّب الاعتباری بالجنس و الفصل، فإن عرّفناه بنحو من الأنحاء و لو بالجامع الاعتباری فکن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أنّ الجامع لا بدّ و أن یکون کلّیّاً، قابلًا للصدق و الانطباق علی الأفراد المختلفة کمّاً و کیفاً، فمرتبة الجامع متقدّمة علی مرتبة عروض الصحّة و الفساد علیه؛ و ذلک لما عرفت من أنّ الصحّة و الفساد من خصوصیّات الوجود الخارجی، و عوارض وجود العبادة خارجاً، فلا نرید تصویر الجامع بین الصلاة الصحیحة و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فالمتحصّل من الأُمور الثلاثة هو أنّا نرید تصویر جامع اعتباریّ بین المصادیق و الأفراد التی یطلق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من دون أن یکون الوضع و الموضوع له عامّین و لا بالاشتراک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تمهّد لک ما ذکرنا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المرکّب الاعتباری و الماهیّة الاعتباریّة و المخترع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تعرضه وحدة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أنحاء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الکثرة ملحوظة فیه بشرط شی‌ء من طرف المادّة و الماهیّة،</w:t>
      </w:r>
    </w:p>
    <w:p>
      <w:pPr>
        <w:pStyle w:val="BookText"/>
        <w:rPr/>
      </w:pPr>
      <w:r>
        <w:rPr>
          <w:rFonts w:ascii="IRNazanin" w:hAnsi="IRNazanin" w:eastAsia="IRNazanin"/>
          <w:color w:val="111111"/>
          <w:sz w:val="28"/>
          <w:sz w:val="28"/>
          <w:szCs w:val="28"/>
          <w:rtl w:val="true"/>
          <w:lang w:bidi="fa-IR"/>
        </w:rPr>
        <w:t xml:space="preserve">کلفظی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لوحظت واحدة 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تکون مفردها، و لکن لوحظت فیها کثرة معیّنة؛ بحیث یفقد الکلّ بفقدان جزء منها، فلا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التامّ الأجزاء، و کذا لفظ المجموع، و لا یبعد 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 العسکری کذلک، فلا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جمیع العلماء؛ بحیث لا یشذّ منهم فرد، و لا یصدق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أقلّ ممّا هو علیه فی العرف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لوحظ فی هذا القسم من الهیئة الاعتباریّة و المرکّب أجزاء معیّنة بحیث تنعدم الهیئة و المرکّب بفقدان جزء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تلحظ الکثرة بشرط شی‌ء من ناحیة المادّة، بل إنّما لوحظت کذلک من ناحیة الهیئة فقط، کالقبّة و المأذنة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لوحظتا من ناحیة الهیئة؛ أن تکونا علی هیئة خاصّة و شکل مخصوص، و أمّا من ناحیة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کونهما من ذهب، أو فضّة، أو نحاس، أو جصّ، أو آجُر،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فأُخذتا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لوحظت الکثرة من ناحیة المادّة و الهیئة کلتیهما لا بشرط؛ بحیث لا یضرّها تغییر المادّة أو الهیئة فیها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غالب المرکّبات الاعتباریّة من هذا القبیل، کالمسجد و المدرسة و البیت و السیّارة و نحوها، فإنّها تُطلق علی ما اختُلف فیها من حیث المادّة و الهیئة، و لذا تُطلق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سیّارات مختلفة من حیث المادّة و الصورة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اخذت الکثرة فی المرکّب الاعتباری لا بشرط من حیث المادّة و الهیئة، فلا یمکن تعریف المرکّب الکذائی؛ لا من حیث المادّة، و لا من حیث الهیئة، فإذاً لا بدّ و أن یکون تعریف هذا النحو من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إلی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بالآثار و العوارض، کَمَعْبد المسلمین بالنسبة إلی المسجد، و محلّ سکنی الطلاب بالنسبة إلی المدرسة، و المرکوب الخاصّ بالنسبة إلی السیّارة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أحطت خُبراً بما تلونا علیک، فحان التنبُّه علی أنّ الصلاة یمکن أن تکون من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اخذت لا بشرط من جهة المادّة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لفظة الصلاة لهیئةٍ خاصّة فانیة فیها موادّها الخاصّة، و صورةٍ اتّصالیّة حافظة لموادّها حال کونها مأخوذة لا بشرط من حیث الزیادة 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لهیئة خاصّة مأخوذة علی نحو اللابشرط، فانیة فیها موادّها الخاصّة من ذکر و قرآن و رکوع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تصدق علی المیسور من کلّ واحد منها، و هیئتها صورة اتّصالیّة خاصّة حافظة لموادّها اخذت لا بشرط من بعض الجهات؛ بحیث یشار إلیها بکونها عبادة للمسلمین مثلًا، و یکون وِزانها وزان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نحوها، و لکن مع فرق بینها و بین هؤلاء؛ حیث اخذت فی الصلاة نحو تضیّق فی الموادّ من تکبیرة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التسلیم، إلّا أنّه مع ذلک التحدید لها عرض عریض؛ إذ کلّ واحد من أجزاء موادّها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کالرکوع و السجود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بعرضه العریض، و لکن الغرض متوجّه إلی الهیئة المخصوصة، التی تصدق علی فاقد الحمد و التشهّد و غیرها من الأجزاء مع بقاء ما یُحفظ به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هذه الهیئة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الهیئة الخضوعیّة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لها من المادّة و الهیئة بعرضهما العریض و تتّحد معها خارجاً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ما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هذا القسم من المرکّبات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الشرائط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آتیة من قِبَل الأمر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حقیقة الصلاة مثلًا، و یقرب أن تکون الشرائط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الآتیة من قبل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صحّة الصلاة، لا من قیودها المعتبرة فی ماهیّتها، 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للهیئة الخاصّة الحالّة فی أجزاء خاصّة، مأخوذة هی و الهیئة لا بشرط، تتّحد معها اتّحاد الصورة مع المادّة</w:t>
      </w:r>
      <w:r>
        <w:rPr>
          <w:rFonts w:eastAsia="IRNazanin" w:cs="IRNazanin"/>
          <w:color w:val="111111"/>
          <w:sz w:val="28"/>
          <w:szCs w:val="28"/>
          <w:rtl w:val="true"/>
          <w:lang w:bidi="fa-IR"/>
        </w:rPr>
        <w:t>.</w:t>
      </w:r>
      <w:bookmarkStart w:id="377" w:name="pg12924_113296"/>
    </w:p>
    <w:p>
      <w:pPr>
        <w:pStyle w:val="BookText"/>
        <w:rPr/>
      </w:pPr>
      <w:bookmarkEnd w:id="377"/>
      <w:r>
        <w:rPr>
          <w:rFonts w:ascii="IRNazanin" w:hAnsi="IRNazanin" w:eastAsia="IRNazanin"/>
          <w:color w:val="111111"/>
          <w:sz w:val="28"/>
          <w:sz w:val="28"/>
          <w:szCs w:val="28"/>
          <w:rtl w:val="true"/>
          <w:lang w:bidi="fa-IR"/>
        </w:rPr>
        <w:t>کما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خارجان عن الموضوع له رأساً، فتدبّر</w:t>
      </w:r>
      <w:r>
        <w:rPr>
          <w:rFonts w:eastAsia="IRNazanin" w:cs="IRNazanin"/>
          <w:color w:val="111111"/>
          <w:sz w:val="28"/>
          <w:szCs w:val="28"/>
          <w:rtl w:val="true"/>
          <w:lang w:bidi="fa-IR"/>
        </w:rPr>
        <w:t>.</w:t>
      </w:r>
    </w:p>
    <w:p>
      <w:pPr>
        <w:pStyle w:val="Heading4"/>
        <w:numPr>
          <w:ilvl w:val="3"/>
          <w:numId w:val="1"/>
        </w:numPr>
        <w:rPr/>
      </w:pPr>
      <w:bookmarkStart w:id="378" w:name="__RefHeading___Toc3686226_3224264995"/>
      <w:bookmarkStart w:id="379" w:name="_Toc142"/>
      <w:bookmarkEnd w:id="378"/>
      <w:r>
        <w:rPr>
          <w:rtl w:val="true"/>
        </w:rPr>
        <w:t>الجهة السابعة فی ثمرة النزاع بین الصحیحی و الأعمّی</w:t>
      </w:r>
      <w:bookmarkEnd w:id="379"/>
    </w:p>
    <w:p>
      <w:pPr>
        <w:pStyle w:val="Heading5"/>
        <w:numPr>
          <w:ilvl w:val="4"/>
          <w:numId w:val="1"/>
        </w:numPr>
        <w:rPr/>
      </w:pPr>
      <w:bookmarkStart w:id="380" w:name="__RefHeading___Toc3686228_3224264995"/>
      <w:bookmarkStart w:id="381" w:name="_Toc143"/>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تُذکر ثمرتان للقول بالصحیح 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أصالة الاشتغال علی القول بالصحیح، و أصالة البراءة علی القول بالأعمّ؛ إذا شکّ فی جزئیّة شی‌ء أو شرطیّته للمأمور به</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التمسّک بالإطلاق علی القول بالأعمّ، دون القول بالصحیح</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الاشتغال علی قول الصحیحی، و البراءة علی قول الأعمّی؛ إذا شکّ فی جزئیّة شی‌ء أو شرطیّته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ثمرة النزاع بین الصحیحی و الأعمّی، إنّما تظهر فی جواز التمسّک بالبراءة عند الشکّ فی جزئیّة شی‌ء للمأمور به و عدمه، فإنّ الصحیحی لا یمکنه الرکون إلی البراءة عند ذلک، بل یلزمه الرجوع إلی الاشتغال فی ذلک، و أمّا الأعمّی فیجوز له الرجوع إلی البراءة فإن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دوران الأمر بین الأقلّ و 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 بالقطع بمقدار الأقلّ و الشکّ فی الزائد، فیقول بالبراءة، و إلّا یلزمه القول بالاشتغال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کان متعلّق الأمر عنواناً معلوماً، لکن شکّ فی حصوله بترک</w:t>
      </w:r>
    </w:p>
    <w:p>
      <w:pPr>
        <w:pStyle w:val="BookText"/>
        <w:rPr/>
      </w:pPr>
      <w:r>
        <w:rPr>
          <w:rFonts w:ascii="IRNazanin" w:hAnsi="IRNazanin" w:eastAsia="IRNazanin"/>
          <w:color w:val="111111"/>
          <w:sz w:val="28"/>
          <w:sz w:val="28"/>
          <w:szCs w:val="28"/>
          <w:rtl w:val="true"/>
          <w:lang w:bidi="fa-IR"/>
        </w:rPr>
        <w:t>ما یحتمل اعتباره أو وجود ما یحتمل أنّه منه؛ بحیث یکون مرجع الشکّ إلی الشکّ فی تحقّق العنوان المحصّل، فالعقل یحکم بالاشتغال؛ لأنّه بعد اشتغال ذمّته بالعنوان البسیط المعلوم، لا بدّ له فی مقام الامتثال من إتیان کلّ ما یحتمل دخله فی حصول ذلک العنوان، و ترک ما یحتمل منعه عن تحقّق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أمکن الصحیحی إرجاع العنوان المأمور به إلی الأقلّ و الأکثر بنحو من الأنحاء، فلا یلزمه القول بالاشتغال، بل یدور أمره بین انحلال العلم الإجمالی و عدمه، فإن قال بالانحلال فالبراءة، و إلّا فالاشتغال، کما هو الشأن فی مقالة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الشکّ فی جزئیّة شی‌ء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مانعیّته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الشکّ فی کیفیّة تعلّق الأمر و التکلیف؛ و أنّه هل هو الناقص أو الزائد؟ فالمرجع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رجع الشکّ إلی انطباق العنوان المأمور به علی الموجود الخارجی و المأتیّ به، فالمرجع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ابتناء مسألتی الاشتغال و البراءة علی القول بالصحیح أو الأعمّ، بل مبنیّتان علی انحلال العلم الإجمالی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للمحقّق الخراسانی قدس سره</w:t>
      </w:r>
      <w:r>
        <w:rPr>
          <w:rStyle w:val="FootnoteAnchor"/>
          <w:rtl w:val="true"/>
        </w:rPr>
        <w:footnoteReference w:id="424"/>
      </w:r>
      <w:r>
        <w:rPr>
          <w:rFonts w:ascii="IRNazanin" w:hAnsi="IRNazanin" w:eastAsia="IRNazanin"/>
          <w:color w:val="111111"/>
          <w:sz w:val="28"/>
          <w:sz w:val="28"/>
          <w:szCs w:val="28"/>
          <w:rtl w:val="true"/>
          <w:lang w:bidi="fa-IR"/>
        </w:rPr>
        <w:t>بیان فی ذلک أوضحه تلمیذه المحقّق العراقی قدس سره، و لکن مع تقریب آخر مخصوص به</w:t>
      </w:r>
      <w:r>
        <w:rPr>
          <w:rStyle w:val="FootnoteAnchor"/>
          <w:rtl w:val="true"/>
        </w:rPr>
        <w:footnoteReference w:id="4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المحقّق الخراسانی قدس سره بتقریب تلمیذه المحقّق العراقی قدس سره، فحاصله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إذا تعلّق الأمر بسنخ عنوان بسیط مباین لما یتولّد منه؛ بحیث لا یصحّ حمله علیه، فإذا شکّ فی دخالة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شی‌ء، فالشکّ فی ذلک</w:t>
      </w:r>
    </w:p>
    <w:p>
      <w:pPr>
        <w:pStyle w:val="BookText"/>
        <w:rPr/>
      </w:pPr>
      <w:r>
        <w:rPr>
          <w:rFonts w:ascii="IRNazanin" w:hAnsi="IRNazanin" w:eastAsia="IRNazanin"/>
          <w:color w:val="111111"/>
          <w:sz w:val="28"/>
          <w:sz w:val="28"/>
          <w:szCs w:val="28"/>
          <w:rtl w:val="true"/>
          <w:lang w:bidi="fa-IR"/>
        </w:rPr>
        <w:t>الأمر، لا یسری إلی الشکّ فی عنوان المأمور به لیسری إلی نفس الأمر؛ لیکون مورداً للبراءة، بل العنوان المأمور به معلوم مبیّن، و الشکّ إنّما هو فی حصوله بدون ذلک الشی‌ء، فالمرجع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الأمر بعنوان غیر مُباین ذاتاً مع ما یتولّد منه، بل یتّحد معه و یتحقّق بنفس تحقّقه فی الخارج؛ بحیث یصحّ حمله علیه، کالطهارة المسبّبة عن الغسلات و المسحات فی الوضوء، فإنّ الشکّ فی اعتبار کون شی‌ء دخیلًا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 إلی الشکّ بنفس العنوان المتّحد معها خارجاً؛ بحیث یسری إلی الشکّ بنفس الأمر المتعلّق بالوضوء، فیکون مورداً للبراءة، فعلی هذا إذا کان الجامع بین أفراد الصلاة الصحیحة عنواناً بسیطاً، منتزعاً عن تلک الأفراد المختلفة زیادة و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اختلاف الحالات المتّحدة معها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الناهی عن الفحشاء مثلًا، فالمرجع البراءة، لا الاشتغال</w:t>
      </w:r>
      <w:r>
        <w:rPr>
          <w:rStyle w:val="FootnoteAnchor"/>
          <w:rtl w:val="true"/>
        </w:rPr>
        <w:footnoteReference w:id="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التقریب الذی تفرّد به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لو کان المأمور به أمراً بسیطاً ذا مراتب؛ یتحقّق بعض مراتبه بتحقّق بعض الامور المحصّلة له، فإذا شکّ بدَخْل شی‌ء آخر فی تحقّق مرتبته العلیا، لکان ذلک الشی‌ء مورداً للبراءة أیضاً؛ و إن کان المأمور به مغایراً و مبایناً لمحصّله بنحو لا یصلح حمله علیه؛ لأنّ الشکّ حینئذٍ یسری إلی الأمر بالرتبة العلیا من ذلک الشی‌ء البسیط، المعلوم تعلّق الأمر بالمرتبة الضعیفة منه؛ لدخولها فی المرتبة القویّة العلیا</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کلا التقریبین نظر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عنوان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یغایر عنوانی الغسل و المسح مفهوماً و یتّحد معهما خارجاً، و کذا عنوان الناهی عن الفحشاء، یغایر عناوین التکبیر</w:t>
      </w:r>
    </w:p>
    <w:p>
      <w:pPr>
        <w:pStyle w:val="BookText"/>
        <w:rPr/>
      </w:pPr>
      <w:r>
        <w:rPr>
          <w:rFonts w:ascii="IRNazanin" w:hAnsi="IRNazanin" w:eastAsia="IRNazanin"/>
          <w:color w:val="111111"/>
          <w:sz w:val="28"/>
          <w:sz w:val="28"/>
          <w:szCs w:val="28"/>
          <w:rtl w:val="true"/>
          <w:lang w:bidi="fa-IR"/>
        </w:rPr>
        <w:t xml:space="preserve">و الحمد و الرکوع و السجود و غیرها مفهوماً، و یتّحد معها وجوداً، فإذا تغایر المفهوم الانتزاعی مع مفهوم أجزائه، فلا تتّحد معها فی عالم المفهومیّة؛ لأنّ الاتّحاد إنّما هو فی ظرف الوجود و الخارج، و مورد التکلیف و تعلّق الأمر هو عالم المفهوم لا الوجود، فلا تعقل سرایة الشکّ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المفهوم الآخر؛ أ لا تری أنّ مجرّد اتّحاد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مع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لا یوجب سرایة إجمال مفهوم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المفهوم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إذا کان تعلّق التکلیف بعنوان بسیط منشأ لانتزاع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المعنی البسیط متّحد مع هذه الأجزاء الخارجیّة، فإذا شکّ فی حصول العنوان البسیط بترک ما یحتمل اعتباره فیه شرطاً أو جزءاً، فلا بدّ من إتیانه؛ لأنّ الشکّ حینئذٍ فی حصول العنوان البسیط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 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کون العنوان الانتزاعی متّحداً مع الأجزاء و الشرائط وجوداً؛ بحیث یصحّ حمله علیها، أو مبایناً لها من حیث الوجود؛ لاشتراکها فیما یرجع إلی الاشتغال ملاکاً، و ما ذکره هذا المحقّق قدس سره لعلّه من باب اشتباه الخارج بباب 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مذهب الصحیحی یلزم القول بالاشتغال؛ لأنّه علی هذا المذهب إذا أتی المکلّف بجمیع أجزاء الصلاة و شرائطها مثلًا، و لکن أخلّ بجزء أو بشرط منها لم یتحقّق مسمّی الصلاة؛ لأنّ المسمّی متعلّق التکلیف، فإذا شکّ فی حصول العنوان و انطباقه علی ما أوّله التکبیر و آخره التسلیم بدون القراءة مثلًا، فلا بدّ له من إتیانها؛ لأنّ الشکّ فیه یرجع إلی الشکّ فی تحقّق المکلّف به و تحصّله بدونها، و لا فرق فی جریان الاشتغال فی الشکّ فی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البسیط مبایناً مع محصّلاته خارجاً أو متّحداً معها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مذهب الأعمّی فیجوز له إجراء البراءة بالنسبة إلی ذلک؛ لصدق</w:t>
      </w:r>
    </w:p>
    <w:p>
      <w:pPr>
        <w:pStyle w:val="BookText"/>
        <w:rPr/>
      </w:pPr>
      <w:r>
        <w:rPr>
          <w:rFonts w:ascii="IRNazanin" w:hAnsi="IRNazanin" w:eastAsia="IRNazanin"/>
          <w:color w:val="111111"/>
          <w:sz w:val="28"/>
          <w:sz w:val="28"/>
          <w:szCs w:val="28"/>
          <w:rtl w:val="true"/>
          <w:lang w:bidi="fa-IR"/>
        </w:rPr>
        <w:t>مسمّی الصلاة بدون الجزء أو الشرط المشکوک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الذی تفرّد به المحقّق العراقی قدس سره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المرتبة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تکون صحیحة، أو لا، فإن کانت صحیحة فلا بدّ و أن یصحّ الاکتفاء بها، و ترک المرتبة العالیة عمداً؛ لکونها علی ذلک أفضل الأفراد، و یکون المعتبر فیها أمراً زائداً علی حقیقة الصلاة، و هو کما تری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صحیحة و لا یصحّ الاکتفاء بها فلا تصدق الصلاة علیها، و هو خروج عن الفرض؛ لأنّ المفروض تصویر الجامع الصحیحی، و کلّما یکون دخیلًا فی الصحّة علی الصحیحی یکون دخیلًا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مثل الخطّ قابل للشدّة و الضعف، فلا بدّ له من أن یتمسّک بالإطلاق بوجود أوّل المرتبة لو شکّ فی اعتبار أمر فیها، مع أنّهم لا یتمسّکون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الجامع الذی تصوّره المحقّق الخراسانی قدس سره، و قد عرفت أنّ الحقّ علی مذهبه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مذهب الشیخ الأعظم الأنصاری و المحقّق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اسم للتامّة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 بینهما، کما أشرنا إلیه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یستحقّ إطلاق الصلاة علیها حقیقة و بلا عنایة، و أمّا ما عداها فإطلاقها علیها مجاز و بالعنایة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أیضاً الاشتغال فی صورة الشکّ فی الأجزاء و الشرائط</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علی هذا المذهب، تکون الأجزاء و الشرائط دخیلة فی صدق عنوان الصلاة و مسمّاها؛ ضرورة أن الصحیحی یری أنّ المأمور به هو المسمّی بالصلاة، فإذا کان المسمّی التامّة الأجزاء و الشرائط، فترک ما یحتمل اعتباره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لما یحتمل اعتباره فی المسمّی، فلم یحرز المسمّی، فالقاعدة الاشتغال،</w:t>
      </w:r>
    </w:p>
    <w:p>
      <w:pPr>
        <w:pStyle w:val="BookText"/>
        <w:rPr/>
      </w:pPr>
      <w:r>
        <w:rPr>
          <w:rFonts w:ascii="Amiri" w:hAnsi="Amiri" w:eastAsia="Amiri" w:cs="Amiri"/>
          <w:color w:val="111111"/>
          <w:sz w:val="28"/>
          <w:sz w:val="28"/>
          <w:szCs w:val="28"/>
          <w:rtl w:val="true"/>
          <w:lang w:bidi="ar-SA"/>
        </w:rPr>
        <w:t>لا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المأمور به هی الصلاة التامّة الأجزاء و الشرائط، فاحتمال دخالة شی‌ء فی المأمور به مرجعه إلی احتمال دخالة ذلک الشی‌ء فی المسمّی، فعند ترک الشی‌ء المحتمل یشکّ فی صدق المسمّی، و مع الشکّ فی صدق المسمّی کیف یری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یظهر لک ضعف ما ذکره المحقّق النائینی قدس سره؛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اخترناه من أنّ الصلاة تکون اسماً للتامّة الأجزاء و الشرائط، فجریان البراءة عند الشکّ فی الأجزاء و الشرائط واضح؛ لأنّ متعلّق التکلیف یکون حینئذٍ نفس الأجزاء</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الضعف لائح ممّا ذکرنا؛ لأنّ الصحیحی یری أنّ المأمور به هو المسمّی بالصلاة، و هی عبارة عن التامّة الأجزاء و الشرائط، فالشکّ فی دخالة شی‌ء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أو شطراً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تحقّق المسمّی، فکیف یحکم بالبراءة</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بالنسبة إلی الصحیح الفعلی، علی مذهب العَلَمین الخراسانی و العلّامة الأنصاری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یحذو حذوهما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بالصحیح الصحیح بالنسبة إلی خصوص الأجزاء، الذی هو عبارة اخری عن الصحّة الاقتضائیّة، فمقتضی القاعدة أیضاً الاشتغال بالنسبة إلی الشکّ فی دخالة جزء فی المأمور به، و أمّا بالنسبة إلی دخالة شرط فیه فالقاعدة البراءة؛ و ذلک لأنّ الصحیحی علی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للتامّة الأجزاء، أو لعنوان لا ینطبق إلّا علی التامّة الأجزاء، فالشکّ فی دخالة جزء</w:t>
      </w:r>
    </w:p>
    <w:p>
      <w:pPr>
        <w:pStyle w:val="BookText"/>
        <w:rPr/>
      </w:pPr>
      <w:r>
        <w:rPr>
          <w:rFonts w:ascii="IRNazanin" w:hAnsi="IRNazanin" w:eastAsia="IRNazanin"/>
          <w:color w:val="111111"/>
          <w:sz w:val="28"/>
          <w:sz w:val="28"/>
          <w:szCs w:val="28"/>
          <w:rtl w:val="true"/>
          <w:lang w:bidi="fa-IR"/>
        </w:rPr>
        <w:t>فیها مرجعه إلی الشکّ فی تحقّق المسمّی، بخلاف الشکّ فی اعتبار شرط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تحقّق أنّ محلّ البحث بین الصحیحی و الأعمّی؛ فی أنّ الصحیحی یری أنّ کلّ ما هو دخیل فی المأمور به یکون دخیلًا فی المسمّی، فمرجع الشکّ فی اعتبار جزء أو شرط فی المأمور به إلی الشکّ فی تحقّق المسمّی، و أمّا الأعمّی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بالنسبة إلی الأجزاء الرُّکنیّة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تصدق الصلاة علی الأقلّ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کالصحیحی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المقال نقول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فی کلّ ما شکّ فی اعتباره مطلقاً؛ سواء قلنا بأنّ الصلاة أمر انتزاعیّ، أو کانت الصلاة حصّة وجودیّة ساریة فی المقولات من غیر تقیید و قید بها،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أمر آخر، و الأجزاء و الشرائط محصِّلات لها،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اسم للجامع التامّ الأجزاء و الشرائط، أو قلنا بالصحیح الاقتضائی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متعلِّقة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أمراً انتزاعیّاً، فهی منتزعة من جمیع الأجزاء و الشرائط المتقرّرة بالتقرُّر الذهنی، فلو أتی بجمیع الأجزاء و الشرائط، و لکن ترک ما یحتمل اعتباره جزءاً أو شرطاً، أوجب ذلک الشکّ فی أنّ ما أتی به فی الخارج مصداق للمأمور به، و منطبق علیه عنوان الصحّة، أم لا، فالقاعدة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الکلام علی مذهب الشیخ الأعظم الأنصاری و المحقّق النائینی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و القائل بالصحّة الاقتضائیّة؛ لرجوع الشکّ فی ترک ما یحتمل اعتباره فی الصحّة إلی الشکّ فی تحقّق المأمور به بدون ذلک الجزء أو الشرط، فالقاعدة تقتضی الاشتغال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مذهب الصحیحی لا بدّ من القول بالاشتغال، عند</w:t>
      </w:r>
    </w:p>
    <w:p>
      <w:pPr>
        <w:pStyle w:val="BookText"/>
        <w:rPr/>
      </w:pPr>
      <w:r>
        <w:rPr>
          <w:rFonts w:ascii="Amiri" w:hAnsi="Amiri" w:eastAsia="Amiri" w:cs="Amiri"/>
          <w:color w:val="111111"/>
          <w:sz w:val="28"/>
          <w:sz w:val="28"/>
          <w:szCs w:val="28"/>
          <w:rtl w:val="true"/>
          <w:lang w:bidi="ar-SA"/>
        </w:rPr>
        <w:t>الشکّ فی جزئیّة شی‌ء أو شرطیّته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مذهب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إلی الأجزاء و الشرائط الرئیسة التی ینعدم المُسمّی بانعدام واحد منها، فهو و الصحیحی سیّان فی ذلک؛ لأنّ مرجع الشکّ فیها إلی الشکّ فی تحقّق المسمّی، و قد عرفت أنّ القاعدة عند ذلک الاشتغال</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غیر الأجزاء و الشرائط الرئیسة، فجریان البراءة و الاشتغال فیها مبنیّان علی انحلال العلم الإجمالی و عدمه، فتکون المسألة من صُغْریات کبری مسألة الأقلّ و الأکثر الارتباطیّین، و قد اختلفوا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ذهبوا إلی البراءة</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انظر فرائد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نهایة الأفکار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و الحاشیة علی کفایة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بعضهم إلی الاشتغال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فی مسألة الأقلّ و الأکثر الارتباطیّین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هنا أیضاً بالبراءة مُطلقاً؛ سواء قال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خصوص الأرکان و الزائد علیها غیر دخیل فی المسمّی، أو أنّ الصلاة اخِذت لا بشرط من طرف</w:t>
      </w:r>
    </w:p>
    <w:p>
      <w:pPr>
        <w:pStyle w:val="BookText"/>
        <w:rPr/>
      </w:pPr>
      <w:r>
        <w:rPr>
          <w:rFonts w:ascii="IRNazanin" w:hAnsi="IRNazanin" w:eastAsia="IRNazanin"/>
          <w:color w:val="111111"/>
          <w:sz w:val="28"/>
          <w:sz w:val="28"/>
          <w:szCs w:val="28"/>
          <w:rtl w:val="true"/>
          <w:lang w:bidi="fa-IR"/>
        </w:rPr>
        <w:t>المادّة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الصلاة عنوان بسیط منتزع عن الأجزاء و الشرائط، أو أنّ الصلاة عنوان بسیط یحصّلها هذه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علی جمیع هذه الوجوه یمکنه إجراء البراءة عند الشکّ، فینبغی العنونة للمورد الذی یمکن الخدشة فی جریان البراءة فیه، و تبیین جریان البراءة فیه، فیظهر حال البقیّة التی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الصلاة عبارة عن الموجود الخارجی البسیط، و الأجزاء و الشرائط محصِّلات لها، فحیث إنّ الأعمّی یری أنّ الصلاة تصدق فی عرف المتشرّعة علی إتیان الأرکان و الأجزاء الرئیسة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علی أقلّ المراتب، فیکون مرجع الشکّ فی اعتبار جزء أو شرط فی الصلاة، إلی أنّ مطلوب الشارع هل یزید علی مسمّی الصلاة أم لا؟ و واضح أنّ الأصل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الموجود الخارجی عنواناً بسیطاً فلا بدّ و أن یکون له مراتب، فمع تحقّق طائفة من الأجزاء و الشرائط تتحقّق هناک المرتبة الدانیة، فمرجع الشکّ فی اعتبار شی‌ء زائد علیها إلی أنّ مطلوب الشارع، هل یزید عن تلک المرتبة الدانیة أم لا؟ فالقاعدة تقتضی البراءة من الزائد، و إن لم نقل بالبراءة فی دوران الأمر بین الأقلّ و الأکثر الارتباطیّین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الأعمّی لو کانت الصلاة حقیقة بسیطة خارجیّة، ذات مراتب و قیود زائدة علی المسمّی، فالمقدار الثابت و المعلوم هو لزوم إتیان ما علم اعتباره، و أمّا الزائد علی المسمّی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لثلّة من المحقّقین</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البراءة فی کلّ جزء أو شرط شکّ فی اعتباره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زبدة الکلام فی هذه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من ظهر له محطّ البحث بین الصحیحی و الأعمّی، و لم تختلط لدیه العناوین بعضها ببعض، فلا بدّ له من القول بالاشتغال؛ لو رأی أنّ الألفاظ موضوعة للصحیحة إذا شکّ فی اعتبار شرط أو جزء، و أمّا لو رأی أنّها موضوعة للأعمّ، فله إجراء البراءة أو الاشتغال فیه؛ علی البناءین فی باب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هذه الثمرة بین القولین، و أنّه لا غبار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التمسّک بالإطلاق، عند الشکّ فی جزئیّة شی‌ء أو شرطیّته للمأمور به علی القول الأعمّی، و عدم صحّته علی القول الصحیحی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الثمرة الثانیة المعروفة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الخطاب مجملٌ و لا إطلاق فیه علی الصحیحی؛ فیما لو شکّ فی جزئیّة شی‌ء أو شرطیّته للمأمور به؛ لدخوله فی المسمّی، و جواز التمسّک بالإطلاق علی الأعمّی إذا لم یکن المشکوک فیه دخیلًا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بالإطلاق کالتمسّک بسائر الأحکام، لا بدّ له من إحراز الموضوع لیترتّب علیه الحکم، فکما إذا لم یُحرز موضوع الحکم لا یترتّب علیه الحکم، فکذلک الإطلاق لا بدّ من إحراز موضوعه، فما لم یُحرز موضوع الإطلاق لا یصحّ التمسّک به، و لا یخفی أنّ مرجع الشکّ فی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الشکّ فی تحقّق المسمّی، فلا یصحّ التمسّک بالإطلاق، بخلاف القول بالأعمّ بالنسبة إلی غیر ما هو دخیل فی المسمّی، فإنّ الشکّ فیه شکّ فی اعتباره فی المأمور به بعد تحقّق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 هذه الثمرة إشکالان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الإشکال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النائینی قدس سره،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یمکن التمسّک بالإطلاقات الواردة فی الکتاب و السُّنّة؛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w:t>
      </w:r>
    </w:p>
    <w:p>
      <w:pPr>
        <w:pStyle w:val="BookText"/>
        <w:rPr/>
      </w:pPr>
      <w:r>
        <w:rPr>
          <w:rFonts w:ascii="Amiri" w:hAnsi="Amiri" w:eastAsia="Amiri" w:cs="Amiri"/>
          <w:color w:val="111111"/>
          <w:sz w:val="28"/>
          <w:sz w:val="28"/>
          <w:szCs w:val="28"/>
          <w:rtl w:val="true"/>
          <w:lang w:bidi="ar-SA"/>
        </w:rPr>
        <w:t>الزَّکاةَ</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لِلَّهِ عَلَی النَّاسِ حِجُّ الْبَیْتِ</w:t>
      </w:r>
      <w:r>
        <w:rPr>
          <w:rFonts w:eastAsia="Amiri" w:cs="Amiri" w:ascii="Amiri" w:hAnsi="Amiri"/>
          <w:i/>
          <w:iCs/>
          <w:color w:val="111111"/>
          <w:sz w:val="28"/>
          <w:szCs w:val="28"/>
          <w:rtl w:val="true"/>
          <w:lang w:bidi="ar-SA"/>
        </w:rPr>
        <w:t>»</w:t>
      </w:r>
      <w:r>
        <w:rPr>
          <w:rStyle w:val="FootnoteAnchor"/>
          <w:rtl w:val="true"/>
        </w:rPr>
        <w:footnoteReference w:id="434"/>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إلی غیر ذلک؛ لأنّ التمسّک بها فرع معرفة الصلاة و الزکاة و الحجّ، و العلم بما هو المصطلح علیه شرعاً من هذه الألفاظ، و لم یکن یعرف العرف منها شیئاً إلّا ببیان من الشرع؛ لأنّ هذه الماهیّات من المخترعات الشرعیّة، و لیس فی العرف منها عین و لا أثر، فلو خُلِّینا و أنفسنا لم نفهم من قوله تعالی</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أَقِیمُوا الصَّلاةَ</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فلا یمکن أن یکون مثل هذه الإطلاقات واردة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للأعمّی أن یتمسّک بالإطلاق لنفی اعتبار ما شُکّ فی جزئیّته أو شرطیّته، بعد معرفة عدّة من الأجزاء؛ بحیث یصدق علیها المسمّی فی عرف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مرآة للمراد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صلاة أو حجّ، و لکن هذا فی الحقیقة لیس تمسُّکاً بإطلاق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بل هو تمسّک بإطلاق ما دلّ علی اعتبار تلک الأجزاء و الشرائط،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الأعمّ یمکن التمسُّک بإطلاق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صلاتنا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دعاء، و رکوع، و سجود، لیس فیها شی‌ء من کلام الآدمیّین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5"/>
      </w:r>
      <w:r>
        <w:rPr>
          <w:rFonts w:ascii="IRNazanin" w:hAnsi="IRNazanin" w:eastAsia="IRNazanin"/>
          <w:color w:val="111111"/>
          <w:sz w:val="28"/>
          <w:sz w:val="28"/>
          <w:szCs w:val="28"/>
          <w:rtl w:val="true"/>
          <w:lang w:bidi="fa-IR"/>
        </w:rPr>
        <w:t>علی نفی جزئیّة شی‌ء لو فرض أنّه وارد فی مقام بیان المسمّی للصلاة، و أمّا لو کان وارداً فی مقام بیان ما هو المأمور به، فیمکن التمسّک بإطلاقه علی کلا القولین، و أمّا بناءً علی الصحیح فلا یمکن التمسّک بإطلاق ذلک؛ لاحتمال أن یکون للمشکوک فیه دَخْل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التمسّک بالإطلاق المقامی فی مثل صحیحة حمّاد</w:t>
      </w:r>
      <w:r>
        <w:rPr>
          <w:rStyle w:val="FootnoteAnchor"/>
          <w:rtl w:val="true"/>
        </w:rPr>
        <w:footnoteReference w:id="436"/>
      </w:r>
      <w:r>
        <w:rPr>
          <w:rFonts w:ascii="IRNazanin" w:hAnsi="IRNazanin" w:eastAsia="IRNazanin"/>
          <w:color w:val="111111"/>
          <w:sz w:val="28"/>
          <w:sz w:val="28"/>
          <w:szCs w:val="28"/>
          <w:rtl w:val="true"/>
          <w:lang w:bidi="fa-IR"/>
        </w:rPr>
        <w:t>، الواردة فی مقام</w:t>
      </w:r>
    </w:p>
    <w:p>
      <w:pPr>
        <w:pStyle w:val="BookText"/>
        <w:rPr/>
      </w:pPr>
      <w:r>
        <w:rPr>
          <w:rFonts w:ascii="IRNazanin" w:hAnsi="IRNazanin" w:eastAsia="IRNazanin"/>
          <w:color w:val="111111"/>
          <w:sz w:val="28"/>
          <w:sz w:val="28"/>
          <w:szCs w:val="28"/>
          <w:rtl w:val="true"/>
          <w:lang w:bidi="fa-IR"/>
        </w:rPr>
        <w:t>بیان کلّ ما هو دخیل فی الصلاة، و لکن لا یختصّ ذلک بالأعمّی، بل یمکن الصحیحیَّ أن یتمسّک بالإطلاق المقامی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المتعلّقة بالعبادات الواردة فی الکتاب و السُّنّة؛ حیث لم تصدر فی مقام بیان ماهیّاتها، فلا یصحّ التمسّک بها و لو علی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التمسّک بالإطلاقات الواردة فی مقام بیان ما هو دخیل فی المأمور به، کصحیحة حمّاد الواردة فی مقام بیان الأجزاء و الشرائط، و لکن لا یختصّ ذلک بالأعمّی، بل للصحیحی أن یتمسّک بالإطلاق؛ بالسکوت عن بیان ما شکّ فی اعتباره؛ حیث کان فی مقام بیان نحو ذلک</w:t>
      </w:r>
      <w:r>
        <w:rPr>
          <w:rStyle w:val="FootnoteAnchor"/>
          <w:rtl w:val="true"/>
        </w:rPr>
        <w:footnoteReference w:id="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عدم معلومیّة هذه الماهیّات لدی العرف، الذین کانوا مخاطبین بتلک الخطابات، بل کانت معلومة لدیهم، خصوصاً الصلاة و الصوم و الحجّ؛ یرشدک إلی ما ذکرنا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عَلَیْکُمُ الصِّیامُ کَما کُتِبَ عَلَی الَّذِینَ مِنْ قَبْلِکُمْ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فِی النَّاسِ بِالْحَجِّ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لاحظ الآیات النازلة فی أوائل البعثة، فإنّها أصدق شاهد علی معلومیّة هذه الماهیّات، خصوصاً الحجّ لدیهم، فکانوا یحجّون فی أوقات خاصّة، و الظاهر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فی مبحث 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یُعبّرون عن ماهیّة الصلاة و الصوم و الحجّ و غیرها بهذه الألفاظ دون غیرها،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یکن فی العرف منها عین و لا أثر، غیر مُستقیم؛ لما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العرب فی ابتداء البعثة و نزول المطلقات، کانوا یفهمون منها مقاصد الشارع الأقدس، و لم تکن هذه الماهیّات من مُخترعات الشریعة، بل کانت معروفة معهودة من زمن الجاهلیّة، نعم الشارع الأقدس زاد فیها و نقص</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یتمّ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المطلقات غیر واردة فی مقام البیان فلا یصحّ التمسُّک بها؛ بداهة أنّه إنّما یتمّ فیما إذا لم یفهم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شیئاً أصلًا، و قد عرفت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معلومیّة مفاهیم تلک الماهیّات فی الصدر الأوّل، إلّا أنّه لا ینبغی الإشکال فی معلومیّتها فی الأزمنة المتأخّرة و خصوصاً فی مثل زماننا، فبعد معلومیّة ماهیّة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عبارة عن الإمساک عن عدّة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إلی ذهاب الحمرة المشرقیّة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 فی مُبطلیّة مطلق الکذب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فیمکن للأعمّی أن یتمسّک لنفیه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الصحیحی فلا یمکنه ذلک؛ لأنّ مرجع الشکّ فی المبطلیّة عنده إلی الشکّ فی تحقّق المسمّی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إذا شکّ فی اعتبار أمر زائد فی الصوم الذی یجب علی من ارتکب قتلًا خطأ، فیتمسّک الأعمّی بإطلاق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لَمْ یَجِدْ فَصِیامُ شَهْرَیْنِ مُتَتابِعَیْنِ </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xml:space="preserve">دون الصحیحی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المطلقات الواردة فی الکتاب و السُّنّة واردة فی مقام البیان، و لذا</w:t>
      </w:r>
    </w:p>
    <w:p>
      <w:pPr>
        <w:pStyle w:val="BookText"/>
        <w:rPr/>
      </w:pPr>
      <w:r>
        <w:rPr>
          <w:rFonts w:ascii="IRNazanin" w:hAnsi="IRNazanin" w:eastAsia="IRNazanin"/>
          <w:color w:val="111111"/>
          <w:sz w:val="28"/>
          <w:sz w:val="28"/>
          <w:szCs w:val="28"/>
          <w:rtl w:val="true"/>
          <w:lang w:bidi="fa-IR"/>
        </w:rPr>
        <w:t>لم یزل و لا یزال العلماء یتمسّکون بها لنفی ما احتمل اعتباره أو رفع ما احتمل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کونها واردة فی مقام البیان، باستدلال الإمام الصادق علیه السلام علی کون المسح ببعض الرأس لا تمامه؛ لمکان الباء</w:t>
      </w:r>
      <w:r>
        <w:rPr>
          <w:rStyle w:val="FootnoteAnchor"/>
          <w:rtl w:val="true"/>
        </w:rPr>
        <w:footnoteReference w:id="444"/>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بِرُؤُسِکُمْ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لا یصحّ التمسّک بإطلاق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إذا شکّ فی کون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یمین الکعبة أو یسارها، و هل لا یتمسّک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من تحقّق له أوّل مرتبة الاستطاعة إذا شکّ فی اعتبار قید آخر، و هکذا غیرها من المطلقات التی یظفر بها المتتبّع فی أبواب الفقه، و لا مفرّ له من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أیّ فرق بین مطلقات الکتاب و السّنّة، و قول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اعتبار الإیمان فیها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یکن فی مقام بیان ماهیّة الرقبة و حقیقتها، بل فی مقام بیان معرضیّة الرقبة للحکم و وجوب العتق، فکما یصحّ التمسّک بإطلاق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اعتبار الإیمان، فلیکن ما نحن فیه أیضاً کذلک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یظهر الضعف فیما أجاب به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فی صحّة الثمرة فرض وجود مطلق فی مقام البیان، فإنّه یکفی فی صحّة ثمرة المسألة الاصولیّة إمکان ترتّبها فی مقام الاستنباط</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هوما عرفت من وجود مطلقات فی الکتاب و السُّنّة، و الاستدلال بها من الصدر الأوّل إلی زماننا</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إلیه المحقّق العراقی قدس سره،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الصحیحی و إن لا یمکنه التمسُّک بالإطلاق لما ذکر، إلّا أنّ الأعمّی فی النتیجة مثله؛ لأنّه لا ریب فی أنّ المأمور به و متعلّق الطلب هو العمل الصحیح، و لا یصحّ التمسّک بالإطلاق لنفی اعتبار ما شکّ بدَخْله فی صحّة العبادة؛ لکون الشبهة علی هذا شبهة مصداقیّة، و لا یصحّ التمسُّک بالإطلاق فی الشبهة المصداقیّة</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الشکّ فی اعتبار شی‌ء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الشکّ فی تحقق المسمّی و تحقّق العنوان، فلا یصحّ التمسّک بالإطلاق عند ذلک؛ لکونه تمسّکاً بالإطلاق فی الشبهة المصداقیّة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الأعمّی فإذا کان غیر دخیل فی المسمّی، فلا بدّ له من الإتیان بالعنوان المأخوذ فی لسان الدلیل، و له دفع اعتبار قید زائد؛ و لذا تری أنّ العقلاء یحتجّون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بالعناوین المأخوذة فی عباراتهم، فإذا تعلّقت الإرادة الاستعمالیّة بعنوان، فمقتضی تطابق الإرادة الجدّیّة مع الاستعمالیّة دفع کلّ ما احتمل إرادة المولی إیّاه، و لم یأخذه فی عنوان الدلیل؛ أ لا تری أنّه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شکّ فی اعتبار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فینفی بالأصل العقلائی، و هو تطابق الجدّ مع الاستعمال، و لیس للمولی بالنسبة إلی اعتبار الإیمان حجّة علی عبده، بل</w:t>
      </w:r>
    </w:p>
    <w:p>
      <w:pPr>
        <w:pStyle w:val="BookText"/>
        <w:rPr/>
      </w:pPr>
      <w:r>
        <w:rPr>
          <w:rFonts w:ascii="IRNazanin" w:hAnsi="IRNazanin" w:eastAsia="IRNazanin"/>
          <w:color w:val="111111"/>
          <w:sz w:val="28"/>
          <w:sz w:val="28"/>
          <w:szCs w:val="28"/>
          <w:rtl w:val="true"/>
          <w:lang w:bidi="fa-IR"/>
        </w:rPr>
        <w:t>یصحّ للعبد الاحتجاج علی مولاه بما أخذ فی ظاهر کلامه، بعد الفحص و الیأس من اعتبار قید زائد علی العنوان المأخوذ، و حیث لم یکن للمولی بیان بالنسبة إلی اعتبار القید الزائد، فالأصل یقتضی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بنفس العناوین، و لا ینافیها تقییدها بقیود منفصلة، کما قُرّر فی محلّه، فإذا ورد مطلق فی مقام البیان نأخذ بإطلاقه ما لم یرد مقیّد، و نحکم بصحّة المأتی به عند الشکّ فی اعتبار قید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ضعف 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المطلوب هو عنوان الصحیح أو ما یلازمه، فلا بدّ من إحرازه و لو علی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و إن لم یتعلّق جِدّ المولی بغیر الصحیح، و لکن لا حجّة للمولی علی عبده بالنسبة إلی القید الزائد، بل للعبد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البعث علی الأعمّی لم یتعلّق و لم ینحدر إلی عنوان الصحیح أو ما یلازمه، بل بنفس العنوان، فمع تحقّق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المولی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بإطلاقه ما لم یرد له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الموضوعات العرفیّة مُسلّم لا إشکال فیه، فکذلک فی الموضوعات الشرعیّة، فللأعمّی أن یتمسّک بما أخذه الشارع فی لسان الدلیل لنفی ما لم یکن دخیلًا فی تحقّق المسمّی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الإمساک عن عدّة امور من زمان إلی زمان مع قصد القربة، و لکن شکّ فی مفطّریّة مطلق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إیّاه، فیمکنه التمسّک بإطلاق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لنفیه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الصحیحی فلا یمکنه ذلک؛ لأنّ احتمال اعتبار أمر فیه یؤدی إلی الشکّ فی</w:t>
      </w:r>
      <w:bookmarkStart w:id="382" w:name="pg12924_113312"/>
    </w:p>
    <w:p>
      <w:pPr>
        <w:pStyle w:val="BookText"/>
        <w:rPr/>
      </w:pPr>
      <w:bookmarkEnd w:id="382"/>
      <w:r>
        <w:rPr>
          <w:rFonts w:ascii="IRNazanin" w:hAnsi="IRNazanin" w:eastAsia="IRNazanin"/>
          <w:color w:val="111111"/>
          <w:sz w:val="28"/>
          <w:sz w:val="28"/>
          <w:szCs w:val="28"/>
          <w:rtl w:val="true"/>
          <w:lang w:bidi="fa-IR"/>
        </w:rPr>
        <w:t>تحقّق المسمّی، و التمسّک به عند ذلک تمسّک به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للأعمّی طریقاً إلی إحراز المأمور به، و أمّا الصحیحی فلا طریق له إلی ذلک، فلا بدّ له من إتیان کلّ ما یحتمل اعتباره فیه، فتدبّر</w:t>
      </w:r>
      <w:r>
        <w:rPr>
          <w:rFonts w:eastAsia="IRNazanin" w:cs="IRNazanin"/>
          <w:color w:val="111111"/>
          <w:sz w:val="28"/>
          <w:szCs w:val="28"/>
          <w:rtl w:val="true"/>
          <w:lang w:bidi="fa-IR"/>
        </w:rPr>
        <w:t>.</w:t>
      </w:r>
    </w:p>
    <w:p>
      <w:pPr>
        <w:pStyle w:val="Heading5"/>
        <w:numPr>
          <w:ilvl w:val="4"/>
          <w:numId w:val="1"/>
        </w:numPr>
        <w:rPr/>
      </w:pPr>
      <w:bookmarkStart w:id="383" w:name="__RefHeading___Toc3686230_3224264995"/>
      <w:bookmarkStart w:id="384" w:name="_Toc144"/>
      <w:bookmarkEnd w:id="383"/>
      <w:r>
        <w:rPr>
          <w:rtl w:val="true"/>
        </w:rPr>
        <w:t>تنبیهان</w:t>
      </w:r>
      <w:bookmarkEnd w:id="38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خلال کلام المحقّق النائینی قدس سره، بل صریح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عنده عبارة عمّا قام الدلیل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ما احرز صحّته</w:t>
      </w:r>
      <w:r>
        <w:rPr>
          <w:rStyle w:val="FootnoteAnchor"/>
          <w:rtl w:val="true"/>
        </w:rPr>
        <w:footnoteReference w:id="452"/>
      </w:r>
      <w:r>
        <w:rPr>
          <w:rFonts w:ascii="Amiri" w:hAnsi="Amiri" w:eastAsia="Amiri" w:cs="Amiri"/>
          <w:color w:val="111111"/>
          <w:sz w:val="28"/>
          <w:sz w:val="28"/>
          <w:szCs w:val="28"/>
          <w:rtl w:val="true"/>
          <w:lang w:bidi="ar-SA"/>
        </w:rPr>
        <w:t>، مع أنّ الصحیح أمر واقعیّ یُحرز بالدلیل،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المحقّق العراقی قدس سره، بل صریح کلامه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الصحیحی و الأعمّی یشترکان فی أنّ متعلّق الطلب هی الحصّة المقارنة للصحّة؛ من دون دخالة للصحّة فی متعلّق الطلب قیداً و تقییداً؛ لاستحالة الأمر بالفاسد، و استحالة الإهمال فی متعلّق الطلب، و لکن یختصّ الصحیحی بکون الموضوع له عنده خصوص الحصّة المقارنة للصحّة، و الأعمّی لا یری کون الموضوع له خصوص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الفرق لا أثر له فی جواز التمسّک بالإطلاق و عدمه</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قدس سره أنّ متعلّق الطلب و الإرادة الحصّة المقارنة لمفهوم الصحّة فلا نسلّمه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تعلّق الطلب و الإرادة بواقع الصحّة فنسلّمه،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دخیلًا فی غرضه و محصّلًا إیّاه یکون مُراده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الصحیحی لا یمکنه إحراز ما یکون دخیلًا فی غرضه إلّا</w:t>
      </w:r>
      <w:bookmarkStart w:id="385" w:name="pg12924_113313"/>
    </w:p>
    <w:p>
      <w:pPr>
        <w:pStyle w:val="BookText"/>
        <w:rPr/>
      </w:pPr>
      <w:bookmarkEnd w:id="385"/>
      <w:r>
        <w:rPr>
          <w:rFonts w:ascii="IRNazanin" w:hAnsi="IRNazanin" w:eastAsia="IRNazanin"/>
          <w:color w:val="111111"/>
          <w:sz w:val="28"/>
          <w:sz w:val="28"/>
          <w:szCs w:val="28"/>
          <w:rtl w:val="true"/>
          <w:lang w:bidi="fa-IR"/>
        </w:rPr>
        <w:t>بإتیان ما یشکّ فی اعتباره، بخلاف الأعمّی، فحیث إنّه أحرز الموضوع فینفی الزائد بالأصل، فتدبّر</w:t>
      </w:r>
      <w:r>
        <w:rPr>
          <w:rFonts w:eastAsia="IRNazanin" w:cs="IRNazanin"/>
          <w:color w:val="111111"/>
          <w:sz w:val="28"/>
          <w:szCs w:val="28"/>
          <w:rtl w:val="true"/>
          <w:lang w:bidi="fa-IR"/>
        </w:rPr>
        <w:t>.</w:t>
      </w:r>
    </w:p>
    <w:p>
      <w:pPr>
        <w:pStyle w:val="Heading4"/>
        <w:numPr>
          <w:ilvl w:val="3"/>
          <w:numId w:val="1"/>
        </w:numPr>
        <w:rPr/>
      </w:pPr>
      <w:bookmarkStart w:id="386" w:name="__RefHeading___Toc3686232_3224264995"/>
      <w:bookmarkStart w:id="387" w:name="_Toc145"/>
      <w:bookmarkEnd w:id="386"/>
      <w:r>
        <w:rPr>
          <w:rtl w:val="true"/>
        </w:rPr>
        <w:t>الجهة الثامنة فیما وضعت له ألفاظ العبادات</w:t>
      </w:r>
      <w:bookmarkEnd w:id="387"/>
    </w:p>
    <w:p>
      <w:pPr>
        <w:pStyle w:val="Heading5"/>
        <w:numPr>
          <w:ilvl w:val="4"/>
          <w:numId w:val="1"/>
        </w:numPr>
        <w:rPr/>
      </w:pPr>
      <w:bookmarkStart w:id="388" w:name="__RefHeading___Toc3686234_3224264995"/>
      <w:bookmarkStart w:id="389" w:name="_Toc146"/>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الجهة الثامنة فیما وضعت له ألفاظ العبادات</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بعد ما أحطت خُبراً بما تلونا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تصویر الجامع بین الأفراد الصحیحة، و إمکانه بین الصحیح و الفاسد، یقع الکلام فی مقام الإثبات، و مقام التصدیق، و أنّه هل وُضعت ألفاظ العبادات لخصوص العبادات الصحیحة، أو للأعمّ منها و الفاسدة؟</w:t>
      </w:r>
    </w:p>
    <w:p>
      <w:pPr>
        <w:pStyle w:val="BookText"/>
        <w:rPr/>
      </w:pP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القائلین بوضع ألفاظ العبادات للصحیحة منها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فطائفة کشیخنا العلّامة الأنصاری و المحقّق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أتباعهما؛ حیث ذهبوا بوضعها لخصوص الماهیّة الجامعة لجمیع الأجزاء و الشرائط</w:t>
      </w:r>
      <w:r>
        <w:rPr>
          <w:rStyle w:val="FootnoteAnchor"/>
          <w:rtl w:val="true"/>
        </w:rPr>
        <w:footnoteReference w:id="455"/>
      </w:r>
      <w:r>
        <w:rPr>
          <w:rFonts w:ascii="IRNazanin" w:hAnsi="IRNazanin" w:eastAsia="IRNazanin"/>
          <w:color w:val="111111"/>
          <w:sz w:val="28"/>
          <w:sz w:val="28"/>
          <w:szCs w:val="28"/>
          <w:rtl w:val="true"/>
          <w:lang w:bidi="fa-IR"/>
        </w:rPr>
        <w:t>، و الطائفة الاخری کالمحقّق الخراسانی قدس سره و أتباعه؛ حیث تصدّوا لتصویر الجامع بین الأفراد الصحیحة و إمکان الإشارة إلیه بخواصّه و آثاره</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 الطائفتین دعوی تخصّه و تقریب یتّکل علیه، فمن یزعم و یعتقد بأنّ الألفاظ موضوعة للأعمّ، لا بدّ له من إبطال دعوی کلتا الطائفتین و تقریبهما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شیخنا الأعظم الأنصاری قدس سره علی کون الألفاظ موضوعة للمرکّب التامّ بوجوهٍ عُمدتها وجه واحد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حاکم علی أنّ دیدن الواضعین للألفاظ للمعانی المخترعة،</w:t>
      </w:r>
    </w:p>
    <w:p>
      <w:pPr>
        <w:pStyle w:val="BookText"/>
        <w:rPr/>
      </w:pPr>
      <w:r>
        <w:rPr>
          <w:rFonts w:ascii="IRNazanin" w:hAnsi="IRNazanin" w:eastAsia="IRNazanin"/>
          <w:color w:val="111111"/>
          <w:sz w:val="28"/>
          <w:sz w:val="28"/>
          <w:szCs w:val="28"/>
          <w:rtl w:val="true"/>
          <w:lang w:bidi="fa-IR"/>
        </w:rPr>
        <w:t>هو وضعها لما هو المرکّب التامّ، و لم یتخطّوا هذه الطریقة فی الوضع، و هو الذی تقتضیه حکمة الوضع، و هی أساس الحاجة إلی التعبیر عنها کثیراً، و الحکم علیها بما هو من لوازمه و آثاره، و أمّا استعمالها فی الناقص فلا نجده إلّا مُسامحة؛ تنزیلًا للمعدوم منزلة الموجود؛ لمساس الحاجة إلی التعبیر عنه أیضاً، فلیس هناک إلّا مجاز فی أمر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الناقص الذی یستعمل فیه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یترتّب علی الناقص الأثر المترتّب علی التامّ، و ذلک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خاصیّة اتفاق الکلّ موجودة فی اتّفاق البعض الکاشف عن قول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یترتّب علیه أثر التامّ، کما هو قضیّة الجزئیّة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العرف صار عین الموضوع له حقیقة؛ بحیث لا یلتفتون إلی التسامح فی إطلاقه علیه، فلا حاجة إلی مُلاحظة القرینة الصارفة فی الاستعمال، و لذا یتراءی فی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موضوع للقدر المُشترک بین القلیل و الکثیر، مع أنّه غیر معقول، أو الاشتراک اللّفظی، حتّی أنّه لو شکّ فی تعیین مُراد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التامّ و الناقص 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لتعیینه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فاستعمال اللّفظ الموضوع للتامّ فیه لا یکون إلّا بواسطة التسامح و الالتفات إلیه، فهو مجاز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کون وضع الشارع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نقطع أن الشارع لم یسلک فی أوضاعه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مسلکاً غیر ما هو المعهود بین الواضعین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یندفع 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هذا إثبات اللّغة بالاستحسان؛ و ذلک لأنّ المحصّل هو أنّا نجد أنفسنا مقتصرین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إرادة الوضع لهذه المعانی المختلفة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التامّ، و لیس فیه شائبة استحسان، کما هو ظاهر لمن</w:t>
      </w:r>
    </w:p>
    <w:p>
      <w:pPr>
        <w:pStyle w:val="BookText"/>
        <w:rPr/>
      </w:pPr>
      <w:r>
        <w:rPr>
          <w:rFonts w:ascii="IRNazanin" w:hAnsi="IRNazanin" w:eastAsia="IRNazanin"/>
          <w:color w:val="111111"/>
          <w:sz w:val="28"/>
          <w:sz w:val="28"/>
          <w:szCs w:val="28"/>
          <w:rtl w:val="true"/>
          <w:lang w:bidi="fa-IR"/>
        </w:rPr>
        <w:t>تدرّب، کما أنّا نجد من أنفسنا أنّ العلاقة المصحِّحة لاستعمال اللّفظ فی الناقص هو التنزیل و المسامحة، دون سائر العلائق المجوّزة للتجوُّز</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الوجدان علی خلاف ما ادّعاه؛ بداهة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صنّفه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لمرکّب اعتباریّ مشتمل علی عدّة مسائل و مطالب، فإذا فقدت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أو کُتبت منهما عبارة مغلوطة، فإنّه مع ذلک یطلق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البقیّة علی نحو إطلاقه فی صورة تمامه؛ من دون أن یکون فی الإطلاق تجوّز و تأوّل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لمعنیً لا بشرط؛ بحیث لو فقد بعض مسائله، أو کتب غلطاً، یصدق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إلیک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لم توضع للسیّارة التامّة من جمیع الجهات؛ حتّی یکون استعمالها فی غیر التامّ مجازاً، بل تطلق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التامّ و ما نقص منها جزء أو أجزاء بعنوان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الاحتیاج إلی التعبیر عنها کثیراً، و هذا کما یکون فی التامّ فکذلک یکون فی الناقص أیضاً، بل احتیاج الناس إلی تفهیم الناقص أکثر منه إلی تفهیم التامّ، کما لا یخفی، فعلی هذا حکمة الوضع تقتضی أن توضع الألفاظ للجامع بین التامّ و الناقص، و شیخنا الأعظم قدس سره و إن أنکر تصویر الجامع، إلّا أنّ ظاهر عبارته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دیدن الواضعین علی وضع اللّفظ للمرکّب التامّ؛ سواء أمکن تصویر الجامع أم لا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مقالة شیخنا الأعظم قدس سره بالنسبة إلی العرف و العقلاء، 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الأقدس لم یتّبعهم فی ذلک، و لم یضع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الحقیقة الشرعیّة لما یأتیه المختار من جمیع الجهات؛ و ذلک لأنّ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کلّ</w:t>
      </w:r>
    </w:p>
    <w:p>
      <w:pPr>
        <w:pStyle w:val="BookText"/>
        <w:rPr/>
      </w:pPr>
      <w:r>
        <w:rPr>
          <w:rFonts w:ascii="IRNazanin" w:hAnsi="IRNazanin" w:eastAsia="IRNazanin"/>
          <w:color w:val="111111"/>
          <w:sz w:val="28"/>
          <w:sz w:val="28"/>
          <w:szCs w:val="28"/>
          <w:rtl w:val="true"/>
          <w:lang w:bidi="fa-IR"/>
        </w:rPr>
        <w:t>مقنّن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شمول قانونه لکلّ من یکون فی حیطة تصرّفه و نفوذه، مع اختلاف حالاتهم و وجود أصناف مختلفة بینهم، فحکمة الوضع تقتضی أن لا یضع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للتامّ الجامع من حیث الأجزاء و الشرائط، بل للجامع بینه و بین الفاقد لها؛ لئلّا یتوهّم اختصاص أحکامها بالواجد لها حتّی یثبت خلافه، فلو 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لما یأتیه المختار من جمیع الجهات، فیتوهّم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الطهارة فی صلاة المختار فقط، إلّا أن یثبت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إجماع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اعتبارها فی غیر الجامع أیضاً، و أنت خبیر بأنّه طریق صعب یشبه الأکل من القفاء، بخلاف ما إذا وضعت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للجامع فإنّه سهل لا تکلّف فیه، و الشارع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مقنّن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یختار ما یکون صعباً مع وجود ما یکون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الوضع تقتضی وضع التکالیف و القوانین لجمیع آحاد المکلّفین مع ما لهم من الحالات المختلفة، و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ما لا یعلمون و ما اضطُرّوا علیه </w:t>
      </w:r>
      <w:r>
        <w:rPr>
          <w:rFonts w:eastAsia="IRNazanin" w:cs="IRNazanin"/>
          <w:color w:val="111111"/>
          <w:sz w:val="28"/>
          <w:szCs w:val="28"/>
          <w:rtl w:val="true"/>
          <w:lang w:bidi="fa-IR"/>
        </w:rPr>
        <w:t>...)</w:t>
      </w:r>
    </w:p>
    <w:p>
      <w:pPr>
        <w:pStyle w:val="BookText"/>
        <w:rPr/>
      </w:pPr>
      <w:r>
        <w:rPr>
          <w:rStyle w:val="FootnoteAnchor"/>
          <w:rtl w:val="true"/>
        </w:rPr>
        <w:footnoteReference w:id="45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اعتبار بعض الشرائط و الأجزاء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تتوهّم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نرید بهذا البیان إثبات کون الوضع للجامع، بل نرید بذلک المناقشة فی مقالة الشیخ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حکمة الوضع للجامع، أولی و أحسن من الوضع للتامّ من حیث الأجزاء و الشرائط و المختار من جمیع الجهات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نفهم مُراده قدس سره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اللّفظ علی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یترتّب علیه أثر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تسامحی مغفول عنه؛ لأنّه إذا وضع للتامّ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الناقص منزلته، یکون مجازاً عقلیّاً لا حقیقة، فهل یرید إثبات أمر</w:t>
      </w:r>
    </w:p>
    <w:p>
      <w:pPr>
        <w:pStyle w:val="BookText"/>
        <w:rPr/>
      </w:pPr>
      <w:r>
        <w:rPr>
          <w:rFonts w:ascii="IRNazanin" w:hAnsi="IRNazanin" w:eastAsia="IRNazanin"/>
          <w:color w:val="111111"/>
          <w:sz w:val="28"/>
          <w:sz w:val="28"/>
          <w:szCs w:val="28"/>
          <w:rtl w:val="true"/>
          <w:lang w:bidi="fa-IR"/>
        </w:rPr>
        <w:t>وسط بین المجاز و الحقیقة؟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نفهم المراد من المجاز العقلی المغفول عنه، و لعلّه استفاد ذلک ممّا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اللون الباقی علی الثیاب بعد غسله مع أنّه مشتمل علی أجزاء جوهریّة، و لکن لا یری العرف له أجزاء کذلک؛ مع أنّه فرق بینهما؛ لأنّ المفروض أنّ الصلاة بدون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موضوعة لها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إطلاق تسامحیّ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محصّل لقوله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شکّ فی تعیین مُراد المتکلّم؛ إذا دار الأمر بین إرادة المرکّب التامّ و المرکّب الناقص المُترتّب علیه الأثر، لا وجه لتعیینه بالأصل؛ و ذلک لأنّ مُقتضاه أنّه لو دار الأمر بین المعنی الحقیقی و المعنی المجازی، لا یُحمل علی المعنی الحقیقی،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ذکره قدس سره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مجاز عقلیّ تسامحیّ، مخالف لما أفاده فی مقام تصویر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استعمل مجازاً فی الناقص، ثمّ توسّع العرف فی تسمیتهم إیّاه، فصار حقیقة عندهم</w:t>
      </w:r>
      <w:r>
        <w:rPr>
          <w:rStyle w:val="FootnoteAnchor"/>
          <w:rtl w:val="true"/>
        </w:rPr>
        <w:footnoteReference w:id="460"/>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ما ذکر هنا اشتباه من العلّامة المقرّر رحمه اللَّه، و اللَّه العالم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الخراسانی قدس سره استدلّ لإثبات مدّعاه بالتبادر و صحّة السلب</w:t>
      </w:r>
      <w:r>
        <w:rPr>
          <w:rStyle w:val="FootnoteAnchor"/>
          <w:rtl w:val="true"/>
        </w:rPr>
        <w:footnoteReference w:id="461"/>
      </w:r>
      <w:r>
        <w:rPr>
          <w:rFonts w:ascii="IRNazanin" w:hAnsi="IRNazanin" w:eastAsia="IRNazanin"/>
          <w:color w:val="111111"/>
          <w:sz w:val="28"/>
          <w:sz w:val="28"/>
          <w:szCs w:val="28"/>
          <w:rtl w:val="true"/>
          <w:lang w:bidi="fa-IR"/>
        </w:rPr>
        <w:t>، فقال فی بیان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المنسبق إلی الأذهان من ألفاظ العبادات هو الصحیح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دعوی ذلک و بین کون الألفاظ علی هذا مجملات، فإنّ المنافاة إنّما تکون فیما إذا لم تکن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مبیّنة بوجهٍ من الوجوه؛ حتّی باعتبار کون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ناهیة عن الفحشاء، و کونها قربان کلّ تقی، و کونها معراجاً</w:t>
      </w:r>
    </w:p>
    <w:p>
      <w:pPr>
        <w:pStyle w:val="BookText"/>
        <w:rPr/>
      </w:pPr>
      <w:r>
        <w:rPr>
          <w:rFonts w:ascii="IRNazanin" w:hAnsi="IRNazanin" w:eastAsia="IRNazanin"/>
          <w:color w:val="111111"/>
          <w:sz w:val="28"/>
          <w:sz w:val="28"/>
          <w:szCs w:val="28"/>
          <w:rtl w:val="true"/>
          <w:lang w:bidi="fa-IR"/>
        </w:rPr>
        <w:t xml:space="preserve">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قد عرفت أنّها مبیّنة بغیر وجه واحد، بل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ناهیة عن الفحشاء، و أنّها قربان کلّ تقیّ، و أنّها معراج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 سلب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الفاسد بسبب الإخلال ببعض أجزائه و شرائطه حقیقة و بالدقّة العقلیّة، و إن لم یصحّ ذلک بالمسامحة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موضوعة للجامع بین الصحیحة و الفاسدة لم یصحّ سلبها عن الفاسدة، مع أنّه یصحّ قطعاً؛ لصحّة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الحائض مثلًا، فإطلاق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الفاسدة لیس علی سبیل الحقیقة، بل یکون بالمسامحة و العنایة؛ لرعایة المشابهة فی الصورة أو غیرها</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التبادر فیتوجّه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دعواه و من یحذو 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للصحیحی دعوی تبادر الصحیح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أنّه إذا وضع لفظ لمعنیً، و کان لنفس المعنی لوازم أو عوارض، أو لوجود المعنی لوازم و عوارض، فلا یحکی اللّفظ عن لوازم المعنی و عوارضه بکلا قسمیها؛ فی عرض حکایته عن المعنی الموضوع له، بل حکایته عن اللوازم و العوارض إنّما هو بتوسّط المعنی،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للجرم المعلوم لو القیت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ینتقل الذهن إلی الحرارة و الضوء اللازمتین لها، و لکن ذلک إنّما هو بتوسّط معنی الشمس، فالدالّ فی الحقیقة المعنی الموضوع له، و المدلول لوازمه، و لذا أنکرنا کونها من قبیل دلالة اللّفظ</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الانتقال من المعنی الموضوع له إلی لازمه سریع، فکأنّه فُهم اللازم من حاقّ اللّفظ؛ و لذا قد لا یکون شی‌ء لازماً لأمرٍ فی الواقع لو خُلّی و طبعه،</w:t>
      </w:r>
    </w:p>
    <w:p>
      <w:pPr>
        <w:pStyle w:val="BookText"/>
        <w:rPr/>
      </w:pPr>
      <w:r>
        <w:rPr>
          <w:rFonts w:ascii="IRNazanin" w:hAnsi="IRNazanin" w:eastAsia="IRNazanin"/>
          <w:color w:val="111111"/>
          <w:sz w:val="28"/>
          <w:sz w:val="28"/>
          <w:szCs w:val="28"/>
          <w:rtl w:val="true"/>
          <w:lang w:bidi="fa-IR"/>
        </w:rPr>
        <w:t>لکن بانضمام شی‌ء له یکون لازماً بیّناً له، و قد یکون بالعکس، و سرّه أنّ اللُّزوم المعتبر هو اللُّزوم الذهنی، و التلازم فی الفهم، لا التلازم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اللّفظ هو الذی وضع اللّفظ بإزائه، و لوازم المعنی و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 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محکیّة، و اللّفظ حاکٍ عنها، و الانتقال إلیها إنّما هو بعد الانتقال من اللّفظ إلی المعنی، فالانتقال طولیّ، فإذاً انتقال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اللّفظ الموضوع للمعنی اللّابشرط إلی مصادیقه، و من مصادیق المعنی إلی لوازمها،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انس الذهن و کثرة وروده علی مشاعر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طولیّ؛ لأنّ باللّفظ ینتقل إلی المعنی الموضوع له، ثمّ من المعنی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کثرة انس الذهن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المصادیق، و من المصادیق إلی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تمهّد لک ما ذکرنا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المحقّق الخراسانی قدس سره إمّا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للطبیعة المُتقیّدة بمفهوم الصحّة،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بوضعها لطبیعة إذا وجدت فی الخارج تصیر صحیحة، و تحمل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التزامه قدس سره بالأوّل، بل صرّح أساطین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بالصحیح ما هو الصحیح بالحمل الشائع، فالصلاة عند الصحیحی هی الماهیّة المتّصفة خارجاً بالصحّة</w:t>
      </w:r>
      <w:r>
        <w:rPr>
          <w:rStyle w:val="FootnoteAnchor"/>
          <w:rtl w:val="true"/>
        </w:rPr>
        <w:footnoteReference w:id="463"/>
      </w:r>
      <w:r>
        <w:rPr>
          <w:rFonts w:ascii="IRNazanin" w:hAnsi="IRNazanin" w:eastAsia="IRNazanin"/>
          <w:color w:val="111111"/>
          <w:sz w:val="28"/>
          <w:sz w:val="28"/>
          <w:szCs w:val="28"/>
          <w:rtl w:val="true"/>
          <w:lang w:bidi="fa-IR"/>
        </w:rPr>
        <w:t>، فإذاً لو کانت الصلاة موضوعة لماهیّة بسیطة مجهولة الکُنه بمعرِّفیّة بعض العناوین، فلا یمکن دعوی تبادر هذه العناوین، إلّا بعد تبادر نفس ذلک المعنی مقدّمة علی فهمه تلک العناوین؛ لأنّ تلک العناوین لا تخلو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من لوازم ذات الصلاة، أو عوارضها، أو لوازم وجودها، أو من عوارض وجودها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الأوّلین تکون تلک العناوین متأخّرة عن الذات برتبة، و عن الأخیرتین</w:t>
      </w:r>
    </w:p>
    <w:p>
      <w:pPr>
        <w:pStyle w:val="BookText"/>
        <w:rPr/>
      </w:pPr>
      <w:r>
        <w:rPr>
          <w:rFonts w:ascii="IRNazanin" w:hAnsi="IRNazanin" w:eastAsia="IRNazanin"/>
          <w:color w:val="111111"/>
          <w:sz w:val="28"/>
          <w:sz w:val="28"/>
          <w:szCs w:val="28"/>
          <w:rtl w:val="true"/>
          <w:lang w:bidi="fa-IR"/>
        </w:rPr>
        <w:t>برتبتین، فانسباق تلک العناوین بواسطة نفس انسباق المعنی الموضوع له، فلا یُعقل تبادرها حال کون المعنی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یری تبادر نفس المعنی إلی الذهن ثمّ العناوین، أو بالعکس، أو تبادرهما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للأوّل؛ لأنّ المفروض أنّ نفس المعنی مجهول، و ارید تعریفه بتلک العناوین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للثانی أیضاً؛ لأنّ تبادر تلک العناوین حیث إنّها متأخّرة عن المعنی برتبة أو رتبتین، فلا یعقل تبادرها قبل تبادر المعنی؛ لأنّ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انسباق المعنی من نفس اللّفظ، فإذا لم یکن المعنی الموضوع له متبادراً، فما ظنّک بما یکون جائیاً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عدم استقامة الوجه الثالث، و هو تبادر المعنی و تلک العناوین معاً،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أن تتوهّم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مخالف لما هو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الشی‌ء کما یمکن تعریفه من ناحیة عِلَله، فکذلک یمکن تعریفه من ناحیة معالیله و عوارضه</w:t>
      </w:r>
      <w:r>
        <w:rPr>
          <w:rStyle w:val="FootnoteAnchor"/>
          <w:rtl w:val="true"/>
        </w:rPr>
        <w:footnoteReference w:id="464"/>
      </w:r>
      <w:r>
        <w:rPr>
          <w:rFonts w:ascii="IRNazanin" w:hAnsi="IRNazanin" w:eastAsia="IRNazanin"/>
          <w:color w:val="111111"/>
          <w:sz w:val="28"/>
          <w:sz w:val="28"/>
          <w:szCs w:val="28"/>
          <w:rtl w:val="true"/>
          <w:lang w:bidi="fa-IR"/>
        </w:rPr>
        <w:t>و ذلک لأنّه کم فرقٍ بین باب دلالة اللّفظ علی المعنی و باب المعرّفیّة، و التبادر من باب دلالة اللّفظ؛ لأنّه عبارة عن انسباق المعنی من نفس اللّفظ، فإذا ارید فهم شی‌ء من اللّفظ، فلا بدّ أوّلًا من أن ینتقل من اللّفظ إلی المعنی الموضوع له، ثمّ من المعنی إلی لوازمه و عوارضه، و هذا غیر تعریف الشی‌ء بلوازمه و عوارضه، کما لا یخفی علی المتأمّل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الشیئین ملازماً للآخر، فعند تصوّر أحدهما ینتقل إلی</w:t>
      </w:r>
    </w:p>
    <w:p>
      <w:pPr>
        <w:pStyle w:val="BookText"/>
        <w:rPr/>
      </w:pPr>
      <w:r>
        <w:rPr>
          <w:rFonts w:ascii="IRNazanin" w:hAnsi="IRNazanin" w:eastAsia="IRNazanin"/>
          <w:color w:val="111111"/>
          <w:sz w:val="28"/>
          <w:sz w:val="28"/>
          <w:szCs w:val="28"/>
          <w:rtl w:val="true"/>
          <w:lang w:bidi="fa-IR"/>
        </w:rPr>
        <w:t>الآخر، و یعتبر فی الدلالة الالتزامیّة اللُّزوم بین المعنی الموضوع له و ذلک اللازم، و دلالة اللّفظ علی المعنی الالتزامی بعد دلالة اللّفظ علی المعنی المطابقی؛ لأنّ دلالة الالتزامی من باب دلالة المعنی علی المعنی؛ بدلالة اللّفظ علی المعنی، فلا یُعقل بمجرد ذکر اللّفظ فهم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اللازم لازماً بیِّناً أو لا و الملزوم فی عَرض واحد؛ أو فهم اللازم منه مقدّماً علی الملزوم، بل فهم ذلک اللازم بعد فهم المعنی من اللّفظ؛ و هکذا الحال فی عوارض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باب انتقال الذهن من اللازم إلی الملزوم؛ و ذلک لأنّ من البرهان برهان الإنّ، و الانتقال فیه من ناحیة المعلول إلی العلّة، فیمکن تصویر اللازم أو المعلول أوّلًا، ثمّ الانتقال منه إلی الملزوم 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یوجب انسُ الذهن و تکرّرُ وقوعه علی مشاعر النفس غفلةً عن الوسط، مثل أنّه ینتقل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الموضوعة لِجرم مخصوص إلی الحرارة أو الضوء الملازمین لها مع الغفلة عن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بالنسبة إلی مصادیق المعنی،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للطبیعة اللّابشرط، و مع ذلک لو القی ذلک اللّفظ ینتقل الذهن منه إلی مصادیق تلک الطبیعة، و لکن لا یضرّ ذلک بما نحن بصدده، من أنّه لا بدّ فی انتقال الذهن من اللّفظ إلی اللوازم، و إلی مصادیق الطبیعة؛ من توسّط المعنی الملزوم و نفس الطبیعة، و کذا بالنسبة إلی لوازم وجود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دلالة اللّفظ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لم تکن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جُزافیّة، بل هی مرهونة بالوضع، و المفروض أنّ اللّفظ لم یوضع إلّا للمعنی الملزوم، لا اللازم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إذا کان الموضوع له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مبهماً، فلا یمکن أن یعرّف و یبیّن بما یکون من لوازم ذلک المعنی المبهم، أو لوازم وجوده؛ لأنّ فهم المعنی</w:t>
      </w:r>
    </w:p>
    <w:p>
      <w:pPr>
        <w:pStyle w:val="BookText"/>
        <w:rPr/>
      </w:pPr>
      <w:r>
        <w:rPr>
          <w:rFonts w:ascii="Amiri" w:hAnsi="Amiri" w:eastAsia="Amiri" w:cs="Amiri"/>
          <w:color w:val="111111"/>
          <w:sz w:val="28"/>
          <w:sz w:val="28"/>
          <w:szCs w:val="28"/>
          <w:rtl w:val="true"/>
          <w:lang w:bidi="ar-SA"/>
        </w:rPr>
        <w:t>الموضوع له من اللّفظ مقدّم علی فهم اللازم من اللّفظ، فکیف یکون معرَّفاً بما یکون معرَّفاً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دعوی انسباق العناوین المتأخّرة عن المعنی الموضوع له، و لا یمکن تبادرها فی رتبة الجهل بالمعنی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قاله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منافاة تبادر المعانی الصحیحة من ألفاظ العبادات مع کونها مجملات، غیرُ وجیه؛ لما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یصحّ أن تبیّن معانیها بالعناوین المتأخّرة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لأنّ سلب شی‌ء عن شی‌ء یحتاج إلی تصوّر الموضوع، کما یحتاج إلیه فی ثبوت شی‌ء لشی‌ء، و لا یمکن سلب نفس الصلاة و ذاتها عن الصلاة الفاسدة، مع کونها حسب الفرض مجهولة الکُنه غیر معلومة المعنی، و أمّا سلبها عنها بمعرِّفیّة بعض 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الناهی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یصحّ، إلّا أنّها غیر مفیدة؛ لأنّ معناها أنّ الصلاة الناهیة عن الفحشاء لیست بفاسدة، و هذا واضح لا یقبل الإنکار، و الأعمّی أیضاً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أمر صحّة السلب بین کونها غیر ممکنة و بین کونها غیر مفیدة؛ لأنّه لو ارید نفی ماهیّة الصلاة و معناها فلا یمکن؛ لکون المعنی حسب الفرض مجهولًا، فما لم یُتصوّر الشی‌ء لا یمکن سلبه عن شی‌ء و لا إثباته له، و إن ارید نفی الماهیّة بمعرِّفیّة أحد العناوین فلا یفید؛ لأنّ الأعمّی أیضاً یعترف بأنّ الصلاة المعرَّفة بتلک العناوین مسلوبة عن الفاسدة، بل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الفاسدة مسلوبة عن 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أصل الإشکال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تفصّینا عن الإشکال فی تبادر الصحیح و صحّة السلب عن الفاسد فی</w:t>
      </w:r>
    </w:p>
    <w:p>
      <w:pPr>
        <w:pStyle w:val="BookText"/>
        <w:rPr/>
      </w:pPr>
      <w:r>
        <w:rPr>
          <w:rFonts w:ascii="IRNazanin" w:hAnsi="IRNazanin" w:eastAsia="IRNazanin"/>
          <w:color w:val="111111"/>
          <w:sz w:val="28"/>
          <w:sz w:val="28"/>
          <w:szCs w:val="28"/>
          <w:rtl w:val="true"/>
          <w:lang w:bidi="fa-IR"/>
        </w:rPr>
        <w:t>السابق؛ بما لم یتمّ عندنا فی هذه الدورة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یمکن تصویر التبادر و صحّة السلب بأنّ الوضع فی مثل أسماء الأجناس یمکن أن یکون خاصّاً و الموضوع له عامّاً، و ذلک فإنّ من عثر علی حنطة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اللّفظة لطبیعیّ تلک الحنطة، و کذا من اخترع شیئاً یضع اللّفظ لطبیعیّ ذلک الشی‌ء، و هکذا جری دیدن العقلاء فی تسمیتهم عند وقوفهم علی الأشیاء، أو اختراعهم الصنائع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وضع اللُّغات فی جمیع 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فی محلّه</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تدریجیّاً حسب احتیاجاتهم، یقرب أن یکون ذلک من قبیل الوضع الخاصّ و الموضوع له العامّ؛ بالمعنی الذی أشرنا إلیه؛ و لعلّه یذعن لذلک اللّبیب إذا تأمّل و استعلم باطن سرّه و وجدانه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کما یصحّ 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لطبیعیّها عند الظفر بحنطة، فکذلک یصحّ وضع تلک اللّفظة لصنفٍ خاصّ من تلک الطبیعة، و واضح أنّ وضعهم الألفاظ لطبائع الأشیاء عند الظفر بها، لم یکن بعد معرفتهم بحقائق تلک الطبائع بأجناسها و فصولها؛ لأنّها لم تَتَیَسّر إلّا للأوحدی منهم، بل یکفی فی وضع لفظٍ لطبیعة و نفس الجامع تصوّره إجمالًا و ارتکازاً، فعلی هذا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الصحیحی ادّعاء أنّ المتبادر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ارتکازیّاً إجمالیّاً لا ینطبق إلّا علی الأفراد الصحیحة، و یصحّ سلبها عن الفاسدة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اختلج ببالنا فی هذه الدورة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یکاد ینفع ذلک فی دفع الإشکال؛ لأنّ انطباق الطبیعة علی تمام أفرادها قهریّ، فلو ارید عدم انطباق الطبیعة إلّا علی بعض الأفراد، فلا بدّ له إمّا أن تقیّد الطبیعة بقید أو قیود؛ بأن تقیّد ماهیّة</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أو بکونها ناهیة عن الفحشاء مثلًا، أو نلاحظ نفس الطبیعة و لکن بوضع اللّفظ للأفراد الصحیحة، و واضح أنّ الصحیحی لا یلتزم بتقیید الطبیعة بمفهوم الصحّة، و لا یکون الوضع عنده من قبیل الوضع العامّ و 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لمدّعی تبادر معنیً لا ینطبق إلّا علی الأفراد الصحیحة من أحد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تقیید الطبیعة بمفهوم الصحّة، أو مفهوم الناهی عن الفحشاء،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وضع اللّفظ للأفراد الصحیحة بعد لحاظ الطبیعة من باب الوضع العامّ و الموضوع له الخاصّ، و الصحیحی لا یلتزم بشی‌ء منهما، فلا سبیل له لادّعاء تبادر الصحیح، و صحّة السلب عن الفاسد،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کون الصحیح کیفیّة عارضة للشی‌ء فی 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لو کان الصحیح بمعنی التامّ؛ و ذلک لأنّ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موضوعة للتامّ، فإن جُعل عنوان التامّ قیداً بالحمل الأوّلی فیکون مفهوم الصلاة عبارة عن التامّ، و لا یلتزم به أحد؛ ضرورة أنّه لم یقل أحد بأنّ الصلاة موضوعة لمفهوم التامّ، و إن ارید التامّ بالحمل الشائع فکذلک لا یلتزم أحد بوضع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لمصادیق التامّ؛ بحیث یکون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تلوناه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ادّعاء الصحیحی تبادر الصحیح بأحد معنییه، و کذا صحّة السلب،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الصحیحی لإثبات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 بلسان إثبات بعض الخواصّ و الآثار للمسمّیات،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6"/>
      </w:r>
      <w:r>
        <w:rPr>
          <w:rFonts w:ascii="IRNazanin" w:hAnsi="IRNazanin" w:eastAsia="IRNazanin"/>
          <w:color w:val="111111"/>
          <w:sz w:val="28"/>
          <w:sz w:val="28"/>
          <w:szCs w:val="28"/>
          <w:rtl w:val="true"/>
          <w:lang w:bidi="fa-IR"/>
        </w:rPr>
        <w:t xml:space="preserve">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و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Style w:val="FootnoteAnchor"/>
          <w:rtl w:val="true"/>
        </w:rPr>
        <w:footnoteReference w:id="469"/>
      </w:r>
      <w:r>
        <w:rPr>
          <w:rFonts w:ascii="IRNazanin" w:hAnsi="IRNazanin" w:eastAsia="IRNazanin"/>
          <w:color w:val="111111"/>
          <w:sz w:val="28"/>
          <w:sz w:val="28"/>
          <w:szCs w:val="28"/>
          <w:rtl w:val="true"/>
          <w:lang w:bidi="fa-IR"/>
        </w:rPr>
        <w:t>ممّا أثبت بعض الخواصّ و الآثار علی المسمّیات؛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بمقتضی عکس النقیض 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لیس بعمود الدین، و لیس بمعراج المؤمن، لا یکون صلاة، و ما لیس بجُنّةٍ من النار لا یکون صوماً،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تتجاوز عن حریم الاستعمال، و قد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أعمّ من الحقیقة، و لا یستفاد من قول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الاستعمال بما لها من المعنی الارتکازی إنّما هو بلا 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دعوی التبادر، و قد عرفت حاله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یقتضیه الوجدان، و علیه التبادر، هو وضع الألفاظ للأعمّ من الصحیح و الفاسد؛ بداهة أنّ شخصین لو صلّیا معاً، فَلَحَن أحدهما فی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عنوان الصلاة علی ما أتیا به من دون عنایة و تأوُّل، مع أنّ إحدی الصلاتین کانت باطلة، و لعلّ هذا ممّا لا یقبل الإنکار فی زماننا هذا، فتبادر المعنی فی زماننا هذا بضمیمة أصالة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من الاصول العقلائیّة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وضع الألفاظ للأعمّ فی الصدر الأوّل، و فی الأخبار الصادرة من 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الصادقین علیهما السلام عصر نشر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النبیّ الأعظم صلوات اللَّه علیه و آله، شواهد قویّة علی ما ادّعیناه، فلاحظها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یسوغ إنکار تبادر الأعمّ عند التأمّل، و أظنّ أنّ قول الشیخ الأعظم قدس سره و من یحذو 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للتامّ الأجزاء و الشرائط،</w:t>
      </w:r>
    </w:p>
    <w:p>
      <w:pPr>
        <w:pStyle w:val="BookText"/>
        <w:rPr/>
      </w:pPr>
      <w:r>
        <w:rPr>
          <w:rFonts w:ascii="IRNazanin" w:hAnsi="IRNazanin" w:eastAsia="IRNazanin"/>
          <w:color w:val="111111"/>
          <w:sz w:val="28"/>
          <w:sz w:val="28"/>
          <w:szCs w:val="28"/>
          <w:rtl w:val="true"/>
          <w:lang w:bidi="fa-IR"/>
        </w:rPr>
        <w:t>و کذا قول المحقّق الخراسانی قدس سره و تابعیه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وضعت للصحیح، إنّما هما لأجل عدم تمکّنهم من تصویر الجامع الأعمّی فالتجئوا إلی ما قالوا، و إلّا لو أمکنهم تصویر الجامع لم یکن لهم بُدّ من التصدیق به، کما لا یخفی، و قد عرفت منّا إمکان تصویر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یستدلّ الأعمّی لإثبات مدّعاه بروایات</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فإنّ الأخذ بالأربع مع اعتبار الولایة فی صحّة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إذا کانت ألفاظ العبادات للأعمّ، و إلّا فلو کانت أسامیَ للصحیح لم یکونوا آخذین بها بعد فرض فساد عباداتهم، و صریح الروایة هو أخذهم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متعلّق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أو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الصلاة، فلو کان معنی الصلاة هی الصحیحة لما کان وجه للأمر بإعادتها عند الإخلال بالخمسة المستثناة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استعملت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زاد المصلّی فیها، و صارت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عوالی اللآلی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عوالی اللآلی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کتاب الطهارة، أبواب مقدمات العبادات،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کتاب الصلاة، أبواب الرکوع،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کتاب الصلاة، أبواب الخلل الواقع فی الصلاة،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لکنّها لا تزید عن الاستعمال</w:t>
      </w:r>
    </w:p>
    <w:p>
      <w:pPr>
        <w:pStyle w:val="BookText"/>
        <w:rPr/>
      </w:pPr>
      <w:r>
        <w:rPr>
          <w:rFonts w:ascii="IRNazanin" w:hAnsi="IRNazanin" w:eastAsia="IRNazanin"/>
          <w:color w:val="111111"/>
          <w:sz w:val="28"/>
          <w:sz w:val="28"/>
          <w:szCs w:val="28"/>
          <w:rtl w:val="true"/>
          <w:lang w:bidi="fa-IR"/>
        </w:rPr>
        <w:t>الذی هو أعمّ من الحقیقة، و لا یهمّ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ذکر مسألة استدلّ بها الأعمّی لإثبات مقالته؛ لاشتمالها علی بعض مطالب نافعة،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کانت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لخصوص الصحیحة، للزم من وجود الشی‌ء عدمه؛ فیما لو حلف أو نذر أن لا یصلّی فی مکان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کالحمّام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یلزم من وجوده عدمه یکون باطلًا؛ لأنّ النذر و الحَلف حسب الفرض قد تعلّق بالصحیح، و لا تکاد تکون مع النذر صحیحة، و ما یلزم من وجوده عدمه محال، و لکن إذا کانت الصلاة موضوعة للأعمّ فلا یلزم منه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الفقهاء</w:t>
      </w:r>
      <w:r>
        <w:rPr>
          <w:rStyle w:val="FootnoteAnchor"/>
          <w:rtl w:val="true"/>
        </w:rPr>
        <w:footnoteReference w:id="471"/>
      </w:r>
      <w:r>
        <w:rPr>
          <w:rFonts w:ascii="IRNazanin" w:hAnsi="IRNazanin" w:eastAsia="IRNazanin"/>
          <w:color w:val="111111"/>
          <w:sz w:val="28"/>
          <w:sz w:val="28"/>
          <w:szCs w:val="28"/>
          <w:rtl w:val="true"/>
          <w:lang w:bidi="fa-IR"/>
        </w:rPr>
        <w:t>بصحّة النَّذْر أو الحَلْف علی ترک الصلاة فی المواضع التی کَرِه الشارع إیقاع الصلاة فیها، و بحنث الناذر أو الحالف بفعل الصلاة فیها، و لو کانت الصلاة موضوعة لخصوص الصحیحة لما کان وجه لصحّة النذر أو الحلف المزبور؛ لعدم القدرة علی فعل متعلّقه فی ظرفه؛ لأنّ کلّ ما یأتی به الناذر أو الحالف من الصلاة فی تلک المواضع تقع فاسدة، و إذا کان متعلّق النذر أو الحلف غیر مقدور فی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بسبب نفس النذر أو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لصحّته و انعقاده مع اشتراطهم القدرة علیه فی صحّته و انعقاده، و ما یلزم من وجوده عدمه یکون باطلًا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ذلک لا وجه لحنث الناذر أو الحالف أیضاً لو صلّی فی تلک المواضع؛ لعدم فعله ما نذر ترکه فیها، فعلی هذا یُعلم من إصرار الفقهاء قدس سرهم علی صحّة النذر أو الحلف المزبور و الحنث بمخالفته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المسمّی هو المعنی الأعمّ؛ لأنّه هو</w:t>
      </w:r>
    </w:p>
    <w:p>
      <w:pPr>
        <w:pStyle w:val="BookText"/>
        <w:rPr/>
      </w:pPr>
      <w:r>
        <w:rPr>
          <w:rFonts w:ascii="IRNazanin" w:hAnsi="IRNazanin" w:eastAsia="IRNazanin"/>
          <w:color w:val="111111"/>
          <w:sz w:val="28"/>
          <w:sz w:val="28"/>
          <w:szCs w:val="28"/>
          <w:rtl w:val="true"/>
          <w:lang w:bidi="fa-IR"/>
        </w:rPr>
        <w:t>المقدور علیه فعلًا أو نوعاً لا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تسالم الأصحاب علی انعقاد النذر أو الحلف بترک الصلاة فی مکان مکروه، و الحنث بفعلها فی ذلک المکان، هو کون المسمّی بالصلاة هو الأعمّ لا الصحیح؛ لأنّ مقتضی کون الصلاة موضوعة لخصوص الصحیحة، عدم تحقّق الحَنث بإتیان الناذر أو الحالف الصلاة فی ذلک المکان؛ لأنّ الصلاة فی ذلک المکان منهیّ عنها، فلا یکون قادراً علی إیجاد الصحیحة فیه، فیلزم من صحّة النذر أو الحلف عدم صحّته؛ لأنّ صحّة الحَنْث تتوقّف علی قدرته علی إتیانه، و بعد النذر أو الحلف یمتنع إیجاده</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هذه التقریبات قریبة المأخذ، و إن کنت متدبّراً فیها یظهر لک عدم اختصاص الإشکال بمقالة الصحیحی، بل یتوجّه علی مقالة الأعمّی أیضاً؛ لأنّ الأعمّی أیضاً یری کراهیّة إتیان الصلاة الصحیحة فی الحمّام مثلًا؛ بداهة أنّ إیقاع صورة الصلاة فی الحمّام لم تکن مکروهة، فهذا إشکال عقلیّ بالنذر و الحلف و نحوهما غیر مرتبط بخصوص مقالة الصحیحی، فلا بدّ لکلٍّ من الصحیحی و الأعمّی التخلّص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شیخنا الأعظم الأنصاری قدس سره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الحلف و النذر إنّما یقتضیان صحّة متعلّقهما لو خُلّیا و أنفسهما مع قطع النظر عن الحلف و النذر، فلا یضرّ انعقادهما لو کان متعلّقهما فاسداً من قِبَلهما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النذر و الحلف لو ارید إیقاع الصلاة الصحیحة من جمیع الجهات؛ لعدم القدرة علیها، و إنّما ینعقدان لو ارید بمتعلّقهما الصحیحة من غیر ناحیة</w:t>
      </w:r>
      <w:bookmarkStart w:id="390" w:name="pg12924_113329"/>
    </w:p>
    <w:p>
      <w:pPr>
        <w:pStyle w:val="BookText"/>
        <w:rPr/>
      </w:pPr>
      <w:bookmarkEnd w:id="390"/>
      <w:r>
        <w:rPr>
          <w:rFonts w:ascii="IRNazanin" w:hAnsi="IRNazanin" w:eastAsia="IRNazanin"/>
          <w:color w:val="111111"/>
          <w:sz w:val="28"/>
          <w:sz w:val="28"/>
          <w:szCs w:val="28"/>
          <w:rtl w:val="true"/>
          <w:lang w:bidi="fa-IR"/>
        </w:rPr>
        <w:t>النذر و الحلف</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 یقرب من ذلک المحقّق الأصفهانی قدس سره؛ حیث قال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الإشکال إنّما یتوجّه إذا تعلّق النذر بترک الصلاة المطلوبة بعد النذر و النهی؛ بحیث تکون مقرّبة فعلیّة بعدهما؛ لأنّه الذی یلزم من وجوده عدمه، و لم یذهب إلی انعقاد هذا النذر ذو مُسکة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تحقیق البحث فی مثل هذه الموارد یقتضی التکلّم فی مقامین</w:t>
      </w:r>
      <w:r>
        <w:rPr>
          <w:rFonts w:eastAsia="IRNazanin" w:cs="IRNazanin"/>
          <w:color w:val="111111"/>
          <w:sz w:val="28"/>
          <w:szCs w:val="28"/>
          <w:rtl w:val="true"/>
          <w:lang w:bidi="fa-IR"/>
        </w:rPr>
        <w:t>:</w:t>
      </w:r>
    </w:p>
    <w:p>
      <w:pPr>
        <w:pStyle w:val="Heading5"/>
        <w:numPr>
          <w:ilvl w:val="4"/>
          <w:numId w:val="1"/>
        </w:numPr>
        <w:rPr/>
      </w:pPr>
      <w:bookmarkStart w:id="391" w:name="__RefHeading___Toc3686236_3224264995"/>
      <w:bookmarkStart w:id="392" w:name="_Toc147"/>
      <w:bookmarkEnd w:id="391"/>
      <w:r>
        <w:rPr>
          <w:rtl w:val="true"/>
        </w:rPr>
        <w:t>المقام الأوّل</w:t>
      </w:r>
      <w:r>
        <w:rPr>
          <w:rtl w:val="true"/>
        </w:rPr>
        <w:t xml:space="preserve">: </w:t>
      </w:r>
      <w:r>
        <w:rPr>
          <w:rtl w:val="true"/>
        </w:rPr>
        <w:t>فی انعقاد الحلف أو النذر بترک الصلاة فی الأمکنة المکروهة</w:t>
      </w:r>
      <w:bookmarkEnd w:id="392"/>
    </w:p>
    <w:p>
      <w:pPr>
        <w:pStyle w:val="Heading6"/>
        <w:numPr>
          <w:ilvl w:val="5"/>
          <w:numId w:val="1"/>
        </w:numPr>
        <w:rPr/>
      </w:pPr>
      <w:bookmarkStart w:id="393" w:name="__RefHeading___Toc3686238_3224264995"/>
      <w:bookmarkStart w:id="394" w:name="_Toc148"/>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 xml:space="preserve">لا إشکال فی أنّ للصلاة عرضاً عریضاً، و لها مراتب متفاوتة فی الفضیلة؛ بداهة أنّ لصلاة الجماعة شأناً من الفضیلة لا یکون فی صلاة الفرادی، مع الاختلاف فی الفضیلة فی أفراد کلٍّ منهما؛ لأنّ للصلاة خلف العالم فضیلة لا تکون فی الصلاة خلف غیر العالم، و الصلاة خلف الهاشمی تزید علی الصلاة خلف من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کذا الصلاة فی المسجد أفضل من الصلاة فی البیت، و الصلاة فی المسجد الجامع أفضل من غیره، و الصلاة عند علیّ علیه السلام أفضل منها عند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المکتوبة أفراد متفاوتة فی الفضیلة و الشرافة، و من أفرادها الصلاة فی الحمّام، غایته أنّ الصلاة فیه أقلّ ثواباً من غیره، فمکروهیّة الصلاة فی الحمّام لیس هی المکروهیّة المصطلحة، بل بمعنی أقلّیّة الثواب؛ و قد ثبت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متعلّق النذر أن یکون أمراً راجحاً فلا ینعقد النذر إذا کان متعلّقه ترک واجب أو</w:t>
      </w:r>
    </w:p>
    <w:p>
      <w:pPr>
        <w:pStyle w:val="BookText"/>
        <w:rPr/>
      </w:pPr>
      <w:r>
        <w:rPr>
          <w:rFonts w:ascii="IRNazanin" w:hAnsi="IRNazanin" w:eastAsia="IRNazanin"/>
          <w:color w:val="111111"/>
          <w:sz w:val="28"/>
          <w:sz w:val="28"/>
          <w:szCs w:val="28"/>
          <w:rtl w:val="true"/>
          <w:lang w:bidi="fa-IR"/>
        </w:rPr>
        <w:t>فعل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غایة تقریب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الحمّام من أفراد الصلاة الواجبة، غایته أنّها من أفرادها الذاتیّة، و اعتبر فی متعلّق النذر أن یکون راجحاً، فلا ینعقد النذر بترک الصلاة فی الحمّام؛ لأنّ ترک الصلاة فیه راجح، ففعلها فیه مرجوح، و لا یکون مجرّد کون الصلاة فیه أقلّ ثواباً من إتیانها فی غیره مجوّزاً لصحّة انعقاد النذر بترکها فیه، و إلّا لصحّ النذر بترک الصلاة فی مسجد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 الصلاة فیه أقلّ ثواباً من الصلاة فی المسجد الجامع، بل لازم ذلک انعقاد النذر بترک جمیع أفراد الصلاة بعرضها العریض، إلّا الذی لا یکون فوقه فرد أفضل منه،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الضرورة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شیخنا العلّامة الحائری قدس سره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 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کما إذا تعلّق تکلیف بطبیعة لا یتجاوزها إلی طبیعة اخری، فکذلک لا یتجاوزها و لا یسری إلی الخصوصیّات الفردیّة المشخّصة، فمن الممکن أن یکون شی‌ء راجحاً فی نفسه، و لکن بلحاظ احتفافه ببعض الخصوصیّات الفردیّة مرجوحاً؛ أ لا تری أنّ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الماء الصافی، و لکن یکره إیقاعه فی آنیة قذرة کجراب النورة، ففیما نحن فیه تکون نفس طبیعة الصلاة راجحة و مأموراً بها، و الأمر بها لا یکاد یسری إلی الخصوصیّات الفردیّة من وقوعها فی زمان کذا، و مکان کذا، فتلک الخصوصیّات خارجة عن حریم الطلب و المطلوبیّة، فالصلاة فی الحمّام تنحلّ إلی حیثیّتین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نفس طبیعة الصلاة، و هی حیثیّة راجحة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وقوعها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الکون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خصوصیّة فردیّة، و إلّا فلو کانت هذه من خصوصیّات الطبیعة، للزم أن لا یصحّ إتیان الصلاة فی غیر الحمّام،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غیر متعلّق النهی التنزیهی، فإنّ الأمر تعلّق بنفس طبیعة الصلاة، و هی طبیعة راجحة، و النهی تعلّق بإیقاعها فی الحمّام، فعلی هذا لا مانع من صحّة 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فبإتیانها فیه یمتثل الأمر المتعلّق بنفس الصلاة، فیحنث النذر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التقریب فی کلام شیخنا العلّامة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ما یظهر من المحقّق العراقی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تعلّق النذر بترک الخصوصیّة المشخّصة للفرد، أو الموجبة لکون الحصّة فرداً للصلاة مثلًا؛ أعنی بها تشخّصها بالوقوع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حینئذٍ لانعقاد النذر وجه معقول و سرّ مقبول؛ إذ علیه یکون متعلّق النذر غیر ترک العبادة، و هو أمر لا إشکال برجحانه فی نظر الشرع، و قد یکون ذلک هو سرّ فتوی الفقهاء بانعقاد النذر المزبور</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الجواب عن الإشکال بنحو آخر؛ لعلّه أحسن من جواب العَلَمین، و به یمکن تصحیح الأمر و لو کان متعلّق النذر الصحیح من جمیع الجهات؛ حتّی الجهة الجائیة من قِبَل النَّذْر، خلافاً لشیخنا الأعظم الأنصاری و المحقّق الأصفهانی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و قد أشرنا إلی مقالتهما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لعلّ منشأ أکثر ما یقال فی أمثال المقام، الخلط بین العناوین بعضها ببعض، و قد حقّقنا البحث فی ذلک فی باب اجتماع الأمر و النهی، و استقصینا الکلام فیه هناک، و لکن لا بأس بالإشارة الإجمالیة إلیه هنا حذراً من الإحالة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الأوامر و النواهی تتعلّق بنفس الطبائع و العناوین، و أمّا الوجود الخارجی، فلم یکن متعلَّقاً لأمر و لا نهی؛ لأنّ الخارج ظرف سقوط التکلیف و امتثاله،</w:t>
      </w:r>
    </w:p>
    <w:p>
      <w:pPr>
        <w:pStyle w:val="BookText"/>
        <w:rPr/>
      </w:pPr>
      <w:r>
        <w:rPr>
          <w:rFonts w:ascii="IRNazanin" w:hAnsi="IRNazanin" w:eastAsia="IRNazanin"/>
          <w:color w:val="111111"/>
          <w:sz w:val="28"/>
          <w:sz w:val="28"/>
          <w:szCs w:val="28"/>
          <w:rtl w:val="true"/>
          <w:lang w:bidi="fa-IR"/>
        </w:rPr>
        <w:t>لا ظرف ثبوت التکلیف و تعلّقه، 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بوجودها الخارجی لم تکن متعلَّقة للأمر أو النهی، بل نفس طبیعة الصلاة متعلَّقة للأمر، و الأمر یبعث المکلّف نحو إتیان الطبیعة لیس 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یخفی أنّ المأمور به و متعلّق الأمر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الآیة، هی نفس طبیعة الصلاة، و هی غیر المأمور به و متعلّق الأمر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لْیُوفُوا نُذُورَهُمْ</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لأنّ متعلَّقه عنوان الوفاء بالنذر، و یتولّد من الأمر بوفاء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بالشی‌ء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یتعلّق بعنوان التخلّف عن النذر، فهناک عناوین متعدّدة لا یرتبط أحدها بالآخر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الوفاء بالنذر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التخلّف عن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یوجده فی الخارج یکون مجمع العناوین، فإنّ الصلاة المنذور ترکها فی الحمّام تکون مصداقاً حقیقیّاً لعنوان الصلاة، و الصلاة عنوان ذاتیّ له، و تکون مصداقاً عرضیّاً لعنوان الکون فی الحمّام، و هو عنوان عرضیّ للفرد الخارجی، و هکذا عنوان التخلّف عن النذر یصدق علی الموجود الخارجی صدقاً عرضیّاً، و یکون الموجود الخارجی مصداقاً عرضیّاً 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 الخارجی مصداق ذاتیّ لعنوان الصلاة، و مصداق عرضیّ لعنوانی الکون فی الحمّام، و التخلّف عن النذر، فمن حیث إنّه مصداق ذاتیّ لعنوان الصلاة لا حزازة فیه، بل مطلوب حقیقة، و حزازته إنّما هی من حیث عنوان الکون فی الحمّام و التخلّف عن النذر علیه عرضاً، فبالفرض لو نذر ترک الصلاة، و فرض صحّته،</w:t>
      </w:r>
      <w:bookmarkStart w:id="395" w:name="pg12924_113333"/>
    </w:p>
    <w:p>
      <w:pPr>
        <w:pStyle w:val="BookText"/>
        <w:rPr/>
      </w:pPr>
      <w:bookmarkEnd w:id="395"/>
      <w:r>
        <w:rPr>
          <w:rFonts w:ascii="IRNazanin" w:hAnsi="IRNazanin" w:eastAsia="IRNazanin"/>
          <w:color w:val="111111"/>
          <w:sz w:val="28"/>
          <w:sz w:val="28"/>
          <w:szCs w:val="28"/>
          <w:rtl w:val="true"/>
          <w:lang w:bidi="fa-IR"/>
        </w:rPr>
        <w:t>لا تصیر ذات الصلاة محرّمة، بل المحرّم هو عنوان تخلّف النذر المنطبق علیه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بذات الصلاة، و الأمر بالوفاء تعلّق بعنوان الوفاء، و هما متغایران فی ظرف تعلّق التکلیف، و إنّما یتّحدان فی موجود خارجیّ، و هو لا یضرّ بعد ما لم یکن متعلَّقاً للتکلیف، فلم یجتمع البعث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واحد لاختلاف متعلّقهما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یرتفع إشکال اجتماع المِثْلین إذا نذر إتیان صلاة واجبة؛ أمّا الإشکال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 عندهم صحّة نذر الواجب، فیجتمع هناک وجوبان فی موضوع واحد، و المِثْلان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یجتمعان فی موضوع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الدفع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تغایر متعلّق الوجوبین، فإنّ متعلّق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 طبیعة صلاة الظهر، و متعلَّق قوله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الوفاء بالنذر، فلم یجتمع حکمان مثلیان فی موضوع واحد، و قد وقع الأصحاب فی الجواب عن الإشکال فی حیص و بیصَ، و ذکروا مطالب نشیر إلیها و إلی ضعفها فی باب اجتماع الأمر و النهی، فارتقب حتّی حین</w:t>
      </w:r>
      <w:r>
        <w:rPr>
          <w:rFonts w:eastAsia="IRNazanin" w:cs="IRNazanin"/>
          <w:color w:val="111111"/>
          <w:sz w:val="28"/>
          <w:szCs w:val="28"/>
          <w:rtl w:val="true"/>
          <w:lang w:bidi="fa-IR"/>
        </w:rPr>
        <w:t>.</w:t>
      </w:r>
    </w:p>
    <w:p>
      <w:pPr>
        <w:pStyle w:val="Heading6"/>
        <w:numPr>
          <w:ilvl w:val="5"/>
          <w:numId w:val="1"/>
        </w:numPr>
        <w:rPr/>
      </w:pPr>
      <w:bookmarkStart w:id="396" w:name="__RefHeading___Toc3686240_3224264995"/>
      <w:bookmarkStart w:id="397" w:name="_Toc149"/>
      <w:bookmarkEnd w:id="396"/>
      <w:r>
        <w:rPr>
          <w:rtl w:val="true"/>
        </w:rPr>
        <w:t>ذکر و تعقیب</w:t>
      </w:r>
      <w:bookmarkEnd w:id="397"/>
    </w:p>
    <w:p>
      <w:pPr>
        <w:pStyle w:val="BookText"/>
        <w:rPr/>
      </w:pPr>
      <w:r>
        <w:rPr>
          <w:rFonts w:ascii="IRNazanin" w:hAnsi="IRNazanin" w:eastAsia="IRNazanin"/>
          <w:color w:val="111111"/>
          <w:sz w:val="28"/>
          <w:sz w:val="28"/>
          <w:szCs w:val="28"/>
          <w:rtl w:val="true"/>
          <w:lang w:bidi="fa-IR"/>
        </w:rPr>
        <w:t>إذا أحطت خبراً بما ذکرنا یظهر لک الضعف فیما قد یقال</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 ذلک کون شی‌ء واحد مقرِّباً و مبعِّداً، و المبعِّد کیف یکون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لأنّه لو کانت الصلاة فی الحمّام منهیّاً عنها کانت مبعِّدة، فکیف یمکن التقرُّب بها</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الضعف ما نذکره فی محلّه مستوفیً إن شاء اللَّه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المقرِّبیّة و المبعِّدیّة لم یکونا من الامور الخارجیّة العارضة</w:t>
      </w:r>
      <w:bookmarkStart w:id="398" w:name="pg12924_113334"/>
    </w:p>
    <w:p>
      <w:pPr>
        <w:pStyle w:val="BookText"/>
        <w:rPr/>
      </w:pPr>
      <w:bookmarkEnd w:id="398"/>
      <w:r>
        <w:rPr>
          <w:rFonts w:ascii="IRNazanin" w:hAnsi="IRNazanin" w:eastAsia="IRNazanin"/>
          <w:color w:val="111111"/>
          <w:sz w:val="28"/>
          <w:sz w:val="28"/>
          <w:szCs w:val="28"/>
          <w:rtl w:val="true"/>
          <w:lang w:bidi="fa-IR"/>
        </w:rPr>
        <w:t>للموضوع، نظیر عروض السواد و البیاض للجسم حتّی لا یمکن اجتماعهما فی موضوع واحد، کما لا یمکن اجتماع السواد و البیاض فی موضوع واحد؛ بداهة أنّه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الجسم أبیض من حیث و جهةٍ، و أسود من حیث و جهةٍ اخری، بل إذا کان أبیض لا یکون أسود، و کذا بالعکس، و أمّا المقرِّبیّة و المبعِّدیّة فحیث إنّهما من الامور الاعتباریّة فیختلفان بالحیثیّة و الاعتبار، و یصحّ أن یکون شی‌ء واحد محبوباً من حیث و جهةٍ، و مبغوضاً من حیث و جهةٍ اخری کما یصحّ أن یکون محبوباً و مبغوضاً من جهتین، بل من جهات؛ و ذلک لأنّه لو دخل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عدواناً ففعل أحدهما فیها عملًا محبوباً لصاحب الدار؛ بأن أنقذ ولده المشرف علی الموت دون الآخر، فهو من حیث دخوله الدار و التصرّف فیها عدواناً مبغوض لصاحب الدار، و لکنّه من حیث إتیانه العمل المرغوب فیه لصاحب الدار محبوب له، فکونه فی الدار نفسه مبعّد من حیث، و هو من حیث اشتغاله بإنقاذ ولده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الرجل الآخر فدخوله فیها مبغوض صِرف، و مبعِّد لیس إلّا، و کذا لو خلّص رجلان امرأة أجنبیّة من الغرق، و لکن أحدهما أخذ بردائها و أنقذها، و الآخر أخذ بیدیها مع إمکان أخذ ردائها، فالأوّل مقرِّب من جهتین، و الثانی مقرِّب من جهة و مبعِّد 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انعقاد النذر أو الحلف بترک الصلاة فی الأمکنة المکروهة؛ لاختلاف متعلَّقهما</w:t>
      </w:r>
      <w:r>
        <w:rPr>
          <w:rFonts w:eastAsia="IRNazanin" w:cs="IRNazanin"/>
          <w:color w:val="111111"/>
          <w:sz w:val="28"/>
          <w:szCs w:val="28"/>
          <w:rtl w:val="true"/>
          <w:lang w:bidi="fa-IR"/>
        </w:rPr>
        <w:t>.</w:t>
      </w:r>
    </w:p>
    <w:p>
      <w:pPr>
        <w:pStyle w:val="Heading5"/>
        <w:numPr>
          <w:ilvl w:val="4"/>
          <w:numId w:val="1"/>
        </w:numPr>
        <w:rPr/>
      </w:pPr>
      <w:bookmarkStart w:id="399" w:name="__RefHeading___Toc3686242_3224264995"/>
      <w:bookmarkStart w:id="400" w:name="_Toc150"/>
      <w:bookmarkEnd w:id="399"/>
      <w:r>
        <w:rPr>
          <w:rtl w:val="true"/>
        </w:rPr>
        <w:t>المقام الثانی</w:t>
      </w:r>
      <w:r>
        <w:rPr>
          <w:rtl w:val="true"/>
        </w:rPr>
        <w:t xml:space="preserve">: </w:t>
      </w:r>
      <w:r>
        <w:rPr>
          <w:rtl w:val="true"/>
        </w:rPr>
        <w:t>فی تحقّق الحنث بالصلاة فی الأمکنة المکروهة</w:t>
      </w:r>
      <w:bookmarkEnd w:id="40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فی المقام الأوّل یظهر لک الحال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تحقّق الحنث بإتیان الصلاة فی الأمکنة المکروهة کالحمّام، فإنّه بفعله الصلاة فی الحمّام یمتثل الأمر المتعلّق بطبیعة الصلاة؛ لأنّ ما أتی به مصداق لها، و بنفس ذلک یتحقّق عنوان الحنث،</w:t>
      </w:r>
      <w:bookmarkStart w:id="401" w:name="pg12924_113335"/>
    </w:p>
    <w:p>
      <w:pPr>
        <w:pStyle w:val="BookText"/>
        <w:rPr/>
      </w:pPr>
      <w:bookmarkEnd w:id="401"/>
      <w:r>
        <w:rPr>
          <w:rFonts w:ascii="IRNazanin" w:hAnsi="IRNazanin" w:eastAsia="IRNazanin"/>
          <w:color w:val="111111"/>
          <w:sz w:val="28"/>
          <w:sz w:val="28"/>
          <w:szCs w:val="28"/>
          <w:rtl w:val="true"/>
          <w:lang w:bidi="fa-IR"/>
        </w:rPr>
        <w:t>و التخلّف عن النذر و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الخارجی و الصلاة فی الحمّام مجمع العنوانین، و الآتی به ممتثل من جهة، و متخلّف من جهة اخری</w:t>
      </w:r>
      <w:r>
        <w:rPr>
          <w:rFonts w:eastAsia="IRNazanin" w:cs="IRNazanin"/>
          <w:color w:val="111111"/>
          <w:sz w:val="28"/>
          <w:szCs w:val="28"/>
          <w:rtl w:val="true"/>
          <w:lang w:bidi="fa-IR"/>
        </w:rPr>
        <w:t>.</w:t>
      </w:r>
    </w:p>
    <w:p>
      <w:pPr>
        <w:pStyle w:val="Heading4"/>
        <w:numPr>
          <w:ilvl w:val="3"/>
          <w:numId w:val="1"/>
        </w:numPr>
        <w:rPr/>
      </w:pPr>
      <w:bookmarkStart w:id="402" w:name="__RefHeading___Toc3686244_3224264995"/>
      <w:bookmarkStart w:id="403" w:name="_Toc151"/>
      <w:bookmarkEnd w:id="402"/>
      <w:r>
        <w:rPr>
          <w:rtl w:val="true"/>
        </w:rPr>
        <w:t>الجهة التاسعة فی ألفاظ المعاملات</w:t>
      </w:r>
      <w:bookmarkEnd w:id="403"/>
    </w:p>
    <w:p>
      <w:pPr>
        <w:pStyle w:val="Heading5"/>
        <w:numPr>
          <w:ilvl w:val="4"/>
          <w:numId w:val="1"/>
        </w:numPr>
        <w:rPr/>
      </w:pPr>
      <w:bookmarkStart w:id="404" w:name="__RefHeading___Toc3686246_3224264995"/>
      <w:bookmarkStart w:id="405" w:name="_Toc152"/>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تنقیح الکلام فیها یقع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جریان النزاع لو کانت ألفاظ المعاملات أسامی للمسبّبات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بین الصحیحی و الأعمّی إنّما یتصوّر فی المعاملات إذا کانت ألفاظ المعاملات أسماء للأسباب؛ لتطرّق الصحّة و الفساد فی ناحیة السبب، 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تعقّبه القبول، و کان واجداً للشرائط الاخر یکون صحیحاً و یترتّب علیه الأثر، و إلّا یکون باطلًا غیر منشأ للأثر، و أمّا لو قلنا بأنّ ألفاظ المعاملات أسماء للمسبّبات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النقل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مورد للنزاع؛ لدوران أمر المسبّب بین الوجود و العدم، لا الصحّة و الفساد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الموجب للنقل و الانتقال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مؤثّراً، فتحصل الملکیّة، و إلّا فلا تحصل، و لا معنی لأن یکون شخص مالکاً لشی‌ء ملکیّة فاسدة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المعاملات امور اعتباریّة متقوّمة باعتبار العرف و العقلاء، فالشرع إن وافقهم فی ذلک فتکون المعاملة العرفیّة محقّقة معتبرة عرفاً و شرعاً، و إن خالفهم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نکاح بعض المحارم، و البیع الربوی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مخالفته إیّاهم إلی إعدام الموضوع و نفی الاعتبار، لا إلی الفساد و نفی الآثار مع اعتبار الموضوع؛ لأنّه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جوازه فمخالف لارتکاز المتشرّعة؛ لأنّ نکاح المحارم و البیع الربوی غیر واقع، و لا مؤثّر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لاعتبار وجود المسبّب مع عدم ترتّب الآثار المطلوبة منه، و لا یعتبره العقلاء؛ بداهة أنّهم لا یرون وقوع النکاح و البیع مع عدم ترتّب الآثار المطلوبة علیه أصلًا، بل یرون عدم تحقّق النکاح و البیع أصلًا، فإذاً یدور أمر المعاملات المسبّبة بین الوجود و العدم، لا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اعتبار الصحّة و الفساد بلحاظ المحیطَیْنِ، و ذلک فیما إذا ساعد العرف علی تحقّقها خارجاً، و الشارع إن رتّب علیها آثار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کأکثر المعاملات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 علیها الصحّة، و إن لم یرتّب آثار الصحّة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کبیع الخمر أو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 علیها الفساد، و لکنّه مع ذلک کلّه لم یخرج عن محیط المدرسة إلی محیط العرف و العقلاء، و اعتبارهم دائر بین الوجود و العدم، و لا یفهمون ما ذکرنا، فالحقّ ما علیه المشهور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الملکیّة و الزوجیّة و نحوهما من المسبّبات امور واقعیّة و حقائق تکوینیّة لا یمکننا الاطلاع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کحقیقة الجنّ و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الشارع کشف عنها، فکما أنّ الامور التکوینیّة الخارجیّة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المقام، فیمکن تطرّق الصحّة و الفساد لها، فیرجع ردع الشارع إلی عدم ترتّب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التخصیص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تحقّق الأمر الواقعی، فهو أیضاً کلام مدرسیّ؛ لا یتجاوز حریم المدرسة إلی محیط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الملکیّة و الزوجیّة و نحوهما امور اعتباریّة؛ اعتبرها العقلاء علی مدی الأعوام و القرون حسب احتیاجهم إلیها، و إلّا فمن القریب جدّاً عدم وجود هذه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الدارجة بین العقلاء علی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بدء حیاة التمدّن البشری، و لم یکن بینهم إلّا القلیل منها مع بساطتها، ثم حدثت و زادت عصراً بعد عصر و نسلًا بعد نسل؛ لکثرة الدواعی و وفور الاحتیاجات، بل ربّما اضیفت شرائط و مقرّرات علی ما کانت علیه من 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یرشدک إلی ما ذکرنا حدوث بعض المعاملات فی عصرنا هذا؛ من دون أن یکون لها فی الأعصار السابقة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مع ذلک فی شکّ ممّا ذکرنا، فاختبر من نفسک حال ساکنی البوادی و الصحاری، فإنّهم حیث لا یحتاجون إلی إجارة المساکن، لم ینقدح فی ذهنهم اعتبارها بخلاف ساکنی القری و المدن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 الحقّ إنّ ما نبّهناک علیه أمر لا سُترة فیه عند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القول بکون المسبّبات اموراً واقعیّة کشف عنها الشارع،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الحقّ کما علیه المشهور</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بأنّ ألفاظ المعاملات أسماء للمسبّبات لا یجری فیه النزاع، نعم إن قلنا بکونها أسامی للأسباب فللنزاع فیه مجال کالعبادات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الفرق فی جریان النزاع بین ثبوت الحقیقة الشرعیّة</w:t>
      </w:r>
    </w:p>
    <w:p>
      <w:pPr>
        <w:pStyle w:val="BookText"/>
        <w:rPr/>
      </w:pPr>
      <w:r>
        <w:rPr>
          <w:rFonts w:ascii="IRNazanin" w:hAnsi="IRNazanin" w:eastAsia="IRNazanin"/>
          <w:color w:val="111111"/>
          <w:sz w:val="28"/>
          <w:sz w:val="28"/>
          <w:szCs w:val="28"/>
          <w:rtl w:val="true"/>
          <w:lang w:bidi="fa-IR"/>
        </w:rPr>
        <w:t>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ألفاظ المعاملات موضوعة للأسباب الناقلة یصحّ النزاع فی أنّها وُضعت لخصوص الصحیحة أو الأعمّ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القول بثبوت الحقیقة الشرعیّة فیها و عدمه؛ و ذلک لأنّه لو قلنا بثبوت الحقیقة الشرعیّة فیها، فیکون البحث فی أنّ الشارع هل وضع ألفاظ المعاملات للصحیحة الواقعیّة عنده، أو للأعمّ منها و من الفاسدة؟</w:t>
      </w:r>
    </w:p>
    <w:p>
      <w:pPr>
        <w:pStyle w:val="BookText"/>
        <w:rPr/>
      </w:pPr>
      <w:r>
        <w:rPr>
          <w:rFonts w:ascii="IRNazanin" w:hAnsi="IRNazanin" w:eastAsia="IRNazanin"/>
          <w:color w:val="111111"/>
          <w:sz w:val="28"/>
          <w:sz w:val="28"/>
          <w:szCs w:val="28"/>
          <w:rtl w:val="true"/>
          <w:lang w:bidi="fa-IR"/>
        </w:rPr>
        <w:t>و إن لم نقل بثبوت الحقیقة الشرعیّة، فیقع النزاع فی أنّها هل وُضعت للصحیحة عند العرف، أو للأعمّ منها و من الفاسدة؟</w:t>
      </w:r>
    </w:p>
    <w:p>
      <w:pPr>
        <w:pStyle w:val="BookText"/>
        <w:rPr/>
      </w:pPr>
      <w:r>
        <w:rPr>
          <w:rFonts w:ascii="Amiri" w:hAnsi="Amiri" w:eastAsia="Amiri" w:cs="Amiri"/>
          <w:color w:val="111111"/>
          <w:sz w:val="28"/>
          <w:sz w:val="28"/>
          <w:szCs w:val="28"/>
          <w:rtl w:val="true"/>
          <w:lang w:bidi="ar-SA"/>
        </w:rPr>
        <w:t>فحینئذٍ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شُکّ فی اعتبار قید و شرط، فعلی تقدیر ثبوت الحقیقة الشرعیّة یصحّ التمسّک بإطلاق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الشکّ فی اعتبار شی‌ء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التمسّک بالإطلاق علی الأعمّ لو لم نقل بثبوت الحقیقة الشرعیّة، و أمّا علی الصحیح فلا یصحّ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المتبادر من ألفاظ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کونها موضوعة للأسباب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اختلاف الشرع و العرف فی المقام لیس فی التخطئة فی المصداق فقط</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المحقّق الخراسانی قدس سره فی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أسامی المعاملات إن کانت موضوعة للأسباب فللنزاع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کونها موضوعة للصحیحة أو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و لکن لا یبعد دعوی کونها موضوعة للصحیحة أیضاً، و أنّ الموضوع له هو العقد المؤثّر لأثر</w:t>
      </w:r>
    </w:p>
    <w:p>
      <w:pPr>
        <w:pStyle w:val="BookText"/>
        <w:rPr/>
      </w:pPr>
      <w:r>
        <w:rPr>
          <w:rFonts w:ascii="IRNazanin" w:hAnsi="IRNazanin" w:eastAsia="IRNazanin"/>
          <w:color w:val="111111"/>
          <w:sz w:val="28"/>
          <w:sz w:val="28"/>
          <w:szCs w:val="28"/>
          <w:rtl w:val="true"/>
          <w:lang w:bidi="fa-IR"/>
        </w:rPr>
        <w:t>کذا شرعاً و عرفاً، و الاختلاف بین الشرع و العرف فیما یعتبر فی تأثیر العقد، لا یوجب کون مفهوم العقد مختلفاً فیه مفهوماً عندهما، بل مفهومه عندهما واحد، و الاختلاف إنّما هو فی المحقّقات و المصادیق و تخطئة الشرعِ العرفَ فی تخیُّل کون العقد بدون ما اعتبره فی تأثیره محقِّقاً لما هو المؤثّر</w:t>
      </w:r>
      <w:r>
        <w:rPr>
          <w:rStyle w:val="FootnoteAnchor"/>
          <w:rtl w:val="true"/>
        </w:rPr>
        <w:footnoteReference w:id="4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قدس سره فی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کون ألفاظ المعاملات أسامی للصحیحة لا یوجب إجمال ألفاظ المعاملات و الخطابات، بل یصحّ التمسّک بإطلاقها عند الشکّ فی اعتبار شی‌ء فی تأثیرها؛ لأنّ إطلاقها لو کان مسوقاً فی مقام البیان، یُنزَّل علی أنّ المؤثّر عند الشارع هو المؤثّر عند العرف، و لم یعتبر فی تأثیره عنده غیر ما اعتبر فیه عندهم، کما ینزّل علی المؤثّر عند العرف إطلاق کلام غیر الشارع؛ حیث إنّ الشارع من العرف، فینزّل کلامه علی ما هو عند العرف، و لو اعتبر الشارع ما شُکّ فی اعتباره فیما هو المؤثّر عرفاً، کان علیه البیان و نصب القرینة؛ لأنّه فی مقام البیان، و حیث لم ینصب القرینة بانَ و ظهر عدم اعتباره عنده أیضاً</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التخطئة فی المصداق مع وحدة المفهوم عند الشارع و العرف، إنّما تتصوّر فیما إذا کان هناک مفهوم مبیّن عندهما، و لکن فی بعض المصادیق خطّأ الشارعُ الأقدس العرفَ فی تطبیق المفهوم علی المصداق، و ذلک مثل ما لو تعلّق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مفهوماً، و لکن شکّ فی زید أنّه منطبق علیه ذلک العنوان المبیّن؛ حیث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و نفی بعض عنه العلم، فعند ذلک یمکن التخطئة فی المصداق؛ و أنّ زیداً عالم، أو لیس بعالم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نحن فیه لو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لعنوان السبب المؤثّر للملکیّة، أو السبب الناقل، أو السبب الصحیح عند الشرع و العرف، فیمکن أن یکون الاختلاف</w:t>
      </w:r>
    </w:p>
    <w:p>
      <w:pPr>
        <w:pStyle w:val="BookText"/>
        <w:rPr/>
      </w:pPr>
      <w:r>
        <w:rPr>
          <w:rFonts w:ascii="IRNazanin" w:hAnsi="IRNazanin" w:eastAsia="IRNazanin"/>
          <w:color w:val="111111"/>
          <w:sz w:val="28"/>
          <w:sz w:val="28"/>
          <w:szCs w:val="28"/>
          <w:rtl w:val="true"/>
          <w:lang w:bidi="fa-IR"/>
        </w:rPr>
        <w:t>فی المصداق، و یجری فیه التخطئة فی المصداق،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البیع الربوی مصداق للسبب المؤثّر، أو السبب الناقل، أو السبب الصحیح، و الشارع الأقدس خطّأهم فی ذلک، و لا فرق فی ذلک بین القول بکونه موجباً للتأثیر و التأثّر الواقعیّین، و الشارع و العرف کشفا عن ذلک، أو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الالتزام بذلک مُشکِل، و لم یلتزم قدس سره أیضاً بکون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للبیع المتقیّد بالمؤثّر، أو الناقل، أو الصحیح، کما لم یلتزم قدس سره بکون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للصلاة المتقیّدة بالتمام، فحیث لم یصحّ الالتزام بذلک فلا بدّ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لمعنیً واقعیّ، أو اعتباریّ؛ بحیث لو وجد فی الخارج ینطبق علیه المؤثّریّة، أو الناقلیّة، أو الصحیح؛ من دون أن یکون قیداً فی المعنی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مرجع اختلاف الشرع و العرف إلی الاختلاف فی المفهوم، لا التخطئة فی المصداق بعد معلومیّة المفهوم؛ لأنّه یری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دخالة البلوغ، و تعقّب القبول للإیجاب، و العربیّة، و القبض فی المجلس فی بعض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فی مفهوم البیع الصحیح، و أمّا الشارع الأقدس فیری دَخْلها فی مفهوم البیع الصحیح، فالبیع عند العرف له مفهوم موسّع، و عند الشرع له مفهوم مضیّق، فلا محیص عن کون الاختلاف بینهما فی نفس معنی البیع و مفهومه، لا فی المصداق، فعلی هذا یکون العقد الصحیح العرفی أعمّ من العقد الصحیح الشرعی؛ بناء علی کون ألفاظ المعاملات أسامی لخصوص الصحیح، کما یراه هذا المحقّق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مرجع اختلاف الشرع و العرف إلی الاختلاف فی المفهوم، أو إلی التخطئة فی المصداق، یقع الکلام فی جواز التمسّک بإطلاقات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لها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فنقول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ما ذکرنا من کون الاختلاف بین الشرع و العرف فی المفهوم، و لم یکن البیع الصحیح عند الشرع مجرّد تعقّب القبول للإیجاب کیف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کذلک عند</w:t>
      </w:r>
    </w:p>
    <w:p>
      <w:pPr>
        <w:pStyle w:val="BookText"/>
        <w:rPr/>
      </w:pP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قیود اخر، فلا یمکن الصحیحی أن یتمسّک بالإطلاق لرفع الشکّ عن دخالة قید فی عقد البیع مثلًا؛ لأنّ مرجع الشکّ فی صحّة إجراء العقد بالفارسی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صدق عنوان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الشکّ إلی الشکّ فی تحقّق ما هو المؤثّر شرعاً، فتصیر الشبهة مصداقیّة، و قد 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التمسّک بالعامّ أو المطلق عند ذلک</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قلنا بعدم اختلاف الشرع و العرف فی المفهوم، و أنّ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لعنوان ما هو المؤثّر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الصحیحی أیضاً التمسّک بالإطلاق فی رفع الشکّ عن مؤثّریّة المصداق الخارجی؛ لأنّ مرجع الشکّ فی کون المصداق الخارجی مصداقاً لما هو المؤثّر فعلًا شکّ فی تحقّق الموضوع، فتکون الشبهة مصداقیّة، و قد أشرنا إلی عدم جواز التمسّک بإطلاق الدلیل أو عمومه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ألفاظ المعاملات موضوعة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موضوعة للأعمّ مطلقاً، أو عند العرف، فیصحّ التمسّک بالإطلاق بعد الصدق، و یرفع به الشکّ عمّا احتمل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موضوعة للصحیحة عند العرف الأعمّ عند الشرع، فلا بدّ أوّلًا من إحراز الصحّة عند العرف، و بعد إحراز الموضوع العرفی یصحّ التمسّک بالإطلاق لرفع الشکّ عن الشرائط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المحقّق الخراسانی قدس سره فی المقام لا یمکن المساعدة علیه،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الإطلاقات اللّفظیّة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لم یثبت إطلاق لفظیّ، فهل یصحّ التمسّک بالإطلاق المقامی لکشف</w:t>
      </w:r>
    </w:p>
    <w:p>
      <w:pPr>
        <w:pStyle w:val="BookText"/>
        <w:rPr/>
      </w:pPr>
      <w:r>
        <w:rPr>
          <w:rFonts w:ascii="IRNazanin" w:hAnsi="IRNazanin" w:eastAsia="IRNazanin"/>
          <w:color w:val="111111"/>
          <w:sz w:val="28"/>
          <w:sz w:val="28"/>
          <w:szCs w:val="28"/>
          <w:rtl w:val="true"/>
          <w:lang w:bidi="fa-IR"/>
        </w:rPr>
        <w:t>حال الموضوع، أم لا؟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فی تقریبه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ما کانت بین العرف و العقلاء معاملات و عقود دارجة، یرتّبون علیها آثار النقل و الانتقال، و علیها تدور رحی معاشهم و نظام حیاتهم، و کانت بمرأی من الشارع و مسمع منه، و لم یردعهم عنها، بل أمضاهم علی ما هم علیه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جائز</w:t>
      </w:r>
      <w:r>
        <w:rPr>
          <w:rFonts w:eastAsia="IRNazanin" w:cs="IRNazanin"/>
          <w:color w:val="111111"/>
          <w:sz w:val="28"/>
          <w:szCs w:val="28"/>
          <w:rtl w:val="true"/>
          <w:lang w:bidi="fa-IR"/>
        </w:rPr>
        <w:t>)</w:t>
      </w:r>
    </w:p>
    <w:p>
      <w:pPr>
        <w:pStyle w:val="BookText"/>
        <w:rPr/>
      </w:pP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فیکشف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ما یکون بیعاً أو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هو المؤثّر عنده أیضاً، و إلّا لو لم یکن عنده ما هو المؤثّر عندهم، لکان علیه التنبیه علی ذلک و ردعهم عمّا هم علیه، و حیث إنّه لم یردعهم عن ذلک، بل أمضاهم علی ما هم علیه بالسکوت، یستکشف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المؤثّر عندهم هو المؤثّر لدی الشارع إلّا ما خرج بدلیل، کالبیع الربوی، و بیع الخمر و الخنزیر، و الصلح المحلّل للحرام، أو المحرِّم للحلال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یصحّ الاستناد إلی هذا الإطلاق المعبّر عنه بالإطلاق المقامی لکشف حال الموضوع و نفی اعتبار ما شکّ فی اعتباره، کما کان یصحّ الاستناد إلی الإطلاق اللّفظی لکشف حال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یرد علی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المقامی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و یصحّ التمسّک به إذا لم یکن هناک من الشارع قواعد یصحّ الاتّکال علیها فی مدخلیّة شی‌ء و اعتباره فیه، و من الواضح وجود قواعد ثانویّة یصحّ اتّکال الشارع الأقدس علیها، کاستصحاب عدم النقل و الانتقال، و غیره، و مع ذلک لا یمکن نفی ما شکّ فی اعتباره بالإطلاق المقامی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بالإطلاق المقامی فی المقام أو فی غیره، إنّما یتمّ إذا لم یکن من</w:t>
      </w:r>
      <w:bookmarkStart w:id="406" w:name="pg12924_113343"/>
    </w:p>
    <w:p>
      <w:pPr>
        <w:pStyle w:val="BookText"/>
        <w:rPr/>
      </w:pPr>
      <w:bookmarkEnd w:id="406"/>
      <w:r>
        <w:rPr>
          <w:rFonts w:ascii="IRNazanin" w:hAnsi="IRNazanin" w:eastAsia="IRNazanin"/>
          <w:color w:val="111111"/>
          <w:sz w:val="28"/>
          <w:sz w:val="28"/>
          <w:szCs w:val="28"/>
          <w:rtl w:val="true"/>
          <w:lang w:bidi="fa-IR"/>
        </w:rPr>
        <w:t>الشارع الأقدس بیان أصلًا، فمع وجود بیان له فی ذلک فلا یکاد ینفع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أنّ هذا کلّه مباحث مدرسیّة لا تتجاوز حریمها؛ لأنّه لم یکن للشارع اصطلاح خاصّ به فی المعاملات، بل الذی عنده هو الذی یکون عند العرف و العقلاء، و القیود التی اعتبرها أحیاناً لم تکن قیود المسمّی، بل قیوداً زائدة علی المسمّی، و ظاهر أنّ ما عندهم إنّما هو وضع تلک الألفاظ للأعمّ من الصحیحة و الفاسدة</w:t>
      </w:r>
      <w:r>
        <w:rPr>
          <w:rFonts w:eastAsia="IRNazanin" w:cs="IRNazanin"/>
          <w:color w:val="111111"/>
          <w:sz w:val="28"/>
          <w:szCs w:val="28"/>
          <w:rtl w:val="true"/>
          <w:lang w:bidi="fa-IR"/>
        </w:rPr>
        <w:t>.</w:t>
      </w:r>
    </w:p>
    <w:p>
      <w:pPr>
        <w:pStyle w:val="Heading5"/>
        <w:numPr>
          <w:ilvl w:val="4"/>
          <w:numId w:val="1"/>
        </w:numPr>
        <w:rPr/>
      </w:pPr>
      <w:bookmarkStart w:id="407" w:name="__RefHeading___Toc3686248_3224264995"/>
      <w:bookmarkStart w:id="408" w:name="_Toc153"/>
      <w:bookmarkEnd w:id="407"/>
      <w:r>
        <w:rPr>
          <w:rtl w:val="true"/>
        </w:rPr>
        <w:t>فذلکة فیها تأیید لما سبق</w:t>
      </w:r>
      <w:bookmarkEnd w:id="408"/>
    </w:p>
    <w:p>
      <w:pPr>
        <w:pStyle w:val="BookText"/>
        <w:rPr/>
      </w:pPr>
      <w:r>
        <w:rPr>
          <w:rFonts w:ascii="IRNazanin" w:hAnsi="IRNazanin" w:eastAsia="IRNazanin"/>
          <w:color w:val="111111"/>
          <w:sz w:val="28"/>
          <w:sz w:val="28"/>
          <w:szCs w:val="28"/>
          <w:rtl w:val="true"/>
          <w:lang w:bidi="fa-IR"/>
        </w:rPr>
        <w:t>ثمّ إنّ سماحة الأُستاذ دام ظلّه أفاده فی الیوم التالی، لکنّه ببیان آخر و إن کان لا یخلو عن تکرار، إلّا أنّه لا یخلو عن فائدة أحببت ذکره تتمیماً للفائدة، فأفاد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کانت ألفاظ المعاملات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الشرع الأقدس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للصحیحة، و اختلفت الصحیحة عندهما، فمرجع هذا الاختلاف لا بدّ و أن یکون إلی المفهوم، لا إلی المصداق بعد الاتّفاق فی المفهوم؛ بداهة أنّه لا معنی للاختلاف فی المصداق بعد الاتّفاق فی المفهوم و الماهیّة، فإذاً مرجع الاختلاف إلی أنّ ما عند الشارع قیود واقعیّة لا تنطبق علی ما عند العرف، فلا تکون التخطئة فی المصداق بعد الاتّفاق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المفهوم و الماهیّة عند الشرع الأقدس غیر ما عند العرف و العقلاء، فالألفاظ الواردة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تکون موضوعة و اسماً للصحیحة عندهم، فمرجعه إلی کون الألفاظ موضوعة للأعمّ، فیصحّ التمسّک بالإطلاق اللّفظی لو شکّ فی قید زائد علی ما یعتبره العرف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کانت موضوعة لما تکون صحیحة عند الشارع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p>
    <w:p>
      <w:pPr>
        <w:pStyle w:val="BookText"/>
        <w:rPr/>
      </w:pPr>
      <w:r>
        <w:rPr>
          <w:rFonts w:ascii="IRNazanin" w:hAnsi="IRNazanin" w:eastAsia="IRNazanin"/>
          <w:color w:val="111111"/>
          <w:sz w:val="28"/>
          <w:sz w:val="28"/>
          <w:szCs w:val="28"/>
          <w:rtl w:val="true"/>
          <w:lang w:bidi="fa-IR"/>
        </w:rPr>
        <w:t>بالصحیحة عنده هی ما إذا وجدت فی الخارج تکون منشأ للأثر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فالإطلاقات الواردة فی لسان الشرع منزلة علی مصطلحه، فکلّما شکّ فی صدق عنوان البیع الشرعی علیه، لا یصحّ التمسّک بالإطلاق اللّفظی؛ لأنّه من باب التمسّک بالعامّ فی الشبهة المصداقیّة، و قد حُرّر فی محلّه</w:t>
      </w:r>
      <w:r>
        <w:rPr>
          <w:rStyle w:val="FootnoteAnchor"/>
          <w:rtl w:val="true"/>
        </w:rPr>
        <w:footnoteReference w:id="488"/>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بالإطلاق المقامی؛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فی مقام البیان، یکون إمضاء لما علیه بناء العرف، و لم یکن له فی ذلک اصطلاح خاصّ، فیصحّ التمسّک بالإطلاق المقامی لرفع الشکّ عن اعتبار القید، و لو کانت الألفاظ موضوعة للصحیحة فهو خروج عن الفرض؛ لأنّ المفروض هو حلّیّة البیع الشرعی، و لا یصدق البیع الشرعی علی فاقد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موقع لهذا الکلام بعد فرض الصحیحی موضوع الصحّة بحسب الشرع، کما لا یخفی، و مورد الإطلاق الحالی و المقالی هو فی غیر مثل هذه الموارد، فإنّه فیما یکون حدود الماهیّة و أجزاؤها معلومة ببیان من الشرع، کالإطلاق فی صحیحة حمّاد</w:t>
      </w:r>
      <w:r>
        <w:rPr>
          <w:rStyle w:val="FootnoteAnchor"/>
          <w:rtl w:val="true"/>
        </w:rPr>
        <w:footnoteReference w:id="489"/>
      </w:r>
      <w:r>
        <w:rPr>
          <w:rFonts w:ascii="IRNazanin" w:hAnsi="IRNazanin" w:eastAsia="IRNazanin"/>
          <w:color w:val="111111"/>
          <w:sz w:val="28"/>
          <w:sz w:val="28"/>
          <w:szCs w:val="28"/>
          <w:rtl w:val="true"/>
          <w:lang w:bidi="fa-IR"/>
        </w:rPr>
        <w:t>الواردة فی بیان أفعال الصلاة و حدودها، فإنّه بعد ذلک لو شکّ فی اعتبار قید و شرط، و کان المشکوک فیه من القیود و الشرائط غیر الملتفت إلیها، فیمکن أن یقال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الشی‌ء الذی لم یلتفت إلیه الناس و مغفولًا عنه، معتبراً عند الشرع فلا بدّ له من بیانه، و حیث لم یبیّنه یؤخذ بالإطلاق لنفیه، و أمّا لو کان المشکوک فیه من القیود المرتکزة فی الأذهان المعلومة لدی کلّ أحد، فلا یمکن رفعه بالتمسّک بالإطلاق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التمسّک بالإطلاق لو کانت الأسامی للمسبّبات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علی تقدیر کون ألفاظ المعاملات أسامی للأسباب، و أمّا لو کانت أسامی للمسبّبات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النقل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ارید بهما النقل و الانتقال الاعتباری، کما هو الحقّ عندنا، أو الحقیقی کما علیه المحقّق صاحب الحاشیة قدس سره</w:t>
      </w:r>
      <w:r>
        <w:rPr>
          <w:rStyle w:val="FootnoteAnchor"/>
          <w:rtl w:val="true"/>
        </w:rPr>
        <w:footnoteReference w:id="490"/>
      </w:r>
      <w:r>
        <w:rPr>
          <w:rFonts w:ascii="IRNazanin" w:hAnsi="IRNazanin" w:eastAsia="IRNazanin"/>
          <w:color w:val="111111"/>
          <w:sz w:val="28"/>
          <w:sz w:val="28"/>
          <w:szCs w:val="28"/>
          <w:rtl w:val="true"/>
          <w:lang w:bidi="fa-IR"/>
        </w:rPr>
        <w:t>، فهل یمکن التمسّک بالعموم أو الإطلاق فی رفع اعتبار شی‌ء شطراً أو شرطاً، أو لا؟</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کانت الألفاظ موضوعة للمسبّبات فأمرها یدور بین الوجود و العدم، و لا معنی للصحّة و الفساد فیها إلّا علی وجه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بیانه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فردع الشارع الأقدس عمّا یکون معتبراً عند العقلاء، کبیع الخمر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إمضائه عموماً أو إطلاقاً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لو کان معناه عدم ترتّب الآثار المطلوبة علیه، الذی مرجعه إلی التخصیص الحکمی، فلا مانع من التمسّک بعموم دلیل الإمضاء أو إطلاقه فیما شکّ فی اعتباره؛ لأنّ مقتضی دلیل الإنفاذ إنفاذ کلّ ما یکون معتبراً عند العرف و العقلاء، فیرکن إلیه فیما لم یعلم ردعه عنه، و أمّا فیما علم ردع الشارع عنه فیرفع الید عنه بخصوصه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المورد الأوّل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لنفی الآثار المطلوبة مع إمضاء الموضوع؛ للزوم اللّغْویّة و عدم اعتبار أحد من العقلاء ذلک، فمرجع ردع الشارع لا بدّ و أن یرجع إلی إعدام الموضوع، و عدم حصول المعاملة التی تکون عبارة عن النقل و الانتقال، فإخراجه عن أدلّة الإمضاء یکون بنحو التخصّص؛ فعلی هذا لا یمکن التمسّک بالعموم و الإطلاق فی موارد الشکّ؛ لصیرورة الشبهة علی هذا</w:t>
      </w:r>
    </w:p>
    <w:p>
      <w:pPr>
        <w:pStyle w:val="BookText"/>
        <w:rPr/>
      </w:pPr>
      <w:r>
        <w:rPr>
          <w:rFonts w:ascii="IRNazanin" w:hAnsi="IRNazanin" w:eastAsia="IRNazanin"/>
          <w:color w:val="111111"/>
          <w:sz w:val="28"/>
          <w:sz w:val="28"/>
          <w:szCs w:val="28"/>
          <w:rtl w:val="true"/>
          <w:lang w:bidi="fa-IR"/>
        </w:rPr>
        <w:t>مصداقیّة، و لا یمکن التمسّک بهما عند ذلک؛ لأنّ مرجع الشکّ علی هذا إلی الشکّ فی حصول المعاملة و عدمه، و التمسّک بالعموم و الإطلاق إنّما هو بعد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ردع الشارع الأقدس عبارة عن الردع عن الموضوع و إعدامه، ففی صورة الشکّ فی ردعه یُشکّ فی تحقّق الموضوع، و لا یصحّ التمسّک بالعامّ أو المطلق عند الشکّ فی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کانت الألفاظ موضوعة للمسبّبات، فلا یوجب ردع الشارع عمّا یعتبره العقلاء أن یکون الاختلاف بینهما من حیث المفهوم، کما کان یرجع إلیه لو کانت موضوعة للأسباب؛ بداهة أنّ مفهوم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تملیک عین بعوض، قبال الإجارة التی هی عبارة عن تملیک المنفعة کذلک، و هذا أمر لا ینکره الشرع و العرف، فإذا کان المفهوم من البیع عندهما واحداً، و واضح أنّ العمومات و المطلقات أحکام ثابتة علی المفاهیم، فمرجع ردع الشارع إلی إعدام الموضوع و عدم اعتبار المصداق، بعد صدق البیع علی البیع الربوی مثلًا، و لیس لأجل تضییق فی مفهوم المسبّب، بل لعدم تحقّق المصداق بعد التخصیص الراجع إلی التخصّص، فحینئذٍ لو شکّ فی ردع الشارع مصداقاً فلا مانع من التمسّک بالعموم أو الإطلاق؛ لعدم جواز رفع الید عن الحجة إلّا بالدلیل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مفهوم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الشرع و العرف واحداً، و الحکم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بعنوان البیع، و ردع الشارع عن البیع الربوی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المصداق بعد التخصیص الراجع إلی التخصص، فیکون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فی مورد الشکّ فی الردع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بالعموم أو الإطلاق، إنّما یجری فیما إذا صدق العنوان علی الموجود الخارجی؛ من دون أن یکون إجمال فی التطبیق، و لکن شکّ فی اعتبار أمر زائد، و أمّا فیما لو شکّ فی صدق العنوان علی الموجود الخارجی، فلا یصحّ التمسّک</w:t>
      </w:r>
    </w:p>
    <w:p>
      <w:pPr>
        <w:pStyle w:val="BookText"/>
        <w:rPr/>
      </w:pPr>
      <w:r>
        <w:rPr>
          <w:rFonts w:ascii="IRNazanin" w:hAnsi="IRNazanin" w:eastAsia="IRNazanin"/>
          <w:color w:val="111111"/>
          <w:sz w:val="28"/>
          <w:sz w:val="28"/>
          <w:szCs w:val="28"/>
          <w:rtl w:val="true"/>
          <w:lang w:bidi="fa-IR"/>
        </w:rPr>
        <w:t>بالإطلاق، و لا فرق فی ذلک بین أن یکون منشأُ الشکّ، الشکَّ فی صدق العنوان علیه عرفاً، و بین أن یکون کذلک شرعاً الراجع إلی إعدام الموضوع؛ فکما لا یصحّ التمسّک بالإطلاق عند الشکّ فی صدق العنوان عرفاً؛ لکون الشبهة مصداقیّة، فکذلک فی الشکّ فی صدق العنوان علیه شرعاً، و مجرّد تعلّق الحکم بالعنوان لا یُجدی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ردع الشارع الأقدس عبارة عن إعدام الموضوع، فلا یصحّ التمسّک بالإطلاق؛ من غیر فرق بین أن یکون ردعه عبارة عن نفی الموضوع تکویناً، و بین أن یکون عبارة عن نفی الموضوع فی محیطه، فکما لا یصحّ التمسّک بالإطلاق فی الصورة الاولی؛ لرجوع الشکّ إلی تحقّق الموضوع، فکذلک فی الصورة الثانیة؛ لرجوعه أیضاً إلی الشکّ فی تحقّقه فی محیطه؛ بداهة أن مرجع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الشکّ فی تطبیق العنوان علی هذا الموجود الخارجی، فتکون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إمکان التمسّک بالعمومات و المطلقات الواردة فی مقام إمضاء ما علیه العرف و العقلاء؛ و ذلک لأنّ الحکم فی العموم متعلّق بکلّ فرد فرد علی نعت الإجمال، ففی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وجوب الوفاء بکلّ فرد من أفراد العقود، فکلّ ما صدق علیه عنوان العقد عرفاً فهو نافذ عند الشرع، و یجب الوفاء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الحکم فی المطلق،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الأقدس لا یرید بذلک إثبات الحکم بنفس طبیعة البیع من حیث هی، بل بلحاظ وجودها و تحقّقها فی الخارج، فکلّ ما تحقّق فی الخارج بیع عرفاً یشمله حلّیّة البیع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ما علیه العرف و العقلاء، فالعموم أو الإطلاق محکّم بالنسبة إلی جمیع أفراد العقود و البیوع، و لا یصحّ رفع الید عنها إلّا ما علم خروجه عنها، فلو شکّ فی إخراج الشارع مصداقاً عمّا یکون</w:t>
      </w:r>
    </w:p>
    <w:p>
      <w:pPr>
        <w:pStyle w:val="BookText"/>
        <w:rPr/>
      </w:pPr>
      <w:r>
        <w:rPr>
          <w:rFonts w:ascii="IRNazanin" w:hAnsi="IRNazanin" w:eastAsia="IRNazanin"/>
          <w:color w:val="111111"/>
          <w:sz w:val="28"/>
          <w:sz w:val="28"/>
          <w:szCs w:val="28"/>
          <w:rtl w:val="true"/>
          <w:lang w:bidi="fa-IR"/>
        </w:rPr>
        <w:t>نافذاً و معتبراً عند العرف و العقلاء، فیصحّ التمسّک بالعموم أو الإطلاق، کما یتمسّک بهما فی صورة الشکّ فی أصل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لم یکن للشارع اصطلاح خاصّ به، و معنیً مخصوص فی المسبّبات، فإمضاؤه المسبّبات لیس إلّا تصدیقاً لتلک المعانی المرکوزة فی أذهان العرف و العقلاء،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بالنقل و الانتقال المتداول بینکم فإخراج الشارع ما یصدق علیه البیع المسبّبی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حکمیّ بالنسبة إلی أدلّة الإمضاء، و مقتضاه إعدام موضوعها شرعاً، فلو شکّ فی إخراج معاملة شرعاً فیتمسّک بعمومات أدلّة الإمضاء و إطلاقها،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بشهادة التبادر و ارتکاز عرف المتشرّعة علی أنّ ألفاظ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و التجارة، و الإجارة، و الصلح، و غیرها، 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 للمسبّبات؛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بها ما تحصل بالأسباب و توجد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الأسباب المحصِّلة لها، و لا النتیجة الحاصلة من الأسباب و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المعاملات بحکم التبادر أسام للمسبّبات،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لتبادل المالین الحاصل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لنفس الإیجاب و القبول، و لا للنتیجة الحاصلة من السبب و المسبّب من صیرورة المبیع ملکاً للمشتری و الثمن ملکاً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محتملًا إلّا أنّ التبادر و ارتکاز المتشرّعة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صدق عنوان البیع علی النتیجة، فتدبّر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یظهر من المحقّق العراقی قدس سره تفصیل فی ذلک؛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بعض الأدلّة إمضاء للأسباب،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و ظاهر بعضها الآخر</w:t>
      </w:r>
    </w:p>
    <w:p>
      <w:pPr>
        <w:pStyle w:val="BookText"/>
        <w:rPr/>
      </w:pPr>
      <w:r>
        <w:rPr>
          <w:rFonts w:ascii="Amiri" w:hAnsi="Amiri" w:eastAsia="Amiri" w:cs="Amiri"/>
          <w:color w:val="111111"/>
          <w:sz w:val="28"/>
          <w:sz w:val="28"/>
          <w:szCs w:val="28"/>
          <w:rtl w:val="true"/>
          <w:lang w:bidi="ar-SA"/>
        </w:rPr>
        <w:t>إمضاء للمسبّبات،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495"/>
      </w:r>
      <w:r>
        <w:rPr>
          <w:rStyle w:val="FootnoteAnchor"/>
          <w:rtl w:val="true"/>
        </w:rPr>
        <w:footnoteReference w:id="4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العقد مأخوذ من العقدة المعبّر عنها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المعاهدة، و هی معنیً حاصل بالإیجاب و القبول، فالإیجاب و القبول ممّا یعقد بهما لا أنّهما نفس ذلک، و لَعَمْر الحقّ إنّه واضح لا ارتیاب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العمومات و المطلقات منزّلة علی إمضاء المسبّبات، فمقتضی عمومها و إطلاقها إمضاء کلّ فرد من أفراد المسبّب فی العرف و العقلاء، فلو شکّ فی اعتبار شی‌ء فیه، فیرفع الید عنه بالعموم و الإطلاق، و مُقتضی إمضاء المسبّب مطلقاً، إمضاء کلّ سبب یُتسبّب به فی العرف إلیه؛ بداهة أنّ إنفاذ المسبّب أینما وجد، مرجعه إلی إنفاذ کلّ سبب یُتسبّب به إلیه فی العرف، و إلّا کان إطلاق دلیل المسبّب مقیّداً بغیر ذلک السّبب الذی یُدّعی عدم إمضائه، و بذلک یرفع الید عن اعتبار شی‌ء فی ناحیة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إمضاء المسبّب مطلقاً إمضاء للسبب کذلک، فکما أنّه لو شکّ فی اعتبار شی‌ء فی ناحیة المسبّب ترفع الید عنه بإطلاق الدلیل، فکذلک ترفع الید بذلک الدلیل؛ لو شکّ فی اعتبار شی‌ء فی ناحیة السبب، فإطلاق الدلیل فی ناحیة المسبّب یکفی لدفع الشکّ فی ناحیة السبب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ممّا لا إشکال فیه، کما قرّبه المحقّق العراقی أیضاً</w:t>
      </w:r>
      <w:r>
        <w:rPr>
          <w:rStyle w:val="FootnoteAnchor"/>
          <w:rtl w:val="true"/>
        </w:rPr>
        <w:footnoteReference w:id="49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bookmarkStart w:id="409" w:name="pg12924_113350"/>
    </w:p>
    <w:p>
      <w:pPr>
        <w:pStyle w:val="Heading2"/>
        <w:numPr>
          <w:ilvl w:val="1"/>
          <w:numId w:val="1"/>
        </w:numPr>
        <w:rPr/>
      </w:pPr>
      <w:bookmarkStart w:id="410" w:name="__RefHeading___Toc3686250_3224264995"/>
      <w:bookmarkStart w:id="411" w:name="_Toc154"/>
      <w:bookmarkEnd w:id="409"/>
      <w:bookmarkEnd w:id="410"/>
      <w:r>
        <w:rPr>
          <w:rtl w:val="true"/>
        </w:rPr>
        <w:t>خاتمة فی تصویر جزء الفرد و شرطه فی المرکّبات الاعتباریّة</w:t>
      </w:r>
      <w:bookmarkEnd w:id="411"/>
    </w:p>
    <w:p>
      <w:pPr>
        <w:pStyle w:val="BookText"/>
        <w:rPr/>
      </w:pPr>
      <w:r>
        <w:rPr>
          <w:rFonts w:ascii="IRNazanin" w:hAnsi="IRNazanin" w:eastAsia="IRNazanin"/>
          <w:color w:val="111111"/>
          <w:sz w:val="28"/>
          <w:sz w:val="28"/>
          <w:szCs w:val="28"/>
          <w:rtl w:val="true"/>
          <w:lang w:bidi="fa-IR"/>
        </w:rPr>
        <w:t>و الکلام حولهما کان ینبغی أن یکون عند تحریر محلّ النزاع بین الصحیحی و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هو خصوص الأجزاء الدخیلة فی ماهیّة المأمور به، أو مطلق الأجزاء حتّی ما بها یتشخّص المأمور به، و حتّی ما نُدِبَ إلیها فیه، أو الأجزاء مع الشرائط المقوّمة للماهیّة، أو مطلقاً حتّی ما بها یتشخّص المأمور به، و ما نُدِب إلیها فیه، و لکن حیث تعرّض لهما المحقّق الخراسانی قدس سره</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الأفکار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فاقتفینا أثره،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إمکان تصویر الأجزاء المقوِّمة للماهیّة المأمور بها، و الشرائط المقوّمة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إذا کان مجموع عدّة أجزاء محصّلة لغرض المولی؛ بحیث لو فقد جزء منها لا یحصل غرضه، فیلاحظ المولی مجموع الأجزاء جملة واحدة، فیبعث المکلّف نحوها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لا تکون نفس الأجزاء محصِّلة لغرضه، بل بما هی متقیّدة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مقارن أو سابق أو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محصِّلة للغرض، فیلاحظ الأجزاء متقیّدة بذلک الأمر، فیبعث المکلَّف نحو الأجزاء المتقیّدة بذلک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تصویر الأجزاء و الشرائط المقوّمة للماهیّة المأمور بها بمکان من الإمکان، لا إشکال فیه</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جزء الفرد و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بهما ما لم یکونا جزء الماهیّة المأمور بها، و لا شرطها، بل من کمالات الموجود المتّحدة معه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الإشکال فی تصویرهما فی المرکّبات و الماهیّة الاعتباریّة، بعد إمکان تصویرهما فی المرکّبات و الماهیّات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إمکان تصویرهما فی الماهیّات الحقیقیّة، فلأنّ الماهیّة و إن کانت مغایرة مع أجزائها و لوازمها، و عوارضها و عوارض وجودها؛ مفهوماً و فی عالم التصوّر، و لکن یمکن تحقّقها و تجمّعها مع کثرتها فی محلّ واحد بوجود واحد؛ من غیر أن تنثلم وحدتها، و ذلک فإنّ ماهیّة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الحیوان الناطق، و هی حقیقة بسیطة خارجیّة تغایر العوارض و الخصوصیّات مفهوماً، إلّا أنّها لا تنفک عنها خارجاً، بل متعانقة الوجود معها فی الخارج؛ بحیث لا یکون لها وجود منحاز عن وجود العوارض و الخصوصیّات، بل وجود واحد شخصیّ حقیقیّ علی نحو البساطة لا تکثّر فیه، فالفرد و الشخص الخارجی بجمیع خصوصیّاته عین ماهیّة الإنسان وجوداً، فیصحّ فیها تصوّر مقوّمات الماهیّة و أجزاء الفرد و شرائطه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ولادته إلی أن یبلغ، ثمّ</w:t>
      </w:r>
    </w:p>
    <w:p>
      <w:pPr>
        <w:pStyle w:val="BookText"/>
        <w:rPr/>
      </w:pPr>
      <w:r>
        <w:rPr>
          <w:rFonts w:ascii="IRNazanin" w:hAnsi="IRNazanin" w:eastAsia="IRNazanin"/>
          <w:color w:val="111111"/>
          <w:sz w:val="28"/>
          <w:sz w:val="28"/>
          <w:szCs w:val="28"/>
          <w:rtl w:val="true"/>
          <w:lang w:bidi="fa-IR"/>
        </w:rPr>
        <w:t>یشیب و یهرم إلی أن یموت، یتحوّل و یتبدّل عرفاً، بل حقیقة، و مع ذلک تکون له هویّة ثابتة،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صغیراً، ثمّ صار شابّاً، ثمّ شیخاً إلی أن مات، فللعقل تحلیل الموجود الخارجی الذی هذا حاله إلی ما یکون دخیلًا فی قوامه و ماهیّته، و ما یکون من عوارض وجوده و تحقّقه، و هو تحیّثه بأینٍ کذا، و کمٍّ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تصویر جزء الفرد فی الماهیّات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تصویرهما فی الماهیّات و المرکّبات الاعتباریّة فقد وقع الإشکال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بلحاظ أنّه لم یکن للمجموع المرکّب وجود و تشخّص خارجیّ وراء الأجزاء و تشخّصها، بل لکلّ جزءٍ منه وجود مستقلّ بحیاله، بل ربّما یکون کلّ جزء مقولة، و محال أن توجد مقولات متعدّدة بوجود واحد شخصیّ، کما قُرّر فی محلّه</w:t>
      </w:r>
      <w:r>
        <w:rPr>
          <w:rStyle w:val="FootnoteAnchor"/>
          <w:rtl w:val="true"/>
        </w:rPr>
        <w:footnoteReference w:id="500"/>
      </w:r>
      <w:r>
        <w:rPr>
          <w:rFonts w:ascii="IRNazanin" w:hAnsi="IRNazanin" w:eastAsia="IRNazanin"/>
          <w:color w:val="111111"/>
          <w:sz w:val="28"/>
          <w:sz w:val="28"/>
          <w:szCs w:val="28"/>
          <w:rtl w:val="true"/>
          <w:lang w:bidi="fa-IR"/>
        </w:rPr>
        <w:t>، فالهیئة الترکیبیّة لا وجود لها إلّا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اعتبار مجموعها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المجموع بدون ذلک الجزء غیر الدخیل فی الماهیّة، غیرُ اعتبار المجموع مع ذلک الجزء، فبالطبع البعث المتوجّه إلی نفس الطبیعة غیر باعث لذلک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البعث إلیه إذا لاحظه مع المجموع مرّة اخری، و توجّه البعث إلی المجموع مع هذا الجزء، و لکنّه أمر مستأنف متعلّق بطبیعة اخری، فلا یتصوّر فیه جزء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تصویر جزء الفرد أو شرطه فی الماهیّات الاعتباریّة فی قبال الجزء أو الشرط المقوّم للماهیّة، فإنّ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مأموراً به مستقلّاً، لکن ظرف إتیانه و محلّه الصلاة، أو یکون جزءاً واجباً للصلاة،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أمر آخر بالصلاة مع القنوت، وراء الأمر المتعلّق بنفس طبیعة الصلاة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أنّه علی شی‌ء من الوجوه لا یکون القنوت جزءاً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 الصلاة لا شأن لها بالنسبة إلی القنوت حسب الفرض، إلّا کونها ظرفاً، و هو مظروف لها، و أنّی لجزء الفرد 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لصیرورته علی هذا من أجزاء ماهیّة الصلاة کالقراءة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هناک ماهیّتان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الموجود الخارجی منها بدون القنوت مصداقاً لإحداهما، و مع القنوت مصداقاً للُاخری،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یتصوّر جزء الفرد و شرطه من جهة أنّ الصلاة حقیقة بسیطة منتزعة، لها مراتب متفاضلة بعضها علی بعض، و ذلک المعنی الانتزاعی ینتزع من کلّ مرتبة من المراتب، فهی حقیقة مشکّکة متّحدة مع تلک المراتب، فکما یصحّ انتزاعها من الأجزاء و الشرائط المقوّمة للماهیّة، فکذلک یصحّ انتزاعها من المرتبة الواجدة للمزایا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کانت الصلاة حقیقة خارجیّة واحدة ذات مراتب تتّحد مع کلّ مرتبة، أمکن تصویر التشکیک فیها، و أمّا لو کانت أمراً انتزاعیّاً فلا معنی لتصویر التشکیک فیها، کما لا یصحّ التشکیک فی الماهیّة؛ بداهة أنّ انتزاع حقیقة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تسعة أجزاء لو صحّت، فإنّما هی غیر ما ینتزع من عشرة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عبارة عن شی‌ء آخر غیر ما أوّله التکبیر و آخره التسلیم، کأنّه خلاف الضرورة، و الضرورة قاضیة بأنّه لا یکون لها حقیقة ما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التحقیق فی تصویر الجزء الفرد أو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غایة ما یمکن أن یتشبّث به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الماهیّات الاعتباریّة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منها ما لا یعتبر فیه إلّا مجرّد اجتماع الأجزاء کالعشرة، فاعتبرت الأجزاء واحداً فقط</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آخر اعتبر فیه هیئة خاصّة و شکل مخصوص، و ذلک کالدار و المدرسة</w:t>
      </w:r>
    </w:p>
    <w:p>
      <w:pPr>
        <w:pStyle w:val="BookText"/>
        <w:rPr/>
      </w:pPr>
      <w:r>
        <w:rPr>
          <w:rFonts w:ascii="Amiri" w:hAnsi="Amiri" w:eastAsia="Amiri" w:cs="Amiri"/>
          <w:color w:val="111111"/>
          <w:sz w:val="28"/>
          <w:sz w:val="28"/>
          <w:szCs w:val="28"/>
          <w:rtl w:val="true"/>
          <w:lang w:bidi="ar-SA"/>
        </w:rPr>
        <w:t>مثلًا</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الحکمة المتعالیة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شرح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لم یکن لهما وجود خارجیّ و تشخّص مستقلّ وراء وجود الأجزاء و تشخّصها، و لکن مع ذلک لکلٍّ منهما هیئة مخصوصة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نفس اجتماع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تتّصف بالحسن تارة و بالقبح اخری،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للبیت الذی یکون لمرافقه و غرفه تناسب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بیت حسن و إن بُنیت من خزف و طین، و أمّا البیت الذی لم تکن لمرافقه و غرفه ذلک التناسب إنّه قبیح أو غیر حسن و إن بنیت من ذهب و فضّة، ففی هذا القسم من الماهیّة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لها هیئة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بعض الأجزاء و الشرائط دخیل فی تحقّق الماهیّة الاعتباریّة؛ بحیث لو لم تکن لم تتحقّق الماهیّة، و بعضها دخیل فی حسن الهیئة؛ بحیث لو لم تکن لما اتّصفت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فی مقام تصویر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لوحظت المادّة و الهیئة کلتاهما لا بشرط، فإذا روعی تناسب بین الأجزاء و الموادّ یتّصف المرکّب الاعتباری بالحسن، و إلّا بالقبح، أو بعدم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المرکّبات الاعتباریّة التی لها هیئة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کالبیت 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لذلک ارتکاز المتشرّعة، و تعبیرهم عن مبطل الصلاة بالقاطع، فکأنّه بتخلُّل المبطل تُقطع الهیئة الاتصالیّة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یکون للقنوت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دخالة فی ماهیّة الصلاة، و لکن له دخالة فی حسن الهیئة الصلاتیّة، و یکون المصداقُ من الصلاة بلحاظ وقوع القنوت بعد الرکوع الثانی، أحسنَ صورة من فاقده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کالمسجد مرکّب و ماهیّة اعتباریّة، فکما أنّ للمسجد</w:t>
      </w:r>
    </w:p>
    <w:p>
      <w:pPr>
        <w:pStyle w:val="BookText"/>
        <w:rPr/>
      </w:pPr>
      <w:r>
        <w:rPr>
          <w:rFonts w:ascii="IRNazanin" w:hAnsi="IRNazanin" w:eastAsia="IRNazanin"/>
          <w:color w:val="111111"/>
          <w:sz w:val="28"/>
          <w:sz w:val="28"/>
          <w:szCs w:val="28"/>
          <w:rtl w:val="true"/>
          <w:lang w:bidi="fa-IR"/>
        </w:rPr>
        <w:t>هیئة خاصّة تتّصف بالحسن بلحاظ وقوع المنارة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و بیت الخلاء فی موضع آخر، و الباب فی موضع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فکذلک الصلاة تتّصف بالحسن بلحاظ وقوع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من الصلاة، و التکبیرة و رفع الید حال التکبیرة عند الانتقال من فعل 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صدر من المحقّق الخراسانی قدس سره؛ من عقد عنوان محلّ النزاع فی آخر البحث</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هل هو عبارة عن خصوص الأجزاء غیر الدخیلة فی تشخّصها، أو ما یکون دخیلًا فیما نُدِب إلیه، أو هی مع الشرائط الکذائیّة، أو مطلق الأجزاء و الشرائط، أو غیر ذلک؟ لا وجه له، بعد ما سبق منّا الکلام فیه مستقصًی،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ما أفاده سماحة استاذنا الأکبر دام ظلّه فی مبحث الصحیح و الأعمّ، و به قد تمّ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یتلوه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 ببحث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الفراغ منه تحریره للمرّة الثانیة حال تهیئته للطبع، لیلة الأربعاء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من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المحمیّة عُشّ آل محمّد و حرم أهل البیت صلوات اللَّه علیهم، بید الراجی رحمة ربّه السید محمّد حسن المرتضوی اللنگرودی، و الحمد للَّه أوّلًا و آخراً،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اغفر و ارحم، و تجاوز عمّا تعلم</w:t>
      </w:r>
      <w:r>
        <w:rPr>
          <w:rFonts w:eastAsia="IRNazanin" w:cs="IRNazanin"/>
          <w:color w:val="111111"/>
          <w:sz w:val="28"/>
          <w:szCs w:val="28"/>
          <w:rtl w:val="true"/>
          <w:lang w:bidi="fa-IR"/>
        </w:rPr>
        <w:t>.</w:t>
      </w:r>
      <w:bookmarkStart w:id="412" w:name="pg12924_113358"/>
    </w:p>
    <w:p>
      <w:pPr>
        <w:pStyle w:val="Heading2"/>
        <w:numPr>
          <w:ilvl w:val="1"/>
          <w:numId w:val="1"/>
        </w:numPr>
        <w:rPr/>
      </w:pPr>
      <w:bookmarkStart w:id="413" w:name="__RefHeading___Toc3686252_3224264995"/>
      <w:bookmarkStart w:id="414" w:name="_Toc155"/>
      <w:bookmarkEnd w:id="412"/>
      <w:bookmarkEnd w:id="413"/>
      <w:r>
        <w:rPr>
          <w:rtl w:val="true"/>
        </w:rPr>
        <w:t>الفهرس</w:t>
      </w:r>
      <w:bookmarkEnd w:id="414"/>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نبذة من حیاة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حول تحقیق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تمهید من المؤلّف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 فیه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وحدة موضوع العلم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الأعراض الذاتیّة و الغریبة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ذکر و إشکال</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تمایز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علم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اصول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تعریف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فیه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الواضع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أثر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تفسیر الأقسام بحسب مذاق القوم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تتمیم و 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تشخیص کیفیّة الوضع و الموضوع له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الأعلام الشخصیّة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وضع الحروف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إشکالات و إیرادات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الإشکال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الإشکال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الإشکال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الإشکال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وجهان لعدم إمکان إرادة الإیجادیّة من الحروف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حصیلة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توهّم کون المستعمل فیه فی الحروف عامّاً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المورد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هیئات الجمل التامّة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هیئات الجمل الناقصة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الإنشاء و الإخبار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ألفاظ الإشارة و ضمائر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ضمائر المتکلم و المخاطب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الموصولات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الجهة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موقف الحروف من حیث الإخبار عنها و بها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المسمّاة بالمجاز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ذکر و تنقیح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اللّفظ فی اللّفظ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اللّفظ و إرادة شخصه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اللّفظ و إرادة مثله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اللّفظ و إرادة صنفه أو نوعه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إشکال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ما وُضعت له الألفاظ هل هی المعانی الواقعیّة،</w:t>
      </w:r>
    </w:p>
    <w:p>
      <w:pPr>
        <w:pStyle w:val="BookText"/>
        <w:rPr/>
      </w:pPr>
      <w:r>
        <w:rPr>
          <w:rFonts w:ascii="IRNazanin" w:hAnsi="IRNazanin" w:eastAsia="IRNazanin"/>
          <w:color w:val="111111"/>
          <w:sz w:val="28"/>
          <w:sz w:val="28"/>
          <w:szCs w:val="28"/>
          <w:rtl w:val="true"/>
          <w:lang w:bidi="fa-IR"/>
        </w:rPr>
        <w:t xml:space="preserve">أو المعانی المرادة؟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الموضوع له هل المعانی الواقعیّة للألفاظ</w:t>
      </w:r>
    </w:p>
    <w:p>
      <w:pPr>
        <w:pStyle w:val="BookText"/>
        <w:rPr/>
      </w:pPr>
      <w:r>
        <w:rPr>
          <w:rFonts w:ascii="IRNazanin" w:hAnsi="IRNazanin" w:eastAsia="IRNazanin"/>
          <w:color w:val="111111"/>
          <w:sz w:val="28"/>
          <w:sz w:val="28"/>
          <w:szCs w:val="28"/>
          <w:rtl w:val="true"/>
          <w:lang w:bidi="fa-IR"/>
        </w:rPr>
        <w:t xml:space="preserve">أو المعانی المرادة؟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دلالة الألفاظ علی المعانی هل تابعة للإرادة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عدم تمامیّة کلام العَلَمین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التلازم بین کون تبعیة الدلالة للإرادة و بین کون</w:t>
      </w:r>
    </w:p>
    <w:p>
      <w:pPr>
        <w:pStyle w:val="BookText"/>
        <w:rPr/>
      </w:pPr>
      <w:r>
        <w:rPr>
          <w:rFonts w:ascii="IRNazanin" w:hAnsi="IRNazanin" w:eastAsia="IRNazanin"/>
          <w:color w:val="111111"/>
          <w:sz w:val="28"/>
          <w:sz w:val="28"/>
          <w:szCs w:val="28"/>
          <w:rtl w:val="true"/>
          <w:lang w:bidi="fa-IR"/>
        </w:rPr>
        <w:t xml:space="preserve">الموضوع له المعانی المرادة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للمجموع المرکّب من المادّة و الهیئة وضعاً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الموضوع له للألفاظ هل هی المعانی النفس الأمریّة</w:t>
      </w:r>
    </w:p>
    <w:p>
      <w:pPr>
        <w:pStyle w:val="BookText"/>
        <w:rPr/>
      </w:pPr>
      <w:r>
        <w:rPr>
          <w:rFonts w:ascii="IRNazanin" w:hAnsi="IRNazanin" w:eastAsia="IRNazanin"/>
          <w:color w:val="111111"/>
          <w:sz w:val="28"/>
          <w:sz w:val="28"/>
          <w:szCs w:val="28"/>
          <w:rtl w:val="true"/>
          <w:lang w:bidi="fa-IR"/>
        </w:rPr>
        <w:t>أو المعانی الذهنیّة بما هی هی أو المعانی الذهنیّة بلحاظ</w:t>
      </w:r>
    </w:p>
    <w:p>
      <w:pPr>
        <w:pStyle w:val="BookText"/>
        <w:rPr/>
      </w:pPr>
      <w:r>
        <w:rPr>
          <w:rFonts w:ascii="IRNazanin" w:hAnsi="IRNazanin" w:eastAsia="IRNazanin"/>
          <w:color w:val="111111"/>
          <w:sz w:val="28"/>
          <w:sz w:val="28"/>
          <w:szCs w:val="28"/>
          <w:rtl w:val="true"/>
          <w:lang w:bidi="fa-IR"/>
        </w:rPr>
        <w:t xml:space="preserve">کشفها عن الواقع؟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العلائم التی یمتاز بها المعنی الحقیقی عن المجازی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کون التبادر علامة للحقیقة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إحراز أنّ التبادر من حاقّ اللّفظ، لا من القرینة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نقل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الاطّراد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و یقرّب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الأحوال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 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الشکّ فی نقل اللّفظ عن معناه الحقیقی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العلم بنقل اللّفظ من معناه الحقیقی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و الأعمّ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 فیه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تفرّع هذه المسألة علی ثبوت الحقیقة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عنوان المبحث علی مذاق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ینبغی عقد عنوان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الصحیح و الفاسد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ذکر و تنقیح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إزاحة 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 فیها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دخول الشرائط فی محطّ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ذکر و تنقیح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یظهر من کلمات الأصحاب فی محطّ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تصویر الجامع فی المسألة علی کلا القولین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ذکر و تنقیح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إشکال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ذکر و 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تَذْنیب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النزاع بین الصحیحی و الأعمّی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وضعت له ألفاظ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انعقاد الحلف أو النذر بترک الصلاة</w:t>
      </w:r>
    </w:p>
    <w:p>
      <w:pPr>
        <w:pStyle w:val="BookText"/>
        <w:rPr/>
      </w:pPr>
      <w:r>
        <w:rPr>
          <w:rFonts w:ascii="IRNazanin" w:hAnsi="IRNazanin" w:eastAsia="IRNazanin"/>
          <w:color w:val="111111"/>
          <w:sz w:val="28"/>
          <w:sz w:val="28"/>
          <w:szCs w:val="28"/>
          <w:rtl w:val="true"/>
          <w:lang w:bidi="fa-IR"/>
        </w:rPr>
        <w:t xml:space="preserve">فی الأمکنة المکروهة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الحنث بالصلاة فی الأمکنة المکروهة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ألفاظ المعاملات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فذلکة فیها تأیید لما سبق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خاتمة فی تصویر جزء الفرد و شرطه فی المرکّبات الاعتباریّة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کنت فی ریب ممّا ذکرنا فلاحظ ما فصلناه فی جواهر الاصول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الذاتی ما لم یکن خارجاً عن الشی‌ء، و هو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حاشیة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حاشیة تهذیب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میرزا محمد علی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صدر المتألّهین علی إلهیات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حاشیة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استاذنا الأعظم السید البروجردی قدس سره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شروح الشمسیّة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المطالع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المصنف فی أسفل الصفحة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ما قبل الأخیر،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السبب فی ذکر العلم فی تعریفه، هو کون العلم بالقواعد منشأ للأثر، دون نفس القواعد، و المصحّح لهذا الاستعمال وحدة العلم و المعلوم حقیقة و إن اختلفا بالاعتبار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الغرض من العلم لا یترتّب إلّا علی العلم بالقواعد و مسائله، لا علی نفسها بوجودها الواقعیّ، أخذ العلم فی تعریفه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الاستصحاب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بینهم أنَّ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یُضمن بصحیحه لا یضمن بفاسده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یضمن بصحیحه یضمن بفاسده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أنّه لم تکن عکسها، بل شبیهة بنقیضها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حاصل ما أفاده قدس سره هناک فی الفرق بین المسألة الاصولیّة و القاعدة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المسألة الاصولیّة هی ما تقع کبری لقیاس استنباط الحکم الشرعی 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واقعیّاً أو ظاهریاً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یتعلّق بعمل آحاد المکلّفین ابتداء إلّا بعد تطبیق النتیجة علی الموارد الخاصّة الجزئیّة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بوقوع مسألة فی جمیع أبواب الفقه هو صلاحیّتها و شأنیّتها لجریانها فیها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تقیید الأحکام بالکلّیّة فی التعریف مستدرک، لأنّ ذکرها إمّا لإخراج المسائل الفقهیّة، أو لإخراج سائر العلوم، و الاولی خرجت بتقیید القواعد بالآلیّة، و الثانیة خرجت لکونها کبری الاستنتاج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التعریف و البیان،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الصید و الذبائح، أبواب الذبائح،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قد وردت فی کلا المصدرین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فی سعة حتّی یعلموا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ورد فی العوالی ما هو قریب لما فی المتن راجع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فی سعة ما لم یعلموا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رفع عن الامة،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الاستطاعة،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و ما یناسبه،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کتاب المعیشة،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البعض هو السید الصدر فی شرح الوافیة کما صرّح بذلک الشیخ فی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مضافاً إلی ما افید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یتبیّن بهذا التعریف ماهیّة الوضع، بل هو نحو فرار من تعریفه؛ بداهة أنّه یمکن أن یقال بمثل ما ذکره فی تعریف کلّ مجهول، مثلًا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العقل نحو موجود فی الخارج، و الإنسان نحو موجود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و التعریف الحقیقی للوضع عبارة عمّا یُعرف به حقیقة العُلْقة الحاصلة بین اللّفظ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الإشکال و ردّ علیه صدر المتألّهین فی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العُدة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ذکره من باب الوضع و الموضوع له الخاصّین؛ بالاصطلاح الذی ذکره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آنفاً، و هو أنّه بعد ملاحظة ما اخترعه و صنعه وضع اللّفظ لکلّ ما یکون مثلًا له،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السید الشریف علی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حاشیة السید الشریف علی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قرّره فی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الکافیة فی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النفس قد تعقل المعنی النسبی و الإضافی علی ما هو علیه فی الخارج، فتتعقّل القیام الحاصل لزید مثلًا، و قد تنتزع عنواناً کلّیّاً من النسبة و الإضافة فتتعقله، و واضح أنّ هذا المعنی کلی مستقلّ بالمفهومیّة،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 المحقّق السیّد البروجردی قدس سره هناک عدة أقوال فی هذا المجال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بالحکائی هو الإخطاری الذی وقع فی کلام العَلَمین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و العراقی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سنتعرض لمقالتهما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التعبیر بالحکائی أولی ممّا عبّرا به لأنّ ما عبّرا به یصدق علی الإنشائی و الإیجادی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أیضاً یوجب إخطار المعنی و المُنشأ و حضوره، و الأمر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قدس سره ممّا ذکره أخیراً هو بیان شأن غیر کاف الخطاب و حرف النداء و ما شابههما؛ لأنّه قد اعترف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إشکال فی کونهما إیجادیّة بالمعنی الذی ذکره، و إنّما الإشکال فی أنّ غیرهما من الحروف، هل هی إیجادیّة أم لا؟ فتصدّی لبیان کونها أیضاً إیجادیّة، فلا تنافی بین الصدر و الذیل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التحقیق أنّ معانی الحروف کلّها إیجادیّة؛ حتّی ما أفادت منها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فی أنّ جمیع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ما یکون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أسماء الأجناس فی کون الموضوع له و المستعمل فیه عامّین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المحقّق صاحب الحاشیة أو صاحب الفصول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الهوهویّة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مرکّبة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أنّ المحمول عین الموضوع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أفاد سماحة الاستاذ دام ظلّه، و لکن هذه التقسیمات قد یتداخل بعضها فی بعض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حاشیة المولی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تخریجهما قریباً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أفاد سماحة الاستاذ دام ظلّه، و لکن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فی غیر الإضافة البیانیّة، و إلّا ففی الإضافة البیانیّة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مثل جملة الموصوف و الصفة فی الحکایة عن الهوهویّة التصوّریّة،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قد تکون النسبة قیداً مقوّماً للموضوع و المحمول معاً،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العالم غلام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الأشربة المحرّمة،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تهذیب الاصول قسماً 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إنشاء کون شی‌ء علی عُهدته، کما فی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لم یتعرّض له سماحة الاستاذ دام ظلّه فی هذه الدورة و لعلّه إضافة من المقرّر دام بقاؤه اشتباهاً؛ لأنّ هذا من قبیل القسم الثانی، و هو إیجاد الإضافة و الکون الرابط، لا قسم آخر؛ لأنّه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کون هذا الشی‌ء علی عهدته، فتدبّر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حرف الکاف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حاشیة السید الشریف علی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السید الشریف علی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مقصوراً من بَلی الثوب یبلی إذا فسد، و الغِلالة ککفایة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رقیق یلبس تحت الثیاب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بالزاء المعجمة و تشدید الراء المهملة ماض من الزرّ، و هو بالکسر ما یوضع فی القمیص لشدّه، و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جمعه أزرار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شروح التلخیص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شروح التلخیص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شروح التلخیص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شرح شواهد المغنی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التلخیص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التلخیص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تاریخ الشروع فی هذا الأمر یوم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من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عزّ و جلّ لا یعرف إلّا به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علیهم السلام و اللَّه تعالی عالم بحقائق مُرادهم و أسرار مقاصدهم، و لأرباب المعقول هنا مطالب و دقائق و لطائف لا یهمّنا ذکرها هنا، و من أراد فلیراجعه فی 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الإیراد غیر وارد علیه قدس سره؛ لأنّ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فی مقام تحلیل دلیل القائل بدخالة الإرادة فی الموضوع له، و المحقّق العراقی قدس سره لم یدّع برهاناً علی عدم إمکان أخذ الإرادة مطلقاً، بل کان بصدد ردّ القائلین بأخذ الإرادة، فلاحظ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الحاکی هو الشیخ محمد حسین الأصفهانی فی فصوله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الخامس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أفاد سماحة الاستاذ دام ظلّه، و لکن لا یخفی أنّ دلالة اللّفظ علی غیر معناه الموضوع له، إنّما هو بتوسیط نصب القرینة و لو لم یرده المتکلّم، لا علی إرادته،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حکایة ذلک عن ابن مالک فی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تقریرات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ما قبل الأخیر،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تقریرات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قد أکد قدس سره علی ذلک فی أماکن متعدّدة من هذا الکتاب و قد أعرضنا عن درج جمیعها خوفاً من التطویل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أنّ ادّعاء بنائهم علیه کأنّه فی محلّه،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داخل فی القسم الأوّل؛ لأنّ السیف القاطع مفهوم مفصّل، و الحسام مجمله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تقریرات السید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استاذنا الأعظم البروجردی دام ظلّه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العراقی لم یتعرض لذلک بهذا التفصیل بل ذکره بصورة مقتضبة جداً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تقریرات السید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حاشیة الآخوند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یتوهّم أنّ قوله علیه السلام فی خبر محمد بن هارون 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أهل الجور أغلب من الحقّ لا یحلّ أن یظنّ بأحد خیراً یعرف ذلک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اعتبار الغلبة؛ لأنّ غایة ما یستفاد من قوله علیه السلام، هو ترک ترتیب آثار الغلبة فی صورة غلبة أهل الجور علی أهل الحقّ، لا ترتیب آثار الجور و الفساد، کما هو المفروض، فتدبّر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قرّره فی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غایة المسئول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قرّره فی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إلی بعض المتأخّرین، و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جامع الاصول فی أحادیث الرسول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دعوی وجود القرینة الحالیّة، کما فی قوله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کما رأیتمونی اصلی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تاریخ الشروع فی هذا الأمر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الثانیة من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یدخلها فی البحث بتنقیح الملاک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یلزم أن تکون الصلاة و الصوم و الزکاة و غیرها مفاهیم مُترادفة؛ و ذلک لأنّه لو کان مفهوم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مفهوم الصحّة، و مفهوم الزکاة أیضاً عین مفهومها، فیکون مفهوم الصلاة عین ما یکون هو عین مفهوم الصحّة، و هو مفهوم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هکذا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الاعتقادات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تقریرات المیرزا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تقریرات المیرزا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ذکر أنّ هذا الوجه محکی عن العلّامة الطباطبائی، و انظر أیضاً ما قُرّر فی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تقریرات المیرزا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المذکورة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 و تقریرات المیرزا المجدد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قدس سره عثر علی عبارة التقریرات عند الاستدلال لمقالته، فإنّ ما ذکره قدس سره هناک مُلائم لما ذکره هذا المحقّق، و سنذکر العبارة عند ذکر أدلّة الطرفین، و نُشیر إلی التنافی بین کلامی الشیخ قدس سره، فارتقب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یُجاب من قِبَل الشیخ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غایة ما یقتضیه التقسیم عند المتشرّعة هی کونها حقیقة عند المتشرّعة، و لکن لا یستفاد أنّ ذلک عند الشارع أیضاً، و الشیخ قدس سره یری أنّ إطلاق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خصوص الجامع للأجزاء و الشرائط حقیقة، و أمّا عند المتشرعة فهی حقیقة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الإشکال متوجّه علی المحقّق النائینی قدس سره؛ حیث 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 الجامع للأجزاء و الشرائط الواجد لمعظم الأجزاء و الشرائط، مجاز</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الشیخ قدس سره و من یقول بمقالته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 الصلاة موضوعة للصلاة الجامعة لجمیع الأجزاء و 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إلی تصویر جامعین، کما أشرنا آنفاً، بل جامع واحد، فتدبّر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مفاد الآیة الشریفة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تَنْهی عَنِ الْفَحْشاءِ وَ الْمُنْکَرِ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إشارة إلی الحدیث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کتاب الاعتقادات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قربان کل 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المصادر المتوفرة لدینا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الإشکال الذی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الوضع بإزاء الجامع العنوانی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کعنوان الناهی عن 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ممکناً، إلّا أنّ لازمه عدم صحّة استعمال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المُعَنْون بهذا العنوان الاعتباری، إلّا بالعنایة؛ بلحاظ أنّ العنوان غیر المعنون، و هو خلاف الضرورة، فصدقها علیه بلا عنایة، مع سخافة القول بوضع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لعنوان الناهی عن الفحشاء، و أمّا الوضع بإزاء الجامع الذاتی فممتنع؛ لأنّ الصلاة مرکّبة من مقولات متباینة، کمقولة الکیف و الوضع و نحوهما، و المقولات أجناس عالیة لیس فوقها جنس، فلا یمکن تصویر جامع ذاتیّ بین المقولات المتباینة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ذکروه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ذکروه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التقریبان فی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خلال الإشکال الثالث علی التصویر الجامع علی الصحیحی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فی تعلیله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المکلّف به نفس الأجزاء، مع أنّ المدّعی أنّ المسمّی التامّة الأجزاء و الشرائط، نوع 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هذا مجرّد فرض؛ لأنّه لا یشکّ إلّا بعد تحقّق الأجزاء الرئیسة و الأرکان، و هی معلومة من الدلیل الاجتهادی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المشهور بین العامة و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المتقدّمین منهم و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یظهر مِن تتبُّعِ کُتب القوم کالخلاف و السرائر و کتب الفاضلین و الشهیدین و المحقّق الثانی و من تأخر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فالمختار جریان أصل البراءة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أفعال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أفعال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من هذا المحقّق قدس سره، ینافی ما سبق منه من عدم ثبوت الحقیقة الشرعیّة،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هذا الذی ذکره المحقّق العراقی قدس سره جوابه الثانی عن الإشکال، و جوابه الأوّل الذی هو الأصل فی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کون الخطابات الواردة فی الکتاب و السُّنّة واردة فی مقام بیان المشروع، فیصحّ التمسّک بها، و لذا تمسّک الفقهاء بالإطلاقات الواردة فیهما،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یقتضیه الترتیب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هذه الجهة عقیب الجهة السادسة، و ذکر ثمرة القولین بعدها،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أنّه استدلّ کلّ من الصحیحی و الأعمّی لاثبات مدّعاه بالتبادر و صحّة السلب، و لکلّ وجهة هو مولّیها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أوّل الکتاب فلاحظ</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ثواب الأعمال،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الاعتقادات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کتاب الصوم، أبواب الصوم المندوب،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ذکر بعضها، کقوله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تَنْهی عَنِ الْفَحْشاءِ وَ الْمُنْکَرِ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 الصلاة أیّام أقرائک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لو کانت موضوعة للصحیحة لزم عدم صحّة النهی؛ لاعتبار القدرة فی متعلّق النهی، و المفروض عدم تمشّی الصلاة الصحیحة من الحائض، فلا تقدر علیها، و أمّا لو کانت موضوعة للأعمّ فیصحّ النهی عنها،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الإسلام علی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 الزکاة، و الحجّ، و الصوم، و الولایة، و لم ینادِ أحد بشی‌ء کما نودی بالولایة، فأخذ الناس بأربع، و ترکوا هذه، فلو أنّ أحداً صام نهاره، و قام لیله، و مات بغیر ولایة، لم یُقبل له صوم و لا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یظهر من کل من تعرض لهذا الدلیل أو نقله عن الأعمیین فلقد انصبّت الجهود و المحاولات علی ردِّ هذا الدلیل من عدة طرق من دون التشکیک فی أصل مشروعیّة الحلف أو النذر فی هذا المورد و هو یدلّ علی اتفاقهم و تسلیمهم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 التی نقلنا فیها المصادر التی تعرضت لهذا الدلیل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حاشیة المشکینی علی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الیمین حیث ذکر هناک ثلاثة تقریبات للدلیل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القائل بذلک هو سماحة استاذنا الأعظم السیّد البروجردی دام ظلّه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یوجّه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المسبّبات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کالملکیّة و الزوجیّة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بسائط، فأمرها یدور مدار الوجود و العدم، لا الصحّة و الفساد، فالملکیّة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موجودة أو معدومة، و لا معنی لاتّصافها بالصحّة و الفساد، و أمّا الأسباب فحیث إنّها مرکّبة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کالبیع المرکّب من الإیجاب و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اتّصافها بالصحّة تارة إذا استجمعت جمیع الشرائط، و بالفساد اخری إذا لم یکن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کتاب الصلح، أبواب کتاب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أفعال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سره بعد أن 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التحقیق یقتضی أنّ إمضاء کلٍّ من السبب و المسبّب یرفع الشکّ من الناحیة الاخری،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کون إمضاء المسبّب یستلزم إمضاء السّبب، فتقریبه من وجوه، فقال فی الوجه الذی عوّل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الدلیل الذی دلّ علی إمضاء المسبّب، مثل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 قد دلّ بإطلاقه علی إمضاء کلّ فرد من أفراد المسبّب فی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دالّاً بالملازمة و الاقتضاء علی إمضاء کلّ سبب یُتسبّب به فی العرف إلیه، و إلّا کان إطلاق دلیل المسبّب مقیّداً بغیر ذلک السبب، الذی یُدّعی عدم إمضائه، أو لا یکون له إطلاق فیما لو شُکّ فی إمضاء سبب من أسباب ذلک المسبّب، و هو علی کلا طرفی التردید خلاف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المحقّق الخراسانی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العدمی قد یکون دخیلًا فی المأمور به جزءاً أو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حیث إنّ العدم لا شی‌ء، فکیف یکون دخیلًا و مؤثّراً فی المأمور به جزءاً أو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الکلام فی کیفیّة دخالة الأمر العدمی فی الماهیّة المأمور بها؛ و أنّه من العدم المضاف، لا العدم المحض، أو بعد إرجاعه إلی الأمر الوجودی، و تفصیله یطلب من باب الأقلّ و الأکثر، فارتقب حتّی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المباحث المشرقیّة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أن تتوهّم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للدار أو المدرسة وجوداً واحداً حقیقیّاً مع تشخّص أجزائهما؛ للزوم ذلک تشخّص الماهیّة بتشخّصین، و هو محال، کما قُرِّر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84128</Words>
  <Characters>353702</Characters>
  <CharactersWithSpaces>435245</CharactersWithSpaces>
  <Paragraphs>2586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2026-08-23T22:11:57Z</dcterms:created>
  <dc:creator>ghaemiyeh.com</dc:creator>
  <dc:description/>
  <dc:language>en-US</dc:language>
  <cp:lastModifiedBy/>
  <dcterms:modified xsi:type="dcterms:W3CDTF">2026-08-24T01:42:05Z</dcterms:modified>
  <cp:revision>1</cp:revision>
  <dc:subject/>
  <dc:title>جواهر الاصول تقریر ابحاث لاستاد روح الله الموسوی الامام الخمینی قدس سره جلد 1</dc:title>
</cp:coreProperties>
</file>

<file path=docProps/custom.xml><?xml version="1.0" encoding="utf-8"?>
<Properties xmlns="http://schemas.openxmlformats.org/officeDocument/2006/custom-properties" xmlns:vt="http://schemas.openxmlformats.org/officeDocument/2006/docPropsVTypes"/>
</file>