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62.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70.xml" ContentType="application/vnd.openxmlformats-officedocument.wordprocessingml.footer+xml"/>
  <Override PartName="/word/footer563.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5.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1.xml" ContentType="application/vnd.openxmlformats-officedocument.wordprocessingml.footer+xml"/>
  <Override PartName="/word/footer202.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572.xml" ContentType="application/vnd.openxmlformats-officedocument.wordprocessingml.footer+xml"/>
  <Override PartName="/word/footer56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357.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4.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الهدایه فی الاصول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13607_3224264995">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3513609_3224264995">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3513611_3224264995">
            <w:r>
              <w:rPr>
                <w:webHidden/>
                <w:rStyle w:val="IndexLink"/>
                <w:rtl w:val="true"/>
              </w:rPr>
              <w:t>اشارة</w:t>
            </w:r>
            <w:r>
              <w:rPr>
                <w:rStyle w:val="IndexLink"/>
                <w:rtl w:val="true"/>
              </w:rPr>
              <w:tab/>
            </w:r>
            <w:r>
              <w:rPr>
                <w:rStyle w:val="IndexLink"/>
              </w:rPr>
              <w:t>14</w:t>
            </w:r>
          </w:hyperlink>
        </w:p>
        <w:p>
          <w:pPr>
            <w:pStyle w:val="Contents2"/>
            <w:tabs>
              <w:tab w:val="clear" w:pos="8743"/>
              <w:tab w:val="right" w:pos="9026" w:leader="dot"/>
            </w:tabs>
            <w:rPr/>
          </w:pPr>
          <w:hyperlink w:anchor="__RefHeading___Toc3513613_3224264995">
            <w:r>
              <w:rPr>
                <w:webHidden/>
                <w:rStyle w:val="IndexLink"/>
                <w:rtl w:val="true"/>
              </w:rPr>
              <w:t>الکلام فی الأدلّة العقلیّة و الشرعیّة التی تقع فی طریق الاستنباط</w:t>
            </w:r>
            <w:r>
              <w:rPr>
                <w:rStyle w:val="IndexLink"/>
                <w:rtl w:val="true"/>
              </w:rPr>
              <w:t>.</w:t>
              <w:tab/>
            </w:r>
            <w:r>
              <w:rPr>
                <w:rStyle w:val="IndexLink"/>
              </w:rPr>
              <w:t>14</w:t>
            </w:r>
          </w:hyperlink>
        </w:p>
        <w:p>
          <w:pPr>
            <w:pStyle w:val="Contents3"/>
            <w:tabs>
              <w:tab w:val="clear" w:pos="8459"/>
              <w:tab w:val="right" w:pos="9026" w:leader="dot"/>
            </w:tabs>
            <w:rPr/>
          </w:pPr>
          <w:hyperlink w:anchor="__RefHeading___Toc3513615_3224264995">
            <w:r>
              <w:rPr>
                <w:webHidden/>
                <w:rStyle w:val="IndexLink"/>
                <w:rtl w:val="true"/>
              </w:rPr>
              <w:t>و قبل الخوض فی المقصود ینبغی التکلّم فی القطع و أحکامه</w:t>
            </w:r>
            <w:r>
              <w:rPr>
                <w:rStyle w:val="IndexLink"/>
                <w:rtl w:val="true"/>
              </w:rPr>
              <w:tab/>
            </w:r>
            <w:r>
              <w:rPr>
                <w:rStyle w:val="IndexLink"/>
              </w:rPr>
              <w:t>14</w:t>
            </w:r>
          </w:hyperlink>
        </w:p>
        <w:p>
          <w:pPr>
            <w:pStyle w:val="Contents4"/>
            <w:tabs>
              <w:tab w:val="clear" w:pos="8176"/>
              <w:tab w:val="right" w:pos="9026" w:leader="dot"/>
            </w:tabs>
            <w:rPr/>
          </w:pPr>
          <w:hyperlink w:anchor="__RefHeading___Toc3513617_3224264995">
            <w:r>
              <w:rPr>
                <w:webHidden/>
                <w:rStyle w:val="IndexLink"/>
                <w:rtl w:val="true"/>
              </w:rPr>
              <w:t>اشارة</w:t>
            </w:r>
            <w:r>
              <w:rPr>
                <w:rStyle w:val="IndexLink"/>
                <w:rtl w:val="true"/>
              </w:rPr>
              <w:tab/>
            </w:r>
            <w:r>
              <w:rPr>
                <w:rStyle w:val="IndexLink"/>
              </w:rPr>
              <w:t>14</w:t>
            </w:r>
          </w:hyperlink>
        </w:p>
        <w:p>
          <w:pPr>
            <w:pStyle w:val="Contents4"/>
            <w:tabs>
              <w:tab w:val="clear" w:pos="8176"/>
              <w:tab w:val="right" w:pos="9026" w:leader="dot"/>
            </w:tabs>
            <w:rPr/>
          </w:pPr>
          <w:hyperlink w:anchor="__RefHeading___Toc3513619_3224264995">
            <w:r>
              <w:rPr>
                <w:webHidden/>
                <w:rStyle w:val="IndexLink"/>
                <w:rtl w:val="true"/>
              </w:rPr>
              <w:t>ثمّ إنّ البحث فی القطع یقع من جهات ثلاث</w:t>
            </w:r>
            <w:r>
              <w:rPr>
                <w:rStyle w:val="IndexLink"/>
                <w:rtl w:val="true"/>
              </w:rPr>
              <w:t>:</w:t>
              <w:tab/>
            </w:r>
            <w:r>
              <w:rPr>
                <w:rStyle w:val="IndexLink"/>
              </w:rPr>
              <w:t>17</w:t>
            </w:r>
          </w:hyperlink>
        </w:p>
        <w:p>
          <w:pPr>
            <w:pStyle w:val="Contents5"/>
            <w:tabs>
              <w:tab w:val="clear" w:pos="7892"/>
              <w:tab w:val="right" w:pos="9026" w:leader="dot"/>
            </w:tabs>
            <w:rPr/>
          </w:pPr>
          <w:hyperlink w:anchor="__RefHeading___Toc3513621_3224264995">
            <w:r>
              <w:rPr>
                <w:webHidden/>
                <w:rStyle w:val="IndexLink"/>
                <w:rtl w:val="true"/>
              </w:rPr>
              <w:t>اشارة</w:t>
            </w:r>
            <w:r>
              <w:rPr>
                <w:rStyle w:val="IndexLink"/>
                <w:rtl w:val="true"/>
              </w:rPr>
              <w:tab/>
            </w:r>
            <w:r>
              <w:rPr>
                <w:rStyle w:val="IndexLink"/>
              </w:rPr>
              <w:t>17</w:t>
            </w:r>
          </w:hyperlink>
        </w:p>
        <w:p>
          <w:pPr>
            <w:pStyle w:val="Contents5"/>
            <w:tabs>
              <w:tab w:val="clear" w:pos="7892"/>
              <w:tab w:val="right" w:pos="9026" w:leader="dot"/>
            </w:tabs>
            <w:rPr/>
          </w:pPr>
          <w:hyperlink w:anchor="__RefHeading___Toc3513623_3224264995">
            <w:r>
              <w:rPr>
                <w:webHidden/>
                <w:rStyle w:val="IndexLink"/>
                <w:rtl w:val="true"/>
              </w:rPr>
              <w:t>أمّا الجهة الأولی</w:t>
            </w:r>
            <w:r>
              <w:rPr>
                <w:rStyle w:val="IndexLink"/>
                <w:rtl w:val="true"/>
              </w:rPr>
              <w:t>:</w:t>
              <w:tab/>
            </w:r>
            <w:r>
              <w:rPr>
                <w:rStyle w:val="IndexLink"/>
              </w:rPr>
              <w:t>17</w:t>
            </w:r>
          </w:hyperlink>
        </w:p>
        <w:p>
          <w:pPr>
            <w:pStyle w:val="Contents5"/>
            <w:tabs>
              <w:tab w:val="clear" w:pos="7892"/>
              <w:tab w:val="right" w:pos="9026" w:leader="dot"/>
            </w:tabs>
            <w:rPr/>
          </w:pPr>
          <w:hyperlink w:anchor="__RefHeading___Toc3513625_3224264995">
            <w:r>
              <w:rPr>
                <w:webHidden/>
                <w:rStyle w:val="IndexLink"/>
                <w:rtl w:val="true"/>
              </w:rPr>
              <w:t>أمّا الجهة الثانیة</w:t>
            </w:r>
            <w:r>
              <w:rPr>
                <w:rStyle w:val="IndexLink"/>
                <w:rtl w:val="true"/>
              </w:rPr>
              <w:t>:</w:t>
              <w:tab/>
            </w:r>
            <w:r>
              <w:rPr>
                <w:rStyle w:val="IndexLink"/>
              </w:rPr>
              <w:t>17</w:t>
            </w:r>
          </w:hyperlink>
        </w:p>
        <w:p>
          <w:pPr>
            <w:pStyle w:val="Contents4"/>
            <w:tabs>
              <w:tab w:val="clear" w:pos="8176"/>
              <w:tab w:val="right" w:pos="9026" w:leader="dot"/>
            </w:tabs>
            <w:rPr/>
          </w:pPr>
          <w:hyperlink w:anchor="__RefHeading___Toc3513627_3224264995">
            <w:r>
              <w:rPr>
                <w:webHidden/>
                <w:rStyle w:val="IndexLink"/>
                <w:rtl w:val="true"/>
              </w:rPr>
              <w:t>و هنا أمور لا بدّ من التنبیه علیها</w:t>
            </w:r>
            <w:r>
              <w:rPr>
                <w:rStyle w:val="IndexLink"/>
                <w:rtl w:val="true"/>
              </w:rPr>
              <w:t>:</w:t>
              <w:tab/>
            </w:r>
            <w:r>
              <w:rPr>
                <w:rStyle w:val="IndexLink"/>
              </w:rPr>
              <w:t>22</w:t>
            </w:r>
          </w:hyperlink>
        </w:p>
        <w:p>
          <w:pPr>
            <w:pStyle w:val="Contents5"/>
            <w:tabs>
              <w:tab w:val="clear" w:pos="7892"/>
              <w:tab w:val="right" w:pos="9026" w:leader="dot"/>
            </w:tabs>
            <w:rPr/>
          </w:pPr>
          <w:hyperlink w:anchor="__RefHeading___Toc3513629_3224264995">
            <w:r>
              <w:rPr>
                <w:webHidden/>
                <w:rStyle w:val="IndexLink"/>
                <w:rtl w:val="true"/>
              </w:rPr>
              <w:t>الأوّل</w:t>
            </w:r>
            <w:r>
              <w:rPr>
                <w:rStyle w:val="IndexLink"/>
                <w:rtl w:val="true"/>
              </w:rPr>
              <w:t xml:space="preserve">: </w:t>
            </w:r>
            <w:r>
              <w:rPr>
                <w:rStyle w:val="IndexLink"/>
                <w:rtl w:val="true"/>
              </w:rPr>
              <w:t>التجرّی، و یقع الکلام فیه فی جهات</w:t>
            </w:r>
            <w:r>
              <w:rPr>
                <w:rStyle w:val="IndexLink"/>
                <w:rtl w:val="true"/>
              </w:rPr>
              <w:t>:</w:t>
              <w:tab/>
            </w:r>
            <w:r>
              <w:rPr>
                <w:rStyle w:val="IndexLink"/>
              </w:rPr>
              <w:t>22</w:t>
            </w:r>
          </w:hyperlink>
        </w:p>
        <w:p>
          <w:pPr>
            <w:pStyle w:val="Contents6"/>
            <w:tabs>
              <w:tab w:val="clear" w:pos="7609"/>
              <w:tab w:val="right" w:pos="9026" w:leader="dot"/>
            </w:tabs>
            <w:rPr/>
          </w:pPr>
          <w:hyperlink w:anchor="__RefHeading___Toc3513631_3224264995">
            <w:r>
              <w:rPr>
                <w:webHidden/>
                <w:rStyle w:val="IndexLink"/>
                <w:rtl w:val="true"/>
              </w:rPr>
              <w:t>الأولی</w:t>
            </w:r>
            <w:r>
              <w:rPr>
                <w:rStyle w:val="IndexLink"/>
                <w:rtl w:val="true"/>
              </w:rPr>
              <w:t xml:space="preserve">- </w:t>
            </w:r>
            <w:r>
              <w:rPr>
                <w:rStyle w:val="IndexLink"/>
                <w:rtl w:val="true"/>
              </w:rPr>
              <w:t>و هی جهة فقهیّة</w:t>
            </w:r>
            <w:r>
              <w:rPr>
                <w:rStyle w:val="IndexLink"/>
                <w:rtl w:val="true"/>
              </w:rPr>
              <w:t>-:</w:t>
              <w:tab/>
            </w:r>
            <w:r>
              <w:rPr>
                <w:rStyle w:val="IndexLink"/>
              </w:rPr>
              <w:t>22</w:t>
            </w:r>
          </w:hyperlink>
        </w:p>
        <w:p>
          <w:pPr>
            <w:pStyle w:val="Contents6"/>
            <w:tabs>
              <w:tab w:val="clear" w:pos="7609"/>
              <w:tab w:val="right" w:pos="9026" w:leader="dot"/>
            </w:tabs>
            <w:rPr/>
          </w:pPr>
          <w:hyperlink w:anchor="__RefHeading___Toc3513633_3224264995">
            <w:r>
              <w:rPr>
                <w:webHidden/>
                <w:rStyle w:val="IndexLink"/>
                <w:rtl w:val="true"/>
              </w:rPr>
              <w:t>الثانیة</w:t>
            </w:r>
            <w:r>
              <w:rPr>
                <w:rStyle w:val="IndexLink"/>
                <w:rtl w:val="true"/>
              </w:rPr>
              <w:t xml:space="preserve">- </w:t>
            </w:r>
            <w:r>
              <w:rPr>
                <w:rStyle w:val="IndexLink"/>
                <w:rtl w:val="true"/>
              </w:rPr>
              <w:t>و هی جهة أصولیّة</w:t>
            </w:r>
            <w:r>
              <w:rPr>
                <w:rStyle w:val="IndexLink"/>
                <w:rtl w:val="true"/>
              </w:rPr>
              <w:t xml:space="preserve">-: </w:t>
            </w:r>
            <w:r>
              <w:rPr>
                <w:rStyle w:val="IndexLink"/>
                <w:rtl w:val="true"/>
              </w:rPr>
              <w:t>یبحث فیها فی مقامین</w:t>
            </w:r>
            <w:r>
              <w:rPr>
                <w:rStyle w:val="IndexLink"/>
                <w:rtl w:val="true"/>
              </w:rPr>
              <w:t>:</w:t>
              <w:tab/>
            </w:r>
            <w:r>
              <w:rPr>
                <w:rStyle w:val="IndexLink"/>
              </w:rPr>
              <w:t>22</w:t>
            </w:r>
          </w:hyperlink>
        </w:p>
        <w:p>
          <w:pPr>
            <w:pStyle w:val="Contents6"/>
            <w:tabs>
              <w:tab w:val="clear" w:pos="7609"/>
              <w:tab w:val="right" w:pos="9026" w:leader="dot"/>
            </w:tabs>
            <w:rPr/>
          </w:pPr>
          <w:hyperlink w:anchor="__RefHeading___Toc3513635_3224264995">
            <w:r>
              <w:rPr>
                <w:webHidden/>
                <w:rStyle w:val="IndexLink"/>
                <w:rtl w:val="true"/>
              </w:rPr>
              <w:t>اشارة</w:t>
            </w:r>
            <w:r>
              <w:rPr>
                <w:rStyle w:val="IndexLink"/>
                <w:rtl w:val="true"/>
              </w:rPr>
              <w:tab/>
            </w:r>
            <w:r>
              <w:rPr>
                <w:rStyle w:val="IndexLink"/>
              </w:rPr>
              <w:t>22</w:t>
            </w:r>
          </w:hyperlink>
        </w:p>
        <w:p>
          <w:pPr>
            <w:pStyle w:val="Contents6"/>
            <w:tabs>
              <w:tab w:val="clear" w:pos="7609"/>
              <w:tab w:val="right" w:pos="9026" w:leader="dot"/>
            </w:tabs>
            <w:rPr/>
          </w:pPr>
          <w:hyperlink w:anchor="__RefHeading___Toc3513637_3224264995">
            <w:r>
              <w:rPr>
                <w:webHidden/>
                <w:rStyle w:val="IndexLink"/>
                <w:rtl w:val="true"/>
              </w:rPr>
              <w:t>الأوّل</w:t>
            </w:r>
            <w:r>
              <w:rPr>
                <w:rStyle w:val="IndexLink"/>
                <w:rtl w:val="true"/>
              </w:rPr>
              <w:t xml:space="preserve">: </w:t>
            </w:r>
            <w:r>
              <w:rPr>
                <w:rStyle w:val="IndexLink"/>
                <w:rtl w:val="true"/>
              </w:rPr>
              <w:t>أنّ إطلاقات الأدلّة مثل</w:t>
            </w:r>
            <w:r>
              <w:rPr>
                <w:rStyle w:val="IndexLink"/>
                <w:rtl w:val="true"/>
              </w:rPr>
              <w:t>: «</w:t>
            </w:r>
            <w:r>
              <w:rPr>
                <w:rStyle w:val="IndexLink"/>
                <w:rtl w:val="true"/>
              </w:rPr>
              <w:t>لا تشرب الخمر</w:t>
            </w:r>
            <w:r>
              <w:rPr>
                <w:rStyle w:val="IndexLink"/>
                <w:rtl w:val="true"/>
              </w:rPr>
              <w:t xml:space="preserve">» </w:t>
            </w:r>
            <w:r>
              <w:rPr>
                <w:rStyle w:val="IndexLink"/>
                <w:rtl w:val="true"/>
              </w:rPr>
              <w:t xml:space="preserve">و </w:t>
            </w:r>
            <w:r>
              <w:rPr>
                <w:rStyle w:val="IndexLink"/>
                <w:rtl w:val="true"/>
              </w:rPr>
              <w:t>«</w:t>
            </w:r>
            <w:r>
              <w:rPr>
                <w:rStyle w:val="IndexLink"/>
                <w:rtl w:val="true"/>
              </w:rPr>
              <w:t>لا تکذب</w:t>
            </w:r>
            <w:r>
              <w:rPr>
                <w:rStyle w:val="IndexLink"/>
                <w:rtl w:val="true"/>
              </w:rPr>
              <w:t xml:space="preserve">» </w:t>
            </w:r>
            <w:r>
              <w:rPr>
                <w:rStyle w:val="IndexLink"/>
                <w:rtl w:val="true"/>
              </w:rPr>
              <w:t>هل هی شاملة لما قطع بخمریته أو اعتقد کذبه، أو یختصّ الحکم فیها بالخمر الواقعی و الکذب الواقعی و غیر ذلک،</w:t>
            </w:r>
            <w:r>
              <w:rPr>
                <w:rStyle w:val="IndexLink"/>
                <w:rtl w:val="true"/>
              </w:rPr>
              <w:tab/>
            </w:r>
            <w:r>
              <w:rPr>
                <w:rStyle w:val="IndexLink"/>
              </w:rPr>
              <w:t>23</w:t>
            </w:r>
          </w:hyperlink>
        </w:p>
        <w:p>
          <w:pPr>
            <w:pStyle w:val="Contents6"/>
            <w:tabs>
              <w:tab w:val="clear" w:pos="7609"/>
              <w:tab w:val="right" w:pos="9026" w:leader="dot"/>
            </w:tabs>
            <w:rPr/>
          </w:pPr>
          <w:hyperlink w:anchor="__RefHeading___Toc3513639_3224264995">
            <w:r>
              <w:rPr>
                <w:webHidden/>
                <w:rStyle w:val="IndexLink"/>
                <w:rtl w:val="true"/>
              </w:rPr>
              <w:t>و أمّا الکلام فی المقام الثانی منها فیقع فی جهات ثلاث</w:t>
            </w:r>
            <w:r>
              <w:rPr>
                <w:rStyle w:val="IndexLink"/>
                <w:rtl w:val="true"/>
              </w:rPr>
              <w:t>:</w:t>
              <w:tab/>
            </w:r>
            <w:r>
              <w:rPr>
                <w:rStyle w:val="IndexLink"/>
              </w:rPr>
              <w:t>28</w:t>
            </w:r>
          </w:hyperlink>
        </w:p>
        <w:p>
          <w:pPr>
            <w:pStyle w:val="Contents6"/>
            <w:tabs>
              <w:tab w:val="clear" w:pos="7609"/>
              <w:tab w:val="right" w:pos="9026" w:leader="dot"/>
            </w:tabs>
            <w:rPr/>
          </w:pPr>
          <w:hyperlink w:anchor="__RefHeading___Toc3513641_3224264995">
            <w:r>
              <w:rPr>
                <w:webHidden/>
                <w:rStyle w:val="IndexLink"/>
                <w:rtl w:val="true"/>
              </w:rPr>
              <w:t>الأولی</w:t>
            </w:r>
            <w:r>
              <w:rPr>
                <w:rStyle w:val="IndexLink"/>
                <w:rtl w:val="true"/>
              </w:rPr>
              <w:t xml:space="preserve">: </w:t>
            </w:r>
            <w:r>
              <w:rPr>
                <w:rStyle w:val="IndexLink"/>
                <w:rtl w:val="true"/>
              </w:rPr>
              <w:t>أنّ تعلّق القطع بحرمة شی‌ء أو وجوبه هل یوجب تغیّره</w:t>
            </w:r>
            <w:r>
              <w:rPr>
                <w:rStyle w:val="IndexLink"/>
                <w:rtl w:val="true"/>
              </w:rPr>
              <w:tab/>
            </w:r>
            <w:r>
              <w:rPr>
                <w:rStyle w:val="IndexLink"/>
              </w:rPr>
              <w:t>28</w:t>
            </w:r>
          </w:hyperlink>
        </w:p>
        <w:p>
          <w:pPr>
            <w:pStyle w:val="Contents6"/>
            <w:tabs>
              <w:tab w:val="clear" w:pos="7609"/>
              <w:tab w:val="right" w:pos="9026" w:leader="dot"/>
            </w:tabs>
            <w:rPr/>
          </w:pPr>
          <w:hyperlink w:anchor="__RefHeading___Toc3513643_3224264995">
            <w:r>
              <w:rPr>
                <w:webHidden/>
                <w:rStyle w:val="IndexLink"/>
                <w:rtl w:val="true"/>
              </w:rPr>
              <w:t>الجهة الثانیة</w:t>
            </w:r>
            <w:r>
              <w:rPr>
                <w:rStyle w:val="IndexLink"/>
                <w:rtl w:val="true"/>
              </w:rPr>
              <w:t xml:space="preserve">: </w:t>
            </w:r>
            <w:r>
              <w:rPr>
                <w:rStyle w:val="IndexLink"/>
                <w:rtl w:val="true"/>
              </w:rPr>
              <w:t>أنّ التجرّی أو الانقیاد هل یستلزم القبح الفاعلی أو حسنه أو لا؟</w:t>
            </w:r>
            <w:r>
              <w:rPr>
                <w:rStyle w:val="IndexLink"/>
                <w:rtl w:val="true"/>
              </w:rPr>
              <w:tab/>
            </w:r>
            <w:r>
              <w:rPr>
                <w:rStyle w:val="IndexLink"/>
              </w:rPr>
              <w:t>28</w:t>
            </w:r>
          </w:hyperlink>
        </w:p>
        <w:p>
          <w:pPr>
            <w:pStyle w:val="Contents6"/>
            <w:tabs>
              <w:tab w:val="clear" w:pos="7609"/>
              <w:tab w:val="right" w:pos="9026" w:leader="dot"/>
            </w:tabs>
            <w:rPr/>
          </w:pPr>
          <w:hyperlink w:anchor="__RefHeading___Toc3513645_3224264995">
            <w:r>
              <w:rPr>
                <w:webHidden/>
                <w:rStyle w:val="IndexLink"/>
                <w:rtl w:val="true"/>
              </w:rPr>
              <w:t>الجهة الثالثة</w:t>
            </w:r>
            <w:r>
              <w:rPr>
                <w:rStyle w:val="IndexLink"/>
                <w:rtl w:val="true"/>
              </w:rPr>
              <w:t xml:space="preserve">: </w:t>
            </w:r>
            <w:r>
              <w:rPr>
                <w:rStyle w:val="IndexLink"/>
                <w:rtl w:val="true"/>
              </w:rPr>
              <w:t>فی حرمة الفعل المتجرّی به</w:t>
            </w:r>
            <w:r>
              <w:rPr>
                <w:rStyle w:val="IndexLink"/>
                <w:rtl w:val="true"/>
              </w:rPr>
              <w:t>.</w:t>
              <w:tab/>
            </w:r>
            <w:r>
              <w:rPr>
                <w:rStyle w:val="IndexLink"/>
              </w:rPr>
              <w:t>29</w:t>
            </w:r>
          </w:hyperlink>
        </w:p>
        <w:p>
          <w:pPr>
            <w:pStyle w:val="Contents6"/>
            <w:tabs>
              <w:tab w:val="clear" w:pos="7609"/>
              <w:tab w:val="right" w:pos="9026" w:leader="dot"/>
            </w:tabs>
            <w:rPr/>
          </w:pPr>
          <w:hyperlink w:anchor="__RefHeading___Toc3513647_3224264995">
            <w:r>
              <w:rPr>
                <w:webHidden/>
                <w:rStyle w:val="IndexLink"/>
                <w:rtl w:val="true"/>
              </w:rPr>
              <w:t>و أمّا الکلام فی الجهة الثالثة</w:t>
            </w:r>
            <w:r>
              <w:rPr>
                <w:rStyle w:val="IndexLink"/>
                <w:rtl w:val="true"/>
              </w:rPr>
              <w:t xml:space="preserve">- </w:t>
            </w:r>
            <w:r>
              <w:rPr>
                <w:rStyle w:val="IndexLink"/>
                <w:rtl w:val="true"/>
              </w:rPr>
              <w:t>و هی الجهة الکلامیّة</w:t>
            </w:r>
            <w:r>
              <w:rPr>
                <w:rStyle w:val="IndexLink"/>
                <w:rtl w:val="true"/>
              </w:rPr>
              <w:t>-:</w:t>
              <w:tab/>
            </w:r>
            <w:r>
              <w:rPr>
                <w:rStyle w:val="IndexLink"/>
              </w:rPr>
              <w:t>35</w:t>
            </w:r>
          </w:hyperlink>
        </w:p>
        <w:p>
          <w:pPr>
            <w:pStyle w:val="Contents6"/>
            <w:tabs>
              <w:tab w:val="clear" w:pos="7609"/>
              <w:tab w:val="right" w:pos="9026" w:leader="dot"/>
            </w:tabs>
            <w:rPr/>
          </w:pPr>
          <w:hyperlink w:anchor="__RefHeading___Toc3513649_3224264995">
            <w:r>
              <w:rPr>
                <w:webHidden/>
                <w:rStyle w:val="IndexLink"/>
                <w:rtl w:val="true"/>
              </w:rPr>
              <w:t>بقیت أمور</w:t>
            </w:r>
            <w:r>
              <w:rPr>
                <w:rStyle w:val="IndexLink"/>
                <w:rtl w:val="true"/>
              </w:rPr>
              <w:t>:</w:t>
              <w:tab/>
            </w:r>
            <w:r>
              <w:rPr>
                <w:rStyle w:val="IndexLink"/>
              </w:rPr>
              <w:t>36</w:t>
            </w:r>
          </w:hyperlink>
        </w:p>
        <w:p>
          <w:pPr>
            <w:pStyle w:val="Contents6"/>
            <w:tabs>
              <w:tab w:val="clear" w:pos="7609"/>
              <w:tab w:val="right" w:pos="9026" w:leader="dot"/>
            </w:tabs>
            <w:rPr/>
          </w:pPr>
          <w:hyperlink w:anchor="__RefHeading___Toc3513651_3224264995">
            <w:r>
              <w:rPr>
                <w:webHidden/>
                <w:rStyle w:val="IndexLink"/>
                <w:rtl w:val="true"/>
              </w:rPr>
              <w:t>الأوّل</w:t>
            </w:r>
            <w:r>
              <w:rPr>
                <w:rStyle w:val="IndexLink"/>
                <w:rtl w:val="true"/>
              </w:rPr>
              <w:t>:</w:t>
              <w:tab/>
            </w:r>
            <w:r>
              <w:rPr>
                <w:rStyle w:val="IndexLink"/>
              </w:rPr>
              <w:t>36</w:t>
            </w:r>
          </w:hyperlink>
        </w:p>
        <w:p>
          <w:pPr>
            <w:pStyle w:val="Contents6"/>
            <w:tabs>
              <w:tab w:val="clear" w:pos="7609"/>
              <w:tab w:val="right" w:pos="9026" w:leader="dot"/>
            </w:tabs>
            <w:rPr/>
          </w:pPr>
          <w:hyperlink w:anchor="__RefHeading___Toc3513653_3224264995">
            <w:r>
              <w:rPr>
                <w:webHidden/>
                <w:rStyle w:val="IndexLink"/>
                <w:rtl w:val="true"/>
              </w:rPr>
              <w:t>الأمر الثانی</w:t>
            </w:r>
            <w:r>
              <w:rPr>
                <w:rStyle w:val="IndexLink"/>
                <w:rtl w:val="true"/>
              </w:rPr>
              <w:t>:</w:t>
              <w:tab/>
            </w:r>
            <w:r>
              <w:rPr>
                <w:rStyle w:val="IndexLink"/>
              </w:rPr>
              <w:t>38</w:t>
            </w:r>
          </w:hyperlink>
        </w:p>
        <w:p>
          <w:pPr>
            <w:pStyle w:val="Contents6"/>
            <w:tabs>
              <w:tab w:val="clear" w:pos="7609"/>
              <w:tab w:val="right" w:pos="9026" w:leader="dot"/>
            </w:tabs>
            <w:rPr/>
          </w:pPr>
          <w:hyperlink w:anchor="__RefHeading___Toc3513655_3224264995">
            <w:r>
              <w:rPr>
                <w:webHidden/>
                <w:rStyle w:val="IndexLink"/>
                <w:rtl w:val="true"/>
              </w:rPr>
              <w:t>الثالث</w:t>
            </w:r>
            <w:r>
              <w:rPr>
                <w:rStyle w:val="IndexLink"/>
                <w:rtl w:val="true"/>
              </w:rPr>
              <w:t>:</w:t>
              <w:tab/>
            </w:r>
            <w:r>
              <w:rPr>
                <w:rStyle w:val="IndexLink"/>
              </w:rPr>
              <w:t>39</w:t>
            </w:r>
          </w:hyperlink>
        </w:p>
        <w:p>
          <w:pPr>
            <w:pStyle w:val="Contents6"/>
            <w:tabs>
              <w:tab w:val="clear" w:pos="7609"/>
              <w:tab w:val="right" w:pos="9026" w:leader="dot"/>
            </w:tabs>
            <w:rPr/>
          </w:pPr>
          <w:hyperlink w:anchor="__RefHeading___Toc3513657_3224264995">
            <w:r>
              <w:rPr>
                <w:webHidden/>
                <w:rStyle w:val="IndexLink"/>
                <w:rtl w:val="true"/>
              </w:rPr>
              <w:t>الرابع</w:t>
            </w:r>
            <w:r>
              <w:rPr>
                <w:rStyle w:val="IndexLink"/>
                <w:rtl w:val="true"/>
              </w:rPr>
              <w:t>:</w:t>
              <w:tab/>
            </w:r>
            <w:r>
              <w:rPr>
                <w:rStyle w:val="IndexLink"/>
              </w:rPr>
              <w:t>42</w:t>
            </w:r>
          </w:hyperlink>
        </w:p>
        <w:p>
          <w:pPr>
            <w:pStyle w:val="Contents5"/>
            <w:tabs>
              <w:tab w:val="clear" w:pos="7892"/>
              <w:tab w:val="right" w:pos="9026" w:leader="dot"/>
            </w:tabs>
            <w:rPr/>
          </w:pPr>
          <w:hyperlink w:anchor="__RefHeading___Toc3513659_3224264995">
            <w:r>
              <w:rPr>
                <w:webHidden/>
                <w:rStyle w:val="IndexLink"/>
                <w:rtl w:val="true"/>
              </w:rPr>
              <w:t>الأمر الثانی</w:t>
            </w:r>
            <w:r>
              <w:rPr>
                <w:rStyle w:val="IndexLink"/>
                <w:rtl w:val="true"/>
              </w:rPr>
              <w:t xml:space="preserve">: </w:t>
            </w:r>
            <w:r>
              <w:rPr>
                <w:rStyle w:val="IndexLink"/>
                <w:rtl w:val="true"/>
              </w:rPr>
              <w:t>فی أقسام القطع</w:t>
            </w:r>
            <w:r>
              <w:rPr>
                <w:rStyle w:val="IndexLink"/>
                <w:rtl w:val="true"/>
              </w:rPr>
              <w:tab/>
            </w:r>
            <w:r>
              <w:rPr>
                <w:rStyle w:val="IndexLink"/>
              </w:rPr>
              <w:t>44</w:t>
            </w:r>
          </w:hyperlink>
        </w:p>
        <w:p>
          <w:pPr>
            <w:pStyle w:val="Contents6"/>
            <w:tabs>
              <w:tab w:val="clear" w:pos="7609"/>
              <w:tab w:val="right" w:pos="9026" w:leader="dot"/>
            </w:tabs>
            <w:rPr/>
          </w:pPr>
          <w:hyperlink w:anchor="__RefHeading___Toc3513661_3224264995">
            <w:r>
              <w:rPr>
                <w:webHidden/>
                <w:rStyle w:val="IndexLink"/>
                <w:rtl w:val="true"/>
              </w:rPr>
              <w:t>اشارة</w:t>
            </w:r>
            <w:r>
              <w:rPr>
                <w:rStyle w:val="IndexLink"/>
                <w:rtl w:val="true"/>
              </w:rPr>
              <w:tab/>
            </w:r>
            <w:r>
              <w:rPr>
                <w:rStyle w:val="IndexLink"/>
              </w:rPr>
              <w:t>44</w:t>
            </w:r>
          </w:hyperlink>
        </w:p>
        <w:p>
          <w:pPr>
            <w:pStyle w:val="Contents6"/>
            <w:tabs>
              <w:tab w:val="clear" w:pos="7609"/>
              <w:tab w:val="right" w:pos="9026" w:leader="dot"/>
            </w:tabs>
            <w:rPr/>
          </w:pPr>
          <w:hyperlink w:anchor="__RefHeading___Toc3513663_3224264995">
            <w:r>
              <w:rPr>
                <w:webHidden/>
                <w:rStyle w:val="IndexLink"/>
                <w:rtl w:val="true"/>
              </w:rPr>
              <w:t>و أمّا الکلام فی قیام الأصول المحرزة</w:t>
            </w:r>
            <w:r>
              <w:rPr>
                <w:rStyle w:val="IndexLink"/>
                <w:rtl w:val="true"/>
              </w:rPr>
              <w:tab/>
            </w:r>
            <w:r>
              <w:rPr>
                <w:rStyle w:val="IndexLink"/>
              </w:rPr>
              <w:t>63</w:t>
            </w:r>
          </w:hyperlink>
        </w:p>
        <w:p>
          <w:pPr>
            <w:pStyle w:val="Contents6"/>
            <w:tabs>
              <w:tab w:val="clear" w:pos="7609"/>
              <w:tab w:val="right" w:pos="9026" w:leader="dot"/>
            </w:tabs>
            <w:rPr/>
          </w:pPr>
          <w:hyperlink w:anchor="__RefHeading___Toc3513665_3224264995">
            <w:r>
              <w:rPr>
                <w:webHidden/>
                <w:rStyle w:val="IndexLink"/>
                <w:rtl w:val="true"/>
              </w:rPr>
              <w:t>بقی شی‌ء</w:t>
            </w:r>
            <w:r>
              <w:rPr>
                <w:rStyle w:val="IndexLink"/>
                <w:rtl w:val="true"/>
              </w:rPr>
              <w:tab/>
            </w:r>
            <w:r>
              <w:rPr>
                <w:rStyle w:val="IndexLink"/>
              </w:rPr>
              <w:t>66</w:t>
            </w:r>
          </w:hyperlink>
        </w:p>
        <w:p>
          <w:pPr>
            <w:pStyle w:val="Contents5"/>
            <w:tabs>
              <w:tab w:val="clear" w:pos="7892"/>
              <w:tab w:val="right" w:pos="9026" w:leader="dot"/>
            </w:tabs>
            <w:rPr/>
          </w:pPr>
          <w:hyperlink w:anchor="__RefHeading___Toc3513667_3224264995">
            <w:r>
              <w:rPr>
                <w:webHidden/>
                <w:rStyle w:val="IndexLink"/>
                <w:rtl w:val="true"/>
              </w:rPr>
              <w:t>الأمر الثالث</w:t>
            </w:r>
            <w:r>
              <w:rPr>
                <w:rStyle w:val="IndexLink"/>
                <w:rtl w:val="true"/>
              </w:rPr>
              <w:t>:</w:t>
              <w:tab/>
            </w:r>
            <w:r>
              <w:rPr>
                <w:rStyle w:val="IndexLink"/>
              </w:rPr>
              <w:t>68</w:t>
            </w:r>
          </w:hyperlink>
        </w:p>
        <w:p>
          <w:pPr>
            <w:pStyle w:val="Contents5"/>
            <w:tabs>
              <w:tab w:val="clear" w:pos="7892"/>
              <w:tab w:val="right" w:pos="9026" w:leader="dot"/>
            </w:tabs>
            <w:rPr/>
          </w:pPr>
          <w:hyperlink w:anchor="__RefHeading___Toc3513669_3224264995">
            <w:r>
              <w:rPr>
                <w:webHidden/>
                <w:rStyle w:val="IndexLink"/>
                <w:rtl w:val="true"/>
              </w:rPr>
              <w:t>الأمر الرابع</w:t>
            </w:r>
            <w:r>
              <w:rPr>
                <w:rStyle w:val="IndexLink"/>
                <w:rtl w:val="true"/>
              </w:rPr>
              <w:t xml:space="preserve">: </w:t>
            </w:r>
            <w:r>
              <w:rPr>
                <w:rStyle w:val="IndexLink"/>
                <w:rtl w:val="true"/>
              </w:rPr>
              <w:t>هل القطع بالحکم یقتضی الموافقة التزاما</w:t>
            </w:r>
            <w:r>
              <w:rPr>
                <w:rStyle w:val="IndexLink"/>
                <w:rtl w:val="true"/>
              </w:rPr>
              <w:tab/>
            </w:r>
            <w:r>
              <w:rPr>
                <w:rStyle w:val="IndexLink"/>
              </w:rPr>
              <w:t>72</w:t>
            </w:r>
          </w:hyperlink>
        </w:p>
        <w:p>
          <w:pPr>
            <w:pStyle w:val="Contents6"/>
            <w:tabs>
              <w:tab w:val="clear" w:pos="7609"/>
              <w:tab w:val="right" w:pos="9026" w:leader="dot"/>
            </w:tabs>
            <w:rPr/>
          </w:pPr>
          <w:hyperlink w:anchor="__RefHeading___Toc3513671_3224264995">
            <w:r>
              <w:rPr>
                <w:webHidden/>
                <w:rStyle w:val="IndexLink"/>
                <w:rtl w:val="true"/>
              </w:rPr>
              <w:t>اشارة</w:t>
            </w:r>
            <w:r>
              <w:rPr>
                <w:rStyle w:val="IndexLink"/>
                <w:rtl w:val="true"/>
              </w:rPr>
              <w:tab/>
            </w:r>
            <w:r>
              <w:rPr>
                <w:rStyle w:val="IndexLink"/>
              </w:rPr>
              <w:t>72</w:t>
            </w:r>
          </w:hyperlink>
        </w:p>
        <w:p>
          <w:pPr>
            <w:pStyle w:val="Contents6"/>
            <w:tabs>
              <w:tab w:val="clear" w:pos="7609"/>
              <w:tab w:val="right" w:pos="9026" w:leader="dot"/>
            </w:tabs>
            <w:rPr/>
          </w:pPr>
          <w:hyperlink w:anchor="__RefHeading___Toc3513673_3224264995">
            <w:r>
              <w:rPr>
                <w:webHidden/>
                <w:rStyle w:val="IndexLink"/>
                <w:rtl w:val="true"/>
              </w:rPr>
              <w:t>فهناک جهتان</w:t>
            </w:r>
            <w:r>
              <w:rPr>
                <w:rStyle w:val="IndexLink"/>
                <w:rtl w:val="true"/>
              </w:rPr>
              <w:t>:</w:t>
              <w:tab/>
            </w:r>
            <w:r>
              <w:rPr>
                <w:rStyle w:val="IndexLink"/>
              </w:rPr>
              <w:t>73</w:t>
            </w:r>
          </w:hyperlink>
        </w:p>
        <w:p>
          <w:pPr>
            <w:pStyle w:val="Contents6"/>
            <w:tabs>
              <w:tab w:val="clear" w:pos="7609"/>
              <w:tab w:val="right" w:pos="9026" w:leader="dot"/>
            </w:tabs>
            <w:rPr/>
          </w:pPr>
          <w:hyperlink w:anchor="__RefHeading___Toc3513675_3224264995">
            <w:r>
              <w:rPr>
                <w:webHidden/>
                <w:rStyle w:val="IndexLink"/>
                <w:rtl w:val="true"/>
              </w:rPr>
              <w:t>الأولی</w:t>
            </w:r>
            <w:r>
              <w:rPr>
                <w:rStyle w:val="IndexLink"/>
                <w:rtl w:val="true"/>
              </w:rPr>
              <w:t xml:space="preserve">: </w:t>
            </w:r>
            <w:r>
              <w:rPr>
                <w:rStyle w:val="IndexLink"/>
                <w:rtl w:val="true"/>
              </w:rPr>
              <w:t>فی أصل وجوب الموافقة الالتزامیّة</w:t>
            </w:r>
            <w:r>
              <w:rPr>
                <w:rStyle w:val="IndexLink"/>
                <w:rtl w:val="true"/>
              </w:rPr>
              <w:t>.</w:t>
              <w:tab/>
            </w:r>
            <w:r>
              <w:rPr>
                <w:rStyle w:val="IndexLink"/>
              </w:rPr>
              <w:t>73</w:t>
            </w:r>
          </w:hyperlink>
        </w:p>
        <w:p>
          <w:pPr>
            <w:pStyle w:val="Contents6"/>
            <w:tabs>
              <w:tab w:val="clear" w:pos="7609"/>
              <w:tab w:val="right" w:pos="9026" w:leader="dot"/>
            </w:tabs>
            <w:rPr/>
          </w:pPr>
          <w:hyperlink w:anchor="__RefHeading___Toc3513677_3224264995">
            <w:r>
              <w:rPr>
                <w:webHidden/>
                <w:rStyle w:val="IndexLink"/>
                <w:rtl w:val="true"/>
              </w:rPr>
              <w:t>الجهة الثانیة</w:t>
            </w:r>
            <w:r>
              <w:rPr>
                <w:rStyle w:val="IndexLink"/>
                <w:rtl w:val="true"/>
              </w:rPr>
              <w:t xml:space="preserve">: </w:t>
            </w:r>
            <w:r>
              <w:rPr>
                <w:rStyle w:val="IndexLink"/>
                <w:rtl w:val="true"/>
              </w:rPr>
              <w:t>فی أنّ وجوب الموافقة الالتزامیّة علی القول به هل یمنع من جریان الأصل فیما یستلزم المخالفة الالتزامیّة أو لا؟</w:t>
            </w:r>
            <w:r>
              <w:rPr>
                <w:rStyle w:val="IndexLink"/>
                <w:rtl w:val="true"/>
              </w:rPr>
              <w:tab/>
            </w:r>
            <w:r>
              <w:rPr>
                <w:rStyle w:val="IndexLink"/>
              </w:rPr>
              <w:t>74</w:t>
            </w:r>
          </w:hyperlink>
        </w:p>
        <w:p>
          <w:pPr>
            <w:pStyle w:val="Contents5"/>
            <w:tabs>
              <w:tab w:val="clear" w:pos="7892"/>
              <w:tab w:val="right" w:pos="9026" w:leader="dot"/>
            </w:tabs>
            <w:rPr/>
          </w:pPr>
          <w:hyperlink w:anchor="__RefHeading___Toc3513679_3224264995">
            <w:r>
              <w:rPr>
                <w:webHidden/>
                <w:rStyle w:val="IndexLink"/>
                <w:rtl w:val="true"/>
              </w:rPr>
              <w:t>الأمر الخامس</w:t>
            </w:r>
            <w:r>
              <w:rPr>
                <w:rStyle w:val="IndexLink"/>
                <w:rtl w:val="true"/>
              </w:rPr>
              <w:t xml:space="preserve">: </w:t>
            </w:r>
            <w:r>
              <w:rPr>
                <w:rStyle w:val="IndexLink"/>
                <w:rtl w:val="true"/>
              </w:rPr>
              <w:t>ذهب بعض إلی عدم الاعتبار بقطع القطّاع</w:t>
            </w:r>
            <w:r>
              <w:rPr>
                <w:rStyle w:val="IndexLink"/>
                <w:rtl w:val="true"/>
              </w:rPr>
              <w:tab/>
            </w:r>
            <w:r>
              <w:rPr>
                <w:rStyle w:val="IndexLink"/>
              </w:rPr>
              <w:t>75</w:t>
            </w:r>
          </w:hyperlink>
        </w:p>
        <w:p>
          <w:pPr>
            <w:pStyle w:val="Contents6"/>
            <w:tabs>
              <w:tab w:val="clear" w:pos="7609"/>
              <w:tab w:val="right" w:pos="9026" w:leader="dot"/>
            </w:tabs>
            <w:rPr/>
          </w:pPr>
          <w:hyperlink w:anchor="__RefHeading___Toc3513681_3224264995">
            <w:r>
              <w:rPr>
                <w:webHidden/>
                <w:rStyle w:val="IndexLink"/>
                <w:rtl w:val="true"/>
              </w:rPr>
              <w:t>اشارة</w:t>
            </w:r>
            <w:r>
              <w:rPr>
                <w:rStyle w:val="IndexLink"/>
                <w:rtl w:val="true"/>
              </w:rPr>
              <w:tab/>
            </w:r>
            <w:r>
              <w:rPr>
                <w:rStyle w:val="IndexLink"/>
              </w:rPr>
              <w:t>75</w:t>
            </w:r>
          </w:hyperlink>
        </w:p>
        <w:p>
          <w:pPr>
            <w:pStyle w:val="Contents6"/>
            <w:tabs>
              <w:tab w:val="clear" w:pos="7609"/>
              <w:tab w:val="right" w:pos="9026" w:leader="dot"/>
            </w:tabs>
            <w:rPr/>
          </w:pPr>
          <w:hyperlink w:anchor="__RefHeading___Toc3513683_3224264995">
            <w:r>
              <w:rPr>
                <w:webHidden/>
                <w:rStyle w:val="IndexLink"/>
                <w:rtl w:val="true"/>
              </w:rPr>
              <w:t>ثمّ إنّه نسب إلی بعض الأخباریّین عدم حجّیّة القطع بالحکم، الحاصل من غیر الکتاب و السنّة،</w:t>
            </w:r>
            <w:r>
              <w:rPr>
                <w:rStyle w:val="IndexLink"/>
                <w:rtl w:val="true"/>
              </w:rPr>
              <w:tab/>
            </w:r>
            <w:r>
              <w:rPr>
                <w:rStyle w:val="IndexLink"/>
              </w:rPr>
              <w:t>77</w:t>
            </w:r>
          </w:hyperlink>
        </w:p>
        <w:p>
          <w:pPr>
            <w:pStyle w:val="Contents6"/>
            <w:tabs>
              <w:tab w:val="clear" w:pos="7609"/>
              <w:tab w:val="right" w:pos="9026" w:leader="dot"/>
            </w:tabs>
            <w:rPr/>
          </w:pPr>
          <w:hyperlink w:anchor="__RefHeading___Toc3513685_3224264995">
            <w:r>
              <w:rPr>
                <w:webHidden/>
                <w:rStyle w:val="IndexLink"/>
                <w:rtl w:val="true"/>
              </w:rPr>
              <w:t>اشارة</w:t>
            </w:r>
            <w:r>
              <w:rPr>
                <w:rStyle w:val="IndexLink"/>
                <w:rtl w:val="true"/>
              </w:rPr>
              <w:tab/>
            </w:r>
            <w:r>
              <w:rPr>
                <w:rStyle w:val="IndexLink"/>
              </w:rPr>
              <w:t>77</w:t>
            </w:r>
          </w:hyperlink>
        </w:p>
        <w:p>
          <w:pPr>
            <w:pStyle w:val="Contents6"/>
            <w:tabs>
              <w:tab w:val="clear" w:pos="7609"/>
              <w:tab w:val="right" w:pos="9026" w:leader="dot"/>
            </w:tabs>
            <w:rPr/>
          </w:pPr>
          <w:hyperlink w:anchor="__RefHeading___Toc3513687_3224264995">
            <w:r>
              <w:rPr>
                <w:webHidden/>
                <w:rStyle w:val="IndexLink"/>
                <w:rtl w:val="true"/>
              </w:rPr>
              <w:t>الأوّل</w:t>
            </w:r>
            <w:r>
              <w:rPr>
                <w:rStyle w:val="IndexLink"/>
                <w:rtl w:val="true"/>
              </w:rPr>
              <w:t xml:space="preserve">: </w:t>
            </w:r>
            <w:r>
              <w:rPr>
                <w:rStyle w:val="IndexLink"/>
                <w:rtl w:val="true"/>
              </w:rPr>
              <w:t>فی ثبوت هذه النسبة،</w:t>
            </w:r>
            <w:r>
              <w:rPr>
                <w:rStyle w:val="IndexLink"/>
                <w:rtl w:val="true"/>
              </w:rPr>
              <w:tab/>
            </w:r>
            <w:r>
              <w:rPr>
                <w:rStyle w:val="IndexLink"/>
              </w:rPr>
              <w:t>78</w:t>
            </w:r>
          </w:hyperlink>
        </w:p>
        <w:p>
          <w:pPr>
            <w:pStyle w:val="Contents6"/>
            <w:tabs>
              <w:tab w:val="clear" w:pos="7609"/>
              <w:tab w:val="right" w:pos="9026" w:leader="dot"/>
            </w:tabs>
            <w:rPr/>
          </w:pPr>
          <w:hyperlink w:anchor="__RefHeading___Toc3513689_3224264995">
            <w:r>
              <w:rPr>
                <w:webHidden/>
                <w:rStyle w:val="IndexLink"/>
                <w:rtl w:val="true"/>
              </w:rPr>
              <w:t>المقام الثانی</w:t>
            </w:r>
            <w:r>
              <w:rPr>
                <w:rStyle w:val="IndexLink"/>
                <w:rtl w:val="true"/>
              </w:rPr>
              <w:t xml:space="preserve">: </w:t>
            </w:r>
            <w:r>
              <w:rPr>
                <w:rStyle w:val="IndexLink"/>
                <w:rtl w:val="true"/>
              </w:rPr>
              <w:t>أنّ ما یمکن أو یتوهّم کونه مدرکا لجواز تحصیل القطع من غیر الکتاب و السنّة من البراهین العقلیّة النظریّة أحد أمور ثلاثة</w:t>
            </w:r>
            <w:r>
              <w:rPr>
                <w:rStyle w:val="IndexLink"/>
                <w:rtl w:val="true"/>
              </w:rPr>
              <w:t>:</w:t>
              <w:tab/>
            </w:r>
            <w:r>
              <w:rPr>
                <w:rStyle w:val="IndexLink"/>
              </w:rPr>
              <w:t>78</w:t>
            </w:r>
          </w:hyperlink>
        </w:p>
        <w:p>
          <w:pPr>
            <w:pStyle w:val="Contents6"/>
            <w:tabs>
              <w:tab w:val="clear" w:pos="7609"/>
              <w:tab w:val="right" w:pos="9026" w:leader="dot"/>
            </w:tabs>
            <w:rPr/>
          </w:pPr>
          <w:hyperlink w:anchor="__RefHeading___Toc3513691_3224264995">
            <w:r>
              <w:rPr>
                <w:webHidden/>
                <w:rStyle w:val="IndexLink"/>
                <w:rtl w:val="true"/>
              </w:rPr>
              <w:t>الأوّل</w:t>
            </w:r>
            <w:r>
              <w:rPr>
                <w:rStyle w:val="IndexLink"/>
                <w:rtl w:val="true"/>
              </w:rPr>
              <w:t xml:space="preserve">: </w:t>
            </w:r>
            <w:r>
              <w:rPr>
                <w:rStyle w:val="IndexLink"/>
                <w:rtl w:val="true"/>
              </w:rPr>
              <w:t>إدراک العقل مصلحة شی‌ء أو مفسدته</w:t>
            </w:r>
            <w:r>
              <w:rPr>
                <w:rStyle w:val="IndexLink"/>
                <w:rtl w:val="true"/>
              </w:rPr>
              <w:tab/>
            </w:r>
            <w:r>
              <w:rPr>
                <w:rStyle w:val="IndexLink"/>
              </w:rPr>
              <w:t>78</w:t>
            </w:r>
          </w:hyperlink>
        </w:p>
        <w:p>
          <w:pPr>
            <w:pStyle w:val="Contents6"/>
            <w:tabs>
              <w:tab w:val="clear" w:pos="7609"/>
              <w:tab w:val="right" w:pos="9026" w:leader="dot"/>
            </w:tabs>
            <w:rPr/>
          </w:pPr>
          <w:hyperlink w:anchor="__RefHeading___Toc3513693_3224264995">
            <w:r>
              <w:rPr>
                <w:webHidden/>
                <w:rStyle w:val="IndexLink"/>
                <w:rtl w:val="true"/>
              </w:rPr>
              <w:t>الثانی</w:t>
            </w:r>
            <w:r>
              <w:rPr>
                <w:rStyle w:val="IndexLink"/>
                <w:rtl w:val="true"/>
              </w:rPr>
              <w:t xml:space="preserve">: </w:t>
            </w:r>
            <w:r>
              <w:rPr>
                <w:rStyle w:val="IndexLink"/>
                <w:rtl w:val="true"/>
              </w:rPr>
              <w:t>إدراک العقل حسن شی‌ء أو قبح شی‌ء</w:t>
            </w:r>
            <w:r>
              <w:rPr>
                <w:rStyle w:val="IndexLink"/>
                <w:rtl w:val="true"/>
              </w:rPr>
              <w:tab/>
            </w:r>
            <w:r>
              <w:rPr>
                <w:rStyle w:val="IndexLink"/>
              </w:rPr>
              <w:t>79</w:t>
            </w:r>
          </w:hyperlink>
        </w:p>
        <w:p>
          <w:pPr>
            <w:pStyle w:val="Contents6"/>
            <w:tabs>
              <w:tab w:val="clear" w:pos="7609"/>
              <w:tab w:val="right" w:pos="9026" w:leader="dot"/>
            </w:tabs>
            <w:rPr/>
          </w:pPr>
          <w:hyperlink w:anchor="__RefHeading___Toc3513695_3224264995">
            <w:r>
              <w:rPr>
                <w:webHidden/>
                <w:rStyle w:val="IndexLink"/>
                <w:rtl w:val="true"/>
              </w:rPr>
              <w:t>الثالث</w:t>
            </w:r>
            <w:r>
              <w:rPr>
                <w:rStyle w:val="IndexLink"/>
                <w:rtl w:val="true"/>
              </w:rPr>
              <w:t xml:space="preserve">: </w:t>
            </w:r>
            <w:r>
              <w:rPr>
                <w:rStyle w:val="IndexLink"/>
                <w:rtl w:val="true"/>
              </w:rPr>
              <w:t>إدراک العقل أمرا تکوینیّا لا ربط له بالحسن و القبح</w:t>
            </w:r>
            <w:r>
              <w:rPr>
                <w:rStyle w:val="IndexLink"/>
                <w:rtl w:val="true"/>
              </w:rPr>
              <w:tab/>
            </w:r>
            <w:r>
              <w:rPr>
                <w:rStyle w:val="IndexLink"/>
              </w:rPr>
              <w:t>79</w:t>
            </w:r>
          </w:hyperlink>
        </w:p>
        <w:p>
          <w:pPr>
            <w:pStyle w:val="Contents6"/>
            <w:tabs>
              <w:tab w:val="clear" w:pos="7609"/>
              <w:tab w:val="right" w:pos="9026" w:leader="dot"/>
            </w:tabs>
            <w:rPr/>
          </w:pPr>
          <w:hyperlink w:anchor="__RefHeading___Toc3513697_3224264995">
            <w:r>
              <w:rPr>
                <w:webHidden/>
                <w:rStyle w:val="IndexLink"/>
                <w:rtl w:val="true"/>
              </w:rPr>
              <w:t>بقیت فروع تعرّض لها شیخنا العلّامة الأنصاری</w:t>
            </w:r>
            <w:r>
              <w:rPr>
                <w:rStyle w:val="IndexLink"/>
                <w:rtl w:val="true"/>
              </w:rPr>
              <w:t xml:space="preserve">- </w:t>
            </w:r>
            <w:r>
              <w:rPr>
                <w:rStyle w:val="IndexLink"/>
                <w:rtl w:val="true"/>
              </w:rPr>
              <w:t>أعلی اللَّه مقامه</w:t>
            </w:r>
            <w:r>
              <w:rPr>
                <w:rStyle w:val="IndexLink"/>
                <w:rtl w:val="true"/>
              </w:rPr>
              <w:t xml:space="preserve">- </w:t>
            </w:r>
            <w:r>
              <w:rPr>
                <w:rStyle w:val="IndexLink"/>
                <w:rtl w:val="true"/>
              </w:rPr>
              <w:t>تکون بظاهرها منافیة لکون حجّیّة القطع ذاتیّة،</w:t>
            </w:r>
            <w:r>
              <w:rPr>
                <w:rStyle w:val="IndexLink"/>
                <w:rtl w:val="true"/>
              </w:rPr>
              <w:tab/>
            </w:r>
            <w:r>
              <w:rPr>
                <w:rStyle w:val="IndexLink"/>
              </w:rPr>
              <w:t>80</w:t>
            </w:r>
          </w:hyperlink>
        </w:p>
        <w:p>
          <w:pPr>
            <w:pStyle w:val="Contents6"/>
            <w:tabs>
              <w:tab w:val="clear" w:pos="7609"/>
              <w:tab w:val="right" w:pos="9026" w:leader="dot"/>
            </w:tabs>
            <w:rPr/>
          </w:pPr>
          <w:hyperlink w:anchor="__RefHeading___Toc3513699_3224264995">
            <w:r>
              <w:rPr>
                <w:webHidden/>
                <w:rStyle w:val="IndexLink"/>
                <w:rtl w:val="true"/>
              </w:rPr>
              <w:t>اشارة</w:t>
            </w:r>
            <w:r>
              <w:rPr>
                <w:rStyle w:val="IndexLink"/>
                <w:rtl w:val="true"/>
              </w:rPr>
              <w:tab/>
            </w:r>
            <w:r>
              <w:rPr>
                <w:rStyle w:val="IndexLink"/>
              </w:rPr>
              <w:t>80</w:t>
            </w:r>
          </w:hyperlink>
        </w:p>
        <w:p>
          <w:pPr>
            <w:pStyle w:val="Contents6"/>
            <w:tabs>
              <w:tab w:val="clear" w:pos="7609"/>
              <w:tab w:val="right" w:pos="9026" w:leader="dot"/>
            </w:tabs>
            <w:rPr/>
          </w:pPr>
          <w:hyperlink w:anchor="__RefHeading___Toc3513701_3224264995">
            <w:r>
              <w:rPr>
                <w:webHidden/>
                <w:rStyle w:val="IndexLink"/>
                <w:rtl w:val="true"/>
              </w:rPr>
              <w:t>منها</w:t>
            </w:r>
            <w:r>
              <w:rPr>
                <w:rStyle w:val="IndexLink"/>
                <w:rtl w:val="true"/>
              </w:rPr>
              <w:t>:</w:t>
              <w:tab/>
            </w:r>
            <w:r>
              <w:rPr>
                <w:rStyle w:val="IndexLink"/>
              </w:rPr>
              <w:t>80</w:t>
            </w:r>
          </w:hyperlink>
        </w:p>
        <w:p>
          <w:pPr>
            <w:pStyle w:val="Contents6"/>
            <w:tabs>
              <w:tab w:val="clear" w:pos="7609"/>
              <w:tab w:val="right" w:pos="9026" w:leader="dot"/>
            </w:tabs>
            <w:rPr/>
          </w:pPr>
          <w:hyperlink w:anchor="__RefHeading___Toc3513703_3224264995">
            <w:r>
              <w:rPr>
                <w:webHidden/>
                <w:rStyle w:val="IndexLink"/>
                <w:rtl w:val="true"/>
              </w:rPr>
              <w:t>و منها</w:t>
            </w:r>
            <w:r>
              <w:rPr>
                <w:rStyle w:val="IndexLink"/>
                <w:rtl w:val="true"/>
              </w:rPr>
              <w:t>:</w:t>
              <w:tab/>
            </w:r>
            <w:r>
              <w:rPr>
                <w:rStyle w:val="IndexLink"/>
              </w:rPr>
              <w:t>83</w:t>
            </w:r>
          </w:hyperlink>
        </w:p>
        <w:p>
          <w:pPr>
            <w:pStyle w:val="Contents6"/>
            <w:tabs>
              <w:tab w:val="clear" w:pos="7609"/>
              <w:tab w:val="right" w:pos="9026" w:leader="dot"/>
            </w:tabs>
            <w:rPr/>
          </w:pPr>
          <w:hyperlink w:anchor="__RefHeading___Toc3513705_3224264995">
            <w:r>
              <w:rPr>
                <w:webHidden/>
                <w:rStyle w:val="IndexLink"/>
                <w:rtl w:val="true"/>
              </w:rPr>
              <w:t>و منها</w:t>
            </w:r>
            <w:r>
              <w:rPr>
                <w:rStyle w:val="IndexLink"/>
                <w:rtl w:val="true"/>
              </w:rPr>
              <w:t xml:space="preserve">: </w:t>
            </w:r>
            <w:r>
              <w:rPr>
                <w:rStyle w:val="IndexLink"/>
                <w:rtl w:val="true"/>
              </w:rPr>
              <w:t>فتوی بعض الفقهاء بصحّة ائتمام من وجد المنیّ فی ثوبه المشترک</w:t>
            </w:r>
            <w:r>
              <w:rPr>
                <w:rStyle w:val="IndexLink"/>
                <w:rtl w:val="true"/>
              </w:rPr>
              <w:tab/>
            </w:r>
            <w:r>
              <w:rPr>
                <w:rStyle w:val="IndexLink"/>
              </w:rPr>
              <w:t>83</w:t>
            </w:r>
          </w:hyperlink>
        </w:p>
        <w:p>
          <w:pPr>
            <w:pStyle w:val="Contents6"/>
            <w:tabs>
              <w:tab w:val="clear" w:pos="7609"/>
              <w:tab w:val="right" w:pos="9026" w:leader="dot"/>
            </w:tabs>
            <w:rPr/>
          </w:pPr>
          <w:hyperlink w:anchor="__RefHeading___Toc3513707_3224264995">
            <w:r>
              <w:rPr>
                <w:webHidden/>
                <w:rStyle w:val="IndexLink"/>
                <w:rtl w:val="true"/>
              </w:rPr>
              <w:t>و منها</w:t>
            </w:r>
            <w:r>
              <w:rPr>
                <w:rStyle w:val="IndexLink"/>
                <w:rtl w:val="true"/>
              </w:rPr>
              <w:t xml:space="preserve">: </w:t>
            </w:r>
            <w:r>
              <w:rPr>
                <w:rStyle w:val="IndexLink"/>
                <w:rtl w:val="true"/>
              </w:rPr>
              <w:t>ما إذا قال أحدهما</w:t>
            </w:r>
            <w:r>
              <w:rPr>
                <w:rStyle w:val="IndexLink"/>
                <w:rtl w:val="true"/>
              </w:rPr>
              <w:t xml:space="preserve">: </w:t>
            </w:r>
            <w:r>
              <w:rPr>
                <w:rStyle w:val="IndexLink"/>
                <w:rtl w:val="true"/>
              </w:rPr>
              <w:t>بعتک الجاریة بکذا، و قال الآخر، وهبتنی إیّاها،</w:t>
            </w:r>
            <w:r>
              <w:rPr>
                <w:rStyle w:val="IndexLink"/>
                <w:rtl w:val="true"/>
              </w:rPr>
              <w:tab/>
            </w:r>
            <w:r>
              <w:rPr>
                <w:rStyle w:val="IndexLink"/>
              </w:rPr>
              <w:t>84</w:t>
            </w:r>
          </w:hyperlink>
        </w:p>
        <w:p>
          <w:pPr>
            <w:pStyle w:val="Contents6"/>
            <w:tabs>
              <w:tab w:val="clear" w:pos="7609"/>
              <w:tab w:val="right" w:pos="9026" w:leader="dot"/>
            </w:tabs>
            <w:rPr/>
          </w:pPr>
          <w:hyperlink w:anchor="__RefHeading___Toc3513709_3224264995">
            <w:r>
              <w:rPr>
                <w:webHidden/>
                <w:rStyle w:val="IndexLink"/>
                <w:rtl w:val="true"/>
              </w:rPr>
              <w:t>و منها</w:t>
            </w:r>
            <w:r>
              <w:rPr>
                <w:rStyle w:val="IndexLink"/>
                <w:rtl w:val="true"/>
              </w:rPr>
              <w:t xml:space="preserve">: </w:t>
            </w:r>
            <w:r>
              <w:rPr>
                <w:rStyle w:val="IndexLink"/>
                <w:rtl w:val="true"/>
              </w:rPr>
              <w:t>ما لو أقرّ أحد بعین لشخص ثم أقرّ بها لآخر،</w:t>
            </w:r>
            <w:r>
              <w:rPr>
                <w:rStyle w:val="IndexLink"/>
                <w:rtl w:val="true"/>
              </w:rPr>
              <w:tab/>
            </w:r>
            <w:r>
              <w:rPr>
                <w:rStyle w:val="IndexLink"/>
              </w:rPr>
              <w:t>84</w:t>
            </w:r>
          </w:hyperlink>
        </w:p>
        <w:p>
          <w:pPr>
            <w:pStyle w:val="Contents5"/>
            <w:tabs>
              <w:tab w:val="clear" w:pos="7892"/>
              <w:tab w:val="right" w:pos="9026" w:leader="dot"/>
            </w:tabs>
            <w:rPr/>
          </w:pPr>
          <w:hyperlink w:anchor="__RefHeading___Toc3513711_3224264995">
            <w:r>
              <w:rPr>
                <w:webHidden/>
                <w:rStyle w:val="IndexLink"/>
                <w:rtl w:val="true"/>
              </w:rPr>
              <w:t>الأمر السادس</w:t>
            </w:r>
            <w:r>
              <w:rPr>
                <w:rStyle w:val="IndexLink"/>
                <w:rtl w:val="true"/>
              </w:rPr>
              <w:t xml:space="preserve">: </w:t>
            </w:r>
            <w:r>
              <w:rPr>
                <w:rStyle w:val="IndexLink"/>
                <w:rtl w:val="true"/>
              </w:rPr>
              <w:t>فی العلم الإجمالی</w:t>
            </w:r>
            <w:r>
              <w:rPr>
                <w:rStyle w:val="IndexLink"/>
                <w:rtl w:val="true"/>
              </w:rPr>
              <w:t>.</w:t>
              <w:tab/>
            </w:r>
            <w:r>
              <w:rPr>
                <w:rStyle w:val="IndexLink"/>
              </w:rPr>
              <w:t>85</w:t>
            </w:r>
          </w:hyperlink>
        </w:p>
        <w:p>
          <w:pPr>
            <w:pStyle w:val="Contents6"/>
            <w:tabs>
              <w:tab w:val="clear" w:pos="7609"/>
              <w:tab w:val="right" w:pos="9026" w:leader="dot"/>
            </w:tabs>
            <w:rPr/>
          </w:pPr>
          <w:hyperlink w:anchor="__RefHeading___Toc3513713_3224264995">
            <w:r>
              <w:rPr>
                <w:webHidden/>
                <w:rStyle w:val="IndexLink"/>
                <w:rtl w:val="true"/>
              </w:rPr>
              <w:t>اشارة</w:t>
            </w:r>
            <w:r>
              <w:rPr>
                <w:rStyle w:val="IndexLink"/>
                <w:rtl w:val="true"/>
              </w:rPr>
              <w:tab/>
            </w:r>
            <w:r>
              <w:rPr>
                <w:rStyle w:val="IndexLink"/>
              </w:rPr>
              <w:t>85</w:t>
            </w:r>
          </w:hyperlink>
        </w:p>
        <w:p>
          <w:pPr>
            <w:pStyle w:val="Contents6"/>
            <w:tabs>
              <w:tab w:val="clear" w:pos="7609"/>
              <w:tab w:val="right" w:pos="9026" w:leader="dot"/>
            </w:tabs>
            <w:rPr/>
          </w:pPr>
          <w:hyperlink w:anchor="__RefHeading___Toc3513715_3224264995">
            <w:r>
              <w:rPr>
                <w:webHidden/>
                <w:rStyle w:val="IndexLink"/>
                <w:rtl w:val="true"/>
              </w:rPr>
              <w:t>و ثالثة من حیث حرمة المخالفة القطعیّة</w:t>
            </w:r>
            <w:r>
              <w:rPr>
                <w:rStyle w:val="IndexLink"/>
                <w:rtl w:val="true"/>
              </w:rPr>
              <w:t>.</w:t>
              <w:tab/>
            </w:r>
            <w:r>
              <w:rPr>
                <w:rStyle w:val="IndexLink"/>
              </w:rPr>
              <w:t>85</w:t>
            </w:r>
          </w:hyperlink>
        </w:p>
        <w:p>
          <w:pPr>
            <w:pStyle w:val="Contents6"/>
            <w:tabs>
              <w:tab w:val="clear" w:pos="7609"/>
              <w:tab w:val="right" w:pos="9026" w:leader="dot"/>
            </w:tabs>
            <w:rPr/>
          </w:pPr>
          <w:hyperlink w:anchor="__RefHeading___Toc3513717_3224264995">
            <w:r>
              <w:rPr>
                <w:webHidden/>
                <w:rStyle w:val="IndexLink"/>
                <w:rtl w:val="true"/>
              </w:rPr>
              <w:t>اشارة</w:t>
            </w:r>
            <w:r>
              <w:rPr>
                <w:rStyle w:val="IndexLink"/>
                <w:rtl w:val="true"/>
              </w:rPr>
              <w:tab/>
            </w:r>
            <w:r>
              <w:rPr>
                <w:rStyle w:val="IndexLink"/>
              </w:rPr>
              <w:t>85</w:t>
            </w:r>
          </w:hyperlink>
        </w:p>
        <w:p>
          <w:pPr>
            <w:pStyle w:val="Contents6"/>
            <w:tabs>
              <w:tab w:val="clear" w:pos="7609"/>
              <w:tab w:val="right" w:pos="9026" w:leader="dot"/>
            </w:tabs>
            <w:rPr/>
          </w:pPr>
          <w:hyperlink w:anchor="__RefHeading___Toc3513719_3224264995">
            <w:r>
              <w:rPr>
                <w:webHidden/>
                <w:rStyle w:val="IndexLink"/>
                <w:rtl w:val="true"/>
              </w:rPr>
              <w:t>فالبحث عنها فی جهات ثلاث</w:t>
            </w:r>
            <w:r>
              <w:rPr>
                <w:rStyle w:val="IndexLink"/>
                <w:rtl w:val="true"/>
              </w:rPr>
              <w:t>:</w:t>
              <w:tab/>
            </w:r>
            <w:r>
              <w:rPr>
                <w:rStyle w:val="IndexLink"/>
              </w:rPr>
              <w:t>85</w:t>
            </w:r>
          </w:hyperlink>
        </w:p>
        <w:p>
          <w:pPr>
            <w:pStyle w:val="Contents6"/>
            <w:tabs>
              <w:tab w:val="clear" w:pos="7609"/>
              <w:tab w:val="right" w:pos="9026" w:leader="dot"/>
            </w:tabs>
            <w:rPr/>
          </w:pPr>
          <w:hyperlink w:anchor="__RefHeading___Toc3513721_3224264995">
            <w:r>
              <w:rPr>
                <w:webHidden/>
                <w:rStyle w:val="IndexLink"/>
                <w:rtl w:val="true"/>
              </w:rPr>
              <w:t>اشارة</w:t>
            </w:r>
            <w:r>
              <w:rPr>
                <w:rStyle w:val="IndexLink"/>
                <w:rtl w:val="true"/>
              </w:rPr>
              <w:tab/>
            </w:r>
            <w:r>
              <w:rPr>
                <w:rStyle w:val="IndexLink"/>
              </w:rPr>
              <w:t>85</w:t>
            </w:r>
          </w:hyperlink>
        </w:p>
        <w:p>
          <w:pPr>
            <w:pStyle w:val="Contents6"/>
            <w:tabs>
              <w:tab w:val="clear" w:pos="7609"/>
              <w:tab w:val="right" w:pos="9026" w:leader="dot"/>
            </w:tabs>
            <w:rPr/>
          </w:pPr>
          <w:hyperlink w:anchor="__RefHeading___Toc3513723_3224264995">
            <w:r>
              <w:rPr>
                <w:webHidden/>
                <w:rStyle w:val="IndexLink"/>
                <w:rtl w:val="true"/>
              </w:rPr>
              <w:t>أمّا الجهة الأولی</w:t>
            </w:r>
            <w:r>
              <w:rPr>
                <w:rStyle w:val="IndexLink"/>
                <w:rtl w:val="true"/>
              </w:rPr>
              <w:t>:</w:t>
              <w:tab/>
            </w:r>
            <w:r>
              <w:rPr>
                <w:rStyle w:val="IndexLink"/>
              </w:rPr>
              <w:t>85</w:t>
            </w:r>
          </w:hyperlink>
        </w:p>
        <w:p>
          <w:pPr>
            <w:pStyle w:val="Contents6"/>
            <w:tabs>
              <w:tab w:val="clear" w:pos="7609"/>
              <w:tab w:val="right" w:pos="9026" w:leader="dot"/>
            </w:tabs>
            <w:rPr/>
          </w:pPr>
          <w:hyperlink w:anchor="__RefHeading___Toc3513725_3224264995">
            <w:r>
              <w:rPr>
                <w:webHidden/>
                <w:rStyle w:val="IndexLink"/>
                <w:rtl w:val="true"/>
              </w:rPr>
              <w:t>أمّا الجهة الثانیة</w:t>
            </w:r>
            <w:r>
              <w:rPr>
                <w:rStyle w:val="IndexLink"/>
                <w:rtl w:val="true"/>
              </w:rPr>
              <w:t>:</w:t>
              <w:tab/>
            </w:r>
            <w:r>
              <w:rPr>
                <w:rStyle w:val="IndexLink"/>
              </w:rPr>
              <w:t>86</w:t>
            </w:r>
          </w:hyperlink>
        </w:p>
        <w:p>
          <w:pPr>
            <w:pStyle w:val="Contents6"/>
            <w:tabs>
              <w:tab w:val="clear" w:pos="7609"/>
              <w:tab w:val="right" w:pos="9026" w:leader="dot"/>
            </w:tabs>
            <w:rPr/>
          </w:pPr>
          <w:hyperlink w:anchor="__RefHeading___Toc3513727_3224264995">
            <w:r>
              <w:rPr>
                <w:webHidden/>
                <w:rStyle w:val="IndexLink"/>
                <w:rtl w:val="true"/>
              </w:rPr>
              <w:t>أمّا الجهة الثالثة</w:t>
            </w:r>
            <w:r>
              <w:rPr>
                <w:rStyle w:val="IndexLink"/>
                <w:rtl w:val="true"/>
              </w:rPr>
              <w:t>:</w:t>
              <w:tab/>
            </w:r>
            <w:r>
              <w:rPr>
                <w:rStyle w:val="IndexLink"/>
              </w:rPr>
              <w:t>90</w:t>
            </w:r>
          </w:hyperlink>
        </w:p>
        <w:p>
          <w:pPr>
            <w:pStyle w:val="Contents6"/>
            <w:tabs>
              <w:tab w:val="clear" w:pos="7609"/>
              <w:tab w:val="right" w:pos="9026" w:leader="dot"/>
            </w:tabs>
            <w:rPr/>
          </w:pPr>
          <w:hyperlink w:anchor="__RefHeading___Toc3513729_3224264995">
            <w:r>
              <w:rPr>
                <w:webHidden/>
                <w:rStyle w:val="IndexLink"/>
                <w:rtl w:val="true"/>
              </w:rPr>
              <w:t>و أمّا الحیثیّة الأولی</w:t>
            </w:r>
            <w:r>
              <w:rPr>
                <w:rStyle w:val="IndexLink"/>
                <w:rtl w:val="true"/>
              </w:rPr>
              <w:t xml:space="preserve">- </w:t>
            </w:r>
            <w:r>
              <w:rPr>
                <w:rStyle w:val="IndexLink"/>
                <w:rtl w:val="true"/>
              </w:rPr>
              <w:t>و هی کفایة الامتثال الإجمالی و عدمها</w:t>
            </w:r>
            <w:r>
              <w:rPr>
                <w:rStyle w:val="IndexLink"/>
                <w:rtl w:val="true"/>
              </w:rPr>
              <w:tab/>
            </w:r>
            <w:r>
              <w:rPr>
                <w:rStyle w:val="IndexLink"/>
              </w:rPr>
              <w:t>92</w:t>
            </w:r>
          </w:hyperlink>
        </w:p>
        <w:p>
          <w:pPr>
            <w:pStyle w:val="Contents6"/>
            <w:tabs>
              <w:tab w:val="clear" w:pos="7609"/>
              <w:tab w:val="right" w:pos="9026" w:leader="dot"/>
            </w:tabs>
            <w:rPr/>
          </w:pPr>
          <w:hyperlink w:anchor="__RefHeading___Toc3513731_3224264995">
            <w:r>
              <w:rPr>
                <w:webHidden/>
                <w:rStyle w:val="IndexLink"/>
                <w:rtl w:val="true"/>
              </w:rPr>
              <w:t>اشارة</w:t>
            </w:r>
            <w:r>
              <w:rPr>
                <w:rStyle w:val="IndexLink"/>
                <w:rtl w:val="true"/>
              </w:rPr>
              <w:tab/>
            </w:r>
            <w:r>
              <w:rPr>
                <w:rStyle w:val="IndexLink"/>
              </w:rPr>
              <w:t>92</w:t>
            </w:r>
          </w:hyperlink>
        </w:p>
        <w:p>
          <w:pPr>
            <w:pStyle w:val="Contents6"/>
            <w:tabs>
              <w:tab w:val="clear" w:pos="7609"/>
              <w:tab w:val="right" w:pos="9026" w:leader="dot"/>
            </w:tabs>
            <w:rPr/>
          </w:pPr>
          <w:hyperlink w:anchor="__RefHeading___Toc3513733_3224264995">
            <w:r>
              <w:rPr>
                <w:webHidden/>
                <w:rStyle w:val="IndexLink"/>
                <w:rtl w:val="true"/>
              </w:rPr>
              <w:t>و أمّا فی التعبّدیّات</w:t>
            </w:r>
            <w:r>
              <w:rPr>
                <w:rStyle w:val="IndexLink"/>
                <w:rtl w:val="true"/>
              </w:rPr>
              <w:t xml:space="preserve">: </w:t>
            </w:r>
            <w:r>
              <w:rPr>
                <w:rStyle w:val="IndexLink"/>
                <w:rtl w:val="true"/>
              </w:rPr>
              <w:t>فالکلام یقع فی مقامین</w:t>
            </w:r>
            <w:r>
              <w:rPr>
                <w:rStyle w:val="IndexLink"/>
                <w:rtl w:val="true"/>
              </w:rPr>
              <w:t>:</w:t>
              <w:tab/>
            </w:r>
            <w:r>
              <w:rPr>
                <w:rStyle w:val="IndexLink"/>
              </w:rPr>
              <w:t>93</w:t>
            </w:r>
          </w:hyperlink>
        </w:p>
        <w:p>
          <w:pPr>
            <w:pStyle w:val="Contents6"/>
            <w:tabs>
              <w:tab w:val="clear" w:pos="7609"/>
              <w:tab w:val="right" w:pos="9026" w:leader="dot"/>
            </w:tabs>
            <w:rPr/>
          </w:pPr>
          <w:hyperlink w:anchor="__RefHeading___Toc3513735_3224264995">
            <w:r>
              <w:rPr>
                <w:webHidden/>
                <w:rStyle w:val="IndexLink"/>
                <w:rtl w:val="true"/>
              </w:rPr>
              <w:t>اشارة</w:t>
            </w:r>
            <w:r>
              <w:rPr>
                <w:rStyle w:val="IndexLink"/>
                <w:rtl w:val="true"/>
              </w:rPr>
              <w:tab/>
            </w:r>
            <w:r>
              <w:rPr>
                <w:rStyle w:val="IndexLink"/>
              </w:rPr>
              <w:t>93</w:t>
            </w:r>
          </w:hyperlink>
        </w:p>
        <w:p>
          <w:pPr>
            <w:pStyle w:val="Contents6"/>
            <w:tabs>
              <w:tab w:val="clear" w:pos="7609"/>
              <w:tab w:val="right" w:pos="9026" w:leader="dot"/>
            </w:tabs>
            <w:rPr/>
          </w:pPr>
          <w:hyperlink w:anchor="__RefHeading___Toc3513737_3224264995">
            <w:r>
              <w:rPr>
                <w:webHidden/>
                <w:rStyle w:val="IndexLink"/>
                <w:rtl w:val="true"/>
              </w:rPr>
              <w:t>أمّا الأمر الأوّل من المقام الأوّل</w:t>
            </w:r>
            <w:r>
              <w:rPr>
                <w:rStyle w:val="IndexLink"/>
                <w:rtl w:val="true"/>
              </w:rPr>
              <w:tab/>
            </w:r>
            <w:r>
              <w:rPr>
                <w:rStyle w:val="IndexLink"/>
              </w:rPr>
              <w:t>93</w:t>
            </w:r>
          </w:hyperlink>
        </w:p>
        <w:p>
          <w:pPr>
            <w:pStyle w:val="Contents6"/>
            <w:tabs>
              <w:tab w:val="clear" w:pos="7609"/>
              <w:tab w:val="right" w:pos="9026" w:leader="dot"/>
            </w:tabs>
            <w:rPr/>
          </w:pPr>
          <w:hyperlink w:anchor="__RefHeading___Toc3513739_3224264995">
            <w:r>
              <w:rPr>
                <w:webHidden/>
                <w:rStyle w:val="IndexLink"/>
                <w:rtl w:val="true"/>
              </w:rPr>
              <w:t>و أمّا الأمر الثانی من المقام الأوّل</w:t>
            </w:r>
            <w:r>
              <w:rPr>
                <w:rStyle w:val="IndexLink"/>
                <w:rtl w:val="true"/>
              </w:rPr>
              <w:tab/>
            </w:r>
            <w:r>
              <w:rPr>
                <w:rStyle w:val="IndexLink"/>
              </w:rPr>
              <w:t>95</w:t>
            </w:r>
          </w:hyperlink>
        </w:p>
        <w:p>
          <w:pPr>
            <w:pStyle w:val="Contents6"/>
            <w:tabs>
              <w:tab w:val="clear" w:pos="7609"/>
              <w:tab w:val="right" w:pos="9026" w:leader="dot"/>
            </w:tabs>
            <w:rPr/>
          </w:pPr>
          <w:hyperlink w:anchor="__RefHeading___Toc3513741_3224264995">
            <w:r>
              <w:rPr>
                <w:webHidden/>
                <w:rStyle w:val="IndexLink"/>
                <w:rtl w:val="true"/>
              </w:rPr>
              <w:t>أمّا المقام الثانی</w:t>
            </w:r>
            <w:r>
              <w:rPr>
                <w:rStyle w:val="IndexLink"/>
                <w:rtl w:val="true"/>
              </w:rPr>
              <w:t xml:space="preserve">- </w:t>
            </w:r>
            <w:r>
              <w:rPr>
                <w:rStyle w:val="IndexLink"/>
                <w:rtl w:val="true"/>
              </w:rPr>
              <w:t>أی ما یحتاج إلی التکرار من العبادات</w:t>
            </w:r>
            <w:r>
              <w:rPr>
                <w:rStyle w:val="IndexLink"/>
                <w:rtl w:val="true"/>
              </w:rPr>
              <w:tab/>
            </w:r>
            <w:r>
              <w:rPr>
                <w:rStyle w:val="IndexLink"/>
              </w:rPr>
              <w:t>97</w:t>
            </w:r>
          </w:hyperlink>
        </w:p>
        <w:p>
          <w:pPr>
            <w:pStyle w:val="Contents6"/>
            <w:tabs>
              <w:tab w:val="clear" w:pos="7609"/>
              <w:tab w:val="right" w:pos="9026" w:leader="dot"/>
            </w:tabs>
            <w:rPr/>
          </w:pPr>
          <w:hyperlink w:anchor="__RefHeading___Toc3513743_3224264995">
            <w:r>
              <w:rPr>
                <w:webHidden/>
                <w:rStyle w:val="IndexLink"/>
                <w:rtl w:val="true"/>
              </w:rPr>
              <w:t>اشارة</w:t>
            </w:r>
            <w:r>
              <w:rPr>
                <w:rStyle w:val="IndexLink"/>
                <w:rtl w:val="true"/>
              </w:rPr>
              <w:tab/>
            </w:r>
            <w:r>
              <w:rPr>
                <w:rStyle w:val="IndexLink"/>
              </w:rPr>
              <w:t>97</w:t>
            </w:r>
          </w:hyperlink>
        </w:p>
        <w:p>
          <w:pPr>
            <w:pStyle w:val="Contents6"/>
            <w:tabs>
              <w:tab w:val="clear" w:pos="7609"/>
              <w:tab w:val="right" w:pos="9026" w:leader="dot"/>
            </w:tabs>
            <w:rPr/>
          </w:pPr>
          <w:hyperlink w:anchor="__RefHeading___Toc3513745_3224264995">
            <w:r>
              <w:rPr>
                <w:webHidden/>
                <w:rStyle w:val="IndexLink"/>
                <w:rtl w:val="true"/>
              </w:rPr>
              <w:t>أمّا الجهة الأولی</w:t>
            </w:r>
            <w:r>
              <w:rPr>
                <w:rStyle w:val="IndexLink"/>
                <w:rtl w:val="true"/>
              </w:rPr>
              <w:t>:</w:t>
              <w:tab/>
            </w:r>
            <w:r>
              <w:rPr>
                <w:rStyle w:val="IndexLink"/>
              </w:rPr>
              <w:t>97</w:t>
            </w:r>
          </w:hyperlink>
        </w:p>
        <w:p>
          <w:pPr>
            <w:pStyle w:val="Contents6"/>
            <w:tabs>
              <w:tab w:val="clear" w:pos="7609"/>
              <w:tab w:val="right" w:pos="9026" w:leader="dot"/>
            </w:tabs>
            <w:rPr/>
          </w:pPr>
          <w:hyperlink w:anchor="__RefHeading___Toc3513747_3224264995">
            <w:r>
              <w:rPr>
                <w:webHidden/>
                <w:rStyle w:val="IndexLink"/>
                <w:rtl w:val="true"/>
              </w:rPr>
              <w:t>و أمّا الجهة الثانیة</w:t>
            </w:r>
            <w:r>
              <w:rPr>
                <w:rStyle w:val="IndexLink"/>
                <w:rtl w:val="true"/>
              </w:rPr>
              <w:t>:</w:t>
              <w:tab/>
            </w:r>
            <w:r>
              <w:rPr>
                <w:rStyle w:val="IndexLink"/>
              </w:rPr>
              <w:t>99</w:t>
            </w:r>
          </w:hyperlink>
        </w:p>
        <w:p>
          <w:pPr>
            <w:pStyle w:val="Contents3"/>
            <w:tabs>
              <w:tab w:val="clear" w:pos="8459"/>
              <w:tab w:val="right" w:pos="9026" w:leader="dot"/>
            </w:tabs>
            <w:rPr/>
          </w:pPr>
          <w:hyperlink w:anchor="__RefHeading___Toc3513749_3224264995">
            <w:r>
              <w:rPr>
                <w:webHidden/>
                <w:rStyle w:val="IndexLink"/>
                <w:rtl w:val="true"/>
              </w:rPr>
              <w:t>و بعد ذلک یقع الکلام فی أصل المقصد، و هو بیان الأمارات الظنّیّة</w:t>
            </w:r>
            <w:r>
              <w:rPr>
                <w:rStyle w:val="IndexLink"/>
                <w:rtl w:val="true"/>
              </w:rPr>
              <w:t>.</w:t>
              <w:tab/>
            </w:r>
            <w:r>
              <w:rPr>
                <w:rStyle w:val="IndexLink"/>
              </w:rPr>
              <w:t>103</w:t>
            </w:r>
          </w:hyperlink>
        </w:p>
        <w:p>
          <w:pPr>
            <w:pStyle w:val="Contents4"/>
            <w:tabs>
              <w:tab w:val="clear" w:pos="8176"/>
              <w:tab w:val="right" w:pos="9026" w:leader="dot"/>
            </w:tabs>
            <w:rPr/>
          </w:pPr>
          <w:hyperlink w:anchor="__RefHeading___Toc3513751_3224264995">
            <w:r>
              <w:rPr>
                <w:webHidden/>
                <w:rStyle w:val="IndexLink"/>
                <w:rtl w:val="true"/>
              </w:rPr>
              <w:t>و ینبغی التنبیه علی أمور</w:t>
            </w:r>
            <w:r>
              <w:rPr>
                <w:rStyle w:val="IndexLink"/>
                <w:rtl w:val="true"/>
              </w:rPr>
              <w:t>:</w:t>
              <w:tab/>
            </w:r>
            <w:r>
              <w:rPr>
                <w:rStyle w:val="IndexLink"/>
              </w:rPr>
              <w:t>103</w:t>
            </w:r>
          </w:hyperlink>
        </w:p>
        <w:p>
          <w:pPr>
            <w:pStyle w:val="Contents5"/>
            <w:tabs>
              <w:tab w:val="clear" w:pos="7892"/>
              <w:tab w:val="right" w:pos="9026" w:leader="dot"/>
            </w:tabs>
            <w:rPr/>
          </w:pPr>
          <w:hyperlink w:anchor="__RefHeading___Toc3513753_3224264995">
            <w:r>
              <w:rPr>
                <w:webHidden/>
                <w:rStyle w:val="IndexLink"/>
                <w:rtl w:val="true"/>
              </w:rPr>
              <w:t>اشاره</w:t>
            </w:r>
            <w:r>
              <w:rPr>
                <w:rStyle w:val="IndexLink"/>
                <w:rtl w:val="true"/>
              </w:rPr>
              <w:tab/>
            </w:r>
            <w:r>
              <w:rPr>
                <w:rStyle w:val="IndexLink"/>
              </w:rPr>
              <w:t>103</w:t>
            </w:r>
          </w:hyperlink>
        </w:p>
        <w:p>
          <w:pPr>
            <w:pStyle w:val="Contents5"/>
            <w:tabs>
              <w:tab w:val="clear" w:pos="7892"/>
              <w:tab w:val="right" w:pos="9026" w:leader="dot"/>
            </w:tabs>
            <w:rPr/>
          </w:pPr>
          <w:hyperlink w:anchor="__RefHeading___Toc3513755_3224264995">
            <w:r>
              <w:rPr>
                <w:webHidden/>
                <w:rStyle w:val="IndexLink"/>
                <w:rtl w:val="true"/>
              </w:rPr>
              <w:t>الأوّل</w:t>
            </w:r>
            <w:r>
              <w:rPr>
                <w:rStyle w:val="IndexLink"/>
                <w:rtl w:val="true"/>
              </w:rPr>
              <w:t>:</w:t>
              <w:tab/>
            </w:r>
            <w:r>
              <w:rPr>
                <w:rStyle w:val="IndexLink"/>
              </w:rPr>
              <w:t>103</w:t>
            </w:r>
          </w:hyperlink>
        </w:p>
        <w:p>
          <w:pPr>
            <w:pStyle w:val="Contents5"/>
            <w:tabs>
              <w:tab w:val="clear" w:pos="7892"/>
              <w:tab w:val="right" w:pos="9026" w:leader="dot"/>
            </w:tabs>
            <w:rPr/>
          </w:pPr>
          <w:hyperlink w:anchor="__RefHeading___Toc3513757_3224264995">
            <w:r>
              <w:rPr>
                <w:webHidden/>
                <w:rStyle w:val="IndexLink"/>
                <w:rtl w:val="true"/>
              </w:rPr>
              <w:t>الثانی</w:t>
            </w:r>
            <w:r>
              <w:rPr>
                <w:rStyle w:val="IndexLink"/>
                <w:rtl w:val="true"/>
              </w:rPr>
              <w:t xml:space="preserve">: </w:t>
            </w:r>
            <w:r>
              <w:rPr>
                <w:rStyle w:val="IndexLink"/>
                <w:rtl w:val="true"/>
              </w:rPr>
              <w:t>فی بیان إمکان التعبّد بالظنّ</w:t>
            </w:r>
            <w:r>
              <w:rPr>
                <w:rStyle w:val="IndexLink"/>
                <w:rtl w:val="true"/>
              </w:rPr>
              <w:t>.</w:t>
              <w:tab/>
            </w:r>
            <w:r>
              <w:rPr>
                <w:rStyle w:val="IndexLink"/>
              </w:rPr>
              <w:t>104</w:t>
            </w:r>
          </w:hyperlink>
        </w:p>
        <w:p>
          <w:pPr>
            <w:pStyle w:val="Contents6"/>
            <w:tabs>
              <w:tab w:val="clear" w:pos="7609"/>
              <w:tab w:val="right" w:pos="9026" w:leader="dot"/>
            </w:tabs>
            <w:rPr/>
          </w:pPr>
          <w:hyperlink w:anchor="__RefHeading___Toc3513759_3224264995">
            <w:r>
              <w:rPr>
                <w:webHidden/>
                <w:rStyle w:val="IndexLink"/>
                <w:rtl w:val="true"/>
              </w:rPr>
              <w:t>اشارة</w:t>
            </w:r>
            <w:r>
              <w:rPr>
                <w:rStyle w:val="IndexLink"/>
                <w:rtl w:val="true"/>
              </w:rPr>
              <w:tab/>
            </w:r>
            <w:r>
              <w:rPr>
                <w:rStyle w:val="IndexLink"/>
              </w:rPr>
              <w:t>104</w:t>
            </w:r>
          </w:hyperlink>
        </w:p>
        <w:p>
          <w:pPr>
            <w:pStyle w:val="Contents6"/>
            <w:tabs>
              <w:tab w:val="clear" w:pos="7609"/>
              <w:tab w:val="right" w:pos="9026" w:leader="dot"/>
            </w:tabs>
            <w:rPr/>
          </w:pPr>
          <w:hyperlink w:anchor="__RefHeading___Toc3513761_3224264995">
            <w:r>
              <w:rPr>
                <w:webHidden/>
                <w:rStyle w:val="IndexLink"/>
                <w:rtl w:val="true"/>
              </w:rPr>
              <w:t>و ما استدلّ به ابن قبة علی الاستحالة</w:t>
            </w:r>
            <w:r>
              <w:rPr>
                <w:rStyle w:val="IndexLink"/>
                <w:rtl w:val="true"/>
              </w:rPr>
              <w:tab/>
            </w:r>
            <w:r>
              <w:rPr>
                <w:rStyle w:val="IndexLink"/>
              </w:rPr>
              <w:t>106</w:t>
            </w:r>
          </w:hyperlink>
        </w:p>
        <w:p>
          <w:pPr>
            <w:pStyle w:val="Contents6"/>
            <w:tabs>
              <w:tab w:val="clear" w:pos="7609"/>
              <w:tab w:val="right" w:pos="9026" w:leader="dot"/>
            </w:tabs>
            <w:rPr/>
          </w:pPr>
          <w:hyperlink w:anchor="__RefHeading___Toc3513763_3224264995">
            <w:r>
              <w:rPr>
                <w:webHidden/>
                <w:rStyle w:val="IndexLink"/>
                <w:rtl w:val="true"/>
              </w:rPr>
              <w:t>و نعنی بالسببیّة سببیّة الأمارة لحدوث المصلحة، و هی تتصوّر علی أقسام ثلاثة</w:t>
            </w:r>
            <w:r>
              <w:rPr>
                <w:rStyle w:val="IndexLink"/>
                <w:rtl w:val="true"/>
              </w:rPr>
              <w:t>:</w:t>
              <w:tab/>
            </w:r>
            <w:r>
              <w:rPr>
                <w:rStyle w:val="IndexLink"/>
              </w:rPr>
              <w:t>108</w:t>
            </w:r>
          </w:hyperlink>
        </w:p>
        <w:p>
          <w:pPr>
            <w:pStyle w:val="Contents6"/>
            <w:tabs>
              <w:tab w:val="clear" w:pos="7609"/>
              <w:tab w:val="right" w:pos="9026" w:leader="dot"/>
            </w:tabs>
            <w:rPr/>
          </w:pPr>
          <w:hyperlink w:anchor="__RefHeading___Toc3513765_3224264995">
            <w:r>
              <w:rPr>
                <w:webHidden/>
                <w:rStyle w:val="IndexLink"/>
                <w:rtl w:val="true"/>
              </w:rPr>
              <w:t>الأوّل</w:t>
            </w:r>
            <w:r>
              <w:rPr>
                <w:rStyle w:val="IndexLink"/>
                <w:rtl w:val="true"/>
              </w:rPr>
              <w:t xml:space="preserve">: </w:t>
            </w:r>
            <w:r>
              <w:rPr>
                <w:rStyle w:val="IndexLink"/>
                <w:rtl w:val="true"/>
              </w:rPr>
              <w:t>ما التزم به الأشعری،</w:t>
            </w:r>
            <w:r>
              <w:rPr>
                <w:rStyle w:val="IndexLink"/>
                <w:rtl w:val="true"/>
              </w:rPr>
              <w:tab/>
            </w:r>
            <w:r>
              <w:rPr>
                <w:rStyle w:val="IndexLink"/>
              </w:rPr>
              <w:t>108</w:t>
            </w:r>
          </w:hyperlink>
        </w:p>
        <w:p>
          <w:pPr>
            <w:pStyle w:val="Contents6"/>
            <w:tabs>
              <w:tab w:val="clear" w:pos="7609"/>
              <w:tab w:val="right" w:pos="9026" w:leader="dot"/>
            </w:tabs>
            <w:rPr/>
          </w:pPr>
          <w:hyperlink w:anchor="__RefHeading___Toc3513767_3224264995">
            <w:r>
              <w:rPr>
                <w:webHidden/>
                <w:rStyle w:val="IndexLink"/>
                <w:rtl w:val="true"/>
              </w:rPr>
              <w:t>الثانی</w:t>
            </w:r>
            <w:r>
              <w:rPr>
                <w:rStyle w:val="IndexLink"/>
                <w:rtl w:val="true"/>
              </w:rPr>
              <w:t xml:space="preserve">: </w:t>
            </w:r>
            <w:r>
              <w:rPr>
                <w:rStyle w:val="IndexLink"/>
                <w:rtl w:val="true"/>
              </w:rPr>
              <w:t>أن تکون الأحکام مشترکة بین العالم و الجاهل</w:t>
            </w:r>
            <w:r>
              <w:rPr>
                <w:rStyle w:val="IndexLink"/>
                <w:rtl w:val="true"/>
              </w:rPr>
              <w:tab/>
            </w:r>
            <w:r>
              <w:rPr>
                <w:rStyle w:val="IndexLink"/>
              </w:rPr>
              <w:t>109</w:t>
            </w:r>
          </w:hyperlink>
        </w:p>
        <w:p>
          <w:pPr>
            <w:pStyle w:val="Contents6"/>
            <w:tabs>
              <w:tab w:val="clear" w:pos="7609"/>
              <w:tab w:val="right" w:pos="9026" w:leader="dot"/>
            </w:tabs>
            <w:rPr/>
          </w:pPr>
          <w:hyperlink w:anchor="__RefHeading___Toc3513769_3224264995">
            <w:r>
              <w:rPr>
                <w:webHidden/>
                <w:rStyle w:val="IndexLink"/>
                <w:rtl w:val="true"/>
              </w:rPr>
              <w:t>الثالث</w:t>
            </w:r>
            <w:r>
              <w:rPr>
                <w:rStyle w:val="IndexLink"/>
                <w:rtl w:val="true"/>
              </w:rPr>
              <w:t xml:space="preserve">: </w:t>
            </w:r>
            <w:r>
              <w:rPr>
                <w:rStyle w:val="IndexLink"/>
                <w:rtl w:val="true"/>
              </w:rPr>
              <w:t>ما اختاره بعض العدلیّة من أنّ قیام الأمارة سبب لحدوث مصلحة فی السلوک</w:t>
            </w:r>
            <w:r>
              <w:rPr>
                <w:rStyle w:val="IndexLink"/>
                <w:rtl w:val="true"/>
              </w:rPr>
              <w:tab/>
            </w:r>
            <w:r>
              <w:rPr>
                <w:rStyle w:val="IndexLink"/>
              </w:rPr>
              <w:t>109</w:t>
            </w:r>
          </w:hyperlink>
        </w:p>
        <w:p>
          <w:pPr>
            <w:pStyle w:val="Contents5"/>
            <w:tabs>
              <w:tab w:val="clear" w:pos="7892"/>
              <w:tab w:val="right" w:pos="9026" w:leader="dot"/>
            </w:tabs>
            <w:rPr/>
          </w:pPr>
          <w:hyperlink w:anchor="__RefHeading___Toc3513771_3224264995">
            <w:r>
              <w:rPr>
                <w:webHidden/>
                <w:rStyle w:val="IndexLink"/>
                <w:rtl w:val="true"/>
              </w:rPr>
              <w:t>و بعد ذلک یقع الکلام فی مقتضی الأصل عند الشکّ فی الحجّیّة،</w:t>
            </w:r>
            <w:r>
              <w:rPr>
                <w:rStyle w:val="IndexLink"/>
                <w:rtl w:val="true"/>
              </w:rPr>
              <w:tab/>
            </w:r>
            <w:r>
              <w:rPr>
                <w:rStyle w:val="IndexLink"/>
              </w:rPr>
              <w:t>126</w:t>
            </w:r>
          </w:hyperlink>
        </w:p>
        <w:p>
          <w:pPr>
            <w:pStyle w:val="Contents6"/>
            <w:tabs>
              <w:tab w:val="clear" w:pos="7609"/>
              <w:tab w:val="right" w:pos="9026" w:leader="dot"/>
            </w:tabs>
            <w:rPr/>
          </w:pPr>
          <w:hyperlink w:anchor="__RefHeading___Toc3513773_3224264995">
            <w:r>
              <w:rPr>
                <w:webHidden/>
                <w:rStyle w:val="IndexLink"/>
                <w:rtl w:val="true"/>
              </w:rPr>
              <w:t>اشارة</w:t>
            </w:r>
            <w:r>
              <w:rPr>
                <w:rStyle w:val="IndexLink"/>
                <w:rtl w:val="true"/>
              </w:rPr>
              <w:tab/>
            </w:r>
            <w:r>
              <w:rPr>
                <w:rStyle w:val="IndexLink"/>
              </w:rPr>
              <w:t>126</w:t>
            </w:r>
          </w:hyperlink>
        </w:p>
        <w:p>
          <w:pPr>
            <w:pStyle w:val="Contents6"/>
            <w:tabs>
              <w:tab w:val="clear" w:pos="7609"/>
              <w:tab w:val="right" w:pos="9026" w:leader="dot"/>
            </w:tabs>
            <w:rPr/>
          </w:pPr>
          <w:hyperlink w:anchor="__RefHeading___Toc3513775_3224264995">
            <w:r>
              <w:rPr>
                <w:webHidden/>
                <w:rStyle w:val="IndexLink"/>
                <w:rtl w:val="true"/>
              </w:rPr>
              <w:t>بقی الکلام فی أمرین</w:t>
            </w:r>
            <w:r>
              <w:rPr>
                <w:rStyle w:val="IndexLink"/>
                <w:rtl w:val="true"/>
              </w:rPr>
              <w:t>:</w:t>
              <w:tab/>
            </w:r>
            <w:r>
              <w:rPr>
                <w:rStyle w:val="IndexLink"/>
              </w:rPr>
              <w:t>129</w:t>
            </w:r>
          </w:hyperlink>
        </w:p>
        <w:p>
          <w:pPr>
            <w:pStyle w:val="Contents6"/>
            <w:tabs>
              <w:tab w:val="clear" w:pos="7609"/>
              <w:tab w:val="right" w:pos="9026" w:leader="dot"/>
            </w:tabs>
            <w:rPr/>
          </w:pPr>
          <w:hyperlink w:anchor="__RefHeading___Toc3513777_3224264995">
            <w:r>
              <w:rPr>
                <w:webHidden/>
                <w:rStyle w:val="IndexLink"/>
                <w:rtl w:val="true"/>
              </w:rPr>
              <w:t>اشارة</w:t>
            </w:r>
            <w:r>
              <w:rPr>
                <w:rStyle w:val="IndexLink"/>
                <w:rtl w:val="true"/>
              </w:rPr>
              <w:tab/>
            </w:r>
            <w:r>
              <w:rPr>
                <w:rStyle w:val="IndexLink"/>
              </w:rPr>
              <w:t>129</w:t>
            </w:r>
          </w:hyperlink>
        </w:p>
        <w:p>
          <w:pPr>
            <w:pStyle w:val="Contents6"/>
            <w:tabs>
              <w:tab w:val="clear" w:pos="7609"/>
              <w:tab w:val="right" w:pos="9026" w:leader="dot"/>
            </w:tabs>
            <w:rPr/>
          </w:pPr>
          <w:hyperlink w:anchor="__RefHeading___Toc3513779_3224264995">
            <w:r>
              <w:rPr>
                <w:webHidden/>
                <w:rStyle w:val="IndexLink"/>
                <w:rtl w:val="true"/>
              </w:rPr>
              <w:t>أمّا الأمر الأوّل</w:t>
            </w:r>
            <w:r>
              <w:rPr>
                <w:rStyle w:val="IndexLink"/>
                <w:rtl w:val="true"/>
              </w:rPr>
              <w:t>:</w:t>
              <w:tab/>
            </w:r>
            <w:r>
              <w:rPr>
                <w:rStyle w:val="IndexLink"/>
              </w:rPr>
              <w:t>130</w:t>
            </w:r>
          </w:hyperlink>
        </w:p>
        <w:p>
          <w:pPr>
            <w:pStyle w:val="Contents6"/>
            <w:tabs>
              <w:tab w:val="clear" w:pos="7609"/>
              <w:tab w:val="right" w:pos="9026" w:leader="dot"/>
            </w:tabs>
            <w:rPr/>
          </w:pPr>
          <w:hyperlink w:anchor="__RefHeading___Toc3513781_3224264995">
            <w:r>
              <w:rPr>
                <w:webHidden/>
                <w:rStyle w:val="IndexLink"/>
                <w:rtl w:val="true"/>
              </w:rPr>
              <w:t>و أمّا الأمر الثانی</w:t>
            </w:r>
            <w:r>
              <w:rPr>
                <w:rStyle w:val="IndexLink"/>
                <w:rtl w:val="true"/>
              </w:rPr>
              <w:t xml:space="preserve">- </w:t>
            </w:r>
            <w:r>
              <w:rPr>
                <w:rStyle w:val="IndexLink"/>
                <w:rtl w:val="true"/>
              </w:rPr>
              <w:t>و هو التمسّک باستصحاب عدم الحجّیّة</w:t>
            </w:r>
            <w:r>
              <w:rPr>
                <w:rStyle w:val="IndexLink"/>
                <w:rtl w:val="true"/>
              </w:rPr>
              <w:t>-</w:t>
              <w:tab/>
            </w:r>
            <w:r>
              <w:rPr>
                <w:rStyle w:val="IndexLink"/>
              </w:rPr>
              <w:t>131</w:t>
            </w:r>
          </w:hyperlink>
        </w:p>
        <w:p>
          <w:pPr>
            <w:pStyle w:val="Contents5"/>
            <w:tabs>
              <w:tab w:val="clear" w:pos="7892"/>
              <w:tab w:val="right" w:pos="9026" w:leader="dot"/>
            </w:tabs>
            <w:rPr/>
          </w:pPr>
          <w:hyperlink w:anchor="__RefHeading___Toc3513783_3224264995">
            <w:r>
              <w:rPr>
                <w:webHidden/>
                <w:rStyle w:val="IndexLink"/>
                <w:rtl w:val="true"/>
              </w:rPr>
              <w:t>و أمّا الکلام فیما وقع التعبّد به شرعا من الأمارات</w:t>
            </w:r>
            <w:r>
              <w:rPr>
                <w:rStyle w:val="IndexLink"/>
                <w:rtl w:val="true"/>
              </w:rPr>
              <w:tab/>
            </w:r>
            <w:r>
              <w:rPr>
                <w:rStyle w:val="IndexLink"/>
              </w:rPr>
              <w:t>136</w:t>
            </w:r>
          </w:hyperlink>
        </w:p>
        <w:p>
          <w:pPr>
            <w:pStyle w:val="Contents6"/>
            <w:tabs>
              <w:tab w:val="clear" w:pos="7609"/>
              <w:tab w:val="right" w:pos="9026" w:leader="dot"/>
            </w:tabs>
            <w:rPr/>
          </w:pPr>
          <w:hyperlink w:anchor="__RefHeading___Toc3513785_3224264995">
            <w:r>
              <w:rPr>
                <w:webHidden/>
                <w:rStyle w:val="IndexLink"/>
                <w:rtl w:val="true"/>
              </w:rPr>
              <w:t>اشارة</w:t>
            </w:r>
            <w:r>
              <w:rPr>
                <w:rStyle w:val="IndexLink"/>
                <w:rtl w:val="true"/>
              </w:rPr>
              <w:tab/>
            </w:r>
            <w:r>
              <w:rPr>
                <w:rStyle w:val="IndexLink"/>
              </w:rPr>
              <w:t>136</w:t>
            </w:r>
          </w:hyperlink>
        </w:p>
        <w:p>
          <w:pPr>
            <w:pStyle w:val="Contents6"/>
            <w:tabs>
              <w:tab w:val="clear" w:pos="7609"/>
              <w:tab w:val="right" w:pos="9026" w:leader="dot"/>
            </w:tabs>
            <w:rPr/>
          </w:pPr>
          <w:hyperlink w:anchor="__RefHeading___Toc3513787_3224264995">
            <w:r>
              <w:rPr>
                <w:webHidden/>
                <w:rStyle w:val="IndexLink"/>
                <w:rtl w:val="true"/>
              </w:rPr>
              <w:t>منها</w:t>
            </w:r>
            <w:r>
              <w:rPr>
                <w:rStyle w:val="IndexLink"/>
                <w:rtl w:val="true"/>
              </w:rPr>
              <w:t xml:space="preserve">: </w:t>
            </w:r>
            <w:r>
              <w:rPr>
                <w:rStyle w:val="IndexLink"/>
                <w:rtl w:val="true"/>
              </w:rPr>
              <w:t>الظهور فی الألفاظ،</w:t>
            </w:r>
            <w:r>
              <w:rPr>
                <w:rStyle w:val="IndexLink"/>
                <w:rtl w:val="true"/>
              </w:rPr>
              <w:tab/>
            </w:r>
            <w:r>
              <w:rPr>
                <w:rStyle w:val="IndexLink"/>
              </w:rPr>
              <w:t>136</w:t>
            </w:r>
          </w:hyperlink>
        </w:p>
        <w:p>
          <w:pPr>
            <w:pStyle w:val="Contents6"/>
            <w:tabs>
              <w:tab w:val="clear" w:pos="7609"/>
              <w:tab w:val="right" w:pos="9026" w:leader="dot"/>
            </w:tabs>
            <w:rPr/>
          </w:pPr>
          <w:hyperlink w:anchor="__RefHeading___Toc3513789_3224264995">
            <w:r>
              <w:rPr>
                <w:webHidden/>
                <w:rStyle w:val="IndexLink"/>
                <w:rtl w:val="true"/>
              </w:rPr>
              <w:t>اشارة</w:t>
            </w:r>
            <w:r>
              <w:rPr>
                <w:rStyle w:val="IndexLink"/>
                <w:rtl w:val="true"/>
              </w:rPr>
              <w:tab/>
            </w:r>
            <w:r>
              <w:rPr>
                <w:rStyle w:val="IndexLink"/>
              </w:rPr>
              <w:t>136</w:t>
            </w:r>
          </w:hyperlink>
        </w:p>
        <w:p>
          <w:pPr>
            <w:pStyle w:val="Contents6"/>
            <w:tabs>
              <w:tab w:val="clear" w:pos="7609"/>
              <w:tab w:val="right" w:pos="9026" w:leader="dot"/>
            </w:tabs>
            <w:rPr/>
          </w:pPr>
          <w:hyperlink w:anchor="__RefHeading___Toc3513791_3224264995">
            <w:r>
              <w:rPr>
                <w:webHidden/>
                <w:rStyle w:val="IndexLink"/>
                <w:rtl w:val="true"/>
              </w:rPr>
              <w:t>أمّا الجهة الأولی</w:t>
            </w:r>
            <w:r>
              <w:rPr>
                <w:rStyle w:val="IndexLink"/>
                <w:rtl w:val="true"/>
              </w:rPr>
              <w:t xml:space="preserve">: </w:t>
            </w:r>
            <w:r>
              <w:rPr>
                <w:rStyle w:val="IndexLink"/>
                <w:rtl w:val="true"/>
              </w:rPr>
              <w:t>فالحقّ فیها عدم اعتبار الظنّ بالوفاق</w:t>
            </w:r>
            <w:r>
              <w:rPr>
                <w:rStyle w:val="IndexLink"/>
                <w:rtl w:val="true"/>
              </w:rPr>
              <w:tab/>
            </w:r>
            <w:r>
              <w:rPr>
                <w:rStyle w:val="IndexLink"/>
              </w:rPr>
              <w:t>136</w:t>
            </w:r>
          </w:hyperlink>
        </w:p>
        <w:p>
          <w:pPr>
            <w:pStyle w:val="Contents6"/>
            <w:tabs>
              <w:tab w:val="clear" w:pos="7609"/>
              <w:tab w:val="right" w:pos="9026" w:leader="dot"/>
            </w:tabs>
            <w:rPr/>
          </w:pPr>
          <w:hyperlink w:anchor="__RefHeading___Toc3513793_3224264995">
            <w:r>
              <w:rPr>
                <w:webHidden/>
                <w:rStyle w:val="IndexLink"/>
                <w:rtl w:val="true"/>
              </w:rPr>
              <w:t>و أمّا الجهة الثانیة</w:t>
            </w:r>
            <w:r>
              <w:rPr>
                <w:rStyle w:val="IndexLink"/>
                <w:rtl w:val="true"/>
              </w:rPr>
              <w:t xml:space="preserve">: </w:t>
            </w:r>
            <w:r>
              <w:rPr>
                <w:rStyle w:val="IndexLink"/>
                <w:rtl w:val="true"/>
              </w:rPr>
              <w:t>فقد ذهب صاحب القوانین</w:t>
            </w:r>
            <w:r>
              <w:rPr>
                <w:rStyle w:val="IndexLink"/>
                <w:rtl w:val="true"/>
              </w:rPr>
              <w:t xml:space="preserve">- </w:t>
            </w:r>
            <w:r>
              <w:rPr>
                <w:rStyle w:val="IndexLink"/>
                <w:rtl w:val="true"/>
              </w:rPr>
              <w:t>قدّس سرّه</w:t>
            </w:r>
            <w:r>
              <w:rPr>
                <w:rStyle w:val="IndexLink"/>
                <w:rtl w:val="true"/>
              </w:rPr>
              <w:t xml:space="preserve">- </w:t>
            </w:r>
            <w:r>
              <w:rPr>
                <w:rStyle w:val="IndexLink"/>
                <w:rtl w:val="true"/>
              </w:rPr>
              <w:t>إلی أنّ حجّیّة الظهورات مختصّة بمن قصد إفهامه،</w:t>
            </w:r>
            <w:r>
              <w:rPr>
                <w:rStyle w:val="IndexLink"/>
                <w:rtl w:val="true"/>
              </w:rPr>
              <w:tab/>
            </w:r>
            <w:r>
              <w:rPr>
                <w:rStyle w:val="IndexLink"/>
              </w:rPr>
              <w:t>137</w:t>
            </w:r>
          </w:hyperlink>
        </w:p>
        <w:p>
          <w:pPr>
            <w:pStyle w:val="Contents6"/>
            <w:tabs>
              <w:tab w:val="clear" w:pos="7609"/>
              <w:tab w:val="right" w:pos="9026" w:leader="dot"/>
            </w:tabs>
            <w:rPr/>
          </w:pPr>
          <w:hyperlink w:anchor="__RefHeading___Toc3513795_3224264995">
            <w:r>
              <w:rPr>
                <w:webHidden/>
                <w:rStyle w:val="IndexLink"/>
                <w:rtl w:val="true"/>
              </w:rPr>
              <w:t>أمّا الجهة الثالثة</w:t>
            </w:r>
            <w:r>
              <w:rPr>
                <w:rStyle w:val="IndexLink"/>
                <w:rtl w:val="true"/>
              </w:rPr>
              <w:t xml:space="preserve">: </w:t>
            </w:r>
            <w:r>
              <w:rPr>
                <w:rStyle w:val="IndexLink"/>
                <w:rtl w:val="true"/>
              </w:rPr>
              <w:t>فنقول</w:t>
            </w:r>
            <w:r>
              <w:rPr>
                <w:rStyle w:val="IndexLink"/>
                <w:rtl w:val="true"/>
              </w:rPr>
              <w:t xml:space="preserve">: </w:t>
            </w:r>
            <w:r>
              <w:rPr>
                <w:rStyle w:val="IndexLink"/>
                <w:rtl w:val="true"/>
              </w:rPr>
              <w:t>ذهب الأخباریّون</w:t>
            </w:r>
            <w:r>
              <w:rPr>
                <w:rStyle w:val="IndexLink"/>
                <w:rtl w:val="true"/>
              </w:rPr>
              <w:tab/>
            </w:r>
            <w:r>
              <w:rPr>
                <w:rStyle w:val="IndexLink"/>
              </w:rPr>
              <w:t>140</w:t>
            </w:r>
          </w:hyperlink>
        </w:p>
        <w:p>
          <w:pPr>
            <w:pStyle w:val="Contents4"/>
            <w:tabs>
              <w:tab w:val="clear" w:pos="8176"/>
              <w:tab w:val="right" w:pos="9026" w:leader="dot"/>
            </w:tabs>
            <w:rPr/>
          </w:pPr>
          <w:hyperlink w:anchor="__RefHeading___Toc3513797_3224264995">
            <w:r>
              <w:rPr>
                <w:webHidden/>
                <w:rStyle w:val="IndexLink"/>
                <w:rtl w:val="true"/>
              </w:rPr>
              <w:t>فصل</w:t>
            </w:r>
            <w:r>
              <w:rPr>
                <w:rStyle w:val="IndexLink"/>
                <w:rtl w:val="true"/>
              </w:rPr>
              <w:t>:</w:t>
              <w:tab/>
            </w:r>
            <w:r>
              <w:rPr>
                <w:rStyle w:val="IndexLink"/>
              </w:rPr>
              <w:t>146</w:t>
            </w:r>
          </w:hyperlink>
        </w:p>
        <w:p>
          <w:pPr>
            <w:pStyle w:val="Contents5"/>
            <w:tabs>
              <w:tab w:val="clear" w:pos="7892"/>
              <w:tab w:val="right" w:pos="9026" w:leader="dot"/>
            </w:tabs>
            <w:rPr/>
          </w:pPr>
          <w:hyperlink w:anchor="__RefHeading___Toc3513799_3224264995">
            <w:r>
              <w:rPr>
                <w:webHidden/>
                <w:rStyle w:val="IndexLink"/>
                <w:rtl w:val="true"/>
              </w:rPr>
              <w:t>اشارة</w:t>
            </w:r>
            <w:r>
              <w:rPr>
                <w:rStyle w:val="IndexLink"/>
                <w:rtl w:val="true"/>
              </w:rPr>
              <w:tab/>
            </w:r>
            <w:r>
              <w:rPr>
                <w:rStyle w:val="IndexLink"/>
              </w:rPr>
              <w:t>146</w:t>
            </w:r>
          </w:hyperlink>
        </w:p>
        <w:p>
          <w:pPr>
            <w:pStyle w:val="Contents5"/>
            <w:tabs>
              <w:tab w:val="clear" w:pos="7892"/>
              <w:tab w:val="right" w:pos="9026" w:leader="dot"/>
            </w:tabs>
            <w:rPr/>
          </w:pPr>
          <w:hyperlink w:anchor="__RefHeading___Toc3513801_3224264995">
            <w:r>
              <w:rPr>
                <w:webHidden/>
                <w:rStyle w:val="IndexLink"/>
                <w:rtl w:val="true"/>
              </w:rPr>
              <w:t>بقی الکلام فی حجّیّة قول اللغوی،</w:t>
            </w:r>
            <w:r>
              <w:rPr>
                <w:rStyle w:val="IndexLink"/>
                <w:rtl w:val="true"/>
              </w:rPr>
              <w:tab/>
            </w:r>
            <w:r>
              <w:rPr>
                <w:rStyle w:val="IndexLink"/>
              </w:rPr>
              <w:t>153</w:t>
            </w:r>
          </w:hyperlink>
        </w:p>
        <w:p>
          <w:pPr>
            <w:pStyle w:val="Contents6"/>
            <w:tabs>
              <w:tab w:val="clear" w:pos="7609"/>
              <w:tab w:val="right" w:pos="9026" w:leader="dot"/>
            </w:tabs>
            <w:rPr/>
          </w:pPr>
          <w:hyperlink w:anchor="__RefHeading___Toc3513803_3224264995">
            <w:r>
              <w:rPr>
                <w:webHidden/>
                <w:rStyle w:val="IndexLink"/>
                <w:rtl w:val="true"/>
              </w:rPr>
              <w:t>اشارة</w:t>
            </w:r>
            <w:r>
              <w:rPr>
                <w:rStyle w:val="IndexLink"/>
                <w:rtl w:val="true"/>
              </w:rPr>
              <w:tab/>
            </w:r>
            <w:r>
              <w:rPr>
                <w:rStyle w:val="IndexLink"/>
              </w:rPr>
              <w:t>153</w:t>
            </w:r>
          </w:hyperlink>
        </w:p>
        <w:p>
          <w:pPr>
            <w:pStyle w:val="Contents6"/>
            <w:tabs>
              <w:tab w:val="clear" w:pos="7609"/>
              <w:tab w:val="right" w:pos="9026" w:leader="dot"/>
            </w:tabs>
            <w:rPr/>
          </w:pPr>
          <w:hyperlink w:anchor="__RefHeading___Toc3513805_3224264995">
            <w:r>
              <w:rPr>
                <w:webHidden/>
                <w:rStyle w:val="IndexLink"/>
                <w:rtl w:val="true"/>
              </w:rPr>
              <w:t>و قد قیل بخروجه و استدلّ له بوجوه</w:t>
            </w:r>
            <w:r>
              <w:rPr>
                <w:rStyle w:val="IndexLink"/>
                <w:rtl w:val="true"/>
              </w:rPr>
              <w:t>:</w:t>
              <w:tab/>
            </w:r>
            <w:r>
              <w:rPr>
                <w:rStyle w:val="IndexLink"/>
              </w:rPr>
              <w:t>154</w:t>
            </w:r>
          </w:hyperlink>
        </w:p>
        <w:p>
          <w:pPr>
            <w:pStyle w:val="Contents6"/>
            <w:tabs>
              <w:tab w:val="clear" w:pos="7609"/>
              <w:tab w:val="right" w:pos="9026" w:leader="dot"/>
            </w:tabs>
            <w:rPr/>
          </w:pPr>
          <w:hyperlink w:anchor="__RefHeading___Toc3513807_3224264995">
            <w:r>
              <w:rPr>
                <w:webHidden/>
                <w:rStyle w:val="IndexLink"/>
                <w:rtl w:val="true"/>
              </w:rPr>
              <w:t>الأوّل</w:t>
            </w:r>
            <w:r>
              <w:rPr>
                <w:rStyle w:val="IndexLink"/>
                <w:rtl w:val="true"/>
              </w:rPr>
              <w:t xml:space="preserve">: </w:t>
            </w:r>
            <w:r>
              <w:rPr>
                <w:rStyle w:val="IndexLink"/>
                <w:rtl w:val="true"/>
              </w:rPr>
              <w:t>أنّ اللغوی من أهل الخبرة لتعیین الوضع،</w:t>
            </w:r>
            <w:r>
              <w:rPr>
                <w:rStyle w:val="IndexLink"/>
                <w:rtl w:val="true"/>
              </w:rPr>
              <w:tab/>
            </w:r>
            <w:r>
              <w:rPr>
                <w:rStyle w:val="IndexLink"/>
              </w:rPr>
              <w:t>154</w:t>
            </w:r>
          </w:hyperlink>
        </w:p>
        <w:p>
          <w:pPr>
            <w:pStyle w:val="Contents6"/>
            <w:tabs>
              <w:tab w:val="clear" w:pos="7609"/>
              <w:tab w:val="right" w:pos="9026" w:leader="dot"/>
            </w:tabs>
            <w:rPr/>
          </w:pPr>
          <w:hyperlink w:anchor="__RefHeading___Toc3513809_3224264995">
            <w:r>
              <w:rPr>
                <w:webHidden/>
                <w:rStyle w:val="IndexLink"/>
                <w:rtl w:val="true"/>
              </w:rPr>
              <w:t>الثانی من الوجوه التی استدلّ بها علی حجّیّة قول اللغوی</w:t>
            </w:r>
            <w:r>
              <w:rPr>
                <w:rStyle w:val="IndexLink"/>
                <w:rtl w:val="true"/>
              </w:rPr>
              <w:t xml:space="preserve">: </w:t>
            </w:r>
            <w:r>
              <w:rPr>
                <w:rStyle w:val="IndexLink"/>
                <w:rtl w:val="true"/>
              </w:rPr>
              <w:t>دعوی الاتّفاق عن بعض علی العمل بقولهم</w:t>
            </w:r>
            <w:r>
              <w:rPr>
                <w:rStyle w:val="IndexLink"/>
                <w:rtl w:val="true"/>
              </w:rPr>
              <w:t>.</w:t>
              <w:tab/>
            </w:r>
            <w:r>
              <w:rPr>
                <w:rStyle w:val="IndexLink"/>
              </w:rPr>
              <w:t>155</w:t>
            </w:r>
          </w:hyperlink>
        </w:p>
        <w:p>
          <w:pPr>
            <w:pStyle w:val="Contents6"/>
            <w:tabs>
              <w:tab w:val="clear" w:pos="7609"/>
              <w:tab w:val="right" w:pos="9026" w:leader="dot"/>
            </w:tabs>
            <w:rPr/>
          </w:pPr>
          <w:hyperlink w:anchor="__RefHeading___Toc3513811_3224264995">
            <w:r>
              <w:rPr>
                <w:webHidden/>
                <w:rStyle w:val="IndexLink"/>
                <w:rtl w:val="true"/>
              </w:rPr>
              <w:t>الثالث من الوجوه</w:t>
            </w:r>
            <w:r>
              <w:rPr>
                <w:rStyle w:val="IndexLink"/>
                <w:rtl w:val="true"/>
              </w:rPr>
              <w:t xml:space="preserve">: </w:t>
            </w:r>
            <w:r>
              <w:rPr>
                <w:rStyle w:val="IndexLink"/>
                <w:rtl w:val="true"/>
              </w:rPr>
              <w:t>دعوی انسداد باب العلم و العلمی بمعانی اللغات</w:t>
            </w:r>
            <w:r>
              <w:rPr>
                <w:rStyle w:val="IndexLink"/>
                <w:rtl w:val="true"/>
              </w:rPr>
              <w:tab/>
            </w:r>
            <w:r>
              <w:rPr>
                <w:rStyle w:val="IndexLink"/>
              </w:rPr>
              <w:t>156</w:t>
            </w:r>
          </w:hyperlink>
        </w:p>
        <w:p>
          <w:pPr>
            <w:pStyle w:val="Contents4"/>
            <w:tabs>
              <w:tab w:val="clear" w:pos="8176"/>
              <w:tab w:val="right" w:pos="9026" w:leader="dot"/>
            </w:tabs>
            <w:rPr/>
          </w:pPr>
          <w:hyperlink w:anchor="__RefHeading___Toc3513813_3224264995">
            <w:r>
              <w:rPr>
                <w:webHidden/>
                <w:rStyle w:val="IndexLink"/>
                <w:rtl w:val="true"/>
              </w:rPr>
              <w:t>فصل</w:t>
            </w:r>
            <w:r>
              <w:rPr>
                <w:rStyle w:val="IndexLink"/>
                <w:rtl w:val="true"/>
              </w:rPr>
              <w:t xml:space="preserve">: </w:t>
            </w:r>
            <w:r>
              <w:rPr>
                <w:rStyle w:val="IndexLink"/>
                <w:rtl w:val="true"/>
              </w:rPr>
              <w:t>فی حجّیّة الإجماع المنقول بخبر الواحد</w:t>
            </w:r>
            <w:r>
              <w:rPr>
                <w:rStyle w:val="IndexLink"/>
                <w:rtl w:val="true"/>
              </w:rPr>
              <w:t>.</w:t>
              <w:tab/>
            </w:r>
            <w:r>
              <w:rPr>
                <w:rStyle w:val="IndexLink"/>
              </w:rPr>
              <w:t>159</w:t>
            </w:r>
          </w:hyperlink>
        </w:p>
        <w:p>
          <w:pPr>
            <w:pStyle w:val="Contents5"/>
            <w:tabs>
              <w:tab w:val="clear" w:pos="7892"/>
              <w:tab w:val="right" w:pos="9026" w:leader="dot"/>
            </w:tabs>
            <w:rPr/>
          </w:pPr>
          <w:hyperlink w:anchor="__RefHeading___Toc3513815_3224264995">
            <w:r>
              <w:rPr>
                <w:webHidden/>
                <w:rStyle w:val="IndexLink"/>
                <w:rtl w:val="true"/>
              </w:rPr>
              <w:t>اشارة</w:t>
            </w:r>
            <w:r>
              <w:rPr>
                <w:rStyle w:val="IndexLink"/>
                <w:rtl w:val="true"/>
              </w:rPr>
              <w:tab/>
            </w:r>
            <w:r>
              <w:rPr>
                <w:rStyle w:val="IndexLink"/>
              </w:rPr>
              <w:t>159</w:t>
            </w:r>
          </w:hyperlink>
        </w:p>
        <w:p>
          <w:pPr>
            <w:pStyle w:val="Contents5"/>
            <w:tabs>
              <w:tab w:val="clear" w:pos="7892"/>
              <w:tab w:val="right" w:pos="9026" w:leader="dot"/>
            </w:tabs>
            <w:rPr/>
          </w:pPr>
          <w:hyperlink w:anchor="__RefHeading___Toc3513817_3224264995">
            <w:r>
              <w:rPr>
                <w:webHidden/>
                <w:rStyle w:val="IndexLink"/>
                <w:rtl w:val="true"/>
              </w:rPr>
              <w:t>بقی فی المقام أمر، و هو</w:t>
            </w:r>
            <w:r>
              <w:rPr>
                <w:rStyle w:val="IndexLink"/>
                <w:rtl w:val="true"/>
              </w:rPr>
              <w:t xml:space="preserve">: </w:t>
            </w:r>
            <w:r>
              <w:rPr>
                <w:rStyle w:val="IndexLink"/>
                <w:rtl w:val="true"/>
              </w:rPr>
              <w:t>أنّه هل الملازمة ثابتة بین فتاوی العلماء و قول المعصوم علیه السلام مطلقا،</w:t>
            </w:r>
            <w:r>
              <w:rPr>
                <w:rStyle w:val="IndexLink"/>
                <w:rtl w:val="true"/>
              </w:rPr>
              <w:tab/>
            </w:r>
            <w:r>
              <w:rPr>
                <w:rStyle w:val="IndexLink"/>
              </w:rPr>
              <w:t>162</w:t>
            </w:r>
          </w:hyperlink>
        </w:p>
        <w:p>
          <w:pPr>
            <w:pStyle w:val="Contents6"/>
            <w:tabs>
              <w:tab w:val="clear" w:pos="7609"/>
              <w:tab w:val="right" w:pos="9026" w:leader="dot"/>
            </w:tabs>
            <w:rPr/>
          </w:pPr>
          <w:hyperlink w:anchor="__RefHeading___Toc3513819_3224264995">
            <w:r>
              <w:rPr>
                <w:webHidden/>
                <w:rStyle w:val="IndexLink"/>
                <w:rtl w:val="true"/>
              </w:rPr>
              <w:t>اشارة</w:t>
            </w:r>
            <w:r>
              <w:rPr>
                <w:rStyle w:val="IndexLink"/>
                <w:rtl w:val="true"/>
              </w:rPr>
              <w:tab/>
            </w:r>
            <w:r>
              <w:rPr>
                <w:rStyle w:val="IndexLink"/>
              </w:rPr>
              <w:t>162</w:t>
            </w:r>
          </w:hyperlink>
        </w:p>
        <w:p>
          <w:pPr>
            <w:pStyle w:val="Contents6"/>
            <w:tabs>
              <w:tab w:val="clear" w:pos="7609"/>
              <w:tab w:val="right" w:pos="9026" w:leader="dot"/>
            </w:tabs>
            <w:rPr/>
          </w:pPr>
          <w:hyperlink w:anchor="__RefHeading___Toc3513821_3224264995">
            <w:r>
              <w:rPr>
                <w:webHidden/>
                <w:rStyle w:val="IndexLink"/>
                <w:rtl w:val="true"/>
              </w:rPr>
              <w:t>و لا یخفی أنّ الملازمة العقلیّة ممنوعة، و ذلک لأنّه لیس مبناها إلّا أحد أمرین</w:t>
            </w:r>
            <w:r>
              <w:rPr>
                <w:rStyle w:val="IndexLink"/>
                <w:rtl w:val="true"/>
              </w:rPr>
              <w:t>:</w:t>
              <w:tab/>
            </w:r>
            <w:r>
              <w:rPr>
                <w:rStyle w:val="IndexLink"/>
              </w:rPr>
              <w:t>162</w:t>
            </w:r>
          </w:hyperlink>
        </w:p>
        <w:p>
          <w:pPr>
            <w:pStyle w:val="Contents6"/>
            <w:tabs>
              <w:tab w:val="clear" w:pos="7609"/>
              <w:tab w:val="right" w:pos="9026" w:leader="dot"/>
            </w:tabs>
            <w:rPr/>
          </w:pPr>
          <w:hyperlink w:anchor="__RefHeading___Toc3513823_3224264995">
            <w:r>
              <w:rPr>
                <w:webHidden/>
                <w:rStyle w:val="IndexLink"/>
                <w:rtl w:val="true"/>
              </w:rPr>
              <w:t>إمّا قاعدة اللطف،</w:t>
            </w:r>
            <w:r>
              <w:rPr>
                <w:rStyle w:val="IndexLink"/>
                <w:rtl w:val="true"/>
              </w:rPr>
              <w:tab/>
            </w:r>
            <w:r>
              <w:rPr>
                <w:rStyle w:val="IndexLink"/>
              </w:rPr>
              <w:t>162</w:t>
            </w:r>
          </w:hyperlink>
        </w:p>
        <w:p>
          <w:pPr>
            <w:pStyle w:val="Contents6"/>
            <w:tabs>
              <w:tab w:val="clear" w:pos="7609"/>
              <w:tab w:val="right" w:pos="9026" w:leader="dot"/>
            </w:tabs>
            <w:rPr/>
          </w:pPr>
          <w:hyperlink w:anchor="__RefHeading___Toc3513825_3224264995">
            <w:r>
              <w:rPr>
                <w:webHidden/>
                <w:rStyle w:val="IndexLink"/>
                <w:rtl w:val="true"/>
              </w:rPr>
              <w:t>و أمّا دعوی الملازمة العادیّة بین الفتاوی و رأی المعصوم علیه السلام</w:t>
            </w:r>
            <w:r>
              <w:rPr>
                <w:rStyle w:val="IndexLink"/>
                <w:rtl w:val="true"/>
              </w:rPr>
              <w:tab/>
            </w:r>
            <w:r>
              <w:rPr>
                <w:rStyle w:val="IndexLink"/>
              </w:rPr>
              <w:t>165</w:t>
            </w:r>
          </w:hyperlink>
        </w:p>
        <w:p>
          <w:pPr>
            <w:pStyle w:val="Contents4"/>
            <w:tabs>
              <w:tab w:val="clear" w:pos="8176"/>
              <w:tab w:val="right" w:pos="9026" w:leader="dot"/>
            </w:tabs>
            <w:rPr/>
          </w:pPr>
          <w:hyperlink w:anchor="__RefHeading___Toc3513827_3224264995">
            <w:r>
              <w:rPr>
                <w:webHidden/>
                <w:rStyle w:val="IndexLink"/>
                <w:rtl w:val="true"/>
              </w:rPr>
              <w:t>فصل</w:t>
            </w:r>
            <w:r>
              <w:rPr>
                <w:rStyle w:val="IndexLink"/>
                <w:rtl w:val="true"/>
              </w:rPr>
              <w:t xml:space="preserve">: </w:t>
            </w:r>
            <w:r>
              <w:rPr>
                <w:rStyle w:val="IndexLink"/>
                <w:rtl w:val="true"/>
              </w:rPr>
              <w:t>فی حجّیّة الشهرة</w:t>
            </w:r>
            <w:r>
              <w:rPr>
                <w:rStyle w:val="IndexLink"/>
                <w:rtl w:val="true"/>
              </w:rPr>
              <w:t>.</w:t>
              <w:tab/>
            </w:r>
            <w:r>
              <w:rPr>
                <w:rStyle w:val="IndexLink"/>
              </w:rPr>
              <w:t>168</w:t>
            </w:r>
          </w:hyperlink>
        </w:p>
        <w:p>
          <w:pPr>
            <w:pStyle w:val="Contents4"/>
            <w:tabs>
              <w:tab w:val="clear" w:pos="8176"/>
              <w:tab w:val="right" w:pos="9026" w:leader="dot"/>
            </w:tabs>
            <w:rPr/>
          </w:pPr>
          <w:hyperlink w:anchor="__RefHeading___Toc3513829_3224264995">
            <w:r>
              <w:rPr>
                <w:webHidden/>
                <w:rStyle w:val="IndexLink"/>
                <w:rtl w:val="true"/>
              </w:rPr>
              <w:t>فصل</w:t>
            </w:r>
            <w:r>
              <w:rPr>
                <w:rStyle w:val="IndexLink"/>
                <w:rtl w:val="true"/>
              </w:rPr>
              <w:t xml:space="preserve">: </w:t>
            </w:r>
            <w:r>
              <w:rPr>
                <w:rStyle w:val="IndexLink"/>
                <w:rtl w:val="true"/>
              </w:rPr>
              <w:t>فی حجّیّة الخبر الواحد</w:t>
            </w:r>
            <w:r>
              <w:rPr>
                <w:rStyle w:val="IndexLink"/>
                <w:rtl w:val="true"/>
              </w:rPr>
              <w:t>.</w:t>
              <w:tab/>
            </w:r>
            <w:r>
              <w:rPr>
                <w:rStyle w:val="IndexLink"/>
              </w:rPr>
              <w:t>174</w:t>
            </w:r>
          </w:hyperlink>
        </w:p>
        <w:p>
          <w:pPr>
            <w:pStyle w:val="Contents5"/>
            <w:tabs>
              <w:tab w:val="clear" w:pos="7892"/>
              <w:tab w:val="right" w:pos="9026" w:leader="dot"/>
            </w:tabs>
            <w:rPr/>
          </w:pPr>
          <w:hyperlink w:anchor="__RefHeading___Toc3513831_3224264995">
            <w:r>
              <w:rPr>
                <w:webHidden/>
                <w:rStyle w:val="IndexLink"/>
                <w:rtl w:val="true"/>
              </w:rPr>
              <w:t>اشارة</w:t>
            </w:r>
            <w:r>
              <w:rPr>
                <w:rStyle w:val="IndexLink"/>
                <w:rtl w:val="true"/>
              </w:rPr>
              <w:tab/>
            </w:r>
            <w:r>
              <w:rPr>
                <w:rStyle w:val="IndexLink"/>
              </w:rPr>
              <w:t>174</w:t>
            </w:r>
          </w:hyperlink>
        </w:p>
        <w:p>
          <w:pPr>
            <w:pStyle w:val="Contents5"/>
            <w:tabs>
              <w:tab w:val="clear" w:pos="7892"/>
              <w:tab w:val="right" w:pos="9026" w:leader="dot"/>
            </w:tabs>
            <w:rPr/>
          </w:pPr>
          <w:hyperlink w:anchor="__RefHeading___Toc3513833_3224264995">
            <w:r>
              <w:rPr>
                <w:webHidden/>
                <w:rStyle w:val="IndexLink"/>
                <w:rtl w:val="true"/>
              </w:rPr>
              <w:t>و استدلّ المانعون بوجوه</w:t>
            </w:r>
            <w:r>
              <w:rPr>
                <w:rStyle w:val="IndexLink"/>
                <w:rtl w:val="true"/>
              </w:rPr>
              <w:t>:</w:t>
              <w:tab/>
            </w:r>
            <w:r>
              <w:rPr>
                <w:rStyle w:val="IndexLink"/>
              </w:rPr>
              <w:t>177</w:t>
            </w:r>
          </w:hyperlink>
        </w:p>
        <w:p>
          <w:pPr>
            <w:pStyle w:val="Contents6"/>
            <w:tabs>
              <w:tab w:val="clear" w:pos="7609"/>
              <w:tab w:val="right" w:pos="9026" w:leader="dot"/>
            </w:tabs>
            <w:rPr/>
          </w:pPr>
          <w:hyperlink w:anchor="__RefHeading___Toc3513835_3224264995">
            <w:r>
              <w:rPr>
                <w:webHidden/>
                <w:rStyle w:val="IndexLink"/>
                <w:rtl w:val="true"/>
              </w:rPr>
              <w:t>منها</w:t>
            </w:r>
            <w:r>
              <w:rPr>
                <w:rStyle w:val="IndexLink"/>
                <w:rtl w:val="true"/>
              </w:rPr>
              <w:t xml:space="preserve">: </w:t>
            </w:r>
            <w:r>
              <w:rPr>
                <w:rStyle w:val="IndexLink"/>
                <w:rtl w:val="true"/>
              </w:rPr>
              <w:t>الإجماع</w:t>
            </w:r>
            <w:r>
              <w:rPr>
                <w:rStyle w:val="IndexLink"/>
                <w:rtl w:val="true"/>
              </w:rPr>
              <w:t>.</w:t>
              <w:tab/>
            </w:r>
            <w:r>
              <w:rPr>
                <w:rStyle w:val="IndexLink"/>
              </w:rPr>
              <w:t>177</w:t>
            </w:r>
          </w:hyperlink>
        </w:p>
        <w:p>
          <w:pPr>
            <w:pStyle w:val="Contents6"/>
            <w:tabs>
              <w:tab w:val="clear" w:pos="7609"/>
              <w:tab w:val="right" w:pos="9026" w:leader="dot"/>
            </w:tabs>
            <w:rPr/>
          </w:pPr>
          <w:hyperlink w:anchor="__RefHeading___Toc3513837_3224264995">
            <w:r>
              <w:rPr>
                <w:webHidden/>
                <w:rStyle w:val="IndexLink"/>
                <w:rtl w:val="true"/>
              </w:rPr>
              <w:t>و منها</w:t>
            </w:r>
            <w:r>
              <w:rPr>
                <w:rStyle w:val="IndexLink"/>
                <w:rtl w:val="true"/>
              </w:rPr>
              <w:t xml:space="preserve">: </w:t>
            </w:r>
            <w:r>
              <w:rPr>
                <w:rStyle w:val="IndexLink"/>
                <w:rtl w:val="true"/>
              </w:rPr>
              <w:t>الأخبار الکثیرة بل المتواترة إجمالا</w:t>
            </w:r>
            <w:r>
              <w:rPr>
                <w:rStyle w:val="IndexLink"/>
                <w:rtl w:val="true"/>
              </w:rPr>
              <w:tab/>
            </w:r>
            <w:r>
              <w:rPr>
                <w:rStyle w:val="IndexLink"/>
              </w:rPr>
              <w:t>178</w:t>
            </w:r>
          </w:hyperlink>
        </w:p>
        <w:p>
          <w:pPr>
            <w:pStyle w:val="Contents6"/>
            <w:tabs>
              <w:tab w:val="clear" w:pos="7609"/>
              <w:tab w:val="right" w:pos="9026" w:leader="dot"/>
            </w:tabs>
            <w:rPr/>
          </w:pPr>
          <w:hyperlink w:anchor="__RefHeading___Toc3513839_3224264995">
            <w:r>
              <w:rPr>
                <w:webHidden/>
                <w:rStyle w:val="IndexLink"/>
                <w:rtl w:val="true"/>
              </w:rPr>
              <w:t>و استدلّ لعدم حجّیّة خبر الواحد بالآیات الناهیة عن العمل بغیر العلم و العمل بالظنّ</w:t>
            </w:r>
            <w:r>
              <w:rPr>
                <w:rStyle w:val="IndexLink"/>
                <w:rtl w:val="true"/>
              </w:rPr>
              <w:t>.</w:t>
              <w:tab/>
            </w:r>
            <w:r>
              <w:rPr>
                <w:rStyle w:val="IndexLink"/>
              </w:rPr>
              <w:t>182</w:t>
            </w:r>
          </w:hyperlink>
        </w:p>
        <w:p>
          <w:pPr>
            <w:pStyle w:val="Contents5"/>
            <w:tabs>
              <w:tab w:val="clear" w:pos="7892"/>
              <w:tab w:val="right" w:pos="9026" w:leader="dot"/>
            </w:tabs>
            <w:rPr/>
          </w:pPr>
          <w:hyperlink w:anchor="__RefHeading___Toc3513841_3224264995">
            <w:r>
              <w:rPr>
                <w:webHidden/>
                <w:rStyle w:val="IndexLink"/>
                <w:rtl w:val="true"/>
              </w:rPr>
              <w:t xml:space="preserve">و ما استدلّ </w:t>
            </w:r>
            <w:r>
              <w:rPr>
                <w:rStyle w:val="IndexLink"/>
                <w:rtl w:val="true"/>
              </w:rPr>
              <w:t>[</w:t>
            </w:r>
            <w:r>
              <w:rPr>
                <w:rStyle w:val="IndexLink"/>
                <w:rtl w:val="true"/>
              </w:rPr>
              <w:t>به</w:t>
            </w:r>
            <w:r>
              <w:rPr>
                <w:rStyle w:val="IndexLink"/>
                <w:rtl w:val="true"/>
              </w:rPr>
              <w:t xml:space="preserve">] </w:t>
            </w:r>
            <w:r>
              <w:rPr>
                <w:rStyle w:val="IndexLink"/>
                <w:rtl w:val="true"/>
              </w:rPr>
              <w:t>المثبتون وجوه</w:t>
            </w:r>
            <w:r>
              <w:rPr>
                <w:rStyle w:val="IndexLink"/>
                <w:rtl w:val="true"/>
              </w:rPr>
              <w:t>:</w:t>
              <w:tab/>
            </w:r>
            <w:r>
              <w:rPr>
                <w:rStyle w:val="IndexLink"/>
              </w:rPr>
              <w:t>183</w:t>
            </w:r>
          </w:hyperlink>
        </w:p>
        <w:p>
          <w:pPr>
            <w:pStyle w:val="Contents6"/>
            <w:tabs>
              <w:tab w:val="clear" w:pos="7609"/>
              <w:tab w:val="right" w:pos="9026" w:leader="dot"/>
            </w:tabs>
            <w:rPr/>
          </w:pPr>
          <w:hyperlink w:anchor="__RefHeading___Toc3513843_3224264995">
            <w:r>
              <w:rPr>
                <w:webHidden/>
                <w:rStyle w:val="IndexLink"/>
                <w:rtl w:val="true"/>
              </w:rPr>
              <w:t>أحدها</w:t>
            </w:r>
            <w:r>
              <w:rPr>
                <w:rStyle w:val="IndexLink"/>
                <w:rtl w:val="true"/>
              </w:rPr>
              <w:t xml:space="preserve">: </w:t>
            </w:r>
            <w:r>
              <w:rPr>
                <w:rStyle w:val="IndexLink"/>
                <w:rtl w:val="true"/>
              </w:rPr>
              <w:t>مفهوم آیة النبأ، و هو من وجوه</w:t>
            </w:r>
            <w:r>
              <w:rPr>
                <w:rStyle w:val="IndexLink"/>
                <w:rtl w:val="true"/>
              </w:rPr>
              <w:t>:</w:t>
              <w:tab/>
            </w:r>
            <w:r>
              <w:rPr>
                <w:rStyle w:val="IndexLink"/>
              </w:rPr>
              <w:t>183</w:t>
            </w:r>
          </w:hyperlink>
        </w:p>
        <w:p>
          <w:pPr>
            <w:pStyle w:val="Contents6"/>
            <w:tabs>
              <w:tab w:val="clear" w:pos="7609"/>
              <w:tab w:val="right" w:pos="9026" w:leader="dot"/>
            </w:tabs>
            <w:rPr/>
          </w:pPr>
          <w:hyperlink w:anchor="__RefHeading___Toc3513845_3224264995">
            <w:r>
              <w:rPr>
                <w:webHidden/>
                <w:rStyle w:val="IndexLink"/>
                <w:rtl w:val="true"/>
              </w:rPr>
              <w:t>اشارة</w:t>
            </w:r>
            <w:r>
              <w:rPr>
                <w:rStyle w:val="IndexLink"/>
                <w:rtl w:val="true"/>
              </w:rPr>
              <w:tab/>
            </w:r>
            <w:r>
              <w:rPr>
                <w:rStyle w:val="IndexLink"/>
              </w:rPr>
              <w:t>183</w:t>
            </w:r>
          </w:hyperlink>
        </w:p>
        <w:p>
          <w:pPr>
            <w:pStyle w:val="Contents6"/>
            <w:tabs>
              <w:tab w:val="clear" w:pos="7609"/>
              <w:tab w:val="right" w:pos="9026" w:leader="dot"/>
            </w:tabs>
            <w:rPr/>
          </w:pPr>
          <w:hyperlink w:anchor="__RefHeading___Toc3513847_3224264995">
            <w:r>
              <w:rPr>
                <w:webHidden/>
                <w:rStyle w:val="IndexLink"/>
                <w:rtl w:val="true"/>
              </w:rPr>
              <w:t>أحدها</w:t>
            </w:r>
            <w:r>
              <w:rPr>
                <w:rStyle w:val="IndexLink"/>
                <w:rtl w:val="true"/>
              </w:rPr>
              <w:t xml:space="preserve">: </w:t>
            </w:r>
            <w:r>
              <w:rPr>
                <w:rStyle w:val="IndexLink"/>
                <w:rtl w:val="true"/>
              </w:rPr>
              <w:t>التمسّک بمفهوم الوصف،</w:t>
            </w:r>
            <w:r>
              <w:rPr>
                <w:rStyle w:val="IndexLink"/>
                <w:rtl w:val="true"/>
              </w:rPr>
              <w:tab/>
            </w:r>
            <w:r>
              <w:rPr>
                <w:rStyle w:val="IndexLink"/>
              </w:rPr>
              <w:t>183</w:t>
            </w:r>
          </w:hyperlink>
        </w:p>
        <w:p>
          <w:pPr>
            <w:pStyle w:val="Contents6"/>
            <w:tabs>
              <w:tab w:val="clear" w:pos="7609"/>
              <w:tab w:val="right" w:pos="9026" w:leader="dot"/>
            </w:tabs>
            <w:rPr/>
          </w:pPr>
          <w:hyperlink w:anchor="__RefHeading___Toc3513849_3224264995">
            <w:r>
              <w:rPr>
                <w:webHidden/>
                <w:rStyle w:val="IndexLink"/>
                <w:rtl w:val="true"/>
              </w:rPr>
              <w:t>ثانیها</w:t>
            </w:r>
            <w:r>
              <w:rPr>
                <w:rStyle w:val="IndexLink"/>
                <w:rtl w:val="true"/>
              </w:rPr>
              <w:t xml:space="preserve">: </w:t>
            </w:r>
            <w:r>
              <w:rPr>
                <w:rStyle w:val="IndexLink"/>
                <w:rtl w:val="true"/>
              </w:rPr>
              <w:t>ما ذکره الشیخ</w:t>
            </w:r>
            <w:r>
              <w:rPr>
                <w:rStyle w:val="IndexLink"/>
                <w:rtl w:val="true"/>
              </w:rPr>
              <w:t xml:space="preserve">- </w:t>
            </w:r>
            <w:r>
              <w:rPr>
                <w:rStyle w:val="IndexLink"/>
                <w:rtl w:val="true"/>
              </w:rPr>
              <w:t>قدّس سرّه</w:t>
            </w:r>
            <w:r>
              <w:rPr>
                <w:rStyle w:val="IndexLink"/>
                <w:rtl w:val="true"/>
              </w:rPr>
              <w:t xml:space="preserve">- </w:t>
            </w:r>
            <w:r>
              <w:rPr>
                <w:rStyle w:val="IndexLink"/>
                <w:rtl w:val="true"/>
              </w:rPr>
              <w:t>من أنّ التعلیل بأمر عرضیّ عند وجود علّة ذاتیّة أمر قبیح عند العقلاء،</w:t>
            </w:r>
            <w:r>
              <w:rPr>
                <w:rStyle w:val="IndexLink"/>
                <w:rtl w:val="true"/>
              </w:rPr>
              <w:tab/>
            </w:r>
            <w:r>
              <w:rPr>
                <w:rStyle w:val="IndexLink"/>
              </w:rPr>
              <w:t>184</w:t>
            </w:r>
          </w:hyperlink>
        </w:p>
        <w:p>
          <w:pPr>
            <w:pStyle w:val="Contents6"/>
            <w:tabs>
              <w:tab w:val="clear" w:pos="7609"/>
              <w:tab w:val="right" w:pos="9026" w:leader="dot"/>
            </w:tabs>
            <w:rPr/>
          </w:pPr>
          <w:hyperlink w:anchor="__RefHeading___Toc3513851_3224264995">
            <w:r>
              <w:rPr>
                <w:webHidden/>
                <w:rStyle w:val="IndexLink"/>
                <w:rtl w:val="true"/>
              </w:rPr>
              <w:t>اشارة</w:t>
            </w:r>
            <w:r>
              <w:rPr>
                <w:rStyle w:val="IndexLink"/>
                <w:rtl w:val="true"/>
              </w:rPr>
              <w:tab/>
            </w:r>
            <w:r>
              <w:rPr>
                <w:rStyle w:val="IndexLink"/>
              </w:rPr>
              <w:t>184</w:t>
            </w:r>
          </w:hyperlink>
        </w:p>
        <w:p>
          <w:pPr>
            <w:pStyle w:val="Contents6"/>
            <w:tabs>
              <w:tab w:val="clear" w:pos="7609"/>
              <w:tab w:val="right" w:pos="9026" w:leader="dot"/>
            </w:tabs>
            <w:rPr/>
          </w:pPr>
          <w:hyperlink w:anchor="__RefHeading___Toc3513853_3224264995">
            <w:r>
              <w:rPr>
                <w:webHidden/>
                <w:rStyle w:val="IndexLink"/>
                <w:rtl w:val="true"/>
              </w:rPr>
              <w:t>نعم یبقی شی‌ء آخر،</w:t>
            </w:r>
            <w:r>
              <w:rPr>
                <w:rStyle w:val="IndexLink"/>
                <w:rtl w:val="true"/>
              </w:rPr>
              <w:tab/>
            </w:r>
            <w:r>
              <w:rPr>
                <w:rStyle w:val="IndexLink"/>
              </w:rPr>
              <w:t>187</w:t>
            </w:r>
          </w:hyperlink>
        </w:p>
        <w:p>
          <w:pPr>
            <w:pStyle w:val="Contents6"/>
            <w:tabs>
              <w:tab w:val="clear" w:pos="7609"/>
              <w:tab w:val="right" w:pos="9026" w:leader="dot"/>
            </w:tabs>
            <w:rPr/>
          </w:pPr>
          <w:hyperlink w:anchor="__RefHeading___Toc3513855_3224264995">
            <w:r>
              <w:rPr>
                <w:webHidden/>
                <w:rStyle w:val="IndexLink"/>
                <w:rtl w:val="true"/>
              </w:rPr>
              <w:t>الوجه الثالث من وجوه الاستدلال هو</w:t>
            </w:r>
            <w:r>
              <w:rPr>
                <w:rStyle w:val="IndexLink"/>
                <w:rtl w:val="true"/>
              </w:rPr>
              <w:t xml:space="preserve">: </w:t>
            </w:r>
            <w:r>
              <w:rPr>
                <w:rStyle w:val="IndexLink"/>
                <w:rtl w:val="true"/>
              </w:rPr>
              <w:t>التمسّک بمفهوم الشرط</w:t>
            </w:r>
            <w:r>
              <w:rPr>
                <w:rStyle w:val="IndexLink"/>
                <w:rtl w:val="true"/>
              </w:rPr>
              <w:t>.</w:t>
              <w:tab/>
            </w:r>
            <w:r>
              <w:rPr>
                <w:rStyle w:val="IndexLink"/>
              </w:rPr>
              <w:t>188</w:t>
            </w:r>
          </w:hyperlink>
        </w:p>
        <w:p>
          <w:pPr>
            <w:pStyle w:val="Contents6"/>
            <w:tabs>
              <w:tab w:val="clear" w:pos="7609"/>
              <w:tab w:val="right" w:pos="9026" w:leader="dot"/>
            </w:tabs>
            <w:rPr/>
          </w:pPr>
          <w:hyperlink w:anchor="__RefHeading___Toc3513857_3224264995">
            <w:r>
              <w:rPr>
                <w:webHidden/>
                <w:rStyle w:val="IndexLink"/>
                <w:rtl w:val="true"/>
              </w:rPr>
              <w:t>اشارة</w:t>
            </w:r>
            <w:r>
              <w:rPr>
                <w:rStyle w:val="IndexLink"/>
                <w:rtl w:val="true"/>
              </w:rPr>
              <w:tab/>
            </w:r>
            <w:r>
              <w:rPr>
                <w:rStyle w:val="IndexLink"/>
              </w:rPr>
              <w:t>188</w:t>
            </w:r>
          </w:hyperlink>
        </w:p>
        <w:p>
          <w:pPr>
            <w:pStyle w:val="Contents6"/>
            <w:tabs>
              <w:tab w:val="clear" w:pos="7609"/>
              <w:tab w:val="right" w:pos="9026" w:leader="dot"/>
            </w:tabs>
            <w:rPr/>
          </w:pPr>
          <w:hyperlink w:anchor="__RefHeading___Toc3513859_3224264995">
            <w:r>
              <w:rPr>
                <w:webHidden/>
                <w:rStyle w:val="IndexLink"/>
                <w:rtl w:val="true"/>
              </w:rPr>
              <w:t>هذا و قد أشکل علی الاستدلال بمفهوم الشرط بوجوه</w:t>
            </w:r>
            <w:r>
              <w:rPr>
                <w:rStyle w:val="IndexLink"/>
                <w:rtl w:val="true"/>
              </w:rPr>
              <w:tab/>
            </w:r>
            <w:r>
              <w:rPr>
                <w:rStyle w:val="IndexLink"/>
              </w:rPr>
              <w:t>188</w:t>
            </w:r>
          </w:hyperlink>
        </w:p>
        <w:p>
          <w:pPr>
            <w:pStyle w:val="Contents6"/>
            <w:tabs>
              <w:tab w:val="clear" w:pos="7609"/>
              <w:tab w:val="right" w:pos="9026" w:leader="dot"/>
            </w:tabs>
            <w:rPr/>
          </w:pPr>
          <w:hyperlink w:anchor="__RefHeading___Toc3513861_3224264995">
            <w:r>
              <w:rPr>
                <w:webHidden/>
                <w:rStyle w:val="IndexLink"/>
                <w:rtl w:val="true"/>
              </w:rPr>
              <w:t>اشارة</w:t>
            </w:r>
            <w:r>
              <w:rPr>
                <w:rStyle w:val="IndexLink"/>
                <w:rtl w:val="true"/>
              </w:rPr>
              <w:tab/>
            </w:r>
            <w:r>
              <w:rPr>
                <w:rStyle w:val="IndexLink"/>
              </w:rPr>
              <w:t>188</w:t>
            </w:r>
          </w:hyperlink>
        </w:p>
        <w:p>
          <w:pPr>
            <w:pStyle w:val="Contents6"/>
            <w:tabs>
              <w:tab w:val="clear" w:pos="7609"/>
              <w:tab w:val="right" w:pos="9026" w:leader="dot"/>
            </w:tabs>
            <w:rPr/>
          </w:pPr>
          <w:hyperlink w:anchor="__RefHeading___Toc3513863_3224264995">
            <w:r>
              <w:rPr>
                <w:webHidden/>
                <w:rStyle w:val="IndexLink"/>
                <w:rtl w:val="true"/>
              </w:rPr>
              <w:t>الأوّل</w:t>
            </w:r>
            <w:r>
              <w:rPr>
                <w:rStyle w:val="IndexLink"/>
                <w:rtl w:val="true"/>
              </w:rPr>
              <w:t xml:space="preserve">: </w:t>
            </w:r>
            <w:r>
              <w:rPr>
                <w:rStyle w:val="IndexLink"/>
                <w:rtl w:val="true"/>
              </w:rPr>
              <w:t>ما ذکره الشیخ</w:t>
            </w:r>
            <w:r>
              <w:rPr>
                <w:rStyle w:val="IndexLink"/>
                <w:rtl w:val="true"/>
              </w:rPr>
              <w:t xml:space="preserve">- </w:t>
            </w:r>
            <w:r>
              <w:rPr>
                <w:rStyle w:val="IndexLink"/>
                <w:rtl w:val="true"/>
              </w:rPr>
              <w:t>قدّس سرّه</w:t>
            </w:r>
            <w:r>
              <w:rPr>
                <w:rStyle w:val="IndexLink"/>
                <w:rtl w:val="true"/>
              </w:rPr>
              <w:t xml:space="preserve">- </w:t>
            </w:r>
            <w:r>
              <w:rPr>
                <w:rStyle w:val="IndexLink"/>
                <w:rtl w:val="true"/>
              </w:rPr>
              <w:t>من أنّ الشرطیّة لیس لها مفهوم،</w:t>
            </w:r>
            <w:r>
              <w:rPr>
                <w:rStyle w:val="IndexLink"/>
                <w:rtl w:val="true"/>
              </w:rPr>
              <w:tab/>
            </w:r>
            <w:r>
              <w:rPr>
                <w:rStyle w:val="IndexLink"/>
              </w:rPr>
              <w:t>189</w:t>
            </w:r>
          </w:hyperlink>
        </w:p>
        <w:p>
          <w:pPr>
            <w:pStyle w:val="Contents6"/>
            <w:tabs>
              <w:tab w:val="clear" w:pos="7609"/>
              <w:tab w:val="right" w:pos="9026" w:leader="dot"/>
            </w:tabs>
            <w:rPr/>
          </w:pPr>
          <w:hyperlink w:anchor="__RefHeading___Toc3513865_3224264995">
            <w:r>
              <w:rPr>
                <w:webHidden/>
                <w:rStyle w:val="IndexLink"/>
                <w:rtl w:val="true"/>
              </w:rPr>
              <w:t>اشارة</w:t>
            </w:r>
            <w:r>
              <w:rPr>
                <w:rStyle w:val="IndexLink"/>
                <w:rtl w:val="true"/>
              </w:rPr>
              <w:tab/>
            </w:r>
            <w:r>
              <w:rPr>
                <w:rStyle w:val="IndexLink"/>
              </w:rPr>
              <w:t>189</w:t>
            </w:r>
          </w:hyperlink>
        </w:p>
        <w:p>
          <w:pPr>
            <w:pStyle w:val="Contents6"/>
            <w:tabs>
              <w:tab w:val="clear" w:pos="7609"/>
              <w:tab w:val="right" w:pos="9026" w:leader="dot"/>
            </w:tabs>
            <w:rPr/>
          </w:pPr>
          <w:hyperlink w:anchor="__RefHeading___Toc3513867_3224264995">
            <w:r>
              <w:rPr>
                <w:webHidden/>
                <w:rStyle w:val="IndexLink"/>
                <w:rtl w:val="true"/>
              </w:rPr>
              <w:t>و قد أجاب عن هذا الإشکال فی الکفایة</w:t>
            </w:r>
            <w:r>
              <w:rPr>
                <w:rStyle w:val="IndexLink"/>
                <w:rtl w:val="true"/>
              </w:rPr>
              <w:t>:</w:t>
              <w:tab/>
            </w:r>
            <w:r>
              <w:rPr>
                <w:rStyle w:val="IndexLink"/>
              </w:rPr>
              <w:t>189</w:t>
            </w:r>
          </w:hyperlink>
        </w:p>
        <w:p>
          <w:pPr>
            <w:pStyle w:val="Contents6"/>
            <w:tabs>
              <w:tab w:val="clear" w:pos="7609"/>
              <w:tab w:val="right" w:pos="9026" w:leader="dot"/>
            </w:tabs>
            <w:rPr/>
          </w:pPr>
          <w:hyperlink w:anchor="__RefHeading___Toc3513869_3224264995">
            <w:r>
              <w:rPr>
                <w:webHidden/>
                <w:rStyle w:val="IndexLink"/>
                <w:rtl w:val="true"/>
              </w:rPr>
              <w:t>اشارة</w:t>
            </w:r>
            <w:r>
              <w:rPr>
                <w:rStyle w:val="IndexLink"/>
                <w:rtl w:val="true"/>
              </w:rPr>
              <w:tab/>
            </w:r>
            <w:r>
              <w:rPr>
                <w:rStyle w:val="IndexLink"/>
              </w:rPr>
              <w:t>189</w:t>
            </w:r>
          </w:hyperlink>
        </w:p>
        <w:p>
          <w:pPr>
            <w:pStyle w:val="Contents6"/>
            <w:tabs>
              <w:tab w:val="clear" w:pos="7609"/>
              <w:tab w:val="right" w:pos="9026" w:leader="dot"/>
            </w:tabs>
            <w:rPr/>
          </w:pPr>
          <w:hyperlink w:anchor="__RefHeading___Toc3513871_3224264995">
            <w:r>
              <w:rPr>
                <w:webHidden/>
                <w:rStyle w:val="IndexLink"/>
                <w:rtl w:val="true"/>
              </w:rPr>
              <w:t>و توضیح ما ذکره یحتاج إلی مقدّمات ثلاث</w:t>
            </w:r>
            <w:r>
              <w:rPr>
                <w:rStyle w:val="IndexLink"/>
                <w:rtl w:val="true"/>
              </w:rPr>
              <w:t>:</w:t>
              <w:tab/>
            </w:r>
            <w:r>
              <w:rPr>
                <w:rStyle w:val="IndexLink"/>
              </w:rPr>
              <w:t>189</w:t>
            </w:r>
          </w:hyperlink>
        </w:p>
        <w:p>
          <w:pPr>
            <w:pStyle w:val="Contents6"/>
            <w:tabs>
              <w:tab w:val="clear" w:pos="7609"/>
              <w:tab w:val="right" w:pos="9026" w:leader="dot"/>
            </w:tabs>
            <w:rPr/>
          </w:pPr>
          <w:hyperlink w:anchor="__RefHeading___Toc3513873_3224264995">
            <w:r>
              <w:rPr>
                <w:webHidden/>
                <w:rStyle w:val="IndexLink"/>
                <w:rtl w:val="true"/>
              </w:rPr>
              <w:t>الأولی</w:t>
            </w:r>
            <w:r>
              <w:rPr>
                <w:rStyle w:val="IndexLink"/>
                <w:rtl w:val="true"/>
              </w:rPr>
              <w:t>:</w:t>
              <w:tab/>
            </w:r>
            <w:r>
              <w:rPr>
                <w:rStyle w:val="IndexLink"/>
              </w:rPr>
              <w:t>189</w:t>
            </w:r>
          </w:hyperlink>
        </w:p>
        <w:p>
          <w:pPr>
            <w:pStyle w:val="Contents6"/>
            <w:tabs>
              <w:tab w:val="clear" w:pos="7609"/>
              <w:tab w:val="right" w:pos="9026" w:leader="dot"/>
            </w:tabs>
            <w:rPr/>
          </w:pPr>
          <w:hyperlink w:anchor="__RefHeading___Toc3513875_3224264995">
            <w:r>
              <w:rPr>
                <w:webHidden/>
                <w:rStyle w:val="IndexLink"/>
                <w:rtl w:val="true"/>
              </w:rPr>
              <w:t>المقدّمة الثانیة</w:t>
            </w:r>
            <w:r>
              <w:rPr>
                <w:rStyle w:val="IndexLink"/>
                <w:rtl w:val="true"/>
              </w:rPr>
              <w:t>:</w:t>
              <w:tab/>
            </w:r>
            <w:r>
              <w:rPr>
                <w:rStyle w:val="IndexLink"/>
              </w:rPr>
              <w:t>190</w:t>
            </w:r>
          </w:hyperlink>
        </w:p>
        <w:p>
          <w:pPr>
            <w:pStyle w:val="Contents6"/>
            <w:tabs>
              <w:tab w:val="clear" w:pos="7609"/>
              <w:tab w:val="right" w:pos="9026" w:leader="dot"/>
            </w:tabs>
            <w:rPr/>
          </w:pPr>
          <w:hyperlink w:anchor="__RefHeading___Toc3513877_3224264995">
            <w:r>
              <w:rPr>
                <w:webHidden/>
                <w:rStyle w:val="IndexLink"/>
                <w:rtl w:val="true"/>
              </w:rPr>
              <w:t>المقدّمة الثالثة</w:t>
            </w:r>
            <w:r>
              <w:rPr>
                <w:rStyle w:val="IndexLink"/>
                <w:rtl w:val="true"/>
              </w:rPr>
              <w:t>:</w:t>
              <w:tab/>
            </w:r>
            <w:r>
              <w:rPr>
                <w:rStyle w:val="IndexLink"/>
              </w:rPr>
              <w:t>190</w:t>
            </w:r>
          </w:hyperlink>
        </w:p>
        <w:p>
          <w:pPr>
            <w:pStyle w:val="Contents6"/>
            <w:tabs>
              <w:tab w:val="clear" w:pos="7609"/>
              <w:tab w:val="right" w:pos="9026" w:leader="dot"/>
            </w:tabs>
            <w:rPr/>
          </w:pPr>
          <w:hyperlink w:anchor="__RefHeading___Toc3513879_3224264995">
            <w:r>
              <w:rPr>
                <w:webHidden/>
                <w:rStyle w:val="IndexLink"/>
                <w:rtl w:val="true"/>
              </w:rPr>
              <w:t>الإشکال الثانی علی مفهوم الآیة الشریفة</w:t>
            </w:r>
            <w:r>
              <w:rPr>
                <w:rStyle w:val="IndexLink"/>
                <w:rtl w:val="true"/>
              </w:rPr>
              <w:t>:</w:t>
              <w:tab/>
            </w:r>
            <w:r>
              <w:rPr>
                <w:rStyle w:val="IndexLink"/>
              </w:rPr>
              <w:t>195</w:t>
            </w:r>
          </w:hyperlink>
        </w:p>
        <w:p>
          <w:pPr>
            <w:pStyle w:val="Contents6"/>
            <w:tabs>
              <w:tab w:val="clear" w:pos="7609"/>
              <w:tab w:val="right" w:pos="9026" w:leader="dot"/>
            </w:tabs>
            <w:rPr/>
          </w:pPr>
          <w:hyperlink w:anchor="__RefHeading___Toc3513881_3224264995">
            <w:r>
              <w:rPr>
                <w:webHidden/>
                <w:rStyle w:val="IndexLink"/>
                <w:rtl w:val="true"/>
              </w:rPr>
              <w:t>الإشکال الثالث علی المفهوم هو</w:t>
            </w:r>
            <w:r>
              <w:rPr>
                <w:rStyle w:val="IndexLink"/>
                <w:rtl w:val="true"/>
              </w:rPr>
              <w:t>:</w:t>
              <w:tab/>
            </w:r>
            <w:r>
              <w:rPr>
                <w:rStyle w:val="IndexLink"/>
              </w:rPr>
              <w:t>202</w:t>
            </w:r>
          </w:hyperlink>
        </w:p>
        <w:p>
          <w:pPr>
            <w:pStyle w:val="Contents6"/>
            <w:tabs>
              <w:tab w:val="clear" w:pos="7609"/>
              <w:tab w:val="right" w:pos="9026" w:leader="dot"/>
            </w:tabs>
            <w:rPr/>
          </w:pPr>
          <w:hyperlink w:anchor="__RefHeading___Toc3513883_3224264995">
            <w:r>
              <w:rPr>
                <w:webHidden/>
                <w:rStyle w:val="IndexLink"/>
                <w:rtl w:val="true"/>
              </w:rPr>
              <w:t>و قد أشکل أیضا بدلالة المفهوم</w:t>
            </w:r>
            <w:r>
              <w:rPr>
                <w:rStyle w:val="IndexLink"/>
                <w:rtl w:val="true"/>
              </w:rPr>
              <w:tab/>
            </w:r>
            <w:r>
              <w:rPr>
                <w:rStyle w:val="IndexLink"/>
              </w:rPr>
              <w:t>207</w:t>
            </w:r>
          </w:hyperlink>
        </w:p>
        <w:p>
          <w:pPr>
            <w:pStyle w:val="Contents6"/>
            <w:tabs>
              <w:tab w:val="clear" w:pos="7609"/>
              <w:tab w:val="right" w:pos="9026" w:leader="dot"/>
            </w:tabs>
            <w:rPr/>
          </w:pPr>
          <w:hyperlink w:anchor="__RefHeading___Toc3513885_3224264995">
            <w:r>
              <w:rPr>
                <w:webHidden/>
                <w:rStyle w:val="IndexLink"/>
                <w:rtl w:val="true"/>
              </w:rPr>
              <w:t>اشارة</w:t>
            </w:r>
            <w:r>
              <w:rPr>
                <w:rStyle w:val="IndexLink"/>
                <w:rtl w:val="true"/>
              </w:rPr>
              <w:tab/>
            </w:r>
            <w:r>
              <w:rPr>
                <w:rStyle w:val="IndexLink"/>
              </w:rPr>
              <w:t>207</w:t>
            </w:r>
          </w:hyperlink>
        </w:p>
        <w:p>
          <w:pPr>
            <w:pStyle w:val="Contents6"/>
            <w:tabs>
              <w:tab w:val="clear" w:pos="7609"/>
              <w:tab w:val="right" w:pos="9026" w:leader="dot"/>
            </w:tabs>
            <w:rPr/>
          </w:pPr>
          <w:hyperlink w:anchor="__RefHeading___Toc3513887_3224264995">
            <w:r>
              <w:rPr>
                <w:webHidden/>
                <w:rStyle w:val="IndexLink"/>
                <w:rtl w:val="true"/>
              </w:rPr>
              <w:t>و قد أجیب عن هذا الإشکال بوجوه</w:t>
            </w:r>
            <w:r>
              <w:rPr>
                <w:rStyle w:val="IndexLink"/>
                <w:rtl w:val="true"/>
              </w:rPr>
              <w:t>:</w:t>
              <w:tab/>
            </w:r>
            <w:r>
              <w:rPr>
                <w:rStyle w:val="IndexLink"/>
              </w:rPr>
              <w:t>208</w:t>
            </w:r>
          </w:hyperlink>
        </w:p>
        <w:p>
          <w:pPr>
            <w:pStyle w:val="Contents6"/>
            <w:tabs>
              <w:tab w:val="clear" w:pos="7609"/>
              <w:tab w:val="right" w:pos="9026" w:leader="dot"/>
            </w:tabs>
            <w:rPr/>
          </w:pPr>
          <w:hyperlink w:anchor="__RefHeading___Toc3513889_3224264995">
            <w:r>
              <w:rPr>
                <w:webHidden/>
                <w:rStyle w:val="IndexLink"/>
                <w:rtl w:val="true"/>
              </w:rPr>
              <w:t>منها</w:t>
            </w:r>
            <w:r>
              <w:rPr>
                <w:rStyle w:val="IndexLink"/>
                <w:rtl w:val="true"/>
              </w:rPr>
              <w:t>:</w:t>
              <w:tab/>
            </w:r>
            <w:r>
              <w:rPr>
                <w:rStyle w:val="IndexLink"/>
              </w:rPr>
              <w:t>208</w:t>
            </w:r>
          </w:hyperlink>
        </w:p>
        <w:p>
          <w:pPr>
            <w:pStyle w:val="Contents6"/>
            <w:tabs>
              <w:tab w:val="clear" w:pos="7609"/>
              <w:tab w:val="right" w:pos="9026" w:leader="dot"/>
            </w:tabs>
            <w:rPr/>
          </w:pPr>
          <w:hyperlink w:anchor="__RefHeading___Toc3513891_3224264995">
            <w:r>
              <w:rPr>
                <w:webHidden/>
                <w:rStyle w:val="IndexLink"/>
                <w:rtl w:val="true"/>
              </w:rPr>
              <w:t>و منها</w:t>
            </w:r>
            <w:r>
              <w:rPr>
                <w:rStyle w:val="IndexLink"/>
                <w:rtl w:val="true"/>
              </w:rPr>
              <w:t xml:space="preserve">: </w:t>
            </w:r>
            <w:r>
              <w:rPr>
                <w:rStyle w:val="IndexLink"/>
                <w:rtl w:val="true"/>
              </w:rPr>
              <w:t>معارضة إخباره</w:t>
            </w:r>
            <w:r>
              <w:rPr>
                <w:rStyle w:val="IndexLink"/>
                <w:rtl w:val="true"/>
              </w:rPr>
              <w:tab/>
            </w:r>
            <w:r>
              <w:rPr>
                <w:rStyle w:val="IndexLink"/>
              </w:rPr>
              <w:t>208</w:t>
            </w:r>
          </w:hyperlink>
        </w:p>
        <w:p>
          <w:pPr>
            <w:pStyle w:val="Contents6"/>
            <w:tabs>
              <w:tab w:val="clear" w:pos="7609"/>
              <w:tab w:val="right" w:pos="9026" w:leader="dot"/>
            </w:tabs>
            <w:rPr/>
          </w:pPr>
          <w:hyperlink w:anchor="__RefHeading___Toc3513893_3224264995">
            <w:r>
              <w:rPr>
                <w:webHidden/>
                <w:rStyle w:val="IndexLink"/>
                <w:rtl w:val="true"/>
              </w:rPr>
              <w:t>و منها</w:t>
            </w:r>
            <w:r>
              <w:rPr>
                <w:rStyle w:val="IndexLink"/>
                <w:rtl w:val="true"/>
              </w:rPr>
              <w:t xml:space="preserve">: </w:t>
            </w:r>
            <w:r>
              <w:rPr>
                <w:rStyle w:val="IndexLink"/>
                <w:rtl w:val="true"/>
              </w:rPr>
              <w:t>أنّ الأدلّة لا تشمل خصوص خبر السید</w:t>
            </w:r>
            <w:r>
              <w:rPr>
                <w:rStyle w:val="IndexLink"/>
                <w:rtl w:val="true"/>
              </w:rPr>
              <w:tab/>
            </w:r>
            <w:r>
              <w:rPr>
                <w:rStyle w:val="IndexLink"/>
              </w:rPr>
              <w:t>208</w:t>
            </w:r>
          </w:hyperlink>
        </w:p>
        <w:p>
          <w:pPr>
            <w:pStyle w:val="Contents6"/>
            <w:tabs>
              <w:tab w:val="clear" w:pos="7609"/>
              <w:tab w:val="right" w:pos="9026" w:leader="dot"/>
            </w:tabs>
            <w:rPr/>
          </w:pPr>
          <w:hyperlink w:anchor="__RefHeading___Toc3513895_3224264995">
            <w:r>
              <w:rPr>
                <w:webHidden/>
                <w:rStyle w:val="IndexLink"/>
                <w:rtl w:val="true"/>
              </w:rPr>
              <w:t>و منها</w:t>
            </w:r>
            <w:r>
              <w:rPr>
                <w:rStyle w:val="IndexLink"/>
                <w:rtl w:val="true"/>
              </w:rPr>
              <w:t>:</w:t>
              <w:tab/>
            </w:r>
            <w:r>
              <w:rPr>
                <w:rStyle w:val="IndexLink"/>
              </w:rPr>
              <w:t>211</w:t>
            </w:r>
          </w:hyperlink>
        </w:p>
        <w:p>
          <w:pPr>
            <w:pStyle w:val="Contents6"/>
            <w:tabs>
              <w:tab w:val="clear" w:pos="7609"/>
              <w:tab w:val="right" w:pos="9026" w:leader="dot"/>
            </w:tabs>
            <w:rPr/>
          </w:pPr>
          <w:hyperlink w:anchor="__RefHeading___Toc3513897_3224264995">
            <w:r>
              <w:rPr>
                <w:webHidden/>
                <w:rStyle w:val="IndexLink"/>
                <w:rtl w:val="true"/>
              </w:rPr>
              <w:t>هذا، و قد أشکل إشکال سادس بأصل حجّیّة الخبر بأیّ دلیل کانت،</w:t>
            </w:r>
            <w:r>
              <w:rPr>
                <w:rStyle w:val="IndexLink"/>
                <w:rtl w:val="true"/>
              </w:rPr>
              <w:tab/>
            </w:r>
            <w:r>
              <w:rPr>
                <w:rStyle w:val="IndexLink"/>
              </w:rPr>
              <w:t>212</w:t>
            </w:r>
          </w:hyperlink>
        </w:p>
        <w:p>
          <w:pPr>
            <w:pStyle w:val="Contents6"/>
            <w:tabs>
              <w:tab w:val="clear" w:pos="7609"/>
              <w:tab w:val="right" w:pos="9026" w:leader="dot"/>
            </w:tabs>
            <w:rPr/>
          </w:pPr>
          <w:hyperlink w:anchor="__RefHeading___Toc3513899_3224264995">
            <w:r>
              <w:rPr>
                <w:webHidden/>
                <w:rStyle w:val="IndexLink"/>
                <w:rtl w:val="true"/>
              </w:rPr>
              <w:t>اشارة</w:t>
            </w:r>
            <w:r>
              <w:rPr>
                <w:rStyle w:val="IndexLink"/>
                <w:rtl w:val="true"/>
              </w:rPr>
              <w:tab/>
            </w:r>
            <w:r>
              <w:rPr>
                <w:rStyle w:val="IndexLink"/>
              </w:rPr>
              <w:t>212</w:t>
            </w:r>
          </w:hyperlink>
        </w:p>
        <w:p>
          <w:pPr>
            <w:pStyle w:val="Contents6"/>
            <w:tabs>
              <w:tab w:val="clear" w:pos="7609"/>
              <w:tab w:val="right" w:pos="9026" w:leader="dot"/>
            </w:tabs>
            <w:rPr/>
          </w:pPr>
          <w:hyperlink w:anchor="__RefHeading___Toc3513901_3224264995">
            <w:r>
              <w:rPr>
                <w:webHidden/>
                <w:rStyle w:val="IndexLink"/>
                <w:rtl w:val="true"/>
              </w:rPr>
              <w:t>و یمکن تقریب الإشکال بوجهین</w:t>
            </w:r>
            <w:r>
              <w:rPr>
                <w:rStyle w:val="IndexLink"/>
                <w:rtl w:val="true"/>
              </w:rPr>
              <w:t>:</w:t>
              <w:tab/>
            </w:r>
            <w:r>
              <w:rPr>
                <w:rStyle w:val="IndexLink"/>
              </w:rPr>
              <w:t>212</w:t>
            </w:r>
          </w:hyperlink>
        </w:p>
        <w:p>
          <w:pPr>
            <w:pStyle w:val="Contents6"/>
            <w:tabs>
              <w:tab w:val="clear" w:pos="7609"/>
              <w:tab w:val="right" w:pos="9026" w:leader="dot"/>
            </w:tabs>
            <w:rPr/>
          </w:pPr>
          <w:hyperlink w:anchor="__RefHeading___Toc3513903_3224264995">
            <w:r>
              <w:rPr>
                <w:webHidden/>
                <w:rStyle w:val="IndexLink"/>
                <w:rtl w:val="true"/>
              </w:rPr>
              <w:t>أحدهما</w:t>
            </w:r>
            <w:r>
              <w:rPr>
                <w:rStyle w:val="IndexLink"/>
                <w:rtl w:val="true"/>
              </w:rPr>
              <w:tab/>
            </w:r>
            <w:r>
              <w:rPr>
                <w:rStyle w:val="IndexLink"/>
              </w:rPr>
              <w:t>212</w:t>
            </w:r>
          </w:hyperlink>
        </w:p>
        <w:p>
          <w:pPr>
            <w:pStyle w:val="Contents6"/>
            <w:tabs>
              <w:tab w:val="clear" w:pos="7609"/>
              <w:tab w:val="right" w:pos="9026" w:leader="dot"/>
            </w:tabs>
            <w:rPr/>
          </w:pPr>
          <w:hyperlink w:anchor="__RefHeading___Toc3513905_3224264995">
            <w:r>
              <w:rPr>
                <w:webHidden/>
                <w:rStyle w:val="IndexLink"/>
                <w:rtl w:val="true"/>
              </w:rPr>
              <w:t>و ثانیهما</w:t>
            </w:r>
            <w:r>
              <w:rPr>
                <w:rStyle w:val="IndexLink"/>
                <w:rtl w:val="true"/>
              </w:rPr>
              <w:tab/>
            </w:r>
            <w:r>
              <w:rPr>
                <w:rStyle w:val="IndexLink"/>
              </w:rPr>
              <w:t>213</w:t>
            </w:r>
          </w:hyperlink>
        </w:p>
        <w:p>
          <w:pPr>
            <w:pStyle w:val="Contents6"/>
            <w:tabs>
              <w:tab w:val="clear" w:pos="7609"/>
              <w:tab w:val="right" w:pos="9026" w:leader="dot"/>
            </w:tabs>
            <w:rPr/>
          </w:pPr>
          <w:hyperlink w:anchor="__RefHeading___Toc3513907_3224264995">
            <w:r>
              <w:rPr>
                <w:webHidden/>
                <w:rStyle w:val="IndexLink"/>
                <w:rtl w:val="true"/>
              </w:rPr>
              <w:t>و أمّا الجواب عن کلا التقریبین</w:t>
            </w:r>
            <w:r>
              <w:rPr>
                <w:rStyle w:val="IndexLink"/>
                <w:rtl w:val="true"/>
              </w:rPr>
              <w:tab/>
            </w:r>
            <w:r>
              <w:rPr>
                <w:rStyle w:val="IndexLink"/>
              </w:rPr>
              <w:t>213</w:t>
            </w:r>
          </w:hyperlink>
        </w:p>
        <w:p>
          <w:pPr>
            <w:pStyle w:val="Contents6"/>
            <w:tabs>
              <w:tab w:val="clear" w:pos="7609"/>
              <w:tab w:val="right" w:pos="9026" w:leader="dot"/>
            </w:tabs>
            <w:rPr/>
          </w:pPr>
          <w:hyperlink w:anchor="__RefHeading___Toc3513909_3224264995">
            <w:r>
              <w:rPr>
                <w:webHidden/>
                <w:rStyle w:val="IndexLink"/>
                <w:rtl w:val="true"/>
              </w:rPr>
              <w:t>فبالنقض أوّلا</w:t>
            </w:r>
            <w:r>
              <w:rPr>
                <w:rStyle w:val="IndexLink"/>
                <w:rtl w:val="true"/>
              </w:rPr>
              <w:t>:</w:t>
              <w:tab/>
            </w:r>
            <w:r>
              <w:rPr>
                <w:rStyle w:val="IndexLink"/>
              </w:rPr>
              <w:t>213</w:t>
            </w:r>
          </w:hyperlink>
        </w:p>
        <w:p>
          <w:pPr>
            <w:pStyle w:val="Contents6"/>
            <w:tabs>
              <w:tab w:val="clear" w:pos="7609"/>
              <w:tab w:val="right" w:pos="9026" w:leader="dot"/>
            </w:tabs>
            <w:rPr/>
          </w:pPr>
          <w:hyperlink w:anchor="__RefHeading___Toc3513911_3224264995">
            <w:r>
              <w:rPr>
                <w:webHidden/>
                <w:rStyle w:val="IndexLink"/>
                <w:rtl w:val="true"/>
              </w:rPr>
              <w:t>و بالحلّ ثانیا،</w:t>
            </w:r>
            <w:r>
              <w:rPr>
                <w:rStyle w:val="IndexLink"/>
                <w:rtl w:val="true"/>
              </w:rPr>
              <w:tab/>
            </w:r>
            <w:r>
              <w:rPr>
                <w:rStyle w:val="IndexLink"/>
              </w:rPr>
              <w:t>214</w:t>
            </w:r>
          </w:hyperlink>
        </w:p>
        <w:p>
          <w:pPr>
            <w:pStyle w:val="Contents6"/>
            <w:tabs>
              <w:tab w:val="clear" w:pos="7609"/>
              <w:tab w:val="right" w:pos="9026" w:leader="dot"/>
            </w:tabs>
            <w:rPr/>
          </w:pPr>
          <w:hyperlink w:anchor="__RefHeading___Toc3513913_3224264995">
            <w:r>
              <w:rPr>
                <w:webHidden/>
                <w:rStyle w:val="IndexLink"/>
                <w:rtl w:val="true"/>
              </w:rPr>
              <w:t>بقی فی المقام شی‌ء،</w:t>
            </w:r>
            <w:r>
              <w:rPr>
                <w:rStyle w:val="IndexLink"/>
                <w:rtl w:val="true"/>
              </w:rPr>
              <w:tab/>
            </w:r>
            <w:r>
              <w:rPr>
                <w:rStyle w:val="IndexLink"/>
              </w:rPr>
              <w:t>217</w:t>
            </w:r>
          </w:hyperlink>
        </w:p>
        <w:p>
          <w:pPr>
            <w:pStyle w:val="Contents6"/>
            <w:tabs>
              <w:tab w:val="clear" w:pos="7609"/>
              <w:tab w:val="right" w:pos="9026" w:leader="dot"/>
            </w:tabs>
            <w:rPr/>
          </w:pPr>
          <w:hyperlink w:anchor="__RefHeading___Toc3513915_3224264995">
            <w:r>
              <w:rPr>
                <w:webHidden/>
                <w:rStyle w:val="IndexLink"/>
                <w:rtl w:val="true"/>
              </w:rPr>
              <w:t>[</w:t>
            </w:r>
            <w:r>
              <w:rPr>
                <w:rStyle w:val="IndexLink"/>
                <w:rtl w:val="true"/>
              </w:rPr>
              <w:t>آیة النفر</w:t>
            </w:r>
            <w:r>
              <w:rPr>
                <w:rStyle w:val="IndexLink"/>
                <w:rtl w:val="true"/>
              </w:rPr>
              <w:t>]</w:t>
              <w:tab/>
            </w:r>
            <w:r>
              <w:rPr>
                <w:rStyle w:val="IndexLink"/>
              </w:rPr>
              <w:t>219</w:t>
            </w:r>
          </w:hyperlink>
        </w:p>
        <w:p>
          <w:pPr>
            <w:pStyle w:val="Contents6"/>
            <w:tabs>
              <w:tab w:val="clear" w:pos="7609"/>
              <w:tab w:val="right" w:pos="9026" w:leader="dot"/>
            </w:tabs>
            <w:rPr/>
          </w:pPr>
          <w:hyperlink w:anchor="__RefHeading___Toc3513917_3224264995">
            <w:r>
              <w:rPr>
                <w:webHidden/>
                <w:rStyle w:val="IndexLink"/>
                <w:rtl w:val="true"/>
              </w:rPr>
              <w:t>[</w:t>
            </w:r>
            <w:r>
              <w:rPr>
                <w:rStyle w:val="IndexLink"/>
                <w:rtl w:val="true"/>
              </w:rPr>
              <w:t>آیة الکتمان</w:t>
            </w:r>
            <w:r>
              <w:rPr>
                <w:rStyle w:val="IndexLink"/>
                <w:rtl w:val="true"/>
              </w:rPr>
              <w:t>]</w:t>
              <w:tab/>
            </w:r>
            <w:r>
              <w:rPr>
                <w:rStyle w:val="IndexLink"/>
              </w:rPr>
              <w:t>225</w:t>
            </w:r>
          </w:hyperlink>
        </w:p>
        <w:p>
          <w:pPr>
            <w:pStyle w:val="Contents6"/>
            <w:tabs>
              <w:tab w:val="clear" w:pos="7609"/>
              <w:tab w:val="right" w:pos="9026" w:leader="dot"/>
            </w:tabs>
            <w:rPr/>
          </w:pPr>
          <w:hyperlink w:anchor="__RefHeading___Toc3513919_3224264995">
            <w:r>
              <w:rPr>
                <w:webHidden/>
                <w:rStyle w:val="IndexLink"/>
                <w:rtl w:val="true"/>
              </w:rPr>
              <w:t>[</w:t>
            </w:r>
            <w:r>
              <w:rPr>
                <w:rStyle w:val="IndexLink"/>
                <w:rtl w:val="true"/>
              </w:rPr>
              <w:t>آیة الذّکر</w:t>
            </w:r>
            <w:r>
              <w:rPr>
                <w:rStyle w:val="IndexLink"/>
                <w:rtl w:val="true"/>
              </w:rPr>
              <w:t>]</w:t>
              <w:tab/>
            </w:r>
            <w:r>
              <w:rPr>
                <w:rStyle w:val="IndexLink"/>
              </w:rPr>
              <w:t>227</w:t>
            </w:r>
          </w:hyperlink>
        </w:p>
        <w:p>
          <w:pPr>
            <w:pStyle w:val="Contents6"/>
            <w:tabs>
              <w:tab w:val="clear" w:pos="7609"/>
              <w:tab w:val="right" w:pos="9026" w:leader="dot"/>
            </w:tabs>
            <w:rPr/>
          </w:pPr>
          <w:hyperlink w:anchor="__RefHeading___Toc3513921_3224264995">
            <w:r>
              <w:rPr>
                <w:webHidden/>
                <w:rStyle w:val="IndexLink"/>
                <w:rtl w:val="true"/>
              </w:rPr>
              <w:t>[</w:t>
            </w:r>
            <w:r>
              <w:rPr>
                <w:rStyle w:val="IndexLink"/>
                <w:rtl w:val="true"/>
              </w:rPr>
              <w:t>آیة الأذن</w:t>
            </w:r>
            <w:r>
              <w:rPr>
                <w:rStyle w:val="IndexLink"/>
                <w:rtl w:val="true"/>
              </w:rPr>
              <w:t>]</w:t>
              <w:tab/>
            </w:r>
            <w:r>
              <w:rPr>
                <w:rStyle w:val="IndexLink"/>
              </w:rPr>
              <w:t>228</w:t>
            </w:r>
          </w:hyperlink>
        </w:p>
        <w:p>
          <w:pPr>
            <w:pStyle w:val="Contents6"/>
            <w:tabs>
              <w:tab w:val="clear" w:pos="7609"/>
              <w:tab w:val="right" w:pos="9026" w:leader="dot"/>
            </w:tabs>
            <w:rPr/>
          </w:pPr>
          <w:hyperlink w:anchor="__RefHeading___Toc3513923_3224264995">
            <w:r>
              <w:rPr>
                <w:webHidden/>
                <w:rStyle w:val="IndexLink"/>
                <w:rtl w:val="true"/>
              </w:rPr>
              <w:t>فصل</w:t>
            </w:r>
            <w:r>
              <w:rPr>
                <w:rStyle w:val="IndexLink"/>
                <w:rtl w:val="true"/>
              </w:rPr>
              <w:t xml:space="preserve">: </w:t>
            </w:r>
            <w:r>
              <w:rPr>
                <w:rStyle w:val="IndexLink"/>
                <w:rtl w:val="true"/>
              </w:rPr>
              <w:t>فی الأخبار التی استدلّ بها لحجّیّة الخبر الواحد</w:t>
            </w:r>
            <w:r>
              <w:rPr>
                <w:rStyle w:val="IndexLink"/>
                <w:rtl w:val="true"/>
              </w:rPr>
              <w:t>.</w:t>
              <w:tab/>
            </w:r>
            <w:r>
              <w:rPr>
                <w:rStyle w:val="IndexLink"/>
              </w:rPr>
              <w:t>231</w:t>
            </w:r>
          </w:hyperlink>
        </w:p>
        <w:p>
          <w:pPr>
            <w:pStyle w:val="Contents6"/>
            <w:tabs>
              <w:tab w:val="clear" w:pos="7609"/>
              <w:tab w:val="right" w:pos="9026" w:leader="dot"/>
            </w:tabs>
            <w:rPr/>
          </w:pPr>
          <w:hyperlink w:anchor="__RefHeading___Toc3513925_3224264995">
            <w:r>
              <w:rPr>
                <w:webHidden/>
                <w:rStyle w:val="IndexLink"/>
                <w:rtl w:val="true"/>
              </w:rPr>
              <w:t>فصل</w:t>
            </w:r>
            <w:r>
              <w:rPr>
                <w:rStyle w:val="IndexLink"/>
                <w:rtl w:val="true"/>
              </w:rPr>
              <w:t>:</w:t>
              <w:tab/>
            </w:r>
            <w:r>
              <w:rPr>
                <w:rStyle w:val="IndexLink"/>
              </w:rPr>
              <w:t>233</w:t>
            </w:r>
          </w:hyperlink>
        </w:p>
        <w:p>
          <w:pPr>
            <w:pStyle w:val="Contents6"/>
            <w:tabs>
              <w:tab w:val="clear" w:pos="7609"/>
              <w:tab w:val="right" w:pos="9026" w:leader="dot"/>
            </w:tabs>
            <w:rPr/>
          </w:pPr>
          <w:hyperlink w:anchor="__RefHeading___Toc3513927_3224264995">
            <w:r>
              <w:rPr>
                <w:webHidden/>
                <w:rStyle w:val="IndexLink"/>
                <w:rtl w:val="true"/>
              </w:rPr>
              <w:t>فصل</w:t>
            </w:r>
            <w:r>
              <w:rPr>
                <w:rStyle w:val="IndexLink"/>
                <w:rtl w:val="true"/>
              </w:rPr>
              <w:t xml:space="preserve">: </w:t>
            </w:r>
            <w:r>
              <w:rPr>
                <w:rStyle w:val="IndexLink"/>
                <w:rtl w:val="true"/>
              </w:rPr>
              <w:t>فی الوجوه العقلیّة التی استدلّ بها علی حجّیّة أخبار الآحاد</w:t>
            </w:r>
            <w:r>
              <w:rPr>
                <w:rStyle w:val="IndexLink"/>
                <w:rtl w:val="true"/>
              </w:rPr>
              <w:t>:</w:t>
              <w:tab/>
            </w:r>
            <w:r>
              <w:rPr>
                <w:rStyle w:val="IndexLink"/>
              </w:rPr>
              <w:t>238</w:t>
            </w:r>
          </w:hyperlink>
        </w:p>
        <w:p>
          <w:pPr>
            <w:pStyle w:val="Contents6"/>
            <w:tabs>
              <w:tab w:val="clear" w:pos="7609"/>
              <w:tab w:val="right" w:pos="9026" w:leader="dot"/>
            </w:tabs>
            <w:rPr/>
          </w:pPr>
          <w:hyperlink w:anchor="__RefHeading___Toc3513929_3224264995">
            <w:r>
              <w:rPr>
                <w:webHidden/>
                <w:rStyle w:val="IndexLink"/>
                <w:rtl w:val="true"/>
              </w:rPr>
              <w:t>أحدها</w:t>
            </w:r>
            <w:r>
              <w:rPr>
                <w:rStyle w:val="IndexLink"/>
                <w:rtl w:val="true"/>
              </w:rPr>
              <w:t>:</w:t>
              <w:tab/>
            </w:r>
            <w:r>
              <w:rPr>
                <w:rStyle w:val="IndexLink"/>
              </w:rPr>
              <w:t>238</w:t>
            </w:r>
          </w:hyperlink>
        </w:p>
        <w:p>
          <w:pPr>
            <w:pStyle w:val="Contents6"/>
            <w:tabs>
              <w:tab w:val="clear" w:pos="7609"/>
              <w:tab w:val="right" w:pos="9026" w:leader="dot"/>
            </w:tabs>
            <w:rPr/>
          </w:pPr>
          <w:hyperlink w:anchor="__RefHeading___Toc3513931_3224264995">
            <w:r>
              <w:rPr>
                <w:webHidden/>
                <w:rStyle w:val="IndexLink"/>
                <w:rtl w:val="true"/>
              </w:rPr>
              <w:t>الثانی</w:t>
            </w:r>
            <w:r>
              <w:rPr>
                <w:rStyle w:val="IndexLink"/>
                <w:rtl w:val="true"/>
              </w:rPr>
              <w:t xml:space="preserve">: </w:t>
            </w:r>
            <w:r>
              <w:rPr>
                <w:rStyle w:val="IndexLink"/>
                <w:rtl w:val="true"/>
              </w:rPr>
              <w:t>العلم الإجمالی بثبوت تکالیف فی ضمن أخبارنا</w:t>
            </w:r>
            <w:r>
              <w:rPr>
                <w:rStyle w:val="IndexLink"/>
                <w:rtl w:val="true"/>
              </w:rPr>
              <w:tab/>
            </w:r>
            <w:r>
              <w:rPr>
                <w:rStyle w:val="IndexLink"/>
              </w:rPr>
              <w:t>238</w:t>
            </w:r>
          </w:hyperlink>
        </w:p>
        <w:p>
          <w:pPr>
            <w:pStyle w:val="Contents6"/>
            <w:tabs>
              <w:tab w:val="clear" w:pos="7609"/>
              <w:tab w:val="right" w:pos="9026" w:leader="dot"/>
            </w:tabs>
            <w:rPr/>
          </w:pPr>
          <w:hyperlink w:anchor="__RefHeading___Toc3513933_3224264995">
            <w:r>
              <w:rPr>
                <w:webHidden/>
                <w:rStyle w:val="IndexLink"/>
                <w:rtl w:val="true"/>
              </w:rPr>
              <w:t>الثالث</w:t>
            </w:r>
            <w:r>
              <w:rPr>
                <w:rStyle w:val="IndexLink"/>
                <w:rtl w:val="true"/>
              </w:rPr>
              <w:t xml:space="preserve">: </w:t>
            </w:r>
            <w:r>
              <w:rPr>
                <w:rStyle w:val="IndexLink"/>
                <w:rtl w:val="true"/>
              </w:rPr>
              <w:t>العلم الإجمالی بصدور کثیر ممّا بأیدینا من الأخبار الموجودة فی الکتب المعتبرة للشیعة،</w:t>
            </w:r>
            <w:r>
              <w:rPr>
                <w:rStyle w:val="IndexLink"/>
                <w:rtl w:val="true"/>
              </w:rPr>
              <w:tab/>
            </w:r>
            <w:r>
              <w:rPr>
                <w:rStyle w:val="IndexLink"/>
              </w:rPr>
              <w:t>239</w:t>
            </w:r>
          </w:hyperlink>
        </w:p>
        <w:p>
          <w:pPr>
            <w:pStyle w:val="Contents6"/>
            <w:tabs>
              <w:tab w:val="clear" w:pos="7609"/>
              <w:tab w:val="right" w:pos="9026" w:leader="dot"/>
            </w:tabs>
            <w:rPr/>
          </w:pPr>
          <w:hyperlink w:anchor="__RefHeading___Toc3513935_3224264995">
            <w:r>
              <w:rPr>
                <w:webHidden/>
                <w:rStyle w:val="IndexLink"/>
                <w:rtl w:val="true"/>
              </w:rPr>
              <w:t>اشارة</w:t>
            </w:r>
            <w:r>
              <w:rPr>
                <w:rStyle w:val="IndexLink"/>
                <w:rtl w:val="true"/>
              </w:rPr>
              <w:tab/>
            </w:r>
            <w:r>
              <w:rPr>
                <w:rStyle w:val="IndexLink"/>
              </w:rPr>
              <w:t>239</w:t>
            </w:r>
          </w:hyperlink>
        </w:p>
        <w:p>
          <w:pPr>
            <w:pStyle w:val="Contents6"/>
            <w:tabs>
              <w:tab w:val="clear" w:pos="7609"/>
              <w:tab w:val="right" w:pos="9026" w:leader="dot"/>
            </w:tabs>
            <w:rPr/>
          </w:pPr>
          <w:hyperlink w:anchor="__RefHeading___Toc3513937_3224264995">
            <w:r>
              <w:rPr>
                <w:webHidden/>
                <w:rStyle w:val="IndexLink"/>
                <w:rtl w:val="true"/>
              </w:rPr>
              <w:t>بقی شی‌ء، و هو أنّه لو کان کلّ من الأصل</w:t>
            </w:r>
            <w:r>
              <w:rPr>
                <w:rStyle w:val="IndexLink"/>
                <w:rtl w:val="true"/>
              </w:rPr>
              <w:t xml:space="preserve">- </w:t>
            </w:r>
            <w:r>
              <w:rPr>
                <w:rStyle w:val="IndexLink"/>
                <w:rtl w:val="true"/>
              </w:rPr>
              <w:t>لفظیّا أو عملیّا</w:t>
            </w:r>
            <w:r>
              <w:rPr>
                <w:rStyle w:val="IndexLink"/>
                <w:rtl w:val="true"/>
              </w:rPr>
              <w:tab/>
            </w:r>
            <w:r>
              <w:rPr>
                <w:rStyle w:val="IndexLink"/>
              </w:rPr>
              <w:t>243</w:t>
            </w:r>
          </w:hyperlink>
        </w:p>
        <w:p>
          <w:pPr>
            <w:pStyle w:val="Contents4"/>
            <w:tabs>
              <w:tab w:val="clear" w:pos="8176"/>
              <w:tab w:val="right" w:pos="9026" w:leader="dot"/>
            </w:tabs>
            <w:rPr/>
          </w:pPr>
          <w:hyperlink w:anchor="__RefHeading___Toc3513939_3224264995">
            <w:r>
              <w:rPr>
                <w:webHidden/>
                <w:rStyle w:val="IndexLink"/>
                <w:rtl w:val="true"/>
              </w:rPr>
              <w:t>فصل</w:t>
            </w:r>
            <w:r>
              <w:rPr>
                <w:rStyle w:val="IndexLink"/>
                <w:rtl w:val="true"/>
              </w:rPr>
              <w:t xml:space="preserve">: </w:t>
            </w:r>
            <w:r>
              <w:rPr>
                <w:rStyle w:val="IndexLink"/>
                <w:rtl w:val="true"/>
              </w:rPr>
              <w:t>فی الوجوه التی أقاموها علی حجّیّة مطلق الظنّ، و هی أربعة</w:t>
            </w:r>
            <w:r>
              <w:rPr>
                <w:rStyle w:val="IndexLink"/>
                <w:rtl w:val="true"/>
              </w:rPr>
              <w:t>:</w:t>
              <w:tab/>
            </w:r>
            <w:r>
              <w:rPr>
                <w:rStyle w:val="IndexLink"/>
              </w:rPr>
              <w:t>248</w:t>
            </w:r>
          </w:hyperlink>
        </w:p>
        <w:p>
          <w:pPr>
            <w:pStyle w:val="Contents5"/>
            <w:tabs>
              <w:tab w:val="clear" w:pos="7892"/>
              <w:tab w:val="right" w:pos="9026" w:leader="dot"/>
            </w:tabs>
            <w:rPr/>
          </w:pPr>
          <w:hyperlink w:anchor="__RefHeading___Toc3513941_3224264995">
            <w:r>
              <w:rPr>
                <w:webHidden/>
                <w:rStyle w:val="IndexLink"/>
                <w:rtl w:val="true"/>
              </w:rPr>
              <w:t>الأوّل</w:t>
            </w:r>
            <w:r>
              <w:rPr>
                <w:rStyle w:val="IndexLink"/>
                <w:rtl w:val="true"/>
              </w:rPr>
              <w:t xml:space="preserve">: </w:t>
            </w:r>
            <w:r>
              <w:rPr>
                <w:rStyle w:val="IndexLink"/>
                <w:rtl w:val="true"/>
              </w:rPr>
              <w:t>أنّ الظنّ بالتکلیف یستلزم الظنّ بالضرر فی مخالفة التکلیف المظنون،</w:t>
            </w:r>
            <w:r>
              <w:rPr>
                <w:rStyle w:val="IndexLink"/>
                <w:rtl w:val="true"/>
              </w:rPr>
              <w:tab/>
            </w:r>
            <w:r>
              <w:rPr>
                <w:rStyle w:val="IndexLink"/>
              </w:rPr>
              <w:t>248</w:t>
            </w:r>
          </w:hyperlink>
        </w:p>
        <w:p>
          <w:pPr>
            <w:pStyle w:val="Contents5"/>
            <w:tabs>
              <w:tab w:val="clear" w:pos="7892"/>
              <w:tab w:val="right" w:pos="9026" w:leader="dot"/>
            </w:tabs>
            <w:rPr/>
          </w:pPr>
          <w:hyperlink w:anchor="__RefHeading___Toc3513943_3224264995">
            <w:r>
              <w:rPr>
                <w:webHidden/>
                <w:rStyle w:val="IndexLink"/>
                <w:rtl w:val="true"/>
              </w:rPr>
              <w:t>الثانی</w:t>
            </w:r>
            <w:r>
              <w:rPr>
                <w:rStyle w:val="IndexLink"/>
                <w:rtl w:val="true"/>
              </w:rPr>
              <w:t xml:space="preserve">: </w:t>
            </w:r>
            <w:r>
              <w:rPr>
                <w:rStyle w:val="IndexLink"/>
                <w:rtl w:val="true"/>
              </w:rPr>
              <w:t>أنّه یدور أمر المکلّف</w:t>
            </w:r>
            <w:r>
              <w:rPr>
                <w:rStyle w:val="IndexLink"/>
                <w:rtl w:val="true"/>
              </w:rPr>
              <w:tab/>
            </w:r>
            <w:r>
              <w:rPr>
                <w:rStyle w:val="IndexLink"/>
              </w:rPr>
              <w:t>250</w:t>
            </w:r>
          </w:hyperlink>
        </w:p>
        <w:p>
          <w:pPr>
            <w:pStyle w:val="Contents5"/>
            <w:tabs>
              <w:tab w:val="clear" w:pos="7892"/>
              <w:tab w:val="right" w:pos="9026" w:leader="dot"/>
            </w:tabs>
            <w:rPr/>
          </w:pPr>
          <w:hyperlink w:anchor="__RefHeading___Toc3513945_3224264995">
            <w:r>
              <w:rPr>
                <w:webHidden/>
                <w:rStyle w:val="IndexLink"/>
                <w:rtl w:val="true"/>
              </w:rPr>
              <w:t>الثالث</w:t>
            </w:r>
            <w:r>
              <w:rPr>
                <w:rStyle w:val="IndexLink"/>
                <w:rtl w:val="true"/>
              </w:rPr>
              <w:t xml:space="preserve">: </w:t>
            </w:r>
            <w:r>
              <w:rPr>
                <w:rStyle w:val="IndexLink"/>
                <w:rtl w:val="true"/>
              </w:rPr>
              <w:t>أنّه لا شکّ فی وجود تکالیف إلزامیّة بین المشتبهات،</w:t>
            </w:r>
            <w:r>
              <w:rPr>
                <w:rStyle w:val="IndexLink"/>
                <w:rtl w:val="true"/>
              </w:rPr>
              <w:tab/>
            </w:r>
            <w:r>
              <w:rPr>
                <w:rStyle w:val="IndexLink"/>
              </w:rPr>
              <w:t>250</w:t>
            </w:r>
          </w:hyperlink>
        </w:p>
        <w:p>
          <w:pPr>
            <w:pStyle w:val="Contents5"/>
            <w:tabs>
              <w:tab w:val="clear" w:pos="7892"/>
              <w:tab w:val="right" w:pos="9026" w:leader="dot"/>
            </w:tabs>
            <w:rPr/>
          </w:pPr>
          <w:hyperlink w:anchor="__RefHeading___Toc3513947_3224264995">
            <w:r>
              <w:rPr>
                <w:webHidden/>
                <w:rStyle w:val="IndexLink"/>
                <w:rtl w:val="true"/>
              </w:rPr>
              <w:t>الرابع</w:t>
            </w:r>
            <w:r>
              <w:rPr>
                <w:rStyle w:val="IndexLink"/>
                <w:rtl w:val="true"/>
              </w:rPr>
              <w:t xml:space="preserve">: </w:t>
            </w:r>
            <w:r>
              <w:rPr>
                <w:rStyle w:val="IndexLink"/>
                <w:rtl w:val="true"/>
              </w:rPr>
              <w:t>دلیل الانسداد،</w:t>
            </w:r>
            <w:r>
              <w:rPr>
                <w:rStyle w:val="IndexLink"/>
                <w:rtl w:val="true"/>
              </w:rPr>
              <w:tab/>
            </w:r>
            <w:r>
              <w:rPr>
                <w:rStyle w:val="IndexLink"/>
              </w:rPr>
              <w:t>250</w:t>
            </w:r>
          </w:hyperlink>
        </w:p>
        <w:p>
          <w:pPr>
            <w:pStyle w:val="Contents6"/>
            <w:tabs>
              <w:tab w:val="clear" w:pos="7609"/>
              <w:tab w:val="right" w:pos="9026" w:leader="dot"/>
            </w:tabs>
            <w:rPr/>
          </w:pPr>
          <w:hyperlink w:anchor="__RefHeading___Toc3513949_3224264995">
            <w:r>
              <w:rPr>
                <w:webHidden/>
                <w:rStyle w:val="IndexLink"/>
                <w:rtl w:val="true"/>
              </w:rPr>
              <w:t>اشارة</w:t>
            </w:r>
            <w:r>
              <w:rPr>
                <w:rStyle w:val="IndexLink"/>
                <w:rtl w:val="true"/>
              </w:rPr>
              <w:tab/>
            </w:r>
            <w:r>
              <w:rPr>
                <w:rStyle w:val="IndexLink"/>
              </w:rPr>
              <w:t>250</w:t>
            </w:r>
          </w:hyperlink>
        </w:p>
        <w:p>
          <w:pPr>
            <w:pStyle w:val="Contents6"/>
            <w:tabs>
              <w:tab w:val="clear" w:pos="7609"/>
              <w:tab w:val="right" w:pos="9026" w:leader="dot"/>
            </w:tabs>
            <w:rPr/>
          </w:pPr>
          <w:hyperlink w:anchor="__RefHeading___Toc3513951_3224264995">
            <w:r>
              <w:rPr>
                <w:webHidden/>
                <w:rStyle w:val="IndexLink"/>
                <w:rtl w:val="true"/>
              </w:rPr>
              <w:t>ثمّ إنّ المقدّمة الأولی</w:t>
            </w:r>
            <w:r>
              <w:rPr>
                <w:rStyle w:val="IndexLink"/>
                <w:rtl w:val="true"/>
              </w:rPr>
              <w:t xml:space="preserve">- </w:t>
            </w:r>
            <w:r>
              <w:rPr>
                <w:rStyle w:val="IndexLink"/>
                <w:rtl w:val="true"/>
              </w:rPr>
              <w:t>و هو العلم الإجمالی بوجود تکالیف کثیرة إلزامیّة</w:t>
            </w:r>
            <w:r>
              <w:rPr>
                <w:rStyle w:val="IndexLink"/>
                <w:rtl w:val="true"/>
              </w:rPr>
              <w:t>-</w:t>
              <w:tab/>
            </w:r>
            <w:r>
              <w:rPr>
                <w:rStyle w:val="IndexLink"/>
              </w:rPr>
              <w:t>254</w:t>
            </w:r>
          </w:hyperlink>
        </w:p>
        <w:p>
          <w:pPr>
            <w:pStyle w:val="Contents6"/>
            <w:tabs>
              <w:tab w:val="clear" w:pos="7609"/>
              <w:tab w:val="right" w:pos="9026" w:leader="dot"/>
            </w:tabs>
            <w:rPr/>
          </w:pPr>
          <w:hyperlink w:anchor="__RefHeading___Toc3513953_3224264995">
            <w:r>
              <w:rPr>
                <w:webHidden/>
                <w:rStyle w:val="IndexLink"/>
                <w:rtl w:val="true"/>
              </w:rPr>
              <w:t>و أمّا المقدّمة الثانیة</w:t>
            </w:r>
            <w:r>
              <w:rPr>
                <w:rStyle w:val="IndexLink"/>
                <w:rtl w:val="true"/>
              </w:rPr>
              <w:t xml:space="preserve">- </w:t>
            </w:r>
            <w:r>
              <w:rPr>
                <w:rStyle w:val="IndexLink"/>
                <w:rtl w:val="true"/>
              </w:rPr>
              <w:t>و هو انسداد باب العلم و العلمیّ</w:t>
            </w:r>
            <w:r>
              <w:rPr>
                <w:rStyle w:val="IndexLink"/>
                <w:rtl w:val="true"/>
              </w:rPr>
              <w:t>-</w:t>
              <w:tab/>
            </w:r>
            <w:r>
              <w:rPr>
                <w:rStyle w:val="IndexLink"/>
              </w:rPr>
              <w:t>254</w:t>
            </w:r>
          </w:hyperlink>
        </w:p>
        <w:p>
          <w:pPr>
            <w:pStyle w:val="Contents6"/>
            <w:tabs>
              <w:tab w:val="clear" w:pos="7609"/>
              <w:tab w:val="right" w:pos="9026" w:leader="dot"/>
            </w:tabs>
            <w:rPr/>
          </w:pPr>
          <w:hyperlink w:anchor="__RefHeading___Toc3513955_3224264995">
            <w:r>
              <w:rPr>
                <w:webHidden/>
                <w:rStyle w:val="IndexLink"/>
                <w:rtl w:val="true"/>
              </w:rPr>
              <w:t>و أمّا المقدّمة الثالثة</w:t>
            </w:r>
            <w:r>
              <w:rPr>
                <w:rStyle w:val="IndexLink"/>
                <w:rtl w:val="true"/>
              </w:rPr>
              <w:t xml:space="preserve">- </w:t>
            </w:r>
            <w:r>
              <w:rPr>
                <w:rStyle w:val="IndexLink"/>
                <w:rtl w:val="true"/>
              </w:rPr>
              <w:t>و هی أنّا لسنا بمهملین کالبهائم بحیث نفعل ما نشاء</w:t>
            </w:r>
            <w:r>
              <w:rPr>
                <w:rStyle w:val="IndexLink"/>
                <w:rtl w:val="true"/>
              </w:rPr>
              <w:tab/>
            </w:r>
            <w:r>
              <w:rPr>
                <w:rStyle w:val="IndexLink"/>
              </w:rPr>
              <w:t>255</w:t>
            </w:r>
          </w:hyperlink>
        </w:p>
        <w:p>
          <w:pPr>
            <w:pStyle w:val="Contents6"/>
            <w:tabs>
              <w:tab w:val="clear" w:pos="7609"/>
              <w:tab w:val="right" w:pos="9026" w:leader="dot"/>
            </w:tabs>
            <w:rPr/>
          </w:pPr>
          <w:hyperlink w:anchor="__RefHeading___Toc3513957_3224264995">
            <w:r>
              <w:rPr>
                <w:webHidden/>
                <w:rStyle w:val="IndexLink"/>
                <w:rtl w:val="true"/>
              </w:rPr>
              <w:t>و أمّا المقدّمة الرابعة</w:t>
            </w:r>
            <w:r>
              <w:rPr>
                <w:rStyle w:val="IndexLink"/>
                <w:rtl w:val="true"/>
              </w:rPr>
              <w:t xml:space="preserve">- </w:t>
            </w:r>
            <w:r>
              <w:rPr>
                <w:rStyle w:val="IndexLink"/>
                <w:rtl w:val="true"/>
              </w:rPr>
              <w:t>و هی أنّ القرعة و الاستخارة و التقلید و الاحتیاط و الرجوع إلی الأصل باطلة</w:t>
            </w:r>
            <w:r>
              <w:rPr>
                <w:rStyle w:val="IndexLink"/>
                <w:rtl w:val="true"/>
              </w:rPr>
              <w:t>-</w:t>
              <w:tab/>
            </w:r>
            <w:r>
              <w:rPr>
                <w:rStyle w:val="IndexLink"/>
              </w:rPr>
              <w:t>256</w:t>
            </w:r>
          </w:hyperlink>
        </w:p>
        <w:p>
          <w:pPr>
            <w:pStyle w:val="Contents2"/>
            <w:tabs>
              <w:tab w:val="clear" w:pos="8743"/>
              <w:tab w:val="right" w:pos="9026" w:leader="dot"/>
            </w:tabs>
            <w:rPr/>
          </w:pPr>
          <w:hyperlink w:anchor="__RefHeading___Toc3513959_3224264995">
            <w:r>
              <w:rPr>
                <w:webHidden/>
                <w:rStyle w:val="IndexLink"/>
                <w:rtl w:val="true"/>
              </w:rPr>
              <w:t>المقصد السابع</w:t>
            </w:r>
            <w:r>
              <w:rPr>
                <w:rStyle w:val="IndexLink"/>
                <w:rtl w:val="true"/>
              </w:rPr>
              <w:t xml:space="preserve">: </w:t>
            </w:r>
            <w:r>
              <w:rPr>
                <w:rStyle w:val="IndexLink"/>
                <w:rtl w:val="true"/>
              </w:rPr>
              <w:t>فی الأصول العملیّة</w:t>
            </w:r>
            <w:r>
              <w:rPr>
                <w:rStyle w:val="IndexLink"/>
                <w:rtl w:val="true"/>
              </w:rPr>
              <w:tab/>
            </w:r>
            <w:r>
              <w:rPr>
                <w:rStyle w:val="IndexLink"/>
              </w:rPr>
              <w:t>261</w:t>
            </w:r>
          </w:hyperlink>
        </w:p>
        <w:p>
          <w:pPr>
            <w:pStyle w:val="Contents3"/>
            <w:tabs>
              <w:tab w:val="clear" w:pos="8459"/>
              <w:tab w:val="right" w:pos="9026" w:leader="dot"/>
            </w:tabs>
            <w:rPr/>
          </w:pPr>
          <w:hyperlink w:anchor="__RefHeading___Toc3513961_3224264995">
            <w:r>
              <w:rPr>
                <w:webHidden/>
                <w:rStyle w:val="IndexLink"/>
                <w:rtl w:val="true"/>
              </w:rPr>
              <w:t>اشارة</w:t>
            </w:r>
            <w:r>
              <w:rPr>
                <w:rStyle w:val="IndexLink"/>
                <w:rtl w:val="true"/>
              </w:rPr>
              <w:tab/>
            </w:r>
            <w:r>
              <w:rPr>
                <w:rStyle w:val="IndexLink"/>
              </w:rPr>
              <w:t>261</w:t>
            </w:r>
          </w:hyperlink>
        </w:p>
        <w:p>
          <w:pPr>
            <w:pStyle w:val="Contents3"/>
            <w:tabs>
              <w:tab w:val="clear" w:pos="8459"/>
              <w:tab w:val="right" w:pos="9026" w:leader="dot"/>
            </w:tabs>
            <w:rPr/>
          </w:pPr>
          <w:hyperlink w:anchor="__RefHeading___Toc3513963_3224264995">
            <w:r>
              <w:rPr>
                <w:webHidden/>
                <w:rStyle w:val="IndexLink"/>
                <w:rtl w:val="true"/>
              </w:rPr>
              <w:t>و کیف کان فقد وقع الکلام فی جریان البراءة و عدمه فی المقام بین الأصولیّین و الأخباریّین،</w:t>
            </w:r>
            <w:r>
              <w:rPr>
                <w:rStyle w:val="IndexLink"/>
                <w:rtl w:val="true"/>
              </w:rPr>
              <w:tab/>
            </w:r>
            <w:r>
              <w:rPr>
                <w:rStyle w:val="IndexLink"/>
              </w:rPr>
              <w:t>266</w:t>
            </w:r>
          </w:hyperlink>
        </w:p>
        <w:p>
          <w:pPr>
            <w:pStyle w:val="Contents4"/>
            <w:tabs>
              <w:tab w:val="clear" w:pos="8176"/>
              <w:tab w:val="right" w:pos="9026" w:leader="dot"/>
            </w:tabs>
            <w:rPr/>
          </w:pPr>
          <w:hyperlink w:anchor="__RefHeading___Toc3513965_3224264995">
            <w:r>
              <w:rPr>
                <w:webHidden/>
                <w:rStyle w:val="IndexLink"/>
                <w:rtl w:val="true"/>
              </w:rPr>
              <w:t>اشارة</w:t>
            </w:r>
            <w:r>
              <w:rPr>
                <w:rStyle w:val="IndexLink"/>
                <w:rtl w:val="true"/>
              </w:rPr>
              <w:tab/>
            </w:r>
            <w:r>
              <w:rPr>
                <w:rStyle w:val="IndexLink"/>
              </w:rPr>
              <w:t>266</w:t>
            </w:r>
          </w:hyperlink>
        </w:p>
        <w:p>
          <w:pPr>
            <w:pStyle w:val="Contents4"/>
            <w:tabs>
              <w:tab w:val="clear" w:pos="8176"/>
              <w:tab w:val="right" w:pos="9026" w:leader="dot"/>
            </w:tabs>
            <w:rPr/>
          </w:pPr>
          <w:hyperlink w:anchor="__RefHeading___Toc3513967_3224264995">
            <w:r>
              <w:rPr>
                <w:webHidden/>
                <w:rStyle w:val="IndexLink"/>
                <w:rtl w:val="true"/>
              </w:rPr>
              <w:t>و قد استدلّ علی البراءة بالأدلّة الأربعة</w:t>
            </w:r>
            <w:r>
              <w:rPr>
                <w:rStyle w:val="IndexLink"/>
                <w:rtl w:val="true"/>
              </w:rPr>
              <w:t>.</w:t>
              <w:tab/>
            </w:r>
            <w:r>
              <w:rPr>
                <w:rStyle w:val="IndexLink"/>
              </w:rPr>
              <w:t>266</w:t>
            </w:r>
          </w:hyperlink>
        </w:p>
        <w:p>
          <w:pPr>
            <w:pStyle w:val="Contents5"/>
            <w:tabs>
              <w:tab w:val="clear" w:pos="7892"/>
              <w:tab w:val="right" w:pos="9026" w:leader="dot"/>
            </w:tabs>
            <w:rPr/>
          </w:pPr>
          <w:hyperlink w:anchor="__RefHeading___Toc3513969_3224264995">
            <w:r>
              <w:rPr>
                <w:webHidden/>
                <w:rStyle w:val="IndexLink"/>
                <w:rtl w:val="true"/>
              </w:rPr>
              <w:t>أمّا الکتاب</w:t>
            </w:r>
            <w:r>
              <w:rPr>
                <w:rStyle w:val="IndexLink"/>
                <w:rtl w:val="true"/>
              </w:rPr>
              <w:t>:</w:t>
              <w:tab/>
            </w:r>
            <w:r>
              <w:rPr>
                <w:rStyle w:val="IndexLink"/>
              </w:rPr>
              <w:t>266</w:t>
            </w:r>
          </w:hyperlink>
        </w:p>
        <w:p>
          <w:pPr>
            <w:pStyle w:val="Contents5"/>
            <w:tabs>
              <w:tab w:val="clear" w:pos="7892"/>
              <w:tab w:val="right" w:pos="9026" w:leader="dot"/>
            </w:tabs>
            <w:rPr/>
          </w:pPr>
          <w:hyperlink w:anchor="__RefHeading___Toc3513971_3224264995">
            <w:r>
              <w:rPr>
                <w:webHidden/>
                <w:rStyle w:val="IndexLink"/>
                <w:rtl w:val="true"/>
              </w:rPr>
              <w:t>و أمّا السنّة فروایات</w:t>
            </w:r>
            <w:r>
              <w:rPr>
                <w:rStyle w:val="IndexLink"/>
                <w:rtl w:val="true"/>
              </w:rPr>
              <w:t>:</w:t>
              <w:tab/>
            </w:r>
            <w:r>
              <w:rPr>
                <w:rStyle w:val="IndexLink"/>
              </w:rPr>
              <w:t>268</w:t>
            </w:r>
          </w:hyperlink>
        </w:p>
        <w:p>
          <w:pPr>
            <w:pStyle w:val="Contents6"/>
            <w:tabs>
              <w:tab w:val="clear" w:pos="7609"/>
              <w:tab w:val="right" w:pos="9026" w:leader="dot"/>
            </w:tabs>
            <w:rPr/>
          </w:pPr>
          <w:hyperlink w:anchor="__RefHeading___Toc3513973_3224264995">
            <w:r>
              <w:rPr>
                <w:webHidden/>
                <w:rStyle w:val="IndexLink"/>
                <w:rtl w:val="true"/>
              </w:rPr>
              <w:t>منها</w:t>
            </w:r>
            <w:r>
              <w:rPr>
                <w:rStyle w:val="IndexLink"/>
                <w:rtl w:val="true"/>
              </w:rPr>
              <w:t xml:space="preserve">- </w:t>
            </w:r>
            <w:r>
              <w:rPr>
                <w:rStyle w:val="IndexLink"/>
                <w:rtl w:val="true"/>
              </w:rPr>
              <w:t>و هی العمدة</w:t>
            </w:r>
            <w:r>
              <w:rPr>
                <w:rStyle w:val="IndexLink"/>
                <w:rtl w:val="true"/>
              </w:rPr>
              <w:t xml:space="preserve">-: </w:t>
            </w:r>
            <w:r>
              <w:rPr>
                <w:rStyle w:val="IndexLink"/>
                <w:rtl w:val="true"/>
              </w:rPr>
              <w:t>حدیث الرفع،</w:t>
            </w:r>
            <w:r>
              <w:rPr>
                <w:rStyle w:val="IndexLink"/>
                <w:rtl w:val="true"/>
              </w:rPr>
              <w:tab/>
            </w:r>
            <w:r>
              <w:rPr>
                <w:rStyle w:val="IndexLink"/>
              </w:rPr>
              <w:t>268</w:t>
            </w:r>
          </w:hyperlink>
        </w:p>
        <w:p>
          <w:pPr>
            <w:pStyle w:val="Contents6"/>
            <w:tabs>
              <w:tab w:val="clear" w:pos="7609"/>
              <w:tab w:val="right" w:pos="9026" w:leader="dot"/>
            </w:tabs>
            <w:rPr/>
          </w:pPr>
          <w:hyperlink w:anchor="__RefHeading___Toc3513975_3224264995">
            <w:r>
              <w:rPr>
                <w:webHidden/>
                <w:rStyle w:val="IndexLink"/>
                <w:rtl w:val="true"/>
              </w:rPr>
              <w:t>اشارة</w:t>
            </w:r>
            <w:r>
              <w:rPr>
                <w:rStyle w:val="IndexLink"/>
                <w:rtl w:val="true"/>
              </w:rPr>
              <w:tab/>
            </w:r>
            <w:r>
              <w:rPr>
                <w:rStyle w:val="IndexLink"/>
              </w:rPr>
              <w:t>268</w:t>
            </w:r>
          </w:hyperlink>
        </w:p>
        <w:p>
          <w:pPr>
            <w:pStyle w:val="Contents6"/>
            <w:tabs>
              <w:tab w:val="clear" w:pos="7609"/>
              <w:tab w:val="right" w:pos="9026" w:leader="dot"/>
            </w:tabs>
            <w:rPr/>
          </w:pPr>
          <w:hyperlink w:anchor="__RefHeading___Toc3513977_3224264995">
            <w:r>
              <w:rPr>
                <w:webHidden/>
                <w:rStyle w:val="IndexLink"/>
                <w:rtl w:val="true"/>
              </w:rPr>
              <w:t>بقی هناک أمور راجعة إلی فقه الحدیث ینبغی التنبیه علیها</w:t>
            </w:r>
            <w:r>
              <w:rPr>
                <w:rStyle w:val="IndexLink"/>
                <w:rtl w:val="true"/>
              </w:rPr>
              <w:t>:</w:t>
              <w:tab/>
            </w:r>
            <w:r>
              <w:rPr>
                <w:rStyle w:val="IndexLink"/>
              </w:rPr>
              <w:t>275</w:t>
            </w:r>
          </w:hyperlink>
        </w:p>
        <w:p>
          <w:pPr>
            <w:pStyle w:val="Contents6"/>
            <w:tabs>
              <w:tab w:val="clear" w:pos="7609"/>
              <w:tab w:val="right" w:pos="9026" w:leader="dot"/>
            </w:tabs>
            <w:rPr/>
          </w:pPr>
          <w:hyperlink w:anchor="__RefHeading___Toc3513979_3224264995">
            <w:r>
              <w:rPr>
                <w:webHidden/>
                <w:rStyle w:val="IndexLink"/>
                <w:rtl w:val="true"/>
              </w:rPr>
              <w:t>الأوّل</w:t>
            </w:r>
            <w:r>
              <w:rPr>
                <w:rStyle w:val="IndexLink"/>
                <w:rtl w:val="true"/>
              </w:rPr>
              <w:t>:</w:t>
              <w:tab/>
            </w:r>
            <w:r>
              <w:rPr>
                <w:rStyle w:val="IndexLink"/>
              </w:rPr>
              <w:t>275</w:t>
            </w:r>
          </w:hyperlink>
        </w:p>
        <w:p>
          <w:pPr>
            <w:pStyle w:val="Contents6"/>
            <w:tabs>
              <w:tab w:val="clear" w:pos="7609"/>
              <w:tab w:val="right" w:pos="9026" w:leader="dot"/>
            </w:tabs>
            <w:rPr/>
          </w:pPr>
          <w:hyperlink w:anchor="__RefHeading___Toc3513981_3224264995">
            <w:r>
              <w:rPr>
                <w:webHidden/>
                <w:rStyle w:val="IndexLink"/>
                <w:rtl w:val="true"/>
              </w:rPr>
              <w:t>الثانی</w:t>
            </w:r>
            <w:r>
              <w:rPr>
                <w:rStyle w:val="IndexLink"/>
                <w:rtl w:val="true"/>
              </w:rPr>
              <w:t>:</w:t>
              <w:tab/>
            </w:r>
            <w:r>
              <w:rPr>
                <w:rStyle w:val="IndexLink"/>
              </w:rPr>
              <w:t>276</w:t>
            </w:r>
          </w:hyperlink>
        </w:p>
        <w:p>
          <w:pPr>
            <w:pStyle w:val="Contents6"/>
            <w:tabs>
              <w:tab w:val="clear" w:pos="7609"/>
              <w:tab w:val="right" w:pos="9026" w:leader="dot"/>
            </w:tabs>
            <w:rPr/>
          </w:pPr>
          <w:hyperlink w:anchor="__RefHeading___Toc3513983_3224264995">
            <w:r>
              <w:rPr>
                <w:webHidden/>
                <w:rStyle w:val="IndexLink"/>
                <w:rtl w:val="true"/>
              </w:rPr>
              <w:t>الأمر الثالث</w:t>
            </w:r>
            <w:r>
              <w:rPr>
                <w:rStyle w:val="IndexLink"/>
                <w:rtl w:val="true"/>
              </w:rPr>
              <w:t>:</w:t>
              <w:tab/>
            </w:r>
            <w:r>
              <w:rPr>
                <w:rStyle w:val="IndexLink"/>
              </w:rPr>
              <w:t>282</w:t>
            </w:r>
          </w:hyperlink>
        </w:p>
        <w:p>
          <w:pPr>
            <w:pStyle w:val="Contents6"/>
            <w:tabs>
              <w:tab w:val="clear" w:pos="7609"/>
              <w:tab w:val="right" w:pos="9026" w:leader="dot"/>
            </w:tabs>
            <w:rPr/>
          </w:pPr>
          <w:hyperlink w:anchor="__RefHeading___Toc3513985_3224264995">
            <w:r>
              <w:rPr>
                <w:webHidden/>
                <w:rStyle w:val="IndexLink"/>
                <w:rtl w:val="true"/>
              </w:rPr>
              <w:t>الأمر الرابع</w:t>
            </w:r>
            <w:r>
              <w:rPr>
                <w:rStyle w:val="IndexLink"/>
                <w:rtl w:val="true"/>
              </w:rPr>
              <w:t>:</w:t>
              <w:tab/>
            </w:r>
            <w:r>
              <w:rPr>
                <w:rStyle w:val="IndexLink"/>
              </w:rPr>
              <w:t>282</w:t>
            </w:r>
          </w:hyperlink>
        </w:p>
        <w:p>
          <w:pPr>
            <w:pStyle w:val="Contents6"/>
            <w:tabs>
              <w:tab w:val="clear" w:pos="7609"/>
              <w:tab w:val="right" w:pos="9026" w:leader="dot"/>
            </w:tabs>
            <w:rPr/>
          </w:pPr>
          <w:hyperlink w:anchor="__RefHeading___Toc3513987_3224264995">
            <w:r>
              <w:rPr>
                <w:webHidden/>
                <w:rStyle w:val="IndexLink"/>
                <w:rtl w:val="true"/>
              </w:rPr>
              <w:t>[</w:t>
            </w:r>
            <w:r>
              <w:rPr>
                <w:rStyle w:val="IndexLink"/>
                <w:rtl w:val="true"/>
              </w:rPr>
              <w:t>حدیث الحجب</w:t>
            </w:r>
            <w:r>
              <w:rPr>
                <w:rStyle w:val="IndexLink"/>
                <w:rtl w:val="true"/>
              </w:rPr>
              <w:t>]</w:t>
              <w:tab/>
            </w:r>
            <w:r>
              <w:rPr>
                <w:rStyle w:val="IndexLink"/>
              </w:rPr>
              <w:t>284</w:t>
            </w:r>
          </w:hyperlink>
        </w:p>
        <w:p>
          <w:pPr>
            <w:pStyle w:val="Contents6"/>
            <w:tabs>
              <w:tab w:val="clear" w:pos="7609"/>
              <w:tab w:val="right" w:pos="9026" w:leader="dot"/>
            </w:tabs>
            <w:rPr/>
          </w:pPr>
          <w:hyperlink w:anchor="__RefHeading___Toc3513989_3224264995">
            <w:r>
              <w:rPr>
                <w:webHidden/>
                <w:rStyle w:val="IndexLink"/>
                <w:rtl w:val="true"/>
              </w:rPr>
              <w:t>[</w:t>
            </w:r>
            <w:r>
              <w:rPr>
                <w:rStyle w:val="IndexLink"/>
                <w:rtl w:val="true"/>
              </w:rPr>
              <w:t>حدیث الحلیة</w:t>
            </w:r>
            <w:r>
              <w:rPr>
                <w:rStyle w:val="IndexLink"/>
                <w:rtl w:val="true"/>
              </w:rPr>
              <w:t>]</w:t>
              <w:tab/>
            </w:r>
            <w:r>
              <w:rPr>
                <w:rStyle w:val="IndexLink"/>
              </w:rPr>
              <w:t>286</w:t>
            </w:r>
          </w:hyperlink>
        </w:p>
        <w:p>
          <w:pPr>
            <w:pStyle w:val="Contents6"/>
            <w:tabs>
              <w:tab w:val="clear" w:pos="7609"/>
              <w:tab w:val="right" w:pos="9026" w:leader="dot"/>
            </w:tabs>
            <w:rPr/>
          </w:pPr>
          <w:hyperlink w:anchor="__RefHeading___Toc3513991_3224264995">
            <w:r>
              <w:rPr>
                <w:webHidden/>
                <w:rStyle w:val="IndexLink"/>
                <w:rtl w:val="true"/>
              </w:rPr>
              <w:t>[</w:t>
            </w:r>
            <w:r>
              <w:rPr>
                <w:rStyle w:val="IndexLink"/>
                <w:rtl w:val="true"/>
              </w:rPr>
              <w:t>حدیث السعة</w:t>
            </w:r>
            <w:r>
              <w:rPr>
                <w:rStyle w:val="IndexLink"/>
                <w:rtl w:val="true"/>
              </w:rPr>
              <w:t>]</w:t>
              <w:tab/>
            </w:r>
            <w:r>
              <w:rPr>
                <w:rStyle w:val="IndexLink"/>
              </w:rPr>
              <w:t>292</w:t>
            </w:r>
          </w:hyperlink>
        </w:p>
        <w:p>
          <w:pPr>
            <w:pStyle w:val="Contents6"/>
            <w:tabs>
              <w:tab w:val="clear" w:pos="7609"/>
              <w:tab w:val="right" w:pos="9026" w:leader="dot"/>
            </w:tabs>
            <w:rPr/>
          </w:pPr>
          <w:hyperlink w:anchor="__RefHeading___Toc3513993_3224264995">
            <w:r>
              <w:rPr>
                <w:webHidden/>
                <w:rStyle w:val="IndexLink"/>
                <w:rtl w:val="true"/>
              </w:rPr>
              <w:t>[</w:t>
            </w:r>
            <w:r>
              <w:rPr>
                <w:rStyle w:val="IndexLink"/>
                <w:rtl w:val="true"/>
              </w:rPr>
              <w:t>حدیث الإطلاق</w:t>
            </w:r>
            <w:r>
              <w:rPr>
                <w:rStyle w:val="IndexLink"/>
                <w:rtl w:val="true"/>
              </w:rPr>
              <w:t>]</w:t>
              <w:tab/>
            </w:r>
            <w:r>
              <w:rPr>
                <w:rStyle w:val="IndexLink"/>
              </w:rPr>
              <w:t>293</w:t>
            </w:r>
          </w:hyperlink>
        </w:p>
        <w:p>
          <w:pPr>
            <w:pStyle w:val="Contents5"/>
            <w:tabs>
              <w:tab w:val="clear" w:pos="7892"/>
              <w:tab w:val="right" w:pos="9026" w:leader="dot"/>
            </w:tabs>
            <w:rPr/>
          </w:pPr>
          <w:hyperlink w:anchor="__RefHeading___Toc3513995_3224264995">
            <w:r>
              <w:rPr>
                <w:webHidden/>
                <w:rStyle w:val="IndexLink"/>
                <w:rtl w:val="true"/>
              </w:rPr>
              <w:t>و أمّا الإجماع</w:t>
            </w:r>
            <w:r>
              <w:rPr>
                <w:rStyle w:val="IndexLink"/>
                <w:rtl w:val="true"/>
              </w:rPr>
              <w:t xml:space="preserve">: </w:t>
            </w:r>
            <w:r>
              <w:rPr>
                <w:rStyle w:val="IndexLink"/>
                <w:rtl w:val="true"/>
              </w:rPr>
              <w:t>فیمکن تقریره بوجوه</w:t>
            </w:r>
            <w:r>
              <w:rPr>
                <w:rStyle w:val="IndexLink"/>
                <w:rtl w:val="true"/>
              </w:rPr>
              <w:t>:</w:t>
              <w:tab/>
            </w:r>
            <w:r>
              <w:rPr>
                <w:rStyle w:val="IndexLink"/>
              </w:rPr>
              <w:t>296</w:t>
            </w:r>
          </w:hyperlink>
        </w:p>
        <w:p>
          <w:pPr>
            <w:pStyle w:val="Contents6"/>
            <w:tabs>
              <w:tab w:val="clear" w:pos="7609"/>
              <w:tab w:val="right" w:pos="9026" w:leader="dot"/>
            </w:tabs>
            <w:rPr/>
          </w:pPr>
          <w:hyperlink w:anchor="__RefHeading___Toc3513997_3224264995">
            <w:r>
              <w:rPr>
                <w:webHidden/>
                <w:rStyle w:val="IndexLink"/>
                <w:rtl w:val="true"/>
              </w:rPr>
              <w:t>الأوّل</w:t>
            </w:r>
            <w:r>
              <w:rPr>
                <w:rStyle w:val="IndexLink"/>
                <w:rtl w:val="true"/>
              </w:rPr>
              <w:t xml:space="preserve">: </w:t>
            </w:r>
            <w:r>
              <w:rPr>
                <w:rStyle w:val="IndexLink"/>
                <w:rtl w:val="true"/>
              </w:rPr>
              <w:t>دعوی الاتّفاق علی قبح العقاب بلا بیان،</w:t>
            </w:r>
            <w:r>
              <w:rPr>
                <w:rStyle w:val="IndexLink"/>
                <w:rtl w:val="true"/>
              </w:rPr>
              <w:tab/>
            </w:r>
            <w:r>
              <w:rPr>
                <w:rStyle w:val="IndexLink"/>
              </w:rPr>
              <w:t>296</w:t>
            </w:r>
          </w:hyperlink>
        </w:p>
        <w:p>
          <w:pPr>
            <w:pStyle w:val="Contents6"/>
            <w:tabs>
              <w:tab w:val="clear" w:pos="7609"/>
              <w:tab w:val="right" w:pos="9026" w:leader="dot"/>
            </w:tabs>
            <w:rPr/>
          </w:pPr>
          <w:hyperlink w:anchor="__RefHeading___Toc3513999_3224264995">
            <w:r>
              <w:rPr>
                <w:webHidden/>
                <w:rStyle w:val="IndexLink"/>
                <w:rtl w:val="true"/>
              </w:rPr>
              <w:t>و الثانی</w:t>
            </w:r>
            <w:r>
              <w:rPr>
                <w:rStyle w:val="IndexLink"/>
                <w:rtl w:val="true"/>
              </w:rPr>
              <w:t xml:space="preserve">: </w:t>
            </w:r>
            <w:r>
              <w:rPr>
                <w:rStyle w:val="IndexLink"/>
                <w:rtl w:val="true"/>
              </w:rPr>
              <w:t>دعوی الاتّفاق علی أنّ التکلیف المجهول ما لم یصل بنفسه أو بطریقه إلی المکلّف مرخّص فیه،</w:t>
            </w:r>
            <w:r>
              <w:rPr>
                <w:rStyle w:val="IndexLink"/>
                <w:rtl w:val="true"/>
              </w:rPr>
              <w:tab/>
            </w:r>
            <w:r>
              <w:rPr>
                <w:rStyle w:val="IndexLink"/>
              </w:rPr>
              <w:t>296</w:t>
            </w:r>
          </w:hyperlink>
        </w:p>
        <w:p>
          <w:pPr>
            <w:pStyle w:val="Contents6"/>
            <w:tabs>
              <w:tab w:val="clear" w:pos="7609"/>
              <w:tab w:val="right" w:pos="9026" w:leader="dot"/>
            </w:tabs>
            <w:rPr/>
          </w:pPr>
          <w:hyperlink w:anchor="__RefHeading___Toc3514001_3224264995">
            <w:r>
              <w:rPr>
                <w:webHidden/>
                <w:rStyle w:val="IndexLink"/>
                <w:rtl w:val="true"/>
              </w:rPr>
              <w:t>و الثالث</w:t>
            </w:r>
            <w:r>
              <w:rPr>
                <w:rStyle w:val="IndexLink"/>
                <w:rtl w:val="true"/>
              </w:rPr>
              <w:t xml:space="preserve">: </w:t>
            </w:r>
            <w:r>
              <w:rPr>
                <w:rStyle w:val="IndexLink"/>
                <w:rtl w:val="true"/>
              </w:rPr>
              <w:t>دعوی الاتّفاق علی البراءة الشرعیّة فی الشبهة التحریمیّة</w:t>
            </w:r>
            <w:r>
              <w:rPr>
                <w:rStyle w:val="IndexLink"/>
                <w:rtl w:val="true"/>
              </w:rPr>
              <w:t>.</w:t>
              <w:tab/>
            </w:r>
            <w:r>
              <w:rPr>
                <w:rStyle w:val="IndexLink"/>
              </w:rPr>
              <w:t>296</w:t>
            </w:r>
          </w:hyperlink>
        </w:p>
        <w:p>
          <w:pPr>
            <w:pStyle w:val="Contents5"/>
            <w:tabs>
              <w:tab w:val="clear" w:pos="7892"/>
              <w:tab w:val="right" w:pos="9026" w:leader="dot"/>
            </w:tabs>
            <w:rPr/>
          </w:pPr>
          <w:hyperlink w:anchor="__RefHeading___Toc3514003_3224264995">
            <w:r>
              <w:rPr>
                <w:webHidden/>
                <w:rStyle w:val="IndexLink"/>
                <w:rtl w:val="true"/>
              </w:rPr>
              <w:t>و أمّا العقل</w:t>
            </w:r>
            <w:r>
              <w:rPr>
                <w:rStyle w:val="IndexLink"/>
                <w:rtl w:val="true"/>
              </w:rPr>
              <w:t xml:space="preserve">: </w:t>
            </w:r>
            <w:r>
              <w:rPr>
                <w:rStyle w:val="IndexLink"/>
                <w:rtl w:val="true"/>
              </w:rPr>
              <w:t>فلا ریب فی استقلاله بقبح العقاب علی مخالفة التکلیف المجهول</w:t>
            </w:r>
            <w:r>
              <w:rPr>
                <w:rStyle w:val="IndexLink"/>
                <w:rtl w:val="true"/>
              </w:rPr>
              <w:tab/>
            </w:r>
            <w:r>
              <w:rPr>
                <w:rStyle w:val="IndexLink"/>
              </w:rPr>
              <w:t>296</w:t>
            </w:r>
          </w:hyperlink>
        </w:p>
        <w:p>
          <w:pPr>
            <w:pStyle w:val="Contents5"/>
            <w:tabs>
              <w:tab w:val="clear" w:pos="7892"/>
              <w:tab w:val="right" w:pos="9026" w:leader="dot"/>
            </w:tabs>
            <w:rPr/>
          </w:pPr>
          <w:hyperlink w:anchor="__RefHeading___Toc3514005_3224264995">
            <w:r>
              <w:rPr>
                <w:webHidden/>
                <w:rStyle w:val="IndexLink"/>
                <w:rtl w:val="true"/>
              </w:rPr>
              <w:t>تذییل</w:t>
            </w:r>
            <w:r>
              <w:rPr>
                <w:rStyle w:val="IndexLink"/>
                <w:rtl w:val="true"/>
              </w:rPr>
              <w:t xml:space="preserve">: </w:t>
            </w:r>
            <w:r>
              <w:rPr>
                <w:rStyle w:val="IndexLink"/>
                <w:rtl w:val="true"/>
              </w:rPr>
              <w:t>و ممّا استدلّ علی البراءة فی المقام هو الاستصحاب، و تقریره بوجهین</w:t>
            </w:r>
            <w:r>
              <w:rPr>
                <w:rStyle w:val="IndexLink"/>
                <w:rtl w:val="true"/>
              </w:rPr>
              <w:t>:</w:t>
              <w:tab/>
            </w:r>
            <w:r>
              <w:rPr>
                <w:rStyle w:val="IndexLink"/>
              </w:rPr>
              <w:t>301</w:t>
            </w:r>
          </w:hyperlink>
        </w:p>
        <w:p>
          <w:pPr>
            <w:pStyle w:val="Contents6"/>
            <w:tabs>
              <w:tab w:val="clear" w:pos="7609"/>
              <w:tab w:val="right" w:pos="9026" w:leader="dot"/>
            </w:tabs>
            <w:rPr/>
          </w:pPr>
          <w:hyperlink w:anchor="__RefHeading___Toc3514007_3224264995">
            <w:r>
              <w:rPr>
                <w:webHidden/>
                <w:rStyle w:val="IndexLink"/>
                <w:rtl w:val="true"/>
              </w:rPr>
              <w:t>أحدهما</w:t>
            </w:r>
            <w:r>
              <w:rPr>
                <w:rStyle w:val="IndexLink"/>
                <w:rtl w:val="true"/>
              </w:rPr>
              <w:t xml:space="preserve">: </w:t>
            </w:r>
            <w:r>
              <w:rPr>
                <w:rStyle w:val="IndexLink"/>
                <w:rtl w:val="true"/>
              </w:rPr>
              <w:t>استصحاب عدم المنع، الثابت حال الصغر</w:t>
            </w:r>
            <w:r>
              <w:rPr>
                <w:rStyle w:val="IndexLink"/>
                <w:rtl w:val="true"/>
              </w:rPr>
              <w:t>.</w:t>
              <w:tab/>
            </w:r>
            <w:r>
              <w:rPr>
                <w:rStyle w:val="IndexLink"/>
              </w:rPr>
              <w:t>301</w:t>
            </w:r>
          </w:hyperlink>
        </w:p>
        <w:p>
          <w:pPr>
            <w:pStyle w:val="Contents6"/>
            <w:tabs>
              <w:tab w:val="clear" w:pos="7609"/>
              <w:tab w:val="right" w:pos="9026" w:leader="dot"/>
            </w:tabs>
            <w:rPr/>
          </w:pPr>
          <w:hyperlink w:anchor="__RefHeading___Toc3514009_3224264995">
            <w:r>
              <w:rPr>
                <w:webHidden/>
                <w:rStyle w:val="IndexLink"/>
                <w:rtl w:val="true"/>
              </w:rPr>
              <w:t>التقریر الثانی للاستصحاب</w:t>
            </w:r>
            <w:r>
              <w:rPr>
                <w:rStyle w:val="IndexLink"/>
                <w:rtl w:val="true"/>
              </w:rPr>
              <w:t xml:space="preserve">: </w:t>
            </w:r>
            <w:r>
              <w:rPr>
                <w:rStyle w:val="IndexLink"/>
                <w:rtl w:val="true"/>
              </w:rPr>
              <w:t>هو استصحاب عدم الجعل فی الشریعة</w:t>
            </w:r>
            <w:r>
              <w:rPr>
                <w:rStyle w:val="IndexLink"/>
                <w:rtl w:val="true"/>
              </w:rPr>
              <w:tab/>
            </w:r>
            <w:r>
              <w:rPr>
                <w:rStyle w:val="IndexLink"/>
              </w:rPr>
              <w:t>307</w:t>
            </w:r>
          </w:hyperlink>
        </w:p>
        <w:p>
          <w:pPr>
            <w:pStyle w:val="Contents4"/>
            <w:tabs>
              <w:tab w:val="clear" w:pos="8176"/>
              <w:tab w:val="right" w:pos="9026" w:leader="dot"/>
            </w:tabs>
            <w:rPr/>
          </w:pPr>
          <w:hyperlink w:anchor="__RefHeading___Toc3514011_3224264995">
            <w:r>
              <w:rPr>
                <w:webHidden/>
                <w:rStyle w:val="IndexLink"/>
                <w:rtl w:val="true"/>
              </w:rPr>
              <w:t>و احتجّ للقول بوجوب الاحتیاط فی المقام بالأدلّة الثلاثة</w:t>
            </w:r>
            <w:r>
              <w:rPr>
                <w:rStyle w:val="IndexLink"/>
                <w:rtl w:val="true"/>
              </w:rPr>
              <w:t>:</w:t>
              <w:tab/>
            </w:r>
            <w:r>
              <w:rPr>
                <w:rStyle w:val="IndexLink"/>
              </w:rPr>
              <w:t>310</w:t>
            </w:r>
          </w:hyperlink>
        </w:p>
        <w:p>
          <w:pPr>
            <w:pStyle w:val="Contents5"/>
            <w:tabs>
              <w:tab w:val="clear" w:pos="7892"/>
              <w:tab w:val="right" w:pos="9026" w:leader="dot"/>
            </w:tabs>
            <w:rPr/>
          </w:pPr>
          <w:hyperlink w:anchor="__RefHeading___Toc3514013_3224264995">
            <w:r>
              <w:rPr>
                <w:webHidden/>
                <w:rStyle w:val="IndexLink"/>
                <w:rtl w:val="true"/>
              </w:rPr>
              <w:t>أمّا الکتاب</w:t>
            </w:r>
            <w:r>
              <w:rPr>
                <w:rStyle w:val="IndexLink"/>
                <w:rtl w:val="true"/>
              </w:rPr>
              <w:t xml:space="preserve">: </w:t>
            </w:r>
            <w:r>
              <w:rPr>
                <w:rStyle w:val="IndexLink"/>
                <w:rtl w:val="true"/>
              </w:rPr>
              <w:t>فبآیات</w:t>
            </w:r>
            <w:r>
              <w:rPr>
                <w:rStyle w:val="IndexLink"/>
                <w:rtl w:val="true"/>
              </w:rPr>
              <w:t>:</w:t>
              <w:tab/>
            </w:r>
            <w:r>
              <w:rPr>
                <w:rStyle w:val="IndexLink"/>
              </w:rPr>
              <w:t>310</w:t>
            </w:r>
          </w:hyperlink>
        </w:p>
        <w:p>
          <w:pPr>
            <w:pStyle w:val="Contents6"/>
            <w:tabs>
              <w:tab w:val="clear" w:pos="7609"/>
              <w:tab w:val="right" w:pos="9026" w:leader="dot"/>
            </w:tabs>
            <w:rPr/>
          </w:pPr>
          <w:hyperlink w:anchor="__RefHeading___Toc3514015_3224264995">
            <w:r>
              <w:rPr>
                <w:webHidden/>
                <w:rStyle w:val="IndexLink"/>
                <w:rtl w:val="true"/>
              </w:rPr>
              <w:t>منها</w:t>
            </w:r>
            <w:r>
              <w:rPr>
                <w:rStyle w:val="IndexLink"/>
                <w:rtl w:val="true"/>
              </w:rPr>
              <w:t xml:space="preserve">: </w:t>
            </w:r>
            <w:r>
              <w:rPr>
                <w:rStyle w:val="IndexLink"/>
                <w:rtl w:val="true"/>
              </w:rPr>
              <w:t>الناهیة عن القول بغیر العلم،</w:t>
            </w:r>
            <w:r>
              <w:rPr>
                <w:rStyle w:val="IndexLink"/>
                <w:rtl w:val="true"/>
              </w:rPr>
              <w:tab/>
            </w:r>
            <w:r>
              <w:rPr>
                <w:rStyle w:val="IndexLink"/>
              </w:rPr>
              <w:t>310</w:t>
            </w:r>
          </w:hyperlink>
        </w:p>
        <w:p>
          <w:pPr>
            <w:pStyle w:val="Contents6"/>
            <w:tabs>
              <w:tab w:val="clear" w:pos="7609"/>
              <w:tab w:val="right" w:pos="9026" w:leader="dot"/>
            </w:tabs>
            <w:rPr/>
          </w:pPr>
          <w:hyperlink w:anchor="__RefHeading___Toc3514017_3224264995">
            <w:r>
              <w:rPr>
                <w:webHidden/>
                <w:rStyle w:val="IndexLink"/>
                <w:rtl w:val="true"/>
              </w:rPr>
              <w:t>و منها</w:t>
            </w:r>
            <w:r>
              <w:rPr>
                <w:rStyle w:val="IndexLink"/>
                <w:rtl w:val="true"/>
              </w:rPr>
              <w:t xml:space="preserve">: </w:t>
            </w:r>
            <w:r>
              <w:rPr>
                <w:rStyle w:val="IndexLink"/>
                <w:rtl w:val="true"/>
              </w:rPr>
              <w:t>الناهیة عن الإلقاء فی التهلکة،</w:t>
            </w:r>
            <w:r>
              <w:rPr>
                <w:rStyle w:val="IndexLink"/>
                <w:rtl w:val="true"/>
              </w:rPr>
              <w:tab/>
            </w:r>
            <w:r>
              <w:rPr>
                <w:rStyle w:val="IndexLink"/>
              </w:rPr>
              <w:t>310</w:t>
            </w:r>
          </w:hyperlink>
        </w:p>
        <w:p>
          <w:pPr>
            <w:pStyle w:val="Contents6"/>
            <w:tabs>
              <w:tab w:val="clear" w:pos="7609"/>
              <w:tab w:val="right" w:pos="9026" w:leader="dot"/>
            </w:tabs>
            <w:rPr/>
          </w:pPr>
          <w:hyperlink w:anchor="__RefHeading___Toc3514019_3224264995">
            <w:r>
              <w:rPr>
                <w:webHidden/>
                <w:rStyle w:val="IndexLink"/>
                <w:rtl w:val="true"/>
              </w:rPr>
              <w:t>و منها</w:t>
            </w:r>
            <w:r>
              <w:rPr>
                <w:rStyle w:val="IndexLink"/>
                <w:rtl w:val="true"/>
              </w:rPr>
              <w:t xml:space="preserve">: </w:t>
            </w:r>
            <w:r>
              <w:rPr>
                <w:rStyle w:val="IndexLink"/>
                <w:rtl w:val="true"/>
              </w:rPr>
              <w:t>الآمرة بالتقوی</w:t>
            </w:r>
            <w:r>
              <w:rPr>
                <w:rStyle w:val="IndexLink"/>
                <w:rtl w:val="true"/>
              </w:rPr>
              <w:t>.</w:t>
              <w:tab/>
            </w:r>
            <w:r>
              <w:rPr>
                <w:rStyle w:val="IndexLink"/>
              </w:rPr>
              <w:t>310</w:t>
            </w:r>
          </w:hyperlink>
        </w:p>
        <w:p>
          <w:pPr>
            <w:pStyle w:val="Contents5"/>
            <w:tabs>
              <w:tab w:val="clear" w:pos="7892"/>
              <w:tab w:val="right" w:pos="9026" w:leader="dot"/>
            </w:tabs>
            <w:rPr/>
          </w:pPr>
          <w:hyperlink w:anchor="__RefHeading___Toc3514021_3224264995">
            <w:r>
              <w:rPr>
                <w:webHidden/>
                <w:rStyle w:val="IndexLink"/>
                <w:rtl w:val="true"/>
              </w:rPr>
              <w:t>و أمّا الأخبار</w:t>
            </w:r>
            <w:r>
              <w:rPr>
                <w:rStyle w:val="IndexLink"/>
                <w:rtl w:val="true"/>
              </w:rPr>
              <w:t xml:space="preserve">: </w:t>
            </w:r>
            <w:r>
              <w:rPr>
                <w:rStyle w:val="IndexLink"/>
                <w:rtl w:val="true"/>
              </w:rPr>
              <w:t>فبما دلّ علی وجوب التوقّف عند الشبهة،</w:t>
            </w:r>
            <w:r>
              <w:rPr>
                <w:rStyle w:val="IndexLink"/>
                <w:rtl w:val="true"/>
              </w:rPr>
              <w:tab/>
            </w:r>
            <w:r>
              <w:rPr>
                <w:rStyle w:val="IndexLink"/>
              </w:rPr>
              <w:t>311</w:t>
            </w:r>
          </w:hyperlink>
        </w:p>
        <w:p>
          <w:pPr>
            <w:pStyle w:val="Contents5"/>
            <w:tabs>
              <w:tab w:val="clear" w:pos="7892"/>
              <w:tab w:val="right" w:pos="9026" w:leader="dot"/>
            </w:tabs>
            <w:rPr/>
          </w:pPr>
          <w:hyperlink w:anchor="__RefHeading___Toc3514023_3224264995">
            <w:r>
              <w:rPr>
                <w:webHidden/>
                <w:rStyle w:val="IndexLink"/>
                <w:rtl w:val="true"/>
              </w:rPr>
              <w:t>و أمّا العقل</w:t>
            </w:r>
            <w:r>
              <w:rPr>
                <w:rStyle w:val="IndexLink"/>
                <w:rtl w:val="true"/>
              </w:rPr>
              <w:t xml:space="preserve">: </w:t>
            </w:r>
            <w:r>
              <w:rPr>
                <w:rStyle w:val="IndexLink"/>
                <w:rtl w:val="true"/>
              </w:rPr>
              <w:t>فلاستقلاله بلزوم الاحتیاط فی کلّ محتمل التکلیف</w:t>
            </w:r>
            <w:r>
              <w:rPr>
                <w:rStyle w:val="IndexLink"/>
                <w:rtl w:val="true"/>
              </w:rPr>
              <w:tab/>
            </w:r>
            <w:r>
              <w:rPr>
                <w:rStyle w:val="IndexLink"/>
              </w:rPr>
              <w:t>314</w:t>
            </w:r>
          </w:hyperlink>
        </w:p>
        <w:p>
          <w:pPr>
            <w:pStyle w:val="Contents4"/>
            <w:tabs>
              <w:tab w:val="clear" w:pos="8176"/>
              <w:tab w:val="right" w:pos="9026" w:leader="dot"/>
            </w:tabs>
            <w:rPr/>
          </w:pPr>
          <w:hyperlink w:anchor="__RefHeading___Toc3514025_3224264995">
            <w:r>
              <w:rPr>
                <w:webHidden/>
                <w:rStyle w:val="IndexLink"/>
                <w:rtl w:val="true"/>
              </w:rPr>
              <w:t>بقی أمور ینبغی التنبیه علیها</w:t>
            </w:r>
            <w:r>
              <w:rPr>
                <w:rStyle w:val="IndexLink"/>
                <w:rtl w:val="true"/>
              </w:rPr>
              <w:t>:</w:t>
              <w:tab/>
            </w:r>
            <w:r>
              <w:rPr>
                <w:rStyle w:val="IndexLink"/>
              </w:rPr>
              <w:t>320</w:t>
            </w:r>
          </w:hyperlink>
        </w:p>
        <w:p>
          <w:pPr>
            <w:pStyle w:val="Contents5"/>
            <w:tabs>
              <w:tab w:val="clear" w:pos="7892"/>
              <w:tab w:val="right" w:pos="9026" w:leader="dot"/>
            </w:tabs>
            <w:rPr/>
          </w:pPr>
          <w:hyperlink w:anchor="__RefHeading___Toc3514027_3224264995">
            <w:r>
              <w:rPr>
                <w:webHidden/>
                <w:rStyle w:val="IndexLink"/>
                <w:rtl w:val="true"/>
              </w:rPr>
              <w:t>الأوّل</w:t>
            </w:r>
            <w:r>
              <w:rPr>
                <w:rStyle w:val="IndexLink"/>
                <w:rtl w:val="true"/>
              </w:rPr>
              <w:t xml:space="preserve">: </w:t>
            </w:r>
            <w:r>
              <w:rPr>
                <w:rStyle w:val="IndexLink"/>
                <w:rtl w:val="true"/>
              </w:rPr>
              <w:t>أنّه حیث إنّ موضوع البراءة العقلیّة عدم البیان و موضوع البراءة الشرعیّة هو الشکّ،</w:t>
            </w:r>
            <w:r>
              <w:rPr>
                <w:rStyle w:val="IndexLink"/>
                <w:rtl w:val="true"/>
              </w:rPr>
              <w:tab/>
            </w:r>
            <w:r>
              <w:rPr>
                <w:rStyle w:val="IndexLink"/>
              </w:rPr>
              <w:t>320</w:t>
            </w:r>
          </w:hyperlink>
        </w:p>
        <w:p>
          <w:pPr>
            <w:pStyle w:val="Contents5"/>
            <w:tabs>
              <w:tab w:val="clear" w:pos="7892"/>
              <w:tab w:val="right" w:pos="9026" w:leader="dot"/>
            </w:tabs>
            <w:rPr/>
          </w:pPr>
          <w:hyperlink w:anchor="__RefHeading___Toc3514029_3224264995">
            <w:r>
              <w:rPr>
                <w:webHidden/>
                <w:rStyle w:val="IndexLink"/>
                <w:rtl w:val="true"/>
              </w:rPr>
              <w:t>الأمر الثانی</w:t>
            </w:r>
            <w:r>
              <w:rPr>
                <w:rStyle w:val="IndexLink"/>
                <w:rtl w:val="true"/>
              </w:rPr>
              <w:t xml:space="preserve">: </w:t>
            </w:r>
            <w:r>
              <w:rPr>
                <w:rStyle w:val="IndexLink"/>
                <w:rtl w:val="true"/>
              </w:rPr>
              <w:t>أنّه لا شبهة فی إمکان الاحتیاط و حسنه عقلا فی التوصّلیّات مطلقا،</w:t>
            </w:r>
            <w:r>
              <w:rPr>
                <w:rStyle w:val="IndexLink"/>
                <w:rtl w:val="true"/>
              </w:rPr>
              <w:tab/>
            </w:r>
            <w:r>
              <w:rPr>
                <w:rStyle w:val="IndexLink"/>
              </w:rPr>
              <w:t>327</w:t>
            </w:r>
          </w:hyperlink>
        </w:p>
        <w:p>
          <w:pPr>
            <w:pStyle w:val="Contents5"/>
            <w:tabs>
              <w:tab w:val="clear" w:pos="7892"/>
              <w:tab w:val="right" w:pos="9026" w:leader="dot"/>
            </w:tabs>
            <w:rPr/>
          </w:pPr>
          <w:hyperlink w:anchor="__RefHeading___Toc3514031_3224264995">
            <w:r>
              <w:rPr>
                <w:webHidden/>
                <w:rStyle w:val="IndexLink"/>
                <w:rtl w:val="true"/>
              </w:rPr>
              <w:t>الأمر الثالث</w:t>
            </w:r>
            <w:r>
              <w:rPr>
                <w:rStyle w:val="IndexLink"/>
                <w:rtl w:val="true"/>
              </w:rPr>
              <w:t>:</w:t>
              <w:tab/>
            </w:r>
            <w:r>
              <w:rPr>
                <w:rStyle w:val="IndexLink"/>
              </w:rPr>
              <w:t>329</w:t>
            </w:r>
          </w:hyperlink>
        </w:p>
        <w:p>
          <w:pPr>
            <w:pStyle w:val="Contents5"/>
            <w:tabs>
              <w:tab w:val="clear" w:pos="7892"/>
              <w:tab w:val="right" w:pos="9026" w:leader="dot"/>
            </w:tabs>
            <w:rPr/>
          </w:pPr>
          <w:hyperlink w:anchor="__RefHeading___Toc3514033_3224264995">
            <w:r>
              <w:rPr>
                <w:webHidden/>
                <w:rStyle w:val="IndexLink"/>
                <w:rtl w:val="true"/>
              </w:rPr>
              <w:t>الأمر الرابع</w:t>
            </w:r>
            <w:r>
              <w:rPr>
                <w:rStyle w:val="IndexLink"/>
                <w:rtl w:val="true"/>
              </w:rPr>
              <w:t>:</w:t>
              <w:tab/>
            </w:r>
            <w:r>
              <w:rPr>
                <w:rStyle w:val="IndexLink"/>
              </w:rPr>
              <w:t>331</w:t>
            </w:r>
          </w:hyperlink>
        </w:p>
        <w:p>
          <w:pPr>
            <w:pStyle w:val="Contents5"/>
            <w:tabs>
              <w:tab w:val="clear" w:pos="7892"/>
              <w:tab w:val="right" w:pos="9026" w:leader="dot"/>
            </w:tabs>
            <w:rPr/>
          </w:pPr>
          <w:hyperlink w:anchor="__RefHeading___Toc3514035_3224264995">
            <w:r>
              <w:rPr>
                <w:webHidden/>
                <w:rStyle w:val="IndexLink"/>
                <w:rtl w:val="true"/>
              </w:rPr>
              <w:t>الأمر الخامس</w:t>
            </w:r>
            <w:r>
              <w:rPr>
                <w:rStyle w:val="IndexLink"/>
                <w:rtl w:val="true"/>
              </w:rPr>
              <w:t xml:space="preserve">: </w:t>
            </w:r>
            <w:r>
              <w:rPr>
                <w:rStyle w:val="IndexLink"/>
                <w:rtl w:val="true"/>
              </w:rPr>
              <w:t xml:space="preserve">فی أخبار </w:t>
            </w:r>
            <w:r>
              <w:rPr>
                <w:rStyle w:val="IndexLink"/>
                <w:rtl w:val="true"/>
              </w:rPr>
              <w:t>«</w:t>
            </w:r>
            <w:r>
              <w:rPr>
                <w:rStyle w:val="IndexLink"/>
                <w:rtl w:val="true"/>
              </w:rPr>
              <w:t>من بلغ</w:t>
            </w:r>
            <w:r>
              <w:rPr>
                <w:rStyle w:val="IndexLink"/>
                <w:rtl w:val="true"/>
              </w:rPr>
              <w:t>»</w:t>
              <w:tab/>
            </w:r>
            <w:r>
              <w:rPr>
                <w:rStyle w:val="IndexLink"/>
              </w:rPr>
              <w:t>331</w:t>
            </w:r>
          </w:hyperlink>
        </w:p>
        <w:p>
          <w:pPr>
            <w:pStyle w:val="Contents6"/>
            <w:tabs>
              <w:tab w:val="clear" w:pos="7609"/>
              <w:tab w:val="right" w:pos="9026" w:leader="dot"/>
            </w:tabs>
            <w:rPr/>
          </w:pPr>
          <w:hyperlink w:anchor="__RefHeading___Toc3514037_3224264995">
            <w:r>
              <w:rPr>
                <w:webHidden/>
                <w:rStyle w:val="IndexLink"/>
                <w:rtl w:val="true"/>
              </w:rPr>
              <w:t>اشارة</w:t>
            </w:r>
            <w:r>
              <w:rPr>
                <w:rStyle w:val="IndexLink"/>
                <w:rtl w:val="true"/>
              </w:rPr>
              <w:tab/>
            </w:r>
            <w:r>
              <w:rPr>
                <w:rStyle w:val="IndexLink"/>
              </w:rPr>
              <w:t>331</w:t>
            </w:r>
          </w:hyperlink>
        </w:p>
        <w:p>
          <w:pPr>
            <w:pStyle w:val="Contents6"/>
            <w:tabs>
              <w:tab w:val="clear" w:pos="7609"/>
              <w:tab w:val="right" w:pos="9026" w:leader="dot"/>
            </w:tabs>
            <w:rPr/>
          </w:pPr>
          <w:hyperlink w:anchor="__RefHeading___Toc3514039_3224264995">
            <w:r>
              <w:rPr>
                <w:webHidden/>
                <w:rStyle w:val="IndexLink"/>
                <w:rtl w:val="true"/>
              </w:rPr>
              <w:t>فالکلام فیها یقع فی جهتین</w:t>
            </w:r>
            <w:r>
              <w:rPr>
                <w:rStyle w:val="IndexLink"/>
                <w:rtl w:val="true"/>
              </w:rPr>
              <w:t>:</w:t>
              <w:tab/>
            </w:r>
            <w:r>
              <w:rPr>
                <w:rStyle w:val="IndexLink"/>
              </w:rPr>
              <w:t>331</w:t>
            </w:r>
          </w:hyperlink>
        </w:p>
        <w:p>
          <w:pPr>
            <w:pStyle w:val="Contents6"/>
            <w:tabs>
              <w:tab w:val="clear" w:pos="7609"/>
              <w:tab w:val="right" w:pos="9026" w:leader="dot"/>
            </w:tabs>
            <w:rPr/>
          </w:pPr>
          <w:hyperlink w:anchor="__RefHeading___Toc3514041_3224264995">
            <w:r>
              <w:rPr>
                <w:webHidden/>
                <w:rStyle w:val="IndexLink"/>
                <w:rtl w:val="true"/>
              </w:rPr>
              <w:t>الأولی</w:t>
            </w:r>
            <w:r>
              <w:rPr>
                <w:rStyle w:val="IndexLink"/>
                <w:rtl w:val="true"/>
              </w:rPr>
              <w:t xml:space="preserve">: </w:t>
            </w:r>
            <w:r>
              <w:rPr>
                <w:rStyle w:val="IndexLink"/>
                <w:rtl w:val="true"/>
              </w:rPr>
              <w:t>أنّه هل لسان هذه الأخبار لسان الإرشاد</w:t>
            </w:r>
            <w:r>
              <w:rPr>
                <w:rStyle w:val="IndexLink"/>
                <w:rtl w:val="true"/>
              </w:rPr>
              <w:tab/>
            </w:r>
            <w:r>
              <w:rPr>
                <w:rStyle w:val="IndexLink"/>
              </w:rPr>
              <w:t>331</w:t>
            </w:r>
          </w:hyperlink>
        </w:p>
        <w:p>
          <w:pPr>
            <w:pStyle w:val="Contents6"/>
            <w:tabs>
              <w:tab w:val="clear" w:pos="7609"/>
              <w:tab w:val="right" w:pos="9026" w:leader="dot"/>
            </w:tabs>
            <w:rPr/>
          </w:pPr>
          <w:hyperlink w:anchor="__RefHeading___Toc3514043_3224264995">
            <w:r>
              <w:rPr>
                <w:webHidden/>
                <w:rStyle w:val="IndexLink"/>
                <w:rtl w:val="true"/>
              </w:rPr>
              <w:t>الجهة الثانیة</w:t>
            </w:r>
            <w:r>
              <w:rPr>
                <w:rStyle w:val="IndexLink"/>
                <w:rtl w:val="true"/>
              </w:rPr>
              <w:t xml:space="preserve">: </w:t>
            </w:r>
            <w:r>
              <w:rPr>
                <w:rStyle w:val="IndexLink"/>
                <w:rtl w:val="true"/>
              </w:rPr>
              <w:t>أنّه بعد ما ثبت دلالتها علی الاستحباب هل تدلّ علی استحباب ذات العمل</w:t>
            </w:r>
            <w:r>
              <w:rPr>
                <w:rStyle w:val="IndexLink"/>
                <w:rtl w:val="true"/>
              </w:rPr>
              <w:tab/>
            </w:r>
            <w:r>
              <w:rPr>
                <w:rStyle w:val="IndexLink"/>
              </w:rPr>
              <w:t>333</w:t>
            </w:r>
          </w:hyperlink>
        </w:p>
        <w:p>
          <w:pPr>
            <w:pStyle w:val="Contents6"/>
            <w:tabs>
              <w:tab w:val="clear" w:pos="7609"/>
              <w:tab w:val="right" w:pos="9026" w:leader="dot"/>
            </w:tabs>
            <w:rPr/>
          </w:pPr>
          <w:hyperlink w:anchor="__RefHeading___Toc3514045_3224264995">
            <w:r>
              <w:rPr>
                <w:webHidden/>
                <w:rStyle w:val="IndexLink"/>
                <w:rtl w:val="true"/>
              </w:rPr>
              <w:t>اشارة</w:t>
            </w:r>
            <w:r>
              <w:rPr>
                <w:rStyle w:val="IndexLink"/>
                <w:rtl w:val="true"/>
              </w:rPr>
              <w:tab/>
            </w:r>
            <w:r>
              <w:rPr>
                <w:rStyle w:val="IndexLink"/>
              </w:rPr>
              <w:t>333</w:t>
            </w:r>
          </w:hyperlink>
        </w:p>
        <w:p>
          <w:pPr>
            <w:pStyle w:val="Contents6"/>
            <w:tabs>
              <w:tab w:val="clear" w:pos="7609"/>
              <w:tab w:val="right" w:pos="9026" w:leader="dot"/>
            </w:tabs>
            <w:rPr/>
          </w:pPr>
          <w:hyperlink w:anchor="__RefHeading___Toc3514047_3224264995">
            <w:r>
              <w:rPr>
                <w:webHidden/>
                <w:rStyle w:val="IndexLink"/>
                <w:rtl w:val="true"/>
              </w:rPr>
              <w:t>بقی الکلام فی الثمرة</w:t>
            </w:r>
            <w:r>
              <w:rPr>
                <w:rStyle w:val="IndexLink"/>
                <w:rtl w:val="true"/>
              </w:rPr>
              <w:tab/>
            </w:r>
            <w:r>
              <w:rPr>
                <w:rStyle w:val="IndexLink"/>
              </w:rPr>
              <w:t>340</w:t>
            </w:r>
          </w:hyperlink>
        </w:p>
        <w:p>
          <w:pPr>
            <w:pStyle w:val="Contents5"/>
            <w:tabs>
              <w:tab w:val="clear" w:pos="7892"/>
              <w:tab w:val="right" w:pos="9026" w:leader="dot"/>
            </w:tabs>
            <w:rPr/>
          </w:pPr>
          <w:hyperlink w:anchor="__RefHeading___Toc3514049_3224264995">
            <w:r>
              <w:rPr>
                <w:webHidden/>
                <w:rStyle w:val="IndexLink"/>
                <w:rtl w:val="true"/>
              </w:rPr>
              <w:t>الأمر السادس</w:t>
            </w:r>
            <w:r>
              <w:rPr>
                <w:rStyle w:val="IndexLink"/>
                <w:rtl w:val="true"/>
              </w:rPr>
              <w:t xml:space="preserve">: </w:t>
            </w:r>
            <w:r>
              <w:rPr>
                <w:rStyle w:val="IndexLink"/>
                <w:rtl w:val="true"/>
              </w:rPr>
              <w:t>ذهب بعض المحقّقین إلی عدم جریان البراءة فی الشبهات الموضوعیّة التحریمیّة علی عکس الأخباری،</w:t>
            </w:r>
            <w:r>
              <w:rPr>
                <w:rStyle w:val="IndexLink"/>
                <w:rtl w:val="true"/>
              </w:rPr>
              <w:tab/>
            </w:r>
            <w:r>
              <w:rPr>
                <w:rStyle w:val="IndexLink"/>
              </w:rPr>
              <w:t>342</w:t>
            </w:r>
          </w:hyperlink>
        </w:p>
        <w:p>
          <w:pPr>
            <w:pStyle w:val="Contents3"/>
            <w:tabs>
              <w:tab w:val="clear" w:pos="8459"/>
              <w:tab w:val="right" w:pos="9026" w:leader="dot"/>
            </w:tabs>
            <w:rPr/>
          </w:pPr>
          <w:hyperlink w:anchor="__RefHeading___Toc3514051_3224264995">
            <w:r>
              <w:rPr>
                <w:webHidden/>
                <w:rStyle w:val="IndexLink"/>
                <w:rtl w:val="true"/>
              </w:rPr>
              <w:t>فصل</w:t>
            </w:r>
            <w:r>
              <w:rPr>
                <w:rStyle w:val="IndexLink"/>
                <w:rtl w:val="true"/>
              </w:rPr>
              <w:t xml:space="preserve">: </w:t>
            </w:r>
            <w:r>
              <w:rPr>
                <w:rStyle w:val="IndexLink"/>
                <w:rtl w:val="true"/>
              </w:rPr>
              <w:t>فی دوران الأمر بین محذورین</w:t>
            </w:r>
            <w:r>
              <w:rPr>
                <w:rStyle w:val="IndexLink"/>
                <w:rtl w:val="true"/>
              </w:rPr>
              <w:t>.</w:t>
              <w:tab/>
            </w:r>
            <w:r>
              <w:rPr>
                <w:rStyle w:val="IndexLink"/>
              </w:rPr>
              <w:t>353</w:t>
            </w:r>
          </w:hyperlink>
        </w:p>
        <w:p>
          <w:pPr>
            <w:pStyle w:val="Contents4"/>
            <w:tabs>
              <w:tab w:val="clear" w:pos="8176"/>
              <w:tab w:val="right" w:pos="9026" w:leader="dot"/>
            </w:tabs>
            <w:rPr/>
          </w:pPr>
          <w:hyperlink w:anchor="__RefHeading___Toc3514053_3224264995">
            <w:r>
              <w:rPr>
                <w:webHidden/>
                <w:rStyle w:val="IndexLink"/>
                <w:rtl w:val="true"/>
              </w:rPr>
              <w:t>اشارة</w:t>
            </w:r>
            <w:r>
              <w:rPr>
                <w:rStyle w:val="IndexLink"/>
                <w:rtl w:val="true"/>
              </w:rPr>
              <w:tab/>
            </w:r>
            <w:r>
              <w:rPr>
                <w:rStyle w:val="IndexLink"/>
              </w:rPr>
              <w:t>353</w:t>
            </w:r>
          </w:hyperlink>
        </w:p>
        <w:p>
          <w:pPr>
            <w:pStyle w:val="Contents4"/>
            <w:tabs>
              <w:tab w:val="clear" w:pos="8176"/>
              <w:tab w:val="right" w:pos="9026" w:leader="dot"/>
            </w:tabs>
            <w:rPr/>
          </w:pPr>
          <w:hyperlink w:anchor="__RefHeading___Toc3514055_3224264995">
            <w:r>
              <w:rPr>
                <w:webHidden/>
                <w:rStyle w:val="IndexLink"/>
                <w:rtl w:val="true"/>
              </w:rPr>
              <w:t>و یقع الکلام فی مقامین</w:t>
            </w:r>
            <w:r>
              <w:rPr>
                <w:rStyle w:val="IndexLink"/>
                <w:rtl w:val="true"/>
              </w:rPr>
              <w:t>:</w:t>
              <w:tab/>
            </w:r>
            <w:r>
              <w:rPr>
                <w:rStyle w:val="IndexLink"/>
              </w:rPr>
              <w:t>353</w:t>
            </w:r>
          </w:hyperlink>
        </w:p>
        <w:p>
          <w:pPr>
            <w:pStyle w:val="Contents5"/>
            <w:tabs>
              <w:tab w:val="clear" w:pos="7892"/>
              <w:tab w:val="right" w:pos="9026" w:leader="dot"/>
            </w:tabs>
            <w:rPr/>
          </w:pPr>
          <w:hyperlink w:anchor="__RefHeading___Toc3514057_3224264995">
            <w:r>
              <w:rPr>
                <w:webHidden/>
                <w:rStyle w:val="IndexLink"/>
                <w:rtl w:val="true"/>
              </w:rPr>
              <w:t>الأوّل</w:t>
            </w:r>
            <w:r>
              <w:rPr>
                <w:rStyle w:val="IndexLink"/>
                <w:rtl w:val="true"/>
              </w:rPr>
              <w:t xml:space="preserve">: </w:t>
            </w:r>
            <w:r>
              <w:rPr>
                <w:rStyle w:val="IndexLink"/>
                <w:rtl w:val="true"/>
              </w:rPr>
              <w:t>ما إذا کان کلّ من التکلیفین المحتملین توصّلیّا،</w:t>
            </w:r>
            <w:r>
              <w:rPr>
                <w:rStyle w:val="IndexLink"/>
                <w:rtl w:val="true"/>
              </w:rPr>
              <w:tab/>
            </w:r>
            <w:r>
              <w:rPr>
                <w:rStyle w:val="IndexLink"/>
              </w:rPr>
              <w:t>353</w:t>
            </w:r>
          </w:hyperlink>
        </w:p>
        <w:p>
          <w:pPr>
            <w:pStyle w:val="Contents5"/>
            <w:tabs>
              <w:tab w:val="clear" w:pos="7892"/>
              <w:tab w:val="right" w:pos="9026" w:leader="dot"/>
            </w:tabs>
            <w:rPr/>
          </w:pPr>
          <w:hyperlink w:anchor="__RefHeading___Toc3514059_3224264995">
            <w:r>
              <w:rPr>
                <w:webHidden/>
                <w:rStyle w:val="IndexLink"/>
                <w:rtl w:val="true"/>
              </w:rPr>
              <w:t>المقام الثانی</w:t>
            </w:r>
            <w:r>
              <w:rPr>
                <w:rStyle w:val="IndexLink"/>
                <w:rtl w:val="true"/>
              </w:rPr>
              <w:t xml:space="preserve">: </w:t>
            </w:r>
            <w:r>
              <w:rPr>
                <w:rStyle w:val="IndexLink"/>
                <w:rtl w:val="true"/>
              </w:rPr>
              <w:t>فیما إذا دار أمر شی‌ء بین محذورین و کان أحدهما أو کلاهما تعبّدیّا،</w:t>
            </w:r>
            <w:r>
              <w:rPr>
                <w:rStyle w:val="IndexLink"/>
                <w:rtl w:val="true"/>
              </w:rPr>
              <w:tab/>
            </w:r>
            <w:r>
              <w:rPr>
                <w:rStyle w:val="IndexLink"/>
              </w:rPr>
              <w:t>360</w:t>
            </w:r>
          </w:hyperlink>
        </w:p>
        <w:p>
          <w:pPr>
            <w:pStyle w:val="Contents6"/>
            <w:tabs>
              <w:tab w:val="clear" w:pos="7609"/>
              <w:tab w:val="right" w:pos="9026" w:leader="dot"/>
            </w:tabs>
            <w:rPr/>
          </w:pPr>
          <w:hyperlink w:anchor="__RefHeading___Toc3514061_3224264995">
            <w:r>
              <w:rPr>
                <w:webHidden/>
                <w:rStyle w:val="IndexLink"/>
                <w:rtl w:val="true"/>
              </w:rPr>
              <w:t>اشارة</w:t>
            </w:r>
            <w:r>
              <w:rPr>
                <w:rStyle w:val="IndexLink"/>
                <w:rtl w:val="true"/>
              </w:rPr>
              <w:tab/>
            </w:r>
            <w:r>
              <w:rPr>
                <w:rStyle w:val="IndexLink"/>
              </w:rPr>
              <w:t>360</w:t>
            </w:r>
          </w:hyperlink>
        </w:p>
        <w:p>
          <w:pPr>
            <w:pStyle w:val="Contents6"/>
            <w:tabs>
              <w:tab w:val="clear" w:pos="7609"/>
              <w:tab w:val="right" w:pos="9026" w:leader="dot"/>
            </w:tabs>
            <w:rPr/>
          </w:pPr>
          <w:hyperlink w:anchor="__RefHeading___Toc3514063_3224264995">
            <w:r>
              <w:rPr>
                <w:webHidden/>
                <w:rStyle w:val="IndexLink"/>
                <w:rtl w:val="true"/>
              </w:rPr>
              <w:t>بقی شی‌ء ینبغی التنبیه علیه،</w:t>
            </w:r>
            <w:r>
              <w:rPr>
                <w:rStyle w:val="IndexLink"/>
                <w:rtl w:val="true"/>
              </w:rPr>
              <w:tab/>
            </w:r>
            <w:r>
              <w:rPr>
                <w:rStyle w:val="IndexLink"/>
              </w:rPr>
              <w:t>365</w:t>
            </w:r>
          </w:hyperlink>
        </w:p>
        <w:p>
          <w:pPr>
            <w:pStyle w:val="Contents6"/>
            <w:tabs>
              <w:tab w:val="clear" w:pos="7609"/>
              <w:tab w:val="right" w:pos="9026" w:leader="dot"/>
            </w:tabs>
            <w:rPr/>
          </w:pPr>
          <w:hyperlink w:anchor="__RefHeading___Toc3514065_3224264995">
            <w:r>
              <w:rPr>
                <w:webHidden/>
                <w:rStyle w:val="IndexLink"/>
                <w:rtl w:val="true"/>
              </w:rPr>
              <w:t>بقی قسم آخر،</w:t>
            </w:r>
            <w:r>
              <w:rPr>
                <w:rStyle w:val="IndexLink"/>
                <w:rtl w:val="true"/>
              </w:rPr>
              <w:tab/>
            </w:r>
            <w:r>
              <w:rPr>
                <w:rStyle w:val="IndexLink"/>
              </w:rPr>
              <w:t>367</w:t>
            </w:r>
          </w:hyperlink>
        </w:p>
        <w:p>
          <w:pPr>
            <w:pStyle w:val="Contents3"/>
            <w:tabs>
              <w:tab w:val="clear" w:pos="8459"/>
              <w:tab w:val="right" w:pos="9026" w:leader="dot"/>
            </w:tabs>
            <w:rPr/>
          </w:pPr>
          <w:hyperlink w:anchor="__RefHeading___Toc3514067_3224264995">
            <w:r>
              <w:rPr>
                <w:webHidden/>
                <w:rStyle w:val="IndexLink"/>
                <w:rtl w:val="true"/>
              </w:rPr>
              <w:t>فصل فی الشکّ فی المکلّف به</w:t>
            </w:r>
            <w:r>
              <w:rPr>
                <w:rStyle w:val="IndexLink"/>
                <w:rtl w:val="true"/>
              </w:rPr>
              <w:t>.</w:t>
              <w:tab/>
            </w:r>
            <w:r>
              <w:rPr>
                <w:rStyle w:val="IndexLink"/>
              </w:rPr>
              <w:t>369</w:t>
            </w:r>
          </w:hyperlink>
        </w:p>
        <w:p>
          <w:pPr>
            <w:pStyle w:val="Contents4"/>
            <w:tabs>
              <w:tab w:val="clear" w:pos="8176"/>
              <w:tab w:val="right" w:pos="9026" w:leader="dot"/>
            </w:tabs>
            <w:rPr/>
          </w:pPr>
          <w:hyperlink w:anchor="__RefHeading___Toc3514069_3224264995">
            <w:r>
              <w:rPr>
                <w:webHidden/>
                <w:rStyle w:val="IndexLink"/>
                <w:rtl w:val="true"/>
              </w:rPr>
              <w:t>اشارة</w:t>
            </w:r>
            <w:r>
              <w:rPr>
                <w:rStyle w:val="IndexLink"/>
                <w:rtl w:val="true"/>
              </w:rPr>
              <w:tab/>
            </w:r>
            <w:r>
              <w:rPr>
                <w:rStyle w:val="IndexLink"/>
              </w:rPr>
              <w:t>369</w:t>
            </w:r>
          </w:hyperlink>
        </w:p>
        <w:p>
          <w:pPr>
            <w:pStyle w:val="Contents4"/>
            <w:tabs>
              <w:tab w:val="clear" w:pos="8176"/>
              <w:tab w:val="right" w:pos="9026" w:leader="dot"/>
            </w:tabs>
            <w:rPr/>
          </w:pPr>
          <w:hyperlink w:anchor="__RefHeading___Toc3514071_3224264995">
            <w:r>
              <w:rPr>
                <w:webHidden/>
                <w:rStyle w:val="IndexLink"/>
                <w:rtl w:val="true"/>
              </w:rPr>
              <w:t>و کیف کان یقع الکلام فی مقامین</w:t>
            </w:r>
            <w:r>
              <w:rPr>
                <w:rStyle w:val="IndexLink"/>
                <w:rtl w:val="true"/>
              </w:rPr>
              <w:t>:</w:t>
              <w:tab/>
            </w:r>
            <w:r>
              <w:rPr>
                <w:rStyle w:val="IndexLink"/>
              </w:rPr>
              <w:t>369</w:t>
            </w:r>
          </w:hyperlink>
        </w:p>
        <w:p>
          <w:pPr>
            <w:pStyle w:val="Contents5"/>
            <w:tabs>
              <w:tab w:val="clear" w:pos="7892"/>
              <w:tab w:val="right" w:pos="9026" w:leader="dot"/>
            </w:tabs>
            <w:rPr/>
          </w:pPr>
          <w:hyperlink w:anchor="__RefHeading___Toc3514073_3224264995">
            <w:r>
              <w:rPr>
                <w:webHidden/>
                <w:rStyle w:val="IndexLink"/>
                <w:rtl w:val="true"/>
              </w:rPr>
              <w:t>الأوّل</w:t>
            </w:r>
            <w:r>
              <w:rPr>
                <w:rStyle w:val="IndexLink"/>
                <w:rtl w:val="true"/>
              </w:rPr>
              <w:t xml:space="preserve">: </w:t>
            </w:r>
            <w:r>
              <w:rPr>
                <w:rStyle w:val="IndexLink"/>
                <w:rtl w:val="true"/>
              </w:rPr>
              <w:t>فی المتباینین</w:t>
            </w:r>
            <w:r>
              <w:rPr>
                <w:rStyle w:val="IndexLink"/>
                <w:rtl w:val="true"/>
              </w:rPr>
              <w:t>.</w:t>
              <w:tab/>
            </w:r>
            <w:r>
              <w:rPr>
                <w:rStyle w:val="IndexLink"/>
              </w:rPr>
              <w:t>369</w:t>
            </w:r>
          </w:hyperlink>
        </w:p>
        <w:p>
          <w:pPr>
            <w:pStyle w:val="Contents6"/>
            <w:tabs>
              <w:tab w:val="clear" w:pos="7609"/>
              <w:tab w:val="right" w:pos="9026" w:leader="dot"/>
            </w:tabs>
            <w:rPr/>
          </w:pPr>
          <w:hyperlink w:anchor="__RefHeading___Toc3514075_3224264995">
            <w:r>
              <w:rPr>
                <w:webHidden/>
                <w:rStyle w:val="IndexLink"/>
                <w:rtl w:val="true"/>
              </w:rPr>
              <w:t>اشارة</w:t>
            </w:r>
            <w:r>
              <w:rPr>
                <w:rStyle w:val="IndexLink"/>
                <w:rtl w:val="true"/>
              </w:rPr>
              <w:tab/>
            </w:r>
            <w:r>
              <w:rPr>
                <w:rStyle w:val="IndexLink"/>
              </w:rPr>
              <w:t>369</w:t>
            </w:r>
          </w:hyperlink>
        </w:p>
        <w:p>
          <w:pPr>
            <w:pStyle w:val="Contents6"/>
            <w:tabs>
              <w:tab w:val="clear" w:pos="7609"/>
              <w:tab w:val="right" w:pos="9026" w:leader="dot"/>
            </w:tabs>
            <w:rPr/>
          </w:pPr>
          <w:hyperlink w:anchor="__RefHeading___Toc3514077_3224264995">
            <w:r>
              <w:rPr>
                <w:webHidden/>
                <w:rStyle w:val="IndexLink"/>
                <w:rtl w:val="true"/>
              </w:rPr>
              <w:t>بقی هناک أمور ینبغی التنبیه علیها</w:t>
            </w:r>
            <w:r>
              <w:rPr>
                <w:rStyle w:val="IndexLink"/>
                <w:rtl w:val="true"/>
              </w:rPr>
              <w:t>:</w:t>
              <w:tab/>
            </w:r>
            <w:r>
              <w:rPr>
                <w:rStyle w:val="IndexLink"/>
              </w:rPr>
              <w:t>383</w:t>
            </w:r>
          </w:hyperlink>
        </w:p>
        <w:p>
          <w:pPr>
            <w:pStyle w:val="Contents6"/>
            <w:tabs>
              <w:tab w:val="clear" w:pos="7609"/>
              <w:tab w:val="right" w:pos="9026" w:leader="dot"/>
            </w:tabs>
            <w:rPr/>
          </w:pPr>
          <w:hyperlink w:anchor="__RefHeading___Toc3514079_3224264995">
            <w:r>
              <w:rPr>
                <w:webHidden/>
                <w:rStyle w:val="IndexLink"/>
                <w:rtl w:val="true"/>
              </w:rPr>
              <w:t>اشارة</w:t>
            </w:r>
            <w:r>
              <w:rPr>
                <w:rStyle w:val="IndexLink"/>
                <w:rtl w:val="true"/>
              </w:rPr>
              <w:tab/>
            </w:r>
            <w:r>
              <w:rPr>
                <w:rStyle w:val="IndexLink"/>
              </w:rPr>
              <w:t>383</w:t>
            </w:r>
          </w:hyperlink>
        </w:p>
        <w:p>
          <w:pPr>
            <w:pStyle w:val="Contents6"/>
            <w:tabs>
              <w:tab w:val="clear" w:pos="7609"/>
              <w:tab w:val="right" w:pos="9026" w:leader="dot"/>
            </w:tabs>
            <w:rPr/>
          </w:pPr>
          <w:hyperlink w:anchor="__RefHeading___Toc3514081_3224264995">
            <w:r>
              <w:rPr>
                <w:webHidden/>
                <w:rStyle w:val="IndexLink"/>
                <w:rtl w:val="true"/>
              </w:rPr>
              <w:t>الأوّل</w:t>
            </w:r>
            <w:r>
              <w:rPr>
                <w:rStyle w:val="IndexLink"/>
                <w:rtl w:val="true"/>
              </w:rPr>
              <w:t xml:space="preserve">: </w:t>
            </w:r>
            <w:r>
              <w:rPr>
                <w:rStyle w:val="IndexLink"/>
                <w:rtl w:val="true"/>
              </w:rPr>
              <w:t>أنّ وجوب الموافقة القطعیّة لا یدور مدار حرمة المخالفة القطعیّة،</w:t>
            </w:r>
            <w:r>
              <w:rPr>
                <w:rStyle w:val="IndexLink"/>
                <w:rtl w:val="true"/>
              </w:rPr>
              <w:tab/>
            </w:r>
            <w:r>
              <w:rPr>
                <w:rStyle w:val="IndexLink"/>
              </w:rPr>
              <w:t>384</w:t>
            </w:r>
          </w:hyperlink>
        </w:p>
        <w:p>
          <w:pPr>
            <w:pStyle w:val="Contents6"/>
            <w:tabs>
              <w:tab w:val="clear" w:pos="7609"/>
              <w:tab w:val="right" w:pos="9026" w:leader="dot"/>
            </w:tabs>
            <w:rPr/>
          </w:pPr>
          <w:hyperlink w:anchor="__RefHeading___Toc3514083_3224264995">
            <w:r>
              <w:rPr>
                <w:webHidden/>
                <w:rStyle w:val="IndexLink"/>
                <w:rtl w:val="true"/>
              </w:rPr>
              <w:t>الثانی</w:t>
            </w:r>
            <w:r>
              <w:rPr>
                <w:rStyle w:val="IndexLink"/>
                <w:rtl w:val="true"/>
              </w:rPr>
              <w:t xml:space="preserve">: </w:t>
            </w:r>
            <w:r>
              <w:rPr>
                <w:rStyle w:val="IndexLink"/>
                <w:rtl w:val="true"/>
              </w:rPr>
              <w:t>أنّ العلم الإجمالی مؤثّر فیما إذا لم یکن التکلیف فی بعض أطرافه منجّزا بواسطة القطع الوجدانی أو قیام الأمارة علیه أو جریان أصل أو قاعدة بلا معارض،</w:t>
            </w:r>
            <w:r>
              <w:rPr>
                <w:rStyle w:val="IndexLink"/>
                <w:rtl w:val="true"/>
              </w:rPr>
              <w:tab/>
            </w:r>
            <w:r>
              <w:rPr>
                <w:rStyle w:val="IndexLink"/>
              </w:rPr>
              <w:t>384</w:t>
            </w:r>
          </w:hyperlink>
        </w:p>
        <w:p>
          <w:pPr>
            <w:pStyle w:val="Contents6"/>
            <w:tabs>
              <w:tab w:val="clear" w:pos="7609"/>
              <w:tab w:val="right" w:pos="9026" w:leader="dot"/>
            </w:tabs>
            <w:rPr/>
          </w:pPr>
          <w:hyperlink w:anchor="__RefHeading___Toc3514085_3224264995">
            <w:r>
              <w:rPr>
                <w:webHidden/>
                <w:rStyle w:val="IndexLink"/>
                <w:rtl w:val="true"/>
              </w:rPr>
              <w:t>الأمر الثالث</w:t>
            </w:r>
            <w:r>
              <w:rPr>
                <w:rStyle w:val="IndexLink"/>
                <w:rtl w:val="true"/>
              </w:rPr>
              <w:t xml:space="preserve">: </w:t>
            </w:r>
            <w:r>
              <w:rPr>
                <w:rStyle w:val="IndexLink"/>
                <w:rtl w:val="true"/>
              </w:rPr>
              <w:t>أنّه إذا فرضنا أنّ الأصل الجاری فی بعض أطراف العلم الإجمالی کان أکثر أثرا منه فی البعض الآخر و لم یکن قدر مشترک فی البین،</w:t>
            </w:r>
            <w:r>
              <w:rPr>
                <w:rStyle w:val="IndexLink"/>
                <w:rtl w:val="true"/>
              </w:rPr>
              <w:tab/>
            </w:r>
            <w:r>
              <w:rPr>
                <w:rStyle w:val="IndexLink"/>
              </w:rPr>
              <w:t>388</w:t>
            </w:r>
          </w:hyperlink>
        </w:p>
        <w:p>
          <w:pPr>
            <w:pStyle w:val="Contents6"/>
            <w:tabs>
              <w:tab w:val="clear" w:pos="7609"/>
              <w:tab w:val="right" w:pos="9026" w:leader="dot"/>
            </w:tabs>
            <w:rPr/>
          </w:pPr>
          <w:hyperlink w:anchor="__RefHeading___Toc3514087_3224264995">
            <w:r>
              <w:rPr>
                <w:webHidden/>
                <w:rStyle w:val="IndexLink"/>
                <w:rtl w:val="true"/>
              </w:rPr>
              <w:t>الأمر الرابع</w:t>
            </w:r>
            <w:r>
              <w:rPr>
                <w:rStyle w:val="IndexLink"/>
                <w:rtl w:val="true"/>
              </w:rPr>
              <w:t xml:space="preserve">: </w:t>
            </w:r>
            <w:r>
              <w:rPr>
                <w:rStyle w:val="IndexLink"/>
                <w:rtl w:val="true"/>
              </w:rPr>
              <w:t>هل العلم الإجمالی فی التدریجیّات منجّز أم لا؟</w:t>
            </w:r>
            <w:r>
              <w:rPr>
                <w:rStyle w:val="IndexLink"/>
                <w:rtl w:val="true"/>
              </w:rPr>
              <w:tab/>
            </w:r>
            <w:r>
              <w:rPr>
                <w:rStyle w:val="IndexLink"/>
              </w:rPr>
              <w:t>389</w:t>
            </w:r>
          </w:hyperlink>
        </w:p>
        <w:p>
          <w:pPr>
            <w:pStyle w:val="Contents6"/>
            <w:tabs>
              <w:tab w:val="clear" w:pos="7609"/>
              <w:tab w:val="right" w:pos="9026" w:leader="dot"/>
            </w:tabs>
            <w:rPr/>
          </w:pPr>
          <w:hyperlink w:anchor="__RefHeading___Toc3514089_3224264995">
            <w:r>
              <w:rPr>
                <w:webHidden/>
                <w:rStyle w:val="IndexLink"/>
                <w:rtl w:val="true"/>
              </w:rPr>
              <w:t>الأمر الخامس</w:t>
            </w:r>
            <w:r>
              <w:rPr>
                <w:rStyle w:val="IndexLink"/>
                <w:rtl w:val="true"/>
              </w:rPr>
              <w:t xml:space="preserve">: </w:t>
            </w:r>
            <w:r>
              <w:rPr>
                <w:rStyle w:val="IndexLink"/>
                <w:rtl w:val="true"/>
              </w:rPr>
              <w:t>فی الشبهة غیر المحصورة</w:t>
            </w:r>
            <w:r>
              <w:rPr>
                <w:rStyle w:val="IndexLink"/>
                <w:rtl w:val="true"/>
              </w:rPr>
              <w:t xml:space="preserve">. </w:t>
            </w:r>
            <w:r>
              <w:rPr>
                <w:rStyle w:val="IndexLink"/>
                <w:rtl w:val="true"/>
              </w:rPr>
              <w:t>و الکلام یقع تارة فی مفهومها، و أخری فی حکمها</w:t>
            </w:r>
            <w:r>
              <w:rPr>
                <w:rStyle w:val="IndexLink"/>
                <w:rtl w:val="true"/>
              </w:rPr>
              <w:t>.</w:t>
              <w:tab/>
            </w:r>
            <w:r>
              <w:rPr>
                <w:rStyle w:val="IndexLink"/>
              </w:rPr>
              <w:t>392</w:t>
            </w:r>
          </w:hyperlink>
        </w:p>
        <w:p>
          <w:pPr>
            <w:pStyle w:val="Contents6"/>
            <w:tabs>
              <w:tab w:val="clear" w:pos="7609"/>
              <w:tab w:val="right" w:pos="9026" w:leader="dot"/>
            </w:tabs>
            <w:rPr/>
          </w:pPr>
          <w:hyperlink w:anchor="__RefHeading___Toc3514091_3224264995">
            <w:r>
              <w:rPr>
                <w:webHidden/>
                <w:rStyle w:val="IndexLink"/>
                <w:rtl w:val="true"/>
              </w:rPr>
              <w:t>أمّا مفهومها</w:t>
            </w:r>
            <w:r>
              <w:rPr>
                <w:rStyle w:val="IndexLink"/>
                <w:rtl w:val="true"/>
              </w:rPr>
              <w:t xml:space="preserve">: </w:t>
            </w:r>
            <w:r>
              <w:rPr>
                <w:rStyle w:val="IndexLink"/>
                <w:rtl w:val="true"/>
              </w:rPr>
              <w:t>فالظاهر أنّ لیس لها معنی محصّل،</w:t>
            </w:r>
            <w:r>
              <w:rPr>
                <w:rStyle w:val="IndexLink"/>
                <w:rtl w:val="true"/>
              </w:rPr>
              <w:tab/>
            </w:r>
            <w:r>
              <w:rPr>
                <w:rStyle w:val="IndexLink"/>
              </w:rPr>
              <w:t>392</w:t>
            </w:r>
          </w:hyperlink>
        </w:p>
        <w:p>
          <w:pPr>
            <w:pStyle w:val="Contents6"/>
            <w:tabs>
              <w:tab w:val="clear" w:pos="7609"/>
              <w:tab w:val="right" w:pos="9026" w:leader="dot"/>
            </w:tabs>
            <w:rPr/>
          </w:pPr>
          <w:hyperlink w:anchor="__RefHeading___Toc3514093_3224264995">
            <w:r>
              <w:rPr>
                <w:webHidden/>
                <w:rStyle w:val="IndexLink"/>
                <w:rtl w:val="true"/>
              </w:rPr>
              <w:t>أمّا حکم الشبهة غیر المحصورة</w:t>
            </w:r>
            <w:r>
              <w:rPr>
                <w:rStyle w:val="IndexLink"/>
                <w:rtl w:val="true"/>
              </w:rPr>
              <w:t>:</w:t>
              <w:tab/>
            </w:r>
            <w:r>
              <w:rPr>
                <w:rStyle w:val="IndexLink"/>
              </w:rPr>
              <w:t>394</w:t>
            </w:r>
          </w:hyperlink>
        </w:p>
        <w:p>
          <w:pPr>
            <w:pStyle w:val="Contents6"/>
            <w:tabs>
              <w:tab w:val="clear" w:pos="7609"/>
              <w:tab w:val="right" w:pos="9026" w:leader="dot"/>
            </w:tabs>
            <w:rPr/>
          </w:pPr>
          <w:hyperlink w:anchor="__RefHeading___Toc3514095_3224264995">
            <w:r>
              <w:rPr>
                <w:webHidden/>
                <w:rStyle w:val="IndexLink"/>
                <w:rtl w:val="true"/>
              </w:rPr>
              <w:t>اشارة</w:t>
            </w:r>
            <w:r>
              <w:rPr>
                <w:rStyle w:val="IndexLink"/>
                <w:rtl w:val="true"/>
              </w:rPr>
              <w:tab/>
            </w:r>
            <w:r>
              <w:rPr>
                <w:rStyle w:val="IndexLink"/>
              </w:rPr>
              <w:t>394</w:t>
            </w:r>
          </w:hyperlink>
        </w:p>
        <w:p>
          <w:pPr>
            <w:pStyle w:val="Contents6"/>
            <w:tabs>
              <w:tab w:val="clear" w:pos="7609"/>
              <w:tab w:val="right" w:pos="9026" w:leader="dot"/>
            </w:tabs>
            <w:rPr/>
          </w:pPr>
          <w:hyperlink w:anchor="__RefHeading___Toc3514097_3224264995">
            <w:r>
              <w:rPr>
                <w:webHidden/>
                <w:rStyle w:val="IndexLink"/>
                <w:rtl w:val="true"/>
              </w:rPr>
              <w:t>بقی شی‌ء،</w:t>
            </w:r>
            <w:r>
              <w:rPr>
                <w:rStyle w:val="IndexLink"/>
                <w:rtl w:val="true"/>
              </w:rPr>
              <w:tab/>
            </w:r>
            <w:r>
              <w:rPr>
                <w:rStyle w:val="IndexLink"/>
              </w:rPr>
              <w:t>396</w:t>
            </w:r>
          </w:hyperlink>
        </w:p>
        <w:p>
          <w:pPr>
            <w:pStyle w:val="Contents6"/>
            <w:tabs>
              <w:tab w:val="clear" w:pos="7609"/>
              <w:tab w:val="right" w:pos="9026" w:leader="dot"/>
            </w:tabs>
            <w:rPr/>
          </w:pPr>
          <w:hyperlink w:anchor="__RefHeading___Toc3514099_3224264995">
            <w:r>
              <w:rPr>
                <w:webHidden/>
                <w:rStyle w:val="IndexLink"/>
                <w:rtl w:val="true"/>
              </w:rPr>
              <w:t>تذییل</w:t>
            </w:r>
            <w:r>
              <w:rPr>
                <w:rStyle w:val="IndexLink"/>
                <w:rtl w:val="true"/>
              </w:rPr>
              <w:t xml:space="preserve">: </w:t>
            </w:r>
            <w:r>
              <w:rPr>
                <w:rStyle w:val="IndexLink"/>
                <w:rtl w:val="true"/>
              </w:rPr>
              <w:t>لو بنینا علی عدم لزوم الاجتناب فی الشبهة غیر المحصورة،</w:t>
            </w:r>
            <w:r>
              <w:rPr>
                <w:rStyle w:val="IndexLink"/>
                <w:rtl w:val="true"/>
              </w:rPr>
              <w:tab/>
            </w:r>
            <w:r>
              <w:rPr>
                <w:rStyle w:val="IndexLink"/>
              </w:rPr>
              <w:t>397</w:t>
            </w:r>
          </w:hyperlink>
        </w:p>
        <w:p>
          <w:pPr>
            <w:pStyle w:val="Contents6"/>
            <w:tabs>
              <w:tab w:val="clear" w:pos="7609"/>
              <w:tab w:val="right" w:pos="9026" w:leader="dot"/>
            </w:tabs>
            <w:rPr/>
          </w:pPr>
          <w:hyperlink w:anchor="__RefHeading___Toc3514101_3224264995">
            <w:r>
              <w:rPr>
                <w:webHidden/>
                <w:rStyle w:val="IndexLink"/>
                <w:rtl w:val="true"/>
              </w:rPr>
              <w:t>الأمر السادس</w:t>
            </w:r>
            <w:r>
              <w:rPr>
                <w:rStyle w:val="IndexLink"/>
                <w:rtl w:val="true"/>
              </w:rPr>
              <w:t xml:space="preserve">: </w:t>
            </w:r>
            <w:r>
              <w:rPr>
                <w:rStyle w:val="IndexLink"/>
                <w:rtl w:val="true"/>
              </w:rPr>
              <w:t>فی الاضطرار إلی بعض الأطراف</w:t>
            </w:r>
            <w:r>
              <w:rPr>
                <w:rStyle w:val="IndexLink"/>
                <w:rtl w:val="true"/>
              </w:rPr>
              <w:t xml:space="preserve">. </w:t>
            </w:r>
            <w:r>
              <w:rPr>
                <w:rStyle w:val="IndexLink"/>
                <w:rtl w:val="true"/>
              </w:rPr>
              <w:t>و الکلام یقع فی مقامین</w:t>
            </w:r>
            <w:r>
              <w:rPr>
                <w:rStyle w:val="IndexLink"/>
                <w:rtl w:val="true"/>
              </w:rPr>
              <w:t>:</w:t>
              <w:tab/>
            </w:r>
            <w:r>
              <w:rPr>
                <w:rStyle w:val="IndexLink"/>
              </w:rPr>
              <w:t>398</w:t>
            </w:r>
          </w:hyperlink>
        </w:p>
        <w:p>
          <w:pPr>
            <w:pStyle w:val="Contents6"/>
            <w:tabs>
              <w:tab w:val="clear" w:pos="7609"/>
              <w:tab w:val="right" w:pos="9026" w:leader="dot"/>
            </w:tabs>
            <w:rPr/>
          </w:pPr>
          <w:hyperlink w:anchor="__RefHeading___Toc3514103_3224264995">
            <w:r>
              <w:rPr>
                <w:webHidden/>
                <w:rStyle w:val="IndexLink"/>
                <w:rtl w:val="true"/>
              </w:rPr>
              <w:t>الأوّل</w:t>
            </w:r>
            <w:r>
              <w:rPr>
                <w:rStyle w:val="IndexLink"/>
                <w:rtl w:val="true"/>
              </w:rPr>
              <w:t xml:space="preserve">: </w:t>
            </w:r>
            <w:r>
              <w:rPr>
                <w:rStyle w:val="IndexLink"/>
                <w:rtl w:val="true"/>
              </w:rPr>
              <w:t>فی الاضطرار إلی البعض المعیّن</w:t>
            </w:r>
            <w:r>
              <w:rPr>
                <w:rStyle w:val="IndexLink"/>
                <w:rtl w:val="true"/>
              </w:rPr>
              <w:t>.</w:t>
              <w:tab/>
            </w:r>
            <w:r>
              <w:rPr>
                <w:rStyle w:val="IndexLink"/>
              </w:rPr>
              <w:t>398</w:t>
            </w:r>
          </w:hyperlink>
        </w:p>
        <w:p>
          <w:pPr>
            <w:pStyle w:val="Contents6"/>
            <w:tabs>
              <w:tab w:val="clear" w:pos="7609"/>
              <w:tab w:val="right" w:pos="9026" w:leader="dot"/>
            </w:tabs>
            <w:rPr/>
          </w:pPr>
          <w:hyperlink w:anchor="__RefHeading___Toc3514105_3224264995">
            <w:r>
              <w:rPr>
                <w:webHidden/>
                <w:rStyle w:val="IndexLink"/>
                <w:rtl w:val="true"/>
              </w:rPr>
              <w:t>المقام الثانی</w:t>
            </w:r>
            <w:r>
              <w:rPr>
                <w:rStyle w:val="IndexLink"/>
                <w:rtl w:val="true"/>
              </w:rPr>
              <w:t xml:space="preserve">: </w:t>
            </w:r>
            <w:r>
              <w:rPr>
                <w:rStyle w:val="IndexLink"/>
                <w:rtl w:val="true"/>
              </w:rPr>
              <w:t>فی الاضطرار إلی بعض الأطراف لا علی التعیین</w:t>
            </w:r>
            <w:r>
              <w:rPr>
                <w:rStyle w:val="IndexLink"/>
                <w:rtl w:val="true"/>
              </w:rPr>
              <w:t>.</w:t>
              <w:tab/>
            </w:r>
            <w:r>
              <w:rPr>
                <w:rStyle w:val="IndexLink"/>
              </w:rPr>
              <w:t>402</w:t>
            </w:r>
          </w:hyperlink>
        </w:p>
        <w:p>
          <w:pPr>
            <w:pStyle w:val="Contents6"/>
            <w:tabs>
              <w:tab w:val="clear" w:pos="7609"/>
              <w:tab w:val="right" w:pos="9026" w:leader="dot"/>
            </w:tabs>
            <w:rPr/>
          </w:pPr>
          <w:hyperlink w:anchor="__RefHeading___Toc3514107_3224264995">
            <w:r>
              <w:rPr>
                <w:webHidden/>
                <w:rStyle w:val="IndexLink"/>
                <w:rtl w:val="true"/>
              </w:rPr>
              <w:t>الأمر السابع</w:t>
            </w:r>
            <w:r>
              <w:rPr>
                <w:rStyle w:val="IndexLink"/>
                <w:rtl w:val="true"/>
              </w:rPr>
              <w:t>:</w:t>
              <w:tab/>
            </w:r>
            <w:r>
              <w:rPr>
                <w:rStyle w:val="IndexLink"/>
              </w:rPr>
              <w:t>408</w:t>
            </w:r>
          </w:hyperlink>
        </w:p>
        <w:p>
          <w:pPr>
            <w:pStyle w:val="Contents6"/>
            <w:tabs>
              <w:tab w:val="clear" w:pos="7609"/>
              <w:tab w:val="right" w:pos="9026" w:leader="dot"/>
            </w:tabs>
            <w:rPr/>
          </w:pPr>
          <w:hyperlink w:anchor="__RefHeading___Toc3514109_3224264995">
            <w:r>
              <w:rPr>
                <w:webHidden/>
                <w:rStyle w:val="IndexLink"/>
                <w:rtl w:val="true"/>
              </w:rPr>
              <w:t>اشارة</w:t>
            </w:r>
            <w:r>
              <w:rPr>
                <w:rStyle w:val="IndexLink"/>
                <w:rtl w:val="true"/>
              </w:rPr>
              <w:tab/>
            </w:r>
            <w:r>
              <w:rPr>
                <w:rStyle w:val="IndexLink"/>
              </w:rPr>
              <w:t>408</w:t>
            </w:r>
          </w:hyperlink>
        </w:p>
        <w:p>
          <w:pPr>
            <w:pStyle w:val="Contents6"/>
            <w:tabs>
              <w:tab w:val="clear" w:pos="7609"/>
              <w:tab w:val="right" w:pos="9026" w:leader="dot"/>
            </w:tabs>
            <w:rPr/>
          </w:pPr>
          <w:hyperlink w:anchor="__RefHeading___Toc3514111_3224264995">
            <w:r>
              <w:rPr>
                <w:webHidden/>
                <w:rStyle w:val="IndexLink"/>
                <w:rtl w:val="true"/>
              </w:rPr>
              <w:t>بقی أمران</w:t>
            </w:r>
            <w:r>
              <w:rPr>
                <w:rStyle w:val="IndexLink"/>
                <w:rtl w:val="true"/>
              </w:rPr>
              <w:t>:</w:t>
              <w:tab/>
            </w:r>
            <w:r>
              <w:rPr>
                <w:rStyle w:val="IndexLink"/>
              </w:rPr>
              <w:t>415</w:t>
            </w:r>
          </w:hyperlink>
        </w:p>
        <w:p>
          <w:pPr>
            <w:pStyle w:val="Contents6"/>
            <w:tabs>
              <w:tab w:val="clear" w:pos="7609"/>
              <w:tab w:val="right" w:pos="9026" w:leader="dot"/>
            </w:tabs>
            <w:rPr/>
          </w:pPr>
          <w:hyperlink w:anchor="__RefHeading___Toc3514113_3224264995">
            <w:r>
              <w:rPr>
                <w:webHidden/>
                <w:rStyle w:val="IndexLink"/>
                <w:rtl w:val="true"/>
              </w:rPr>
              <w:t>أحدهما</w:t>
            </w:r>
            <w:r>
              <w:rPr>
                <w:rStyle w:val="IndexLink"/>
                <w:rtl w:val="true"/>
              </w:rPr>
              <w:t>:</w:t>
              <w:tab/>
            </w:r>
            <w:r>
              <w:rPr>
                <w:rStyle w:val="IndexLink"/>
              </w:rPr>
              <w:t>415</w:t>
            </w:r>
          </w:hyperlink>
        </w:p>
        <w:p>
          <w:pPr>
            <w:pStyle w:val="Contents6"/>
            <w:tabs>
              <w:tab w:val="clear" w:pos="7609"/>
              <w:tab w:val="right" w:pos="9026" w:leader="dot"/>
            </w:tabs>
            <w:rPr/>
          </w:pPr>
          <w:hyperlink w:anchor="__RefHeading___Toc3514115_3224264995">
            <w:r>
              <w:rPr>
                <w:webHidden/>
                <w:rStyle w:val="IndexLink"/>
                <w:rtl w:val="true"/>
              </w:rPr>
              <w:t>الثانی</w:t>
            </w:r>
            <w:r>
              <w:rPr>
                <w:rStyle w:val="IndexLink"/>
                <w:rtl w:val="true"/>
              </w:rPr>
              <w:t>:</w:t>
              <w:tab/>
            </w:r>
            <w:r>
              <w:rPr>
                <w:rStyle w:val="IndexLink"/>
              </w:rPr>
              <w:t>416</w:t>
            </w:r>
          </w:hyperlink>
        </w:p>
        <w:p>
          <w:pPr>
            <w:pStyle w:val="Contents6"/>
            <w:tabs>
              <w:tab w:val="clear" w:pos="7609"/>
              <w:tab w:val="right" w:pos="9026" w:leader="dot"/>
            </w:tabs>
            <w:rPr/>
          </w:pPr>
          <w:hyperlink w:anchor="__RefHeading___Toc3514117_3224264995">
            <w:r>
              <w:rPr>
                <w:webHidden/>
                <w:rStyle w:val="IndexLink"/>
                <w:rtl w:val="true"/>
              </w:rPr>
              <w:t>فصل</w:t>
            </w:r>
            <w:r>
              <w:rPr>
                <w:rStyle w:val="IndexLink"/>
                <w:rtl w:val="true"/>
              </w:rPr>
              <w:t xml:space="preserve">: </w:t>
            </w:r>
            <w:r>
              <w:rPr>
                <w:rStyle w:val="IndexLink"/>
                <w:rtl w:val="true"/>
              </w:rPr>
              <w:t>فی ملاقی بعض أطراف الشبهة المحصورة، و الکلام یقع فی مقامین</w:t>
            </w:r>
            <w:r>
              <w:rPr>
                <w:rStyle w:val="IndexLink"/>
                <w:rtl w:val="true"/>
              </w:rPr>
              <w:t>:</w:t>
              <w:tab/>
            </w:r>
            <w:r>
              <w:rPr>
                <w:rStyle w:val="IndexLink"/>
              </w:rPr>
              <w:t>419</w:t>
            </w:r>
          </w:hyperlink>
        </w:p>
        <w:p>
          <w:pPr>
            <w:pStyle w:val="Contents6"/>
            <w:tabs>
              <w:tab w:val="clear" w:pos="7609"/>
              <w:tab w:val="right" w:pos="9026" w:leader="dot"/>
            </w:tabs>
            <w:rPr/>
          </w:pPr>
          <w:hyperlink w:anchor="__RefHeading___Toc3514119_3224264995">
            <w:r>
              <w:rPr>
                <w:webHidden/>
                <w:rStyle w:val="IndexLink"/>
                <w:rtl w:val="true"/>
              </w:rPr>
              <w:t>اشارة</w:t>
            </w:r>
            <w:r>
              <w:rPr>
                <w:rStyle w:val="IndexLink"/>
                <w:rtl w:val="true"/>
              </w:rPr>
              <w:tab/>
            </w:r>
            <w:r>
              <w:rPr>
                <w:rStyle w:val="IndexLink"/>
              </w:rPr>
              <w:t>419</w:t>
            </w:r>
          </w:hyperlink>
        </w:p>
        <w:p>
          <w:pPr>
            <w:pStyle w:val="Contents6"/>
            <w:tabs>
              <w:tab w:val="clear" w:pos="7609"/>
              <w:tab w:val="right" w:pos="9026" w:leader="dot"/>
            </w:tabs>
            <w:rPr/>
          </w:pPr>
          <w:hyperlink w:anchor="__RefHeading___Toc3514121_3224264995">
            <w:r>
              <w:rPr>
                <w:webHidden/>
                <w:rStyle w:val="IndexLink"/>
                <w:rtl w:val="true"/>
              </w:rPr>
              <w:t>أمّا المقام الأوّل</w:t>
            </w:r>
            <w:r>
              <w:rPr>
                <w:rStyle w:val="IndexLink"/>
                <w:rtl w:val="true"/>
              </w:rPr>
              <w:t xml:space="preserve">: </w:t>
            </w:r>
            <w:r>
              <w:rPr>
                <w:rStyle w:val="IndexLink"/>
                <w:rtl w:val="true"/>
              </w:rPr>
              <w:t>فالمشهور علی عدم لزوم الاجتناب عن الملاقی</w:t>
            </w:r>
            <w:r>
              <w:rPr>
                <w:rStyle w:val="IndexLink"/>
                <w:rtl w:val="true"/>
              </w:rPr>
              <w:t>.</w:t>
              <w:tab/>
            </w:r>
            <w:r>
              <w:rPr>
                <w:rStyle w:val="IndexLink"/>
              </w:rPr>
              <w:t>419</w:t>
            </w:r>
          </w:hyperlink>
        </w:p>
        <w:p>
          <w:pPr>
            <w:pStyle w:val="Contents6"/>
            <w:tabs>
              <w:tab w:val="clear" w:pos="7609"/>
              <w:tab w:val="right" w:pos="9026" w:leader="dot"/>
            </w:tabs>
            <w:rPr/>
          </w:pPr>
          <w:hyperlink w:anchor="__RefHeading___Toc3514123_3224264995">
            <w:r>
              <w:rPr>
                <w:webHidden/>
                <w:rStyle w:val="IndexLink"/>
                <w:rtl w:val="true"/>
              </w:rPr>
              <w:t>و أمّا المقام الثانی</w:t>
            </w:r>
            <w:r>
              <w:rPr>
                <w:rStyle w:val="IndexLink"/>
                <w:rtl w:val="true"/>
              </w:rPr>
              <w:t xml:space="preserve">- </w:t>
            </w:r>
            <w:r>
              <w:rPr>
                <w:rStyle w:val="IndexLink"/>
                <w:rtl w:val="true"/>
              </w:rPr>
              <w:t>و هو ما لم یحصل العلم بالنجاسة أوّلا</w:t>
            </w:r>
            <w:r>
              <w:rPr>
                <w:rStyle w:val="IndexLink"/>
                <w:rtl w:val="true"/>
              </w:rPr>
              <w:t>-</w:t>
              <w:tab/>
            </w:r>
            <w:r>
              <w:rPr>
                <w:rStyle w:val="IndexLink"/>
              </w:rPr>
              <w:t>431</w:t>
            </w:r>
          </w:hyperlink>
        </w:p>
        <w:p>
          <w:pPr>
            <w:pStyle w:val="Contents5"/>
            <w:tabs>
              <w:tab w:val="clear" w:pos="7892"/>
              <w:tab w:val="right" w:pos="9026" w:leader="dot"/>
            </w:tabs>
            <w:rPr/>
          </w:pPr>
          <w:hyperlink w:anchor="__RefHeading___Toc3514125_3224264995">
            <w:r>
              <w:rPr>
                <w:webHidden/>
                <w:rStyle w:val="IndexLink"/>
                <w:rtl w:val="true"/>
              </w:rPr>
              <w:t>المقام الثانی</w:t>
            </w:r>
            <w:r>
              <w:rPr>
                <w:rStyle w:val="IndexLink"/>
                <w:rtl w:val="true"/>
              </w:rPr>
              <w:t xml:space="preserve">: </w:t>
            </w:r>
            <w:r>
              <w:rPr>
                <w:rStyle w:val="IndexLink"/>
                <w:rtl w:val="true"/>
              </w:rPr>
              <w:t>فی الأقل و الأکثر الارتباطیّین،</w:t>
            </w:r>
            <w:r>
              <w:rPr>
                <w:rStyle w:val="IndexLink"/>
                <w:rtl w:val="true"/>
              </w:rPr>
              <w:tab/>
            </w:r>
            <w:r>
              <w:rPr>
                <w:rStyle w:val="IndexLink"/>
              </w:rPr>
              <w:t>437</w:t>
            </w:r>
          </w:hyperlink>
        </w:p>
        <w:p>
          <w:pPr>
            <w:pStyle w:val="Contents6"/>
            <w:tabs>
              <w:tab w:val="clear" w:pos="7609"/>
              <w:tab w:val="right" w:pos="9026" w:leader="dot"/>
            </w:tabs>
            <w:rPr/>
          </w:pPr>
          <w:hyperlink w:anchor="__RefHeading___Toc3514127_3224264995">
            <w:r>
              <w:rPr>
                <w:webHidden/>
                <w:rStyle w:val="IndexLink"/>
                <w:rtl w:val="true"/>
              </w:rPr>
              <w:t>و یقع البحث فی مقامین</w:t>
            </w:r>
            <w:r>
              <w:rPr>
                <w:rStyle w:val="IndexLink"/>
                <w:rtl w:val="true"/>
              </w:rPr>
              <w:t>:</w:t>
              <w:tab/>
            </w:r>
            <w:r>
              <w:rPr>
                <w:rStyle w:val="IndexLink"/>
              </w:rPr>
              <w:t>437</w:t>
            </w:r>
          </w:hyperlink>
        </w:p>
        <w:p>
          <w:pPr>
            <w:pStyle w:val="Contents6"/>
            <w:tabs>
              <w:tab w:val="clear" w:pos="7609"/>
              <w:tab w:val="right" w:pos="9026" w:leader="dot"/>
            </w:tabs>
            <w:rPr/>
          </w:pPr>
          <w:hyperlink w:anchor="__RefHeading___Toc3514129_3224264995">
            <w:r>
              <w:rPr>
                <w:webHidden/>
                <w:rStyle w:val="IndexLink"/>
                <w:rtl w:val="true"/>
              </w:rPr>
              <w:t>اشارة</w:t>
            </w:r>
            <w:r>
              <w:rPr>
                <w:rStyle w:val="IndexLink"/>
                <w:rtl w:val="true"/>
              </w:rPr>
              <w:tab/>
            </w:r>
            <w:r>
              <w:rPr>
                <w:rStyle w:val="IndexLink"/>
              </w:rPr>
              <w:t>437</w:t>
            </w:r>
          </w:hyperlink>
        </w:p>
        <w:p>
          <w:pPr>
            <w:pStyle w:val="Contents6"/>
            <w:tabs>
              <w:tab w:val="clear" w:pos="7609"/>
              <w:tab w:val="right" w:pos="9026" w:leader="dot"/>
            </w:tabs>
            <w:rPr/>
          </w:pPr>
          <w:hyperlink w:anchor="__RefHeading___Toc3514131_3224264995">
            <w:r>
              <w:rPr>
                <w:webHidden/>
                <w:rStyle w:val="IndexLink"/>
                <w:rtl w:val="true"/>
              </w:rPr>
              <w:t>ثمّ إنّ البحث فی المقام الأوّل أیضا یقع فی جهتین</w:t>
            </w:r>
            <w:r>
              <w:rPr>
                <w:rStyle w:val="IndexLink"/>
                <w:rtl w:val="true"/>
              </w:rPr>
              <w:t>:</w:t>
              <w:tab/>
            </w:r>
            <w:r>
              <w:rPr>
                <w:rStyle w:val="IndexLink"/>
              </w:rPr>
              <w:t>437</w:t>
            </w:r>
          </w:hyperlink>
        </w:p>
        <w:p>
          <w:pPr>
            <w:pStyle w:val="Contents6"/>
            <w:tabs>
              <w:tab w:val="clear" w:pos="7609"/>
              <w:tab w:val="right" w:pos="9026" w:leader="dot"/>
            </w:tabs>
            <w:rPr/>
          </w:pPr>
          <w:hyperlink w:anchor="__RefHeading___Toc3514133_3224264995">
            <w:r>
              <w:rPr>
                <w:webHidden/>
                <w:rStyle w:val="IndexLink"/>
                <w:rtl w:val="true"/>
              </w:rPr>
              <w:t>الأولی</w:t>
            </w:r>
            <w:r>
              <w:rPr>
                <w:rStyle w:val="IndexLink"/>
                <w:rtl w:val="true"/>
              </w:rPr>
              <w:t xml:space="preserve">: </w:t>
            </w:r>
            <w:r>
              <w:rPr>
                <w:rStyle w:val="IndexLink"/>
                <w:rtl w:val="true"/>
              </w:rPr>
              <w:t>فی جریان البراءة العقلیّة</w:t>
            </w:r>
            <w:r>
              <w:rPr>
                <w:rStyle w:val="IndexLink"/>
                <w:rtl w:val="true"/>
              </w:rPr>
              <w:tab/>
            </w:r>
            <w:r>
              <w:rPr>
                <w:rStyle w:val="IndexLink"/>
              </w:rPr>
              <w:t>437</w:t>
            </w:r>
          </w:hyperlink>
        </w:p>
        <w:p>
          <w:pPr>
            <w:pStyle w:val="Contents6"/>
            <w:tabs>
              <w:tab w:val="clear" w:pos="7609"/>
              <w:tab w:val="right" w:pos="9026" w:leader="dot"/>
            </w:tabs>
            <w:rPr/>
          </w:pPr>
          <w:hyperlink w:anchor="__RefHeading___Toc3514135_3224264995">
            <w:r>
              <w:rPr>
                <w:webHidden/>
                <w:rStyle w:val="IndexLink"/>
                <w:rtl w:val="true"/>
              </w:rPr>
              <w:t>الجهة الثانیة من المقام الأوّل</w:t>
            </w:r>
            <w:r>
              <w:rPr>
                <w:rStyle w:val="IndexLink"/>
                <w:rtl w:val="true"/>
              </w:rPr>
              <w:t xml:space="preserve">: </w:t>
            </w:r>
            <w:r>
              <w:rPr>
                <w:rStyle w:val="IndexLink"/>
                <w:rtl w:val="true"/>
              </w:rPr>
              <w:t>فی جریان البراءة النقلیّة</w:t>
            </w:r>
            <w:r>
              <w:rPr>
                <w:rStyle w:val="IndexLink"/>
                <w:rtl w:val="true"/>
              </w:rPr>
              <w:t>.</w:t>
              <w:tab/>
            </w:r>
            <w:r>
              <w:rPr>
                <w:rStyle w:val="IndexLink"/>
              </w:rPr>
              <w:t>449</w:t>
            </w:r>
          </w:hyperlink>
        </w:p>
        <w:p>
          <w:pPr>
            <w:pStyle w:val="Contents6"/>
            <w:tabs>
              <w:tab w:val="clear" w:pos="7609"/>
              <w:tab w:val="right" w:pos="9026" w:leader="dot"/>
            </w:tabs>
            <w:rPr/>
          </w:pPr>
          <w:hyperlink w:anchor="__RefHeading___Toc3514137_3224264995">
            <w:r>
              <w:rPr>
                <w:webHidden/>
                <w:rStyle w:val="IndexLink"/>
                <w:rtl w:val="true"/>
              </w:rPr>
              <w:t>المقام الثانی</w:t>
            </w:r>
            <w:r>
              <w:rPr>
                <w:rStyle w:val="IndexLink"/>
                <w:rtl w:val="true"/>
              </w:rPr>
              <w:t xml:space="preserve">: </w:t>
            </w:r>
            <w:r>
              <w:rPr>
                <w:rStyle w:val="IndexLink"/>
                <w:rtl w:val="true"/>
              </w:rPr>
              <w:t>فی المرکّب التحلیلی العقلی، أی ما لا تکون له أجزاء خارجیّة یشار إلیها، و هو علی أقسام</w:t>
            </w:r>
            <w:r>
              <w:rPr>
                <w:rStyle w:val="IndexLink"/>
                <w:rtl w:val="true"/>
              </w:rPr>
              <w:t>:</w:t>
              <w:tab/>
            </w:r>
            <w:r>
              <w:rPr>
                <w:rStyle w:val="IndexLink"/>
              </w:rPr>
              <w:t>453</w:t>
            </w:r>
          </w:hyperlink>
        </w:p>
        <w:p>
          <w:pPr>
            <w:pStyle w:val="Contents6"/>
            <w:tabs>
              <w:tab w:val="clear" w:pos="7609"/>
              <w:tab w:val="right" w:pos="9026" w:leader="dot"/>
            </w:tabs>
            <w:rPr/>
          </w:pPr>
          <w:hyperlink w:anchor="__RefHeading___Toc3514139_3224264995">
            <w:r>
              <w:rPr>
                <w:webHidden/>
                <w:rStyle w:val="IndexLink"/>
                <w:rtl w:val="true"/>
              </w:rPr>
              <w:t>الأوّل</w:t>
            </w:r>
            <w:r>
              <w:rPr>
                <w:rStyle w:val="IndexLink"/>
                <w:rtl w:val="true"/>
              </w:rPr>
              <w:t>:</w:t>
              <w:tab/>
            </w:r>
            <w:r>
              <w:rPr>
                <w:rStyle w:val="IndexLink"/>
              </w:rPr>
              <w:t>453</w:t>
            </w:r>
          </w:hyperlink>
        </w:p>
        <w:p>
          <w:pPr>
            <w:pStyle w:val="Contents6"/>
            <w:tabs>
              <w:tab w:val="clear" w:pos="7609"/>
              <w:tab w:val="right" w:pos="9026" w:leader="dot"/>
            </w:tabs>
            <w:rPr/>
          </w:pPr>
          <w:hyperlink w:anchor="__RefHeading___Toc3514141_3224264995">
            <w:r>
              <w:rPr>
                <w:webHidden/>
                <w:rStyle w:val="IndexLink"/>
                <w:rtl w:val="true"/>
              </w:rPr>
              <w:t>الثانی</w:t>
            </w:r>
            <w:r>
              <w:rPr>
                <w:rStyle w:val="IndexLink"/>
                <w:rtl w:val="true"/>
              </w:rPr>
              <w:t>:</w:t>
              <w:tab/>
            </w:r>
            <w:r>
              <w:rPr>
                <w:rStyle w:val="IndexLink"/>
              </w:rPr>
              <w:t>453</w:t>
            </w:r>
          </w:hyperlink>
        </w:p>
        <w:p>
          <w:pPr>
            <w:pStyle w:val="Contents6"/>
            <w:tabs>
              <w:tab w:val="clear" w:pos="7609"/>
              <w:tab w:val="right" w:pos="9026" w:leader="dot"/>
            </w:tabs>
            <w:rPr/>
          </w:pPr>
          <w:hyperlink w:anchor="__RefHeading___Toc3514143_3224264995">
            <w:r>
              <w:rPr>
                <w:webHidden/>
                <w:rStyle w:val="IndexLink"/>
                <w:rtl w:val="true"/>
              </w:rPr>
              <w:t>الثالث</w:t>
            </w:r>
            <w:r>
              <w:rPr>
                <w:rStyle w:val="IndexLink"/>
                <w:rtl w:val="true"/>
              </w:rPr>
              <w:t>:</w:t>
              <w:tab/>
            </w:r>
            <w:r>
              <w:rPr>
                <w:rStyle w:val="IndexLink"/>
              </w:rPr>
              <w:t>455</w:t>
            </w:r>
          </w:hyperlink>
        </w:p>
        <w:p>
          <w:pPr>
            <w:pStyle w:val="Contents6"/>
            <w:tabs>
              <w:tab w:val="clear" w:pos="7609"/>
              <w:tab w:val="right" w:pos="9026" w:leader="dot"/>
            </w:tabs>
            <w:rPr/>
          </w:pPr>
          <w:hyperlink w:anchor="__RefHeading___Toc3514145_3224264995">
            <w:r>
              <w:rPr>
                <w:webHidden/>
                <w:rStyle w:val="IndexLink"/>
                <w:rtl w:val="true"/>
              </w:rPr>
              <w:t>و حیث انجرّ البحث إلی بحث دوران الأمر بین التعیین و التخییر</w:t>
            </w:r>
            <w:r>
              <w:rPr>
                <w:rStyle w:val="IndexLink"/>
                <w:rtl w:val="true"/>
              </w:rPr>
              <w:tab/>
            </w:r>
            <w:r>
              <w:rPr>
                <w:rStyle w:val="IndexLink"/>
              </w:rPr>
              <w:t>455</w:t>
            </w:r>
          </w:hyperlink>
        </w:p>
        <w:p>
          <w:pPr>
            <w:pStyle w:val="Contents6"/>
            <w:tabs>
              <w:tab w:val="clear" w:pos="7609"/>
              <w:tab w:val="right" w:pos="9026" w:leader="dot"/>
            </w:tabs>
            <w:rPr/>
          </w:pPr>
          <w:hyperlink w:anchor="__RefHeading___Toc3514147_3224264995">
            <w:r>
              <w:rPr>
                <w:webHidden/>
                <w:rStyle w:val="IndexLink"/>
                <w:rtl w:val="true"/>
              </w:rPr>
              <w:t>اشارة</w:t>
            </w:r>
            <w:r>
              <w:rPr>
                <w:rStyle w:val="IndexLink"/>
                <w:rtl w:val="true"/>
              </w:rPr>
              <w:tab/>
            </w:r>
            <w:r>
              <w:rPr>
                <w:rStyle w:val="IndexLink"/>
              </w:rPr>
              <w:t>455</w:t>
            </w:r>
          </w:hyperlink>
        </w:p>
        <w:p>
          <w:pPr>
            <w:pStyle w:val="Contents6"/>
            <w:tabs>
              <w:tab w:val="clear" w:pos="7609"/>
              <w:tab w:val="right" w:pos="9026" w:leader="dot"/>
            </w:tabs>
            <w:rPr/>
          </w:pPr>
          <w:hyperlink w:anchor="__RefHeading___Toc3514149_3224264995">
            <w:r>
              <w:rPr>
                <w:webHidden/>
                <w:rStyle w:val="IndexLink"/>
                <w:rtl w:val="true"/>
              </w:rPr>
              <w:t>لدوران الأمر بین التعیین و التخییر أقسام ثلاثة</w:t>
            </w:r>
            <w:r>
              <w:rPr>
                <w:rStyle w:val="IndexLink"/>
                <w:rtl w:val="true"/>
              </w:rPr>
              <w:t>:</w:t>
              <w:tab/>
            </w:r>
            <w:r>
              <w:rPr>
                <w:rStyle w:val="IndexLink"/>
              </w:rPr>
              <w:t>455</w:t>
            </w:r>
          </w:hyperlink>
        </w:p>
        <w:p>
          <w:pPr>
            <w:pStyle w:val="Contents6"/>
            <w:tabs>
              <w:tab w:val="clear" w:pos="7609"/>
              <w:tab w:val="right" w:pos="9026" w:leader="dot"/>
            </w:tabs>
            <w:rPr/>
          </w:pPr>
          <w:hyperlink w:anchor="__RefHeading___Toc3514151_3224264995">
            <w:r>
              <w:rPr>
                <w:webHidden/>
                <w:rStyle w:val="IndexLink"/>
                <w:rtl w:val="true"/>
              </w:rPr>
              <w:t>الأوّل</w:t>
            </w:r>
            <w:r>
              <w:rPr>
                <w:rStyle w:val="IndexLink"/>
                <w:rtl w:val="true"/>
              </w:rPr>
              <w:t xml:space="preserve">: </w:t>
            </w:r>
            <w:r>
              <w:rPr>
                <w:rStyle w:val="IndexLink"/>
                <w:rtl w:val="true"/>
              </w:rPr>
              <w:t>الدوران من جهة الشکّ فی مرحلة الجعل</w:t>
            </w:r>
            <w:r>
              <w:rPr>
                <w:rStyle w:val="IndexLink"/>
                <w:rtl w:val="true"/>
              </w:rPr>
              <w:tab/>
            </w:r>
            <w:r>
              <w:rPr>
                <w:rStyle w:val="IndexLink"/>
              </w:rPr>
              <w:t>455</w:t>
            </w:r>
          </w:hyperlink>
        </w:p>
        <w:p>
          <w:pPr>
            <w:pStyle w:val="Contents6"/>
            <w:tabs>
              <w:tab w:val="clear" w:pos="7609"/>
              <w:tab w:val="right" w:pos="9026" w:leader="dot"/>
            </w:tabs>
            <w:rPr/>
          </w:pPr>
          <w:hyperlink w:anchor="__RefHeading___Toc3514153_3224264995">
            <w:r>
              <w:rPr>
                <w:webHidden/>
                <w:rStyle w:val="IndexLink"/>
                <w:rtl w:val="true"/>
              </w:rPr>
              <w:t>الثانی</w:t>
            </w:r>
            <w:r>
              <w:rPr>
                <w:rStyle w:val="IndexLink"/>
                <w:rtl w:val="true"/>
              </w:rPr>
              <w:t xml:space="preserve">: </w:t>
            </w:r>
            <w:r>
              <w:rPr>
                <w:rStyle w:val="IndexLink"/>
                <w:rtl w:val="true"/>
              </w:rPr>
              <w:t>الدوران من جهة الشکّ فی مرحلة المجعول و مقام الامتثال</w:t>
            </w:r>
            <w:r>
              <w:rPr>
                <w:rStyle w:val="IndexLink"/>
                <w:rtl w:val="true"/>
              </w:rPr>
              <w:tab/>
            </w:r>
            <w:r>
              <w:rPr>
                <w:rStyle w:val="IndexLink"/>
              </w:rPr>
              <w:t>456</w:t>
            </w:r>
          </w:hyperlink>
        </w:p>
        <w:p>
          <w:pPr>
            <w:pStyle w:val="Contents6"/>
            <w:tabs>
              <w:tab w:val="clear" w:pos="7609"/>
              <w:tab w:val="right" w:pos="9026" w:leader="dot"/>
            </w:tabs>
            <w:rPr/>
          </w:pPr>
          <w:hyperlink w:anchor="__RefHeading___Toc3514155_3224264995">
            <w:r>
              <w:rPr>
                <w:webHidden/>
                <w:rStyle w:val="IndexLink"/>
                <w:rtl w:val="true"/>
              </w:rPr>
              <w:t>الثالث</w:t>
            </w:r>
            <w:r>
              <w:rPr>
                <w:rStyle w:val="IndexLink"/>
                <w:rtl w:val="true"/>
              </w:rPr>
              <w:t xml:space="preserve">: </w:t>
            </w:r>
            <w:r>
              <w:rPr>
                <w:rStyle w:val="IndexLink"/>
                <w:rtl w:val="true"/>
              </w:rPr>
              <w:t>الدوران من جهة الشکّ فی مقام الحجّیّة،</w:t>
            </w:r>
            <w:r>
              <w:rPr>
                <w:rStyle w:val="IndexLink"/>
                <w:rtl w:val="true"/>
              </w:rPr>
              <w:tab/>
            </w:r>
            <w:r>
              <w:rPr>
                <w:rStyle w:val="IndexLink"/>
              </w:rPr>
              <w:t>456</w:t>
            </w:r>
          </w:hyperlink>
        </w:p>
        <w:p>
          <w:pPr>
            <w:pStyle w:val="Contents6"/>
            <w:tabs>
              <w:tab w:val="clear" w:pos="7609"/>
              <w:tab w:val="right" w:pos="9026" w:leader="dot"/>
            </w:tabs>
            <w:rPr/>
          </w:pPr>
          <w:hyperlink w:anchor="__RefHeading___Toc3514157_3224264995">
            <w:r>
              <w:rPr>
                <w:webHidden/>
                <w:rStyle w:val="IndexLink"/>
                <w:rtl w:val="true"/>
              </w:rPr>
              <w:t>ثمّ الکلام فی القسم الأوّل یقع فی مسائل ثلاث</w:t>
            </w:r>
            <w:r>
              <w:rPr>
                <w:rStyle w:val="IndexLink"/>
                <w:rtl w:val="true"/>
              </w:rPr>
              <w:t>:</w:t>
              <w:tab/>
            </w:r>
            <w:r>
              <w:rPr>
                <w:rStyle w:val="IndexLink"/>
              </w:rPr>
              <w:t>456</w:t>
            </w:r>
          </w:hyperlink>
        </w:p>
        <w:p>
          <w:pPr>
            <w:pStyle w:val="Contents6"/>
            <w:tabs>
              <w:tab w:val="clear" w:pos="7609"/>
              <w:tab w:val="right" w:pos="9026" w:leader="dot"/>
            </w:tabs>
            <w:rPr/>
          </w:pPr>
          <w:hyperlink w:anchor="__RefHeading___Toc3514159_3224264995">
            <w:r>
              <w:rPr>
                <w:webHidden/>
                <w:rStyle w:val="IndexLink"/>
                <w:rtl w:val="true"/>
              </w:rPr>
              <w:t>الأولی</w:t>
            </w:r>
            <w:r>
              <w:rPr>
                <w:rStyle w:val="IndexLink"/>
                <w:rtl w:val="true"/>
              </w:rPr>
              <w:t>:</w:t>
              <w:tab/>
            </w:r>
            <w:r>
              <w:rPr>
                <w:rStyle w:val="IndexLink"/>
              </w:rPr>
              <w:t>456</w:t>
            </w:r>
          </w:hyperlink>
        </w:p>
        <w:p>
          <w:pPr>
            <w:pStyle w:val="Contents6"/>
            <w:tabs>
              <w:tab w:val="clear" w:pos="7609"/>
              <w:tab w:val="right" w:pos="9026" w:leader="dot"/>
            </w:tabs>
            <w:rPr/>
          </w:pPr>
          <w:hyperlink w:anchor="__RefHeading___Toc3514161_3224264995">
            <w:r>
              <w:rPr>
                <w:webHidden/>
                <w:rStyle w:val="IndexLink"/>
                <w:rtl w:val="true"/>
              </w:rPr>
              <w:t>الثانیة</w:t>
            </w:r>
            <w:r>
              <w:rPr>
                <w:rStyle w:val="IndexLink"/>
                <w:rtl w:val="true"/>
              </w:rPr>
              <w:t>:</w:t>
              <w:tab/>
            </w:r>
            <w:r>
              <w:rPr>
                <w:rStyle w:val="IndexLink"/>
              </w:rPr>
              <w:t>456</w:t>
            </w:r>
          </w:hyperlink>
        </w:p>
        <w:p>
          <w:pPr>
            <w:pStyle w:val="Contents6"/>
            <w:tabs>
              <w:tab w:val="clear" w:pos="7609"/>
              <w:tab w:val="right" w:pos="9026" w:leader="dot"/>
            </w:tabs>
            <w:rPr/>
          </w:pPr>
          <w:hyperlink w:anchor="__RefHeading___Toc3514163_3224264995">
            <w:r>
              <w:rPr>
                <w:webHidden/>
                <w:rStyle w:val="IndexLink"/>
                <w:rtl w:val="true"/>
              </w:rPr>
              <w:t>الثالثة</w:t>
            </w:r>
            <w:r>
              <w:rPr>
                <w:rStyle w:val="IndexLink"/>
                <w:rtl w:val="true"/>
              </w:rPr>
              <w:t>:</w:t>
              <w:tab/>
            </w:r>
            <w:r>
              <w:rPr>
                <w:rStyle w:val="IndexLink"/>
              </w:rPr>
              <w:t>457</w:t>
            </w:r>
          </w:hyperlink>
        </w:p>
        <w:p>
          <w:pPr>
            <w:pStyle w:val="Contents6"/>
            <w:tabs>
              <w:tab w:val="clear" w:pos="7609"/>
              <w:tab w:val="right" w:pos="9026" w:leader="dot"/>
            </w:tabs>
            <w:rPr/>
          </w:pPr>
          <w:hyperlink w:anchor="__RefHeading___Toc3514165_3224264995">
            <w:r>
              <w:rPr>
                <w:webHidden/>
                <w:rStyle w:val="IndexLink"/>
                <w:rtl w:val="true"/>
              </w:rPr>
              <w:t>اشارة</w:t>
            </w:r>
            <w:r>
              <w:rPr>
                <w:rStyle w:val="IndexLink"/>
                <w:rtl w:val="true"/>
              </w:rPr>
              <w:tab/>
            </w:r>
            <w:r>
              <w:rPr>
                <w:rStyle w:val="IndexLink"/>
              </w:rPr>
              <w:t>457</w:t>
            </w:r>
          </w:hyperlink>
        </w:p>
        <w:p>
          <w:pPr>
            <w:pStyle w:val="Contents6"/>
            <w:tabs>
              <w:tab w:val="clear" w:pos="7609"/>
              <w:tab w:val="right" w:pos="9026" w:leader="dot"/>
            </w:tabs>
            <w:rPr/>
          </w:pPr>
          <w:hyperlink w:anchor="__RefHeading___Toc3514167_3224264995">
            <w:r>
              <w:rPr>
                <w:webHidden/>
                <w:rStyle w:val="IndexLink"/>
                <w:rtl w:val="true"/>
              </w:rPr>
              <w:t>و قد استدلّ للأوّل بوجوه</w:t>
            </w:r>
            <w:r>
              <w:rPr>
                <w:rStyle w:val="IndexLink"/>
                <w:rtl w:val="true"/>
              </w:rPr>
              <w:t>:</w:t>
              <w:tab/>
            </w:r>
            <w:r>
              <w:rPr>
                <w:rStyle w:val="IndexLink"/>
              </w:rPr>
              <w:t>457</w:t>
            </w:r>
          </w:hyperlink>
        </w:p>
        <w:p>
          <w:pPr>
            <w:pStyle w:val="Contents6"/>
            <w:tabs>
              <w:tab w:val="clear" w:pos="7609"/>
              <w:tab w:val="right" w:pos="9026" w:leader="dot"/>
            </w:tabs>
            <w:rPr/>
          </w:pPr>
          <w:hyperlink w:anchor="__RefHeading___Toc3514169_3224264995">
            <w:r>
              <w:rPr>
                <w:webHidden/>
                <w:rStyle w:val="IndexLink"/>
                <w:rtl w:val="true"/>
              </w:rPr>
              <w:t>الأوّل</w:t>
            </w:r>
            <w:r>
              <w:rPr>
                <w:rStyle w:val="IndexLink"/>
                <w:rtl w:val="true"/>
              </w:rPr>
              <w:t>:</w:t>
              <w:tab/>
            </w:r>
            <w:r>
              <w:rPr>
                <w:rStyle w:val="IndexLink"/>
              </w:rPr>
              <w:t>457</w:t>
            </w:r>
          </w:hyperlink>
        </w:p>
        <w:p>
          <w:pPr>
            <w:pStyle w:val="Contents6"/>
            <w:tabs>
              <w:tab w:val="clear" w:pos="7609"/>
              <w:tab w:val="right" w:pos="9026" w:leader="dot"/>
            </w:tabs>
            <w:rPr/>
          </w:pPr>
          <w:hyperlink w:anchor="__RefHeading___Toc3514171_3224264995">
            <w:r>
              <w:rPr>
                <w:webHidden/>
                <w:rStyle w:val="IndexLink"/>
                <w:rtl w:val="true"/>
              </w:rPr>
              <w:t>الثانی</w:t>
            </w:r>
            <w:r>
              <w:rPr>
                <w:rStyle w:val="IndexLink"/>
                <w:rtl w:val="true"/>
              </w:rPr>
              <w:t>:</w:t>
              <w:tab/>
            </w:r>
            <w:r>
              <w:rPr>
                <w:rStyle w:val="IndexLink"/>
              </w:rPr>
              <w:t>459</w:t>
            </w:r>
          </w:hyperlink>
        </w:p>
        <w:p>
          <w:pPr>
            <w:pStyle w:val="Contents6"/>
            <w:tabs>
              <w:tab w:val="clear" w:pos="7609"/>
              <w:tab w:val="right" w:pos="9026" w:leader="dot"/>
            </w:tabs>
            <w:rPr/>
          </w:pPr>
          <w:hyperlink w:anchor="__RefHeading___Toc3514173_3224264995">
            <w:r>
              <w:rPr>
                <w:webHidden/>
                <w:rStyle w:val="IndexLink"/>
                <w:rtl w:val="true"/>
              </w:rPr>
              <w:t>الثالث</w:t>
            </w:r>
            <w:r>
              <w:rPr>
                <w:rStyle w:val="IndexLink"/>
                <w:rtl w:val="true"/>
              </w:rPr>
              <w:t>:</w:t>
              <w:tab/>
            </w:r>
            <w:r>
              <w:rPr>
                <w:rStyle w:val="IndexLink"/>
              </w:rPr>
              <w:t>460</w:t>
            </w:r>
          </w:hyperlink>
        </w:p>
        <w:p>
          <w:pPr>
            <w:pStyle w:val="Contents6"/>
            <w:tabs>
              <w:tab w:val="clear" w:pos="7609"/>
              <w:tab w:val="right" w:pos="9026" w:leader="dot"/>
            </w:tabs>
            <w:rPr/>
          </w:pPr>
          <w:hyperlink w:anchor="__RefHeading___Toc3514175_3224264995">
            <w:r>
              <w:rPr>
                <w:webHidden/>
                <w:rStyle w:val="IndexLink"/>
                <w:rtl w:val="true"/>
              </w:rPr>
              <w:t>و أمّا المسألة الثانیة</w:t>
            </w:r>
            <w:r>
              <w:rPr>
                <w:rStyle w:val="IndexLink"/>
                <w:rtl w:val="true"/>
              </w:rPr>
              <w:tab/>
            </w:r>
            <w:r>
              <w:rPr>
                <w:rStyle w:val="IndexLink"/>
              </w:rPr>
              <w:t>462</w:t>
            </w:r>
          </w:hyperlink>
        </w:p>
        <w:p>
          <w:pPr>
            <w:pStyle w:val="Contents6"/>
            <w:tabs>
              <w:tab w:val="clear" w:pos="7609"/>
              <w:tab w:val="right" w:pos="9026" w:leader="dot"/>
            </w:tabs>
            <w:rPr/>
          </w:pPr>
          <w:hyperlink w:anchor="__RefHeading___Toc3514177_3224264995">
            <w:r>
              <w:rPr>
                <w:webHidden/>
                <w:rStyle w:val="IndexLink"/>
                <w:rtl w:val="true"/>
              </w:rPr>
              <w:t>و أیضا ممّا ذکرنا یظهر الحال فی المسألة الأولی،</w:t>
            </w:r>
            <w:r>
              <w:rPr>
                <w:rStyle w:val="IndexLink"/>
                <w:rtl w:val="true"/>
              </w:rPr>
              <w:tab/>
            </w:r>
            <w:r>
              <w:rPr>
                <w:rStyle w:val="IndexLink"/>
              </w:rPr>
              <w:t>463</w:t>
            </w:r>
          </w:hyperlink>
        </w:p>
        <w:p>
          <w:pPr>
            <w:pStyle w:val="Contents6"/>
            <w:tabs>
              <w:tab w:val="clear" w:pos="7609"/>
              <w:tab w:val="right" w:pos="9026" w:leader="dot"/>
            </w:tabs>
            <w:rPr/>
          </w:pPr>
          <w:hyperlink w:anchor="__RefHeading___Toc3514179_3224264995">
            <w:r>
              <w:rPr>
                <w:webHidden/>
                <w:rStyle w:val="IndexLink"/>
                <w:rtl w:val="true"/>
              </w:rPr>
              <w:t>أمّا إذا دار أمره بینهما فی مقام التزاحم</w:t>
            </w:r>
            <w:r>
              <w:rPr>
                <w:rStyle w:val="IndexLink"/>
                <w:rtl w:val="true"/>
              </w:rPr>
              <w:tab/>
            </w:r>
            <w:r>
              <w:rPr>
                <w:rStyle w:val="IndexLink"/>
              </w:rPr>
              <w:t>463</w:t>
            </w:r>
          </w:hyperlink>
        </w:p>
        <w:p>
          <w:pPr>
            <w:pStyle w:val="Contents6"/>
            <w:tabs>
              <w:tab w:val="clear" w:pos="7609"/>
              <w:tab w:val="right" w:pos="9026" w:leader="dot"/>
            </w:tabs>
            <w:rPr/>
          </w:pPr>
          <w:hyperlink w:anchor="__RefHeading___Toc3514181_3224264995">
            <w:r>
              <w:rPr>
                <w:webHidden/>
                <w:rStyle w:val="IndexLink"/>
                <w:rtl w:val="true"/>
              </w:rPr>
              <w:t>و بهذا یظهر الکلام فی القسم الثالث</w:t>
            </w:r>
            <w:r>
              <w:rPr>
                <w:rStyle w:val="IndexLink"/>
                <w:rtl w:val="true"/>
              </w:rPr>
              <w:tab/>
            </w:r>
            <w:r>
              <w:rPr>
                <w:rStyle w:val="IndexLink"/>
              </w:rPr>
              <w:t>466</w:t>
            </w:r>
          </w:hyperlink>
        </w:p>
        <w:p>
          <w:pPr>
            <w:pStyle w:val="Contents6"/>
            <w:tabs>
              <w:tab w:val="clear" w:pos="7609"/>
              <w:tab w:val="right" w:pos="9026" w:leader="dot"/>
            </w:tabs>
            <w:rPr/>
          </w:pPr>
          <w:hyperlink w:anchor="__RefHeading___Toc3514183_3224264995">
            <w:r>
              <w:rPr>
                <w:webHidden/>
                <w:rStyle w:val="IndexLink"/>
                <w:rtl w:val="true"/>
              </w:rPr>
              <w:t>بقیت أمور ینبغی التنبیه علیها</w:t>
            </w:r>
            <w:r>
              <w:rPr>
                <w:rStyle w:val="IndexLink"/>
                <w:rtl w:val="true"/>
              </w:rPr>
              <w:t>:</w:t>
              <w:tab/>
            </w:r>
            <w:r>
              <w:rPr>
                <w:rStyle w:val="IndexLink"/>
              </w:rPr>
              <w:t>466</w:t>
            </w:r>
          </w:hyperlink>
        </w:p>
        <w:p>
          <w:pPr>
            <w:pStyle w:val="Contents6"/>
            <w:tabs>
              <w:tab w:val="clear" w:pos="7609"/>
              <w:tab w:val="right" w:pos="9026" w:leader="dot"/>
            </w:tabs>
            <w:rPr/>
          </w:pPr>
          <w:hyperlink w:anchor="__RefHeading___Toc3514185_3224264995">
            <w:r>
              <w:rPr>
                <w:webHidden/>
                <w:rStyle w:val="IndexLink"/>
                <w:rtl w:val="true"/>
              </w:rPr>
              <w:t>اشارة</w:t>
            </w:r>
            <w:r>
              <w:rPr>
                <w:rStyle w:val="IndexLink"/>
                <w:rtl w:val="true"/>
              </w:rPr>
              <w:tab/>
            </w:r>
            <w:r>
              <w:rPr>
                <w:rStyle w:val="IndexLink"/>
              </w:rPr>
              <w:t>466</w:t>
            </w:r>
          </w:hyperlink>
        </w:p>
        <w:p>
          <w:pPr>
            <w:pStyle w:val="Contents6"/>
            <w:tabs>
              <w:tab w:val="clear" w:pos="7609"/>
              <w:tab w:val="right" w:pos="9026" w:leader="dot"/>
            </w:tabs>
            <w:rPr/>
          </w:pPr>
          <w:hyperlink w:anchor="__RefHeading___Toc3514187_3224264995">
            <w:r>
              <w:rPr>
                <w:webHidden/>
                <w:rStyle w:val="IndexLink"/>
                <w:rtl w:val="true"/>
              </w:rPr>
              <w:t>الأوّل</w:t>
            </w:r>
            <w:r>
              <w:rPr>
                <w:rStyle w:val="IndexLink"/>
                <w:rtl w:val="true"/>
              </w:rPr>
              <w:t xml:space="preserve">: </w:t>
            </w:r>
            <w:r>
              <w:rPr>
                <w:rStyle w:val="IndexLink"/>
                <w:rtl w:val="true"/>
              </w:rPr>
              <w:t>إذا دار أمر شی‌ء بین کونه جزءا أو شرطا علی نحو الإطلاق</w:t>
            </w:r>
            <w:r>
              <w:rPr>
                <w:rStyle w:val="IndexLink"/>
                <w:rtl w:val="true"/>
              </w:rPr>
              <w:tab/>
            </w:r>
            <w:r>
              <w:rPr>
                <w:rStyle w:val="IndexLink"/>
              </w:rPr>
              <w:t>467</w:t>
            </w:r>
          </w:hyperlink>
        </w:p>
        <w:p>
          <w:pPr>
            <w:pStyle w:val="Contents6"/>
            <w:tabs>
              <w:tab w:val="clear" w:pos="7609"/>
              <w:tab w:val="right" w:pos="9026" w:leader="dot"/>
            </w:tabs>
            <w:rPr/>
          </w:pPr>
          <w:hyperlink w:anchor="__RefHeading___Toc3514189_3224264995">
            <w:r>
              <w:rPr>
                <w:webHidden/>
                <w:rStyle w:val="IndexLink"/>
                <w:rtl w:val="true"/>
              </w:rPr>
              <w:t>اشارة</w:t>
            </w:r>
            <w:r>
              <w:rPr>
                <w:rStyle w:val="IndexLink"/>
                <w:rtl w:val="true"/>
              </w:rPr>
              <w:tab/>
            </w:r>
            <w:r>
              <w:rPr>
                <w:rStyle w:val="IndexLink"/>
              </w:rPr>
              <w:t>467</w:t>
            </w:r>
          </w:hyperlink>
        </w:p>
        <w:p>
          <w:pPr>
            <w:pStyle w:val="Contents6"/>
            <w:tabs>
              <w:tab w:val="clear" w:pos="7609"/>
              <w:tab w:val="right" w:pos="9026" w:leader="dot"/>
            </w:tabs>
            <w:rPr/>
          </w:pPr>
          <w:hyperlink w:anchor="__RefHeading___Toc3514191_3224264995">
            <w:r>
              <w:rPr>
                <w:webHidden/>
                <w:rStyle w:val="IndexLink"/>
                <w:rtl w:val="true"/>
              </w:rPr>
              <w:t>تحقیق المقام یقتضی البحث فی جهات</w:t>
            </w:r>
            <w:r>
              <w:rPr>
                <w:rStyle w:val="IndexLink"/>
                <w:rtl w:val="true"/>
              </w:rPr>
              <w:t>:</w:t>
              <w:tab/>
            </w:r>
            <w:r>
              <w:rPr>
                <w:rStyle w:val="IndexLink"/>
              </w:rPr>
              <w:t>467</w:t>
            </w:r>
          </w:hyperlink>
        </w:p>
        <w:p>
          <w:pPr>
            <w:pStyle w:val="Contents6"/>
            <w:tabs>
              <w:tab w:val="clear" w:pos="7609"/>
              <w:tab w:val="right" w:pos="9026" w:leader="dot"/>
            </w:tabs>
            <w:rPr/>
          </w:pPr>
          <w:hyperlink w:anchor="__RefHeading___Toc3514193_3224264995">
            <w:r>
              <w:rPr>
                <w:webHidden/>
                <w:rStyle w:val="IndexLink"/>
                <w:rtl w:val="true"/>
              </w:rPr>
              <w:t>الأولی</w:t>
            </w:r>
            <w:r>
              <w:rPr>
                <w:rStyle w:val="IndexLink"/>
                <w:rtl w:val="true"/>
              </w:rPr>
              <w:t>:</w:t>
              <w:tab/>
            </w:r>
            <w:r>
              <w:rPr>
                <w:rStyle w:val="IndexLink"/>
              </w:rPr>
              <w:t>467</w:t>
            </w:r>
          </w:hyperlink>
        </w:p>
        <w:p>
          <w:pPr>
            <w:pStyle w:val="Contents6"/>
            <w:tabs>
              <w:tab w:val="clear" w:pos="7609"/>
              <w:tab w:val="right" w:pos="9026" w:leader="dot"/>
            </w:tabs>
            <w:rPr/>
          </w:pPr>
          <w:hyperlink w:anchor="__RefHeading___Toc3514195_3224264995">
            <w:r>
              <w:rPr>
                <w:webHidden/>
                <w:rStyle w:val="IndexLink"/>
                <w:rtl w:val="true"/>
              </w:rPr>
              <w:t>الجهة الثانیة</w:t>
            </w:r>
            <w:r>
              <w:rPr>
                <w:rStyle w:val="IndexLink"/>
                <w:rtl w:val="true"/>
              </w:rPr>
              <w:t xml:space="preserve">: </w:t>
            </w:r>
            <w:r>
              <w:rPr>
                <w:rStyle w:val="IndexLink"/>
                <w:rtl w:val="true"/>
              </w:rPr>
              <w:t>أنّه إذا لم یکن نصّ علی الصحّة،</w:t>
            </w:r>
            <w:r>
              <w:rPr>
                <w:rStyle w:val="IndexLink"/>
                <w:rtl w:val="true"/>
              </w:rPr>
              <w:tab/>
            </w:r>
            <w:r>
              <w:rPr>
                <w:rStyle w:val="IndexLink"/>
              </w:rPr>
              <w:t>469</w:t>
            </w:r>
          </w:hyperlink>
        </w:p>
        <w:p>
          <w:pPr>
            <w:pStyle w:val="Contents6"/>
            <w:tabs>
              <w:tab w:val="clear" w:pos="7609"/>
              <w:tab w:val="right" w:pos="9026" w:leader="dot"/>
            </w:tabs>
            <w:rPr/>
          </w:pPr>
          <w:hyperlink w:anchor="__RefHeading___Toc3514197_3224264995">
            <w:r>
              <w:rPr>
                <w:webHidden/>
                <w:rStyle w:val="IndexLink"/>
                <w:rtl w:val="true"/>
              </w:rPr>
              <w:t>اشارة</w:t>
            </w:r>
            <w:r>
              <w:rPr>
                <w:rStyle w:val="IndexLink"/>
                <w:rtl w:val="true"/>
              </w:rPr>
              <w:tab/>
            </w:r>
            <w:r>
              <w:rPr>
                <w:rStyle w:val="IndexLink"/>
              </w:rPr>
              <w:t>469</w:t>
            </w:r>
          </w:hyperlink>
        </w:p>
        <w:p>
          <w:pPr>
            <w:pStyle w:val="Contents6"/>
            <w:tabs>
              <w:tab w:val="clear" w:pos="7609"/>
              <w:tab w:val="right" w:pos="9026" w:leader="dot"/>
            </w:tabs>
            <w:rPr/>
          </w:pPr>
          <w:hyperlink w:anchor="__RefHeading___Toc3514199_3224264995">
            <w:r>
              <w:rPr>
                <w:webHidden/>
                <w:rStyle w:val="IndexLink"/>
                <w:rtl w:val="true"/>
              </w:rPr>
              <w:t>و الکلام فی هذه الجهة فی مقامین</w:t>
            </w:r>
            <w:r>
              <w:rPr>
                <w:rStyle w:val="IndexLink"/>
                <w:rtl w:val="true"/>
              </w:rPr>
              <w:t>:</w:t>
              <w:tab/>
            </w:r>
            <w:r>
              <w:rPr>
                <w:rStyle w:val="IndexLink"/>
              </w:rPr>
              <w:t>469</w:t>
            </w:r>
          </w:hyperlink>
        </w:p>
        <w:p>
          <w:pPr>
            <w:pStyle w:val="Contents6"/>
            <w:tabs>
              <w:tab w:val="clear" w:pos="7609"/>
              <w:tab w:val="right" w:pos="9026" w:leader="dot"/>
            </w:tabs>
            <w:rPr/>
          </w:pPr>
          <w:hyperlink w:anchor="__RefHeading___Toc3514201_3224264995">
            <w:r>
              <w:rPr>
                <w:webHidden/>
                <w:rStyle w:val="IndexLink"/>
                <w:rtl w:val="true"/>
              </w:rPr>
              <w:t>اشارة</w:t>
            </w:r>
            <w:r>
              <w:rPr>
                <w:rStyle w:val="IndexLink"/>
                <w:rtl w:val="true"/>
              </w:rPr>
              <w:tab/>
            </w:r>
            <w:r>
              <w:rPr>
                <w:rStyle w:val="IndexLink"/>
              </w:rPr>
              <w:t>469</w:t>
            </w:r>
          </w:hyperlink>
        </w:p>
        <w:p>
          <w:pPr>
            <w:pStyle w:val="Contents6"/>
            <w:tabs>
              <w:tab w:val="clear" w:pos="7609"/>
              <w:tab w:val="right" w:pos="9026" w:leader="dot"/>
            </w:tabs>
            <w:rPr/>
          </w:pPr>
          <w:hyperlink w:anchor="__RefHeading___Toc3514203_3224264995">
            <w:r>
              <w:rPr>
                <w:webHidden/>
                <w:rStyle w:val="IndexLink"/>
                <w:rtl w:val="true"/>
              </w:rPr>
              <w:t>أما المقام الأوّل</w:t>
            </w:r>
            <w:r>
              <w:rPr>
                <w:rStyle w:val="IndexLink"/>
                <w:rtl w:val="true"/>
              </w:rPr>
              <w:t>:</w:t>
              <w:tab/>
            </w:r>
            <w:r>
              <w:rPr>
                <w:rStyle w:val="IndexLink"/>
              </w:rPr>
              <w:t>470</w:t>
            </w:r>
          </w:hyperlink>
        </w:p>
        <w:p>
          <w:pPr>
            <w:pStyle w:val="Contents6"/>
            <w:tabs>
              <w:tab w:val="clear" w:pos="7609"/>
              <w:tab w:val="right" w:pos="9026" w:leader="dot"/>
            </w:tabs>
            <w:rPr/>
          </w:pPr>
          <w:hyperlink w:anchor="__RefHeading___Toc3514205_3224264995">
            <w:r>
              <w:rPr>
                <w:webHidden/>
                <w:rStyle w:val="IndexLink"/>
                <w:rtl w:val="true"/>
              </w:rPr>
              <w:t>فالصورة الأولی منه</w:t>
            </w:r>
            <w:r>
              <w:rPr>
                <w:rStyle w:val="IndexLink"/>
                <w:rtl w:val="true"/>
              </w:rPr>
              <w:tab/>
            </w:r>
            <w:r>
              <w:rPr>
                <w:rStyle w:val="IndexLink"/>
              </w:rPr>
              <w:t>470</w:t>
            </w:r>
          </w:hyperlink>
        </w:p>
        <w:p>
          <w:pPr>
            <w:pStyle w:val="Contents6"/>
            <w:tabs>
              <w:tab w:val="clear" w:pos="7609"/>
              <w:tab w:val="right" w:pos="9026" w:leader="dot"/>
            </w:tabs>
            <w:rPr/>
          </w:pPr>
          <w:hyperlink w:anchor="__RefHeading___Toc3514207_3224264995">
            <w:r>
              <w:rPr>
                <w:webHidden/>
                <w:rStyle w:val="IndexLink"/>
                <w:rtl w:val="true"/>
              </w:rPr>
              <w:t>و أمّا الصورة الثانیة</w:t>
            </w:r>
            <w:r>
              <w:rPr>
                <w:rStyle w:val="IndexLink"/>
                <w:rtl w:val="true"/>
              </w:rPr>
              <w:tab/>
            </w:r>
            <w:r>
              <w:rPr>
                <w:rStyle w:val="IndexLink"/>
              </w:rPr>
              <w:t>472</w:t>
            </w:r>
          </w:hyperlink>
        </w:p>
        <w:p>
          <w:pPr>
            <w:pStyle w:val="Contents6"/>
            <w:tabs>
              <w:tab w:val="clear" w:pos="7609"/>
              <w:tab w:val="right" w:pos="9026" w:leader="dot"/>
            </w:tabs>
            <w:rPr/>
          </w:pPr>
          <w:hyperlink w:anchor="__RefHeading___Toc3514209_3224264995">
            <w:r>
              <w:rPr>
                <w:webHidden/>
                <w:rStyle w:val="IndexLink"/>
                <w:rtl w:val="true"/>
              </w:rPr>
              <w:t>و أمّا الصورة الثالثة</w:t>
            </w:r>
            <w:r>
              <w:rPr>
                <w:rStyle w:val="IndexLink"/>
                <w:rtl w:val="true"/>
              </w:rPr>
              <w:tab/>
            </w:r>
            <w:r>
              <w:rPr>
                <w:rStyle w:val="IndexLink"/>
              </w:rPr>
              <w:t>472</w:t>
            </w:r>
          </w:hyperlink>
        </w:p>
        <w:p>
          <w:pPr>
            <w:pStyle w:val="Contents6"/>
            <w:tabs>
              <w:tab w:val="clear" w:pos="7609"/>
              <w:tab w:val="right" w:pos="9026" w:leader="dot"/>
            </w:tabs>
            <w:rPr/>
          </w:pPr>
          <w:hyperlink w:anchor="__RefHeading___Toc3514211_3224264995">
            <w:r>
              <w:rPr>
                <w:webHidden/>
                <w:rStyle w:val="IndexLink"/>
                <w:rtl w:val="true"/>
              </w:rPr>
              <w:t>و أمّا المقام الثانی</w:t>
            </w:r>
            <w:r>
              <w:rPr>
                <w:rStyle w:val="IndexLink"/>
                <w:rtl w:val="true"/>
              </w:rPr>
              <w:t>:</w:t>
              <w:tab/>
            </w:r>
            <w:r>
              <w:rPr>
                <w:rStyle w:val="IndexLink"/>
              </w:rPr>
              <w:t>473</w:t>
            </w:r>
          </w:hyperlink>
        </w:p>
        <w:p>
          <w:pPr>
            <w:pStyle w:val="Contents6"/>
            <w:tabs>
              <w:tab w:val="clear" w:pos="7609"/>
              <w:tab w:val="right" w:pos="9026" w:leader="dot"/>
            </w:tabs>
            <w:rPr/>
          </w:pPr>
          <w:hyperlink w:anchor="__RefHeading___Toc3514213_3224264995">
            <w:r>
              <w:rPr>
                <w:webHidden/>
                <w:rStyle w:val="IndexLink"/>
                <w:rtl w:val="true"/>
              </w:rPr>
              <w:t>و أمّا الزیادة</w:t>
            </w:r>
            <w:r>
              <w:rPr>
                <w:rStyle w:val="IndexLink"/>
                <w:rtl w:val="true"/>
              </w:rPr>
              <w:t>:</w:t>
              <w:tab/>
            </w:r>
            <w:r>
              <w:rPr>
                <w:rStyle w:val="IndexLink"/>
              </w:rPr>
              <w:t>474</w:t>
            </w:r>
          </w:hyperlink>
        </w:p>
        <w:p>
          <w:pPr>
            <w:pStyle w:val="Contents6"/>
            <w:tabs>
              <w:tab w:val="clear" w:pos="7609"/>
              <w:tab w:val="right" w:pos="9026" w:leader="dot"/>
            </w:tabs>
            <w:rPr/>
          </w:pPr>
          <w:hyperlink w:anchor="__RefHeading___Toc3514215_3224264995">
            <w:r>
              <w:rPr>
                <w:webHidden/>
                <w:rStyle w:val="IndexLink"/>
                <w:rtl w:val="true"/>
              </w:rPr>
              <w:t>اشارة</w:t>
            </w:r>
            <w:r>
              <w:rPr>
                <w:rStyle w:val="IndexLink"/>
                <w:rtl w:val="true"/>
              </w:rPr>
              <w:tab/>
            </w:r>
            <w:r>
              <w:rPr>
                <w:rStyle w:val="IndexLink"/>
              </w:rPr>
              <w:t>474</w:t>
            </w:r>
          </w:hyperlink>
        </w:p>
        <w:p>
          <w:pPr>
            <w:pStyle w:val="Contents6"/>
            <w:tabs>
              <w:tab w:val="clear" w:pos="7609"/>
              <w:tab w:val="right" w:pos="9026" w:leader="dot"/>
            </w:tabs>
            <w:rPr/>
          </w:pPr>
          <w:hyperlink w:anchor="__RefHeading___Toc3514217_3224264995">
            <w:r>
              <w:rPr>
                <w:webHidden/>
                <w:rStyle w:val="IndexLink"/>
                <w:rtl w:val="true"/>
              </w:rPr>
              <w:t>و قبل الورود فی البحث ینبغی التکلّم فی أمرین</w:t>
            </w:r>
            <w:r>
              <w:rPr>
                <w:rStyle w:val="IndexLink"/>
                <w:rtl w:val="true"/>
              </w:rPr>
              <w:t>:</w:t>
              <w:tab/>
            </w:r>
            <w:r>
              <w:rPr>
                <w:rStyle w:val="IndexLink"/>
              </w:rPr>
              <w:t>475</w:t>
            </w:r>
          </w:hyperlink>
        </w:p>
        <w:p>
          <w:pPr>
            <w:pStyle w:val="Contents6"/>
            <w:tabs>
              <w:tab w:val="clear" w:pos="7609"/>
              <w:tab w:val="right" w:pos="9026" w:leader="dot"/>
            </w:tabs>
            <w:rPr/>
          </w:pPr>
          <w:hyperlink w:anchor="__RefHeading___Toc3514219_3224264995">
            <w:r>
              <w:rPr>
                <w:webHidden/>
                <w:rStyle w:val="IndexLink"/>
                <w:rtl w:val="true"/>
              </w:rPr>
              <w:t>اشارة</w:t>
            </w:r>
            <w:r>
              <w:rPr>
                <w:rStyle w:val="IndexLink"/>
                <w:rtl w:val="true"/>
              </w:rPr>
              <w:tab/>
            </w:r>
            <w:r>
              <w:rPr>
                <w:rStyle w:val="IndexLink"/>
              </w:rPr>
              <w:t>475</w:t>
            </w:r>
          </w:hyperlink>
        </w:p>
        <w:p>
          <w:pPr>
            <w:pStyle w:val="Contents6"/>
            <w:tabs>
              <w:tab w:val="clear" w:pos="7609"/>
              <w:tab w:val="right" w:pos="9026" w:leader="dot"/>
            </w:tabs>
            <w:rPr/>
          </w:pPr>
          <w:hyperlink w:anchor="__RefHeading___Toc3514221_3224264995">
            <w:r>
              <w:rPr>
                <w:webHidden/>
                <w:rStyle w:val="IndexLink"/>
                <w:rtl w:val="true"/>
              </w:rPr>
              <w:t>أمّا الأوّل</w:t>
            </w:r>
            <w:r>
              <w:rPr>
                <w:rStyle w:val="IndexLink"/>
                <w:rtl w:val="true"/>
              </w:rPr>
              <w:t>:</w:t>
              <w:tab/>
            </w:r>
            <w:r>
              <w:rPr>
                <w:rStyle w:val="IndexLink"/>
              </w:rPr>
              <w:t>475</w:t>
            </w:r>
          </w:hyperlink>
        </w:p>
        <w:p>
          <w:pPr>
            <w:pStyle w:val="Contents6"/>
            <w:tabs>
              <w:tab w:val="clear" w:pos="7609"/>
              <w:tab w:val="right" w:pos="9026" w:leader="dot"/>
            </w:tabs>
            <w:rPr/>
          </w:pPr>
          <w:hyperlink w:anchor="__RefHeading___Toc3514223_3224264995">
            <w:r>
              <w:rPr>
                <w:webHidden/>
                <w:rStyle w:val="IndexLink"/>
                <w:rtl w:val="true"/>
              </w:rPr>
              <w:t>و أمّا الأمر الثانی</w:t>
            </w:r>
            <w:r>
              <w:rPr>
                <w:rStyle w:val="IndexLink"/>
                <w:rtl w:val="true"/>
              </w:rPr>
              <w:tab/>
            </w:r>
            <w:r>
              <w:rPr>
                <w:rStyle w:val="IndexLink"/>
              </w:rPr>
              <w:t>476</w:t>
            </w:r>
          </w:hyperlink>
        </w:p>
        <w:p>
          <w:pPr>
            <w:pStyle w:val="Contents6"/>
            <w:tabs>
              <w:tab w:val="clear" w:pos="7609"/>
              <w:tab w:val="right" w:pos="9026" w:leader="dot"/>
            </w:tabs>
            <w:rPr/>
          </w:pPr>
          <w:hyperlink w:anchor="__RefHeading___Toc3514225_3224264995">
            <w:r>
              <w:rPr>
                <w:webHidden/>
                <w:rStyle w:val="IndexLink"/>
                <w:rtl w:val="true"/>
              </w:rPr>
              <w:t>الأمر الثانی</w:t>
            </w:r>
            <w:r>
              <w:rPr>
                <w:rStyle w:val="IndexLink"/>
                <w:rtl w:val="true"/>
              </w:rPr>
              <w:t xml:space="preserve">: </w:t>
            </w:r>
            <w:r>
              <w:rPr>
                <w:rStyle w:val="IndexLink"/>
                <w:rtl w:val="true"/>
              </w:rPr>
              <w:t>أنّه إذا تعذّر جزء أو شرط للواجب،</w:t>
            </w:r>
            <w:r>
              <w:rPr>
                <w:rStyle w:val="IndexLink"/>
                <w:rtl w:val="true"/>
              </w:rPr>
              <w:tab/>
            </w:r>
            <w:r>
              <w:rPr>
                <w:rStyle w:val="IndexLink"/>
              </w:rPr>
              <w:t>480</w:t>
            </w:r>
          </w:hyperlink>
        </w:p>
        <w:p>
          <w:pPr>
            <w:pStyle w:val="Contents6"/>
            <w:tabs>
              <w:tab w:val="clear" w:pos="7609"/>
              <w:tab w:val="right" w:pos="9026" w:leader="dot"/>
            </w:tabs>
            <w:rPr/>
          </w:pPr>
          <w:hyperlink w:anchor="__RefHeading___Toc3514227_3224264995">
            <w:r>
              <w:rPr>
                <w:webHidden/>
                <w:rStyle w:val="IndexLink"/>
                <w:rtl w:val="true"/>
              </w:rPr>
              <w:t>اشارة</w:t>
            </w:r>
            <w:r>
              <w:rPr>
                <w:rStyle w:val="IndexLink"/>
                <w:rtl w:val="true"/>
              </w:rPr>
              <w:tab/>
            </w:r>
            <w:r>
              <w:rPr>
                <w:rStyle w:val="IndexLink"/>
              </w:rPr>
              <w:t>480</w:t>
            </w:r>
          </w:hyperlink>
        </w:p>
        <w:p>
          <w:pPr>
            <w:pStyle w:val="Contents6"/>
            <w:tabs>
              <w:tab w:val="clear" w:pos="7609"/>
              <w:tab w:val="right" w:pos="9026" w:leader="dot"/>
            </w:tabs>
            <w:rPr/>
          </w:pPr>
          <w:hyperlink w:anchor="__RefHeading___Toc3514229_3224264995">
            <w:r>
              <w:rPr>
                <w:webHidden/>
                <w:rStyle w:val="IndexLink"/>
                <w:rtl w:val="true"/>
              </w:rPr>
              <w:t>و الکلام یقع فی مقامین</w:t>
            </w:r>
            <w:r>
              <w:rPr>
                <w:rStyle w:val="IndexLink"/>
                <w:rtl w:val="true"/>
              </w:rPr>
              <w:t>:</w:t>
              <w:tab/>
            </w:r>
            <w:r>
              <w:rPr>
                <w:rStyle w:val="IndexLink"/>
              </w:rPr>
              <w:t>480</w:t>
            </w:r>
          </w:hyperlink>
        </w:p>
        <w:p>
          <w:pPr>
            <w:pStyle w:val="Contents6"/>
            <w:tabs>
              <w:tab w:val="clear" w:pos="7609"/>
              <w:tab w:val="right" w:pos="9026" w:leader="dot"/>
            </w:tabs>
            <w:rPr/>
          </w:pPr>
          <w:hyperlink w:anchor="__RefHeading___Toc3514231_3224264995">
            <w:r>
              <w:rPr>
                <w:webHidden/>
                <w:rStyle w:val="IndexLink"/>
                <w:rtl w:val="true"/>
              </w:rPr>
              <w:t>اشارة</w:t>
            </w:r>
            <w:r>
              <w:rPr>
                <w:rStyle w:val="IndexLink"/>
                <w:rtl w:val="true"/>
              </w:rPr>
              <w:tab/>
            </w:r>
            <w:r>
              <w:rPr>
                <w:rStyle w:val="IndexLink"/>
              </w:rPr>
              <w:t>480</w:t>
            </w:r>
          </w:hyperlink>
        </w:p>
        <w:p>
          <w:pPr>
            <w:pStyle w:val="Contents6"/>
            <w:tabs>
              <w:tab w:val="clear" w:pos="7609"/>
              <w:tab w:val="right" w:pos="9026" w:leader="dot"/>
            </w:tabs>
            <w:rPr/>
          </w:pPr>
          <w:hyperlink w:anchor="__RefHeading___Toc3514233_3224264995">
            <w:r>
              <w:rPr>
                <w:webHidden/>
                <w:rStyle w:val="IndexLink"/>
                <w:rtl w:val="true"/>
              </w:rPr>
              <w:t>أمّا الأوّل</w:t>
            </w:r>
            <w:r>
              <w:rPr>
                <w:rStyle w:val="IndexLink"/>
                <w:rtl w:val="true"/>
              </w:rPr>
              <w:t xml:space="preserve">: </w:t>
            </w:r>
            <w:r>
              <w:rPr>
                <w:rStyle w:val="IndexLink"/>
                <w:rtl w:val="true"/>
              </w:rPr>
              <w:t>فالکلام فیه هو الکلام فی نسیان جزء أو شرط</w:t>
            </w:r>
            <w:r>
              <w:rPr>
                <w:rStyle w:val="IndexLink"/>
                <w:rtl w:val="true"/>
              </w:rPr>
              <w:t>.</w:t>
              <w:tab/>
            </w:r>
            <w:r>
              <w:rPr>
                <w:rStyle w:val="IndexLink"/>
              </w:rPr>
              <w:t>480</w:t>
            </w:r>
          </w:hyperlink>
        </w:p>
        <w:p>
          <w:pPr>
            <w:pStyle w:val="Contents6"/>
            <w:tabs>
              <w:tab w:val="clear" w:pos="7609"/>
              <w:tab w:val="right" w:pos="9026" w:leader="dot"/>
            </w:tabs>
            <w:rPr/>
          </w:pPr>
          <w:hyperlink w:anchor="__RefHeading___Toc3514235_3224264995">
            <w:r>
              <w:rPr>
                <w:webHidden/>
                <w:rStyle w:val="IndexLink"/>
                <w:rtl w:val="true"/>
              </w:rPr>
              <w:t>و أمّا المقام الثانی</w:t>
            </w:r>
            <w:r>
              <w:rPr>
                <w:rStyle w:val="IndexLink"/>
                <w:rtl w:val="true"/>
              </w:rPr>
              <w:t>:</w:t>
              <w:tab/>
            </w:r>
            <w:r>
              <w:rPr>
                <w:rStyle w:val="IndexLink"/>
              </w:rPr>
              <w:t>481</w:t>
            </w:r>
          </w:hyperlink>
        </w:p>
        <w:p>
          <w:pPr>
            <w:pStyle w:val="Contents6"/>
            <w:tabs>
              <w:tab w:val="clear" w:pos="7609"/>
              <w:tab w:val="right" w:pos="9026" w:leader="dot"/>
            </w:tabs>
            <w:rPr/>
          </w:pPr>
          <w:hyperlink w:anchor="__RefHeading___Toc3514237_3224264995">
            <w:r>
              <w:rPr>
                <w:webHidden/>
                <w:rStyle w:val="IndexLink"/>
                <w:rtl w:val="true"/>
              </w:rPr>
              <w:t>اشارة</w:t>
            </w:r>
            <w:r>
              <w:rPr>
                <w:rStyle w:val="IndexLink"/>
                <w:rtl w:val="true"/>
              </w:rPr>
              <w:tab/>
            </w:r>
            <w:r>
              <w:rPr>
                <w:rStyle w:val="IndexLink"/>
              </w:rPr>
              <w:t>481</w:t>
            </w:r>
          </w:hyperlink>
        </w:p>
        <w:p>
          <w:pPr>
            <w:pStyle w:val="Contents6"/>
            <w:tabs>
              <w:tab w:val="clear" w:pos="7609"/>
              <w:tab w:val="right" w:pos="9026" w:leader="dot"/>
            </w:tabs>
            <w:rPr/>
          </w:pPr>
          <w:hyperlink w:anchor="__RefHeading___Toc3514239_3224264995">
            <w:r>
              <w:rPr>
                <w:webHidden/>
                <w:rStyle w:val="IndexLink"/>
                <w:rtl w:val="true"/>
              </w:rPr>
              <w:t>و قیل فی تقریبه وجوه</w:t>
            </w:r>
            <w:r>
              <w:rPr>
                <w:rStyle w:val="IndexLink"/>
                <w:rtl w:val="true"/>
              </w:rPr>
              <w:t>:</w:t>
              <w:tab/>
            </w:r>
            <w:r>
              <w:rPr>
                <w:rStyle w:val="IndexLink"/>
              </w:rPr>
              <w:t>481</w:t>
            </w:r>
          </w:hyperlink>
        </w:p>
        <w:p>
          <w:pPr>
            <w:pStyle w:val="Contents6"/>
            <w:tabs>
              <w:tab w:val="clear" w:pos="7609"/>
              <w:tab w:val="right" w:pos="9026" w:leader="dot"/>
            </w:tabs>
            <w:rPr/>
          </w:pPr>
          <w:hyperlink w:anchor="__RefHeading___Toc3514241_3224264995">
            <w:r>
              <w:rPr>
                <w:webHidden/>
                <w:rStyle w:val="IndexLink"/>
                <w:rtl w:val="true"/>
              </w:rPr>
              <w:t>الأوّل</w:t>
            </w:r>
            <w:r>
              <w:rPr>
                <w:rStyle w:val="IndexLink"/>
                <w:rtl w:val="true"/>
              </w:rPr>
              <w:t xml:space="preserve">: </w:t>
            </w:r>
            <w:r>
              <w:rPr>
                <w:rStyle w:val="IndexLink"/>
                <w:rtl w:val="true"/>
              </w:rPr>
              <w:t>استصحاب الوجوب الکلیّ الجامع بین الاستقلالی و الضمنی</w:t>
            </w:r>
            <w:r>
              <w:rPr>
                <w:rStyle w:val="IndexLink"/>
                <w:rtl w:val="true"/>
              </w:rPr>
              <w:tab/>
            </w:r>
            <w:r>
              <w:rPr>
                <w:rStyle w:val="IndexLink"/>
              </w:rPr>
              <w:t>481</w:t>
            </w:r>
          </w:hyperlink>
        </w:p>
        <w:p>
          <w:pPr>
            <w:pStyle w:val="Contents6"/>
            <w:tabs>
              <w:tab w:val="clear" w:pos="7609"/>
              <w:tab w:val="right" w:pos="9026" w:leader="dot"/>
            </w:tabs>
            <w:rPr/>
          </w:pPr>
          <w:hyperlink w:anchor="__RefHeading___Toc3514243_3224264995">
            <w:r>
              <w:rPr>
                <w:webHidden/>
                <w:rStyle w:val="IndexLink"/>
                <w:rtl w:val="true"/>
              </w:rPr>
              <w:t>الثانی</w:t>
            </w:r>
            <w:r>
              <w:rPr>
                <w:rStyle w:val="IndexLink"/>
                <w:rtl w:val="true"/>
              </w:rPr>
              <w:t xml:space="preserve">: </w:t>
            </w:r>
            <w:r>
              <w:rPr>
                <w:rStyle w:val="IndexLink"/>
                <w:rtl w:val="true"/>
              </w:rPr>
              <w:t xml:space="preserve">استصحاب وجوب نفس الواجب بنحو مفاد </w:t>
            </w:r>
            <w:r>
              <w:rPr>
                <w:rStyle w:val="IndexLink"/>
                <w:rtl w:val="true"/>
              </w:rPr>
              <w:t>«</w:t>
            </w:r>
            <w:r>
              <w:rPr>
                <w:rStyle w:val="IndexLink"/>
                <w:rtl w:val="true"/>
              </w:rPr>
              <w:t>کان</w:t>
            </w:r>
            <w:r>
              <w:rPr>
                <w:rStyle w:val="IndexLink"/>
                <w:rtl w:val="true"/>
              </w:rPr>
              <w:t xml:space="preserve">» </w:t>
            </w:r>
            <w:r>
              <w:rPr>
                <w:rStyle w:val="IndexLink"/>
                <w:rtl w:val="true"/>
              </w:rPr>
              <w:t>التامّة،</w:t>
            </w:r>
            <w:r>
              <w:rPr>
                <w:rStyle w:val="IndexLink"/>
                <w:rtl w:val="true"/>
              </w:rPr>
              <w:tab/>
            </w:r>
            <w:r>
              <w:rPr>
                <w:rStyle w:val="IndexLink"/>
              </w:rPr>
              <w:t>481</w:t>
            </w:r>
          </w:hyperlink>
        </w:p>
        <w:p>
          <w:pPr>
            <w:pStyle w:val="Contents6"/>
            <w:tabs>
              <w:tab w:val="clear" w:pos="7609"/>
              <w:tab w:val="right" w:pos="9026" w:leader="dot"/>
            </w:tabs>
            <w:rPr/>
          </w:pPr>
          <w:hyperlink w:anchor="__RefHeading___Toc3514245_3224264995">
            <w:r>
              <w:rPr>
                <w:webHidden/>
                <w:rStyle w:val="IndexLink"/>
                <w:rtl w:val="true"/>
              </w:rPr>
              <w:t>و أمّا التقریب الثالث</w:t>
            </w:r>
            <w:r>
              <w:rPr>
                <w:rStyle w:val="IndexLink"/>
                <w:rtl w:val="true"/>
              </w:rPr>
              <w:t>:</w:t>
              <w:tab/>
            </w:r>
            <w:r>
              <w:rPr>
                <w:rStyle w:val="IndexLink"/>
              </w:rPr>
              <w:t>483</w:t>
            </w:r>
          </w:hyperlink>
        </w:p>
        <w:p>
          <w:pPr>
            <w:pStyle w:val="Contents6"/>
            <w:tabs>
              <w:tab w:val="clear" w:pos="7609"/>
              <w:tab w:val="right" w:pos="9026" w:leader="dot"/>
            </w:tabs>
            <w:rPr/>
          </w:pPr>
          <w:hyperlink w:anchor="__RefHeading___Toc3514247_3224264995">
            <w:r>
              <w:rPr>
                <w:webHidden/>
                <w:rStyle w:val="IndexLink"/>
                <w:rtl w:val="true"/>
              </w:rPr>
              <w:t>اشارة</w:t>
            </w:r>
            <w:r>
              <w:rPr>
                <w:rStyle w:val="IndexLink"/>
                <w:rtl w:val="true"/>
              </w:rPr>
              <w:tab/>
            </w:r>
            <w:r>
              <w:rPr>
                <w:rStyle w:val="IndexLink"/>
              </w:rPr>
              <w:t>483</w:t>
            </w:r>
          </w:hyperlink>
        </w:p>
        <w:p>
          <w:pPr>
            <w:pStyle w:val="Contents6"/>
            <w:tabs>
              <w:tab w:val="clear" w:pos="7609"/>
              <w:tab w:val="right" w:pos="9026" w:leader="dot"/>
            </w:tabs>
            <w:rPr/>
          </w:pPr>
          <w:hyperlink w:anchor="__RefHeading___Toc3514249_3224264995">
            <w:r>
              <w:rPr>
                <w:webHidden/>
                <w:rStyle w:val="IndexLink"/>
                <w:rtl w:val="true"/>
              </w:rPr>
              <w:t>فإنّ لاستصحاب الحکم أقساما ثلاثة</w:t>
            </w:r>
            <w:r>
              <w:rPr>
                <w:rStyle w:val="IndexLink"/>
                <w:rtl w:val="true"/>
              </w:rPr>
              <w:t>:</w:t>
              <w:tab/>
            </w:r>
            <w:r>
              <w:rPr>
                <w:rStyle w:val="IndexLink"/>
              </w:rPr>
              <w:t>485</w:t>
            </w:r>
          </w:hyperlink>
        </w:p>
        <w:p>
          <w:pPr>
            <w:pStyle w:val="Contents6"/>
            <w:tabs>
              <w:tab w:val="clear" w:pos="7609"/>
              <w:tab w:val="right" w:pos="9026" w:leader="dot"/>
            </w:tabs>
            <w:rPr/>
          </w:pPr>
          <w:hyperlink w:anchor="__RefHeading___Toc3514251_3224264995">
            <w:r>
              <w:rPr>
                <w:webHidden/>
                <w:rStyle w:val="IndexLink"/>
                <w:rtl w:val="true"/>
              </w:rPr>
              <w:t>أحدها</w:t>
            </w:r>
            <w:r>
              <w:rPr>
                <w:rStyle w:val="IndexLink"/>
                <w:rtl w:val="true"/>
              </w:rPr>
              <w:t xml:space="preserve">: </w:t>
            </w:r>
            <w:r>
              <w:rPr>
                <w:rStyle w:val="IndexLink"/>
                <w:rtl w:val="true"/>
              </w:rPr>
              <w:t>استصحاب الحکم الکلّی المشکوک</w:t>
            </w:r>
            <w:r>
              <w:rPr>
                <w:rStyle w:val="IndexLink"/>
                <w:rtl w:val="true"/>
              </w:rPr>
              <w:tab/>
            </w:r>
            <w:r>
              <w:rPr>
                <w:rStyle w:val="IndexLink"/>
              </w:rPr>
              <w:t>485</w:t>
            </w:r>
          </w:hyperlink>
        </w:p>
        <w:p>
          <w:pPr>
            <w:pStyle w:val="Contents6"/>
            <w:tabs>
              <w:tab w:val="clear" w:pos="7609"/>
              <w:tab w:val="right" w:pos="9026" w:leader="dot"/>
            </w:tabs>
            <w:rPr/>
          </w:pPr>
          <w:hyperlink w:anchor="__RefHeading___Toc3514253_3224264995">
            <w:r>
              <w:rPr>
                <w:webHidden/>
                <w:rStyle w:val="IndexLink"/>
                <w:rtl w:val="true"/>
              </w:rPr>
              <w:t>الثانی</w:t>
            </w:r>
            <w:r>
              <w:rPr>
                <w:rStyle w:val="IndexLink"/>
                <w:rtl w:val="true"/>
              </w:rPr>
              <w:t>:</w:t>
              <w:tab/>
            </w:r>
            <w:r>
              <w:rPr>
                <w:rStyle w:val="IndexLink"/>
              </w:rPr>
              <w:t>485</w:t>
            </w:r>
          </w:hyperlink>
        </w:p>
        <w:p>
          <w:pPr>
            <w:pStyle w:val="Contents6"/>
            <w:tabs>
              <w:tab w:val="clear" w:pos="7609"/>
              <w:tab w:val="right" w:pos="9026" w:leader="dot"/>
            </w:tabs>
            <w:rPr/>
          </w:pPr>
          <w:hyperlink w:anchor="__RefHeading___Toc3514255_3224264995">
            <w:r>
              <w:rPr>
                <w:webHidden/>
                <w:rStyle w:val="IndexLink"/>
                <w:rtl w:val="true"/>
              </w:rPr>
              <w:t>و الثالث</w:t>
            </w:r>
            <w:r>
              <w:rPr>
                <w:rStyle w:val="IndexLink"/>
                <w:rtl w:val="true"/>
              </w:rPr>
              <w:t xml:space="preserve">: </w:t>
            </w:r>
            <w:r>
              <w:rPr>
                <w:rStyle w:val="IndexLink"/>
                <w:rtl w:val="true"/>
              </w:rPr>
              <w:t>استصحاب الحکم الجزئی الشخصی،</w:t>
            </w:r>
            <w:r>
              <w:rPr>
                <w:rStyle w:val="IndexLink"/>
                <w:rtl w:val="true"/>
              </w:rPr>
              <w:tab/>
            </w:r>
            <w:r>
              <w:rPr>
                <w:rStyle w:val="IndexLink"/>
              </w:rPr>
              <w:t>486</w:t>
            </w:r>
          </w:hyperlink>
        </w:p>
        <w:p>
          <w:pPr>
            <w:pStyle w:val="Contents6"/>
            <w:tabs>
              <w:tab w:val="clear" w:pos="7609"/>
              <w:tab w:val="right" w:pos="9026" w:leader="dot"/>
            </w:tabs>
            <w:rPr/>
          </w:pPr>
          <w:hyperlink w:anchor="__RefHeading___Toc3514257_3224264995">
            <w:r>
              <w:rPr>
                <w:webHidden/>
                <w:rStyle w:val="IndexLink"/>
                <w:rtl w:val="true"/>
              </w:rPr>
              <w:t>و أمّا بالقیاس إلی غیر الصلاة من الواجبات</w:t>
            </w:r>
            <w:r>
              <w:rPr>
                <w:rStyle w:val="IndexLink"/>
                <w:rtl w:val="true"/>
              </w:rPr>
              <w:t xml:space="preserve">: </w:t>
            </w:r>
            <w:r>
              <w:rPr>
                <w:rStyle w:val="IndexLink"/>
                <w:rtl w:val="true"/>
              </w:rPr>
              <w:t>فقد استدلّ بروایات ثلاث</w:t>
            </w:r>
            <w:r>
              <w:rPr>
                <w:rStyle w:val="IndexLink"/>
                <w:rtl w:val="true"/>
              </w:rPr>
              <w:tab/>
            </w:r>
            <w:r>
              <w:rPr>
                <w:rStyle w:val="IndexLink"/>
              </w:rPr>
              <w:t>488</w:t>
            </w:r>
          </w:hyperlink>
        </w:p>
        <w:p>
          <w:pPr>
            <w:pStyle w:val="Contents6"/>
            <w:tabs>
              <w:tab w:val="clear" w:pos="7609"/>
              <w:tab w:val="right" w:pos="9026" w:leader="dot"/>
            </w:tabs>
            <w:rPr/>
          </w:pPr>
          <w:hyperlink w:anchor="__RefHeading___Toc3514259_3224264995">
            <w:r>
              <w:rPr>
                <w:webHidden/>
                <w:rStyle w:val="IndexLink"/>
                <w:rtl w:val="true"/>
              </w:rPr>
              <w:t>اشارة</w:t>
            </w:r>
            <w:r>
              <w:rPr>
                <w:rStyle w:val="IndexLink"/>
                <w:rtl w:val="true"/>
              </w:rPr>
              <w:tab/>
            </w:r>
            <w:r>
              <w:rPr>
                <w:rStyle w:val="IndexLink"/>
              </w:rPr>
              <w:t>488</w:t>
            </w:r>
          </w:hyperlink>
        </w:p>
        <w:p>
          <w:pPr>
            <w:pStyle w:val="Contents6"/>
            <w:tabs>
              <w:tab w:val="clear" w:pos="7609"/>
              <w:tab w:val="right" w:pos="9026" w:leader="dot"/>
            </w:tabs>
            <w:rPr/>
          </w:pPr>
          <w:hyperlink w:anchor="__RefHeading___Toc3514261_3224264995">
            <w:r>
              <w:rPr>
                <w:webHidden/>
                <w:rStyle w:val="IndexLink"/>
                <w:rtl w:val="true"/>
              </w:rPr>
              <w:t>إحداها</w:t>
            </w:r>
            <w:r>
              <w:rPr>
                <w:rStyle w:val="IndexLink"/>
                <w:rtl w:val="true"/>
              </w:rPr>
              <w:t xml:space="preserve">: </w:t>
            </w:r>
            <w:r>
              <w:rPr>
                <w:rStyle w:val="IndexLink"/>
                <w:rtl w:val="true"/>
              </w:rPr>
              <w:t>قوله علیه السلام</w:t>
            </w:r>
            <w:r>
              <w:rPr>
                <w:rStyle w:val="IndexLink"/>
                <w:rtl w:val="true"/>
              </w:rPr>
              <w:t>: «</w:t>
            </w:r>
            <w:r>
              <w:rPr>
                <w:rStyle w:val="IndexLink"/>
                <w:rtl w:val="true"/>
              </w:rPr>
              <w:t>إذا أمرتکم بشی‌ء فأتوا منه ما استطعتم</w:t>
            </w:r>
            <w:r>
              <w:rPr>
                <w:rStyle w:val="IndexLink"/>
                <w:rtl w:val="true"/>
              </w:rPr>
              <w:t>»</w:t>
              <w:tab/>
            </w:r>
            <w:r>
              <w:rPr>
                <w:rStyle w:val="IndexLink"/>
              </w:rPr>
              <w:t>488</w:t>
            </w:r>
          </w:hyperlink>
        </w:p>
        <w:p>
          <w:pPr>
            <w:pStyle w:val="Contents6"/>
            <w:tabs>
              <w:tab w:val="clear" w:pos="7609"/>
              <w:tab w:val="right" w:pos="9026" w:leader="dot"/>
            </w:tabs>
            <w:rPr/>
          </w:pPr>
          <w:hyperlink w:anchor="__RefHeading___Toc3514263_3224264995">
            <w:r>
              <w:rPr>
                <w:webHidden/>
                <w:rStyle w:val="IndexLink"/>
                <w:rtl w:val="true"/>
              </w:rPr>
              <w:t>الثانیة</w:t>
            </w:r>
            <w:r>
              <w:rPr>
                <w:rStyle w:val="IndexLink"/>
                <w:rtl w:val="true"/>
              </w:rPr>
              <w:t xml:space="preserve">: </w:t>
            </w:r>
            <w:r>
              <w:rPr>
                <w:rStyle w:val="IndexLink"/>
                <w:rtl w:val="true"/>
              </w:rPr>
              <w:t>قوله علیه السلام</w:t>
            </w:r>
            <w:r>
              <w:rPr>
                <w:rStyle w:val="IndexLink"/>
                <w:rtl w:val="true"/>
              </w:rPr>
              <w:t>: «</w:t>
            </w:r>
            <w:r>
              <w:rPr>
                <w:rStyle w:val="IndexLink"/>
                <w:rtl w:val="true"/>
              </w:rPr>
              <w:t>ما لا یدرک کلّه لا یترک کلّه</w:t>
            </w:r>
            <w:r>
              <w:rPr>
                <w:rStyle w:val="IndexLink"/>
                <w:rtl w:val="true"/>
              </w:rPr>
              <w:t>»</w:t>
              <w:tab/>
            </w:r>
            <w:r>
              <w:rPr>
                <w:rStyle w:val="IndexLink"/>
              </w:rPr>
              <w:t>491</w:t>
            </w:r>
          </w:hyperlink>
        </w:p>
        <w:p>
          <w:pPr>
            <w:pStyle w:val="Contents6"/>
            <w:tabs>
              <w:tab w:val="clear" w:pos="7609"/>
              <w:tab w:val="right" w:pos="9026" w:leader="dot"/>
            </w:tabs>
            <w:rPr/>
          </w:pPr>
          <w:hyperlink w:anchor="__RefHeading___Toc3514265_3224264995">
            <w:r>
              <w:rPr>
                <w:webHidden/>
                <w:rStyle w:val="IndexLink"/>
                <w:rtl w:val="true"/>
              </w:rPr>
              <w:t>الثالثة</w:t>
            </w:r>
            <w:r>
              <w:rPr>
                <w:rStyle w:val="IndexLink"/>
                <w:rtl w:val="true"/>
              </w:rPr>
              <w:t xml:space="preserve">: </w:t>
            </w:r>
            <w:r>
              <w:rPr>
                <w:rStyle w:val="IndexLink"/>
                <w:rtl w:val="true"/>
              </w:rPr>
              <w:t>قوله علیه السلام</w:t>
            </w:r>
            <w:r>
              <w:rPr>
                <w:rStyle w:val="IndexLink"/>
                <w:rtl w:val="true"/>
              </w:rPr>
              <w:t>: «</w:t>
            </w:r>
            <w:r>
              <w:rPr>
                <w:rStyle w:val="IndexLink"/>
                <w:rtl w:val="true"/>
              </w:rPr>
              <w:t>المیسور لا یسقط بالمعسور</w:t>
            </w:r>
            <w:r>
              <w:rPr>
                <w:rStyle w:val="IndexLink"/>
                <w:rtl w:val="true"/>
              </w:rPr>
              <w:t>».</w:t>
              <w:tab/>
            </w:r>
            <w:r>
              <w:rPr>
                <w:rStyle w:val="IndexLink"/>
              </w:rPr>
              <w:t>496</w:t>
            </w:r>
          </w:hyperlink>
        </w:p>
        <w:p>
          <w:pPr>
            <w:pStyle w:val="Contents6"/>
            <w:tabs>
              <w:tab w:val="clear" w:pos="7609"/>
              <w:tab w:val="right" w:pos="9026" w:leader="dot"/>
            </w:tabs>
            <w:rPr/>
          </w:pPr>
          <w:hyperlink w:anchor="__RefHeading___Toc3514267_3224264995">
            <w:r>
              <w:rPr>
                <w:webHidden/>
                <w:rStyle w:val="IndexLink"/>
                <w:rtl w:val="true"/>
              </w:rPr>
              <w:t>الأمر الثالث</w:t>
            </w:r>
            <w:r>
              <w:rPr>
                <w:rStyle w:val="IndexLink"/>
                <w:rtl w:val="true"/>
              </w:rPr>
              <w:t xml:space="preserve">: </w:t>
            </w:r>
            <w:r>
              <w:rPr>
                <w:rStyle w:val="IndexLink"/>
                <w:rtl w:val="true"/>
              </w:rPr>
              <w:t>إذا دار الأمر بین شرطیّة شی‌ء أو جزئیّته و مانعیّته أو قاطعیّته،</w:t>
            </w:r>
            <w:r>
              <w:rPr>
                <w:rStyle w:val="IndexLink"/>
                <w:rtl w:val="true"/>
              </w:rPr>
              <w:tab/>
            </w:r>
            <w:r>
              <w:rPr>
                <w:rStyle w:val="IndexLink"/>
              </w:rPr>
              <w:t>497</w:t>
            </w:r>
          </w:hyperlink>
        </w:p>
        <w:p>
          <w:pPr>
            <w:pStyle w:val="Contents6"/>
            <w:tabs>
              <w:tab w:val="clear" w:pos="7609"/>
              <w:tab w:val="right" w:pos="9026" w:leader="dot"/>
            </w:tabs>
            <w:rPr/>
          </w:pPr>
          <w:hyperlink w:anchor="__RefHeading___Toc3514269_3224264995">
            <w:r>
              <w:rPr>
                <w:webHidden/>
                <w:rStyle w:val="IndexLink"/>
                <w:rtl w:val="true"/>
              </w:rPr>
              <w:t>اشارة</w:t>
            </w:r>
            <w:r>
              <w:rPr>
                <w:rStyle w:val="IndexLink"/>
                <w:rtl w:val="true"/>
              </w:rPr>
              <w:tab/>
            </w:r>
            <w:r>
              <w:rPr>
                <w:rStyle w:val="IndexLink"/>
              </w:rPr>
              <w:t>497</w:t>
            </w:r>
          </w:hyperlink>
        </w:p>
        <w:p>
          <w:pPr>
            <w:pStyle w:val="Contents6"/>
            <w:tabs>
              <w:tab w:val="clear" w:pos="7609"/>
              <w:tab w:val="right" w:pos="9026" w:leader="dot"/>
            </w:tabs>
            <w:rPr/>
          </w:pPr>
          <w:hyperlink w:anchor="__RefHeading___Toc3514271_3224264995">
            <w:r>
              <w:rPr>
                <w:webHidden/>
                <w:rStyle w:val="IndexLink"/>
                <w:rtl w:val="true"/>
              </w:rPr>
              <w:t>فهنا مسائل ثلاث</w:t>
            </w:r>
            <w:r>
              <w:rPr>
                <w:rStyle w:val="IndexLink"/>
                <w:rtl w:val="true"/>
              </w:rPr>
              <w:t>:</w:t>
              <w:tab/>
            </w:r>
            <w:r>
              <w:rPr>
                <w:rStyle w:val="IndexLink"/>
              </w:rPr>
              <w:t>497</w:t>
            </w:r>
          </w:hyperlink>
        </w:p>
        <w:p>
          <w:pPr>
            <w:pStyle w:val="Contents6"/>
            <w:tabs>
              <w:tab w:val="clear" w:pos="7609"/>
              <w:tab w:val="right" w:pos="9026" w:leader="dot"/>
            </w:tabs>
            <w:rPr/>
          </w:pPr>
          <w:hyperlink w:anchor="__RefHeading___Toc3514273_3224264995">
            <w:r>
              <w:rPr>
                <w:webHidden/>
                <w:rStyle w:val="IndexLink"/>
                <w:rtl w:val="true"/>
              </w:rPr>
              <w:t>اشارة</w:t>
            </w:r>
            <w:r>
              <w:rPr>
                <w:rStyle w:val="IndexLink"/>
                <w:rtl w:val="true"/>
              </w:rPr>
              <w:tab/>
            </w:r>
            <w:r>
              <w:rPr>
                <w:rStyle w:val="IndexLink"/>
              </w:rPr>
              <w:t>497</w:t>
            </w:r>
          </w:hyperlink>
        </w:p>
        <w:p>
          <w:pPr>
            <w:pStyle w:val="Contents6"/>
            <w:tabs>
              <w:tab w:val="clear" w:pos="7609"/>
              <w:tab w:val="right" w:pos="9026" w:leader="dot"/>
            </w:tabs>
            <w:rPr/>
          </w:pPr>
          <w:hyperlink w:anchor="__RefHeading___Toc3514275_3224264995">
            <w:r>
              <w:rPr>
                <w:webHidden/>
                <w:rStyle w:val="IndexLink"/>
                <w:rtl w:val="true"/>
              </w:rPr>
              <w:t>الأولی</w:t>
            </w:r>
            <w:r>
              <w:rPr>
                <w:rStyle w:val="IndexLink"/>
                <w:rtl w:val="true"/>
              </w:rPr>
              <w:t xml:space="preserve">: </w:t>
            </w:r>
            <w:r>
              <w:rPr>
                <w:rStyle w:val="IndexLink"/>
                <w:rtl w:val="true"/>
              </w:rPr>
              <w:t>ما إذا کان الدوران فی واقعة واحدة لا یمکن فیها لا الموافقة القطعیّة و لا المخالفة القطعیّة،</w:t>
            </w:r>
            <w:r>
              <w:rPr>
                <w:rStyle w:val="IndexLink"/>
                <w:rtl w:val="true"/>
              </w:rPr>
              <w:tab/>
            </w:r>
            <w:r>
              <w:rPr>
                <w:rStyle w:val="IndexLink"/>
              </w:rPr>
              <w:t>498</w:t>
            </w:r>
          </w:hyperlink>
        </w:p>
        <w:p>
          <w:pPr>
            <w:pStyle w:val="Contents6"/>
            <w:tabs>
              <w:tab w:val="clear" w:pos="7609"/>
              <w:tab w:val="right" w:pos="9026" w:leader="dot"/>
            </w:tabs>
            <w:rPr/>
          </w:pPr>
          <w:hyperlink w:anchor="__RefHeading___Toc3514277_3224264995">
            <w:r>
              <w:rPr>
                <w:webHidden/>
                <w:rStyle w:val="IndexLink"/>
                <w:rtl w:val="true"/>
              </w:rPr>
              <w:t>الثانیة</w:t>
            </w:r>
            <w:r>
              <w:rPr>
                <w:rStyle w:val="IndexLink"/>
                <w:rtl w:val="true"/>
              </w:rPr>
              <w:t xml:space="preserve">: </w:t>
            </w:r>
            <w:r>
              <w:rPr>
                <w:rStyle w:val="IndexLink"/>
                <w:rtl w:val="true"/>
              </w:rPr>
              <w:t>ما إذا کان الدوران فی وقائع متعدّدة،</w:t>
            </w:r>
            <w:r>
              <w:rPr>
                <w:rStyle w:val="IndexLink"/>
                <w:rtl w:val="true"/>
              </w:rPr>
              <w:tab/>
            </w:r>
            <w:r>
              <w:rPr>
                <w:rStyle w:val="IndexLink"/>
              </w:rPr>
              <w:t>498</w:t>
            </w:r>
          </w:hyperlink>
        </w:p>
        <w:p>
          <w:pPr>
            <w:pStyle w:val="Contents6"/>
            <w:tabs>
              <w:tab w:val="clear" w:pos="7609"/>
              <w:tab w:val="right" w:pos="9026" w:leader="dot"/>
            </w:tabs>
            <w:rPr/>
          </w:pPr>
          <w:hyperlink w:anchor="__RefHeading___Toc3514279_3224264995">
            <w:r>
              <w:rPr>
                <w:webHidden/>
                <w:rStyle w:val="IndexLink"/>
                <w:rtl w:val="true"/>
              </w:rPr>
              <w:t>الثالثة</w:t>
            </w:r>
            <w:r>
              <w:rPr>
                <w:rStyle w:val="IndexLink"/>
                <w:rtl w:val="true"/>
              </w:rPr>
              <w:t xml:space="preserve">: </w:t>
            </w:r>
            <w:r>
              <w:rPr>
                <w:rStyle w:val="IndexLink"/>
                <w:rtl w:val="true"/>
              </w:rPr>
              <w:t>ما إذا کان الدوران فیما یکون له أفراد طولیّة و عرضیّة،</w:t>
            </w:r>
            <w:r>
              <w:rPr>
                <w:rStyle w:val="IndexLink"/>
                <w:rtl w:val="true"/>
              </w:rPr>
              <w:tab/>
            </w:r>
            <w:r>
              <w:rPr>
                <w:rStyle w:val="IndexLink"/>
              </w:rPr>
              <w:t>498</w:t>
            </w:r>
          </w:hyperlink>
        </w:p>
        <w:p>
          <w:pPr>
            <w:pStyle w:val="Contents3"/>
            <w:tabs>
              <w:tab w:val="clear" w:pos="8459"/>
              <w:tab w:val="right" w:pos="9026" w:leader="dot"/>
            </w:tabs>
            <w:rPr/>
          </w:pPr>
          <w:hyperlink w:anchor="__RefHeading___Toc3514281_3224264995">
            <w:r>
              <w:rPr>
                <w:webHidden/>
                <w:rStyle w:val="IndexLink"/>
                <w:rtl w:val="true"/>
              </w:rPr>
              <w:t>خاتمة</w:t>
            </w:r>
            <w:r>
              <w:rPr>
                <w:rStyle w:val="IndexLink"/>
                <w:rtl w:val="true"/>
              </w:rPr>
              <w:t xml:space="preserve">: </w:t>
            </w:r>
            <w:r>
              <w:rPr>
                <w:rStyle w:val="IndexLink"/>
                <w:rtl w:val="true"/>
              </w:rPr>
              <w:t>فی شرائط الأصول</w:t>
            </w:r>
            <w:r>
              <w:rPr>
                <w:rStyle w:val="IndexLink"/>
                <w:rtl w:val="true"/>
              </w:rPr>
              <w:tab/>
            </w:r>
            <w:r>
              <w:rPr>
                <w:rStyle w:val="IndexLink"/>
              </w:rPr>
              <w:t>500</w:t>
            </w:r>
          </w:hyperlink>
        </w:p>
        <w:p>
          <w:pPr>
            <w:pStyle w:val="Contents4"/>
            <w:tabs>
              <w:tab w:val="clear" w:pos="8176"/>
              <w:tab w:val="right" w:pos="9026" w:leader="dot"/>
            </w:tabs>
            <w:rPr/>
          </w:pPr>
          <w:hyperlink w:anchor="__RefHeading___Toc3514283_3224264995">
            <w:r>
              <w:rPr>
                <w:webHidden/>
                <w:rStyle w:val="IndexLink"/>
                <w:rtl w:val="true"/>
              </w:rPr>
              <w:t>أمّا الاحتیاط</w:t>
            </w:r>
            <w:r>
              <w:rPr>
                <w:rStyle w:val="IndexLink"/>
                <w:rtl w:val="true"/>
              </w:rPr>
              <w:t>:</w:t>
              <w:tab/>
            </w:r>
            <w:r>
              <w:rPr>
                <w:rStyle w:val="IndexLink"/>
              </w:rPr>
              <w:t>500</w:t>
            </w:r>
          </w:hyperlink>
        </w:p>
        <w:p>
          <w:pPr>
            <w:pStyle w:val="Contents5"/>
            <w:tabs>
              <w:tab w:val="clear" w:pos="7892"/>
              <w:tab w:val="right" w:pos="9026" w:leader="dot"/>
            </w:tabs>
            <w:rPr/>
          </w:pPr>
          <w:hyperlink w:anchor="__RefHeading___Toc3514285_3224264995">
            <w:r>
              <w:rPr>
                <w:webHidden/>
                <w:rStyle w:val="IndexLink"/>
                <w:rtl w:val="true"/>
              </w:rPr>
              <w:t>اشارة</w:t>
            </w:r>
            <w:r>
              <w:rPr>
                <w:rStyle w:val="IndexLink"/>
                <w:rtl w:val="true"/>
              </w:rPr>
              <w:tab/>
            </w:r>
            <w:r>
              <w:rPr>
                <w:rStyle w:val="IndexLink"/>
              </w:rPr>
              <w:t>500</w:t>
            </w:r>
          </w:hyperlink>
        </w:p>
        <w:p>
          <w:pPr>
            <w:pStyle w:val="Contents5"/>
            <w:tabs>
              <w:tab w:val="clear" w:pos="7892"/>
              <w:tab w:val="right" w:pos="9026" w:leader="dot"/>
            </w:tabs>
            <w:rPr/>
          </w:pPr>
          <w:hyperlink w:anchor="__RefHeading___Toc3514287_3224264995">
            <w:r>
              <w:rPr>
                <w:webHidden/>
                <w:rStyle w:val="IndexLink"/>
                <w:rtl w:val="true"/>
              </w:rPr>
              <w:t>فهنا مسائل ثلاث</w:t>
            </w:r>
            <w:r>
              <w:rPr>
                <w:rStyle w:val="IndexLink"/>
                <w:rtl w:val="true"/>
              </w:rPr>
              <w:t>:</w:t>
              <w:tab/>
            </w:r>
            <w:r>
              <w:rPr>
                <w:rStyle w:val="IndexLink"/>
              </w:rPr>
              <w:t>501</w:t>
            </w:r>
          </w:hyperlink>
        </w:p>
        <w:p>
          <w:pPr>
            <w:pStyle w:val="Contents6"/>
            <w:tabs>
              <w:tab w:val="clear" w:pos="7609"/>
              <w:tab w:val="right" w:pos="9026" w:leader="dot"/>
            </w:tabs>
            <w:rPr/>
          </w:pPr>
          <w:hyperlink w:anchor="__RefHeading___Toc3514289_3224264995">
            <w:r>
              <w:rPr>
                <w:webHidden/>
                <w:rStyle w:val="IndexLink"/>
                <w:rtl w:val="true"/>
              </w:rPr>
              <w:t>الأولی</w:t>
            </w:r>
            <w:r>
              <w:rPr>
                <w:rStyle w:val="IndexLink"/>
                <w:rtl w:val="true"/>
              </w:rPr>
              <w:t xml:space="preserve">: </w:t>
            </w:r>
            <w:r>
              <w:rPr>
                <w:rStyle w:val="IndexLink"/>
                <w:rtl w:val="true"/>
              </w:rPr>
              <w:t>فیما لا یحتاج إلی التکرار</w:t>
            </w:r>
            <w:r>
              <w:rPr>
                <w:rStyle w:val="IndexLink"/>
                <w:rtl w:val="true"/>
              </w:rPr>
              <w:t>.</w:t>
              <w:tab/>
            </w:r>
            <w:r>
              <w:rPr>
                <w:rStyle w:val="IndexLink"/>
              </w:rPr>
              <w:t>501</w:t>
            </w:r>
          </w:hyperlink>
        </w:p>
        <w:p>
          <w:pPr>
            <w:pStyle w:val="Contents6"/>
            <w:tabs>
              <w:tab w:val="clear" w:pos="7609"/>
              <w:tab w:val="right" w:pos="9026" w:leader="dot"/>
            </w:tabs>
            <w:rPr/>
          </w:pPr>
          <w:hyperlink w:anchor="__RefHeading___Toc3514291_3224264995">
            <w:r>
              <w:rPr>
                <w:webHidden/>
                <w:rStyle w:val="IndexLink"/>
                <w:rtl w:val="true"/>
              </w:rPr>
              <w:t>المسألة الثانیة</w:t>
            </w:r>
            <w:r>
              <w:rPr>
                <w:rStyle w:val="IndexLink"/>
                <w:rtl w:val="true"/>
              </w:rPr>
              <w:t xml:space="preserve">: </w:t>
            </w:r>
            <w:r>
              <w:rPr>
                <w:rStyle w:val="IndexLink"/>
                <w:rtl w:val="true"/>
              </w:rPr>
              <w:t>ما علم أصل التکلیف و تردّد متعلّقه بین أمرین</w:t>
            </w:r>
            <w:r>
              <w:rPr>
                <w:rStyle w:val="IndexLink"/>
                <w:rtl w:val="true"/>
              </w:rPr>
              <w:t>.</w:t>
              <w:tab/>
            </w:r>
            <w:r>
              <w:rPr>
                <w:rStyle w:val="IndexLink"/>
              </w:rPr>
              <w:t>503</w:t>
            </w:r>
          </w:hyperlink>
        </w:p>
        <w:p>
          <w:pPr>
            <w:pStyle w:val="Contents6"/>
            <w:tabs>
              <w:tab w:val="clear" w:pos="7609"/>
              <w:tab w:val="right" w:pos="9026" w:leader="dot"/>
            </w:tabs>
            <w:rPr/>
          </w:pPr>
          <w:hyperlink w:anchor="__RefHeading___Toc3514293_3224264995">
            <w:r>
              <w:rPr>
                <w:webHidden/>
                <w:rStyle w:val="IndexLink"/>
                <w:rtl w:val="true"/>
              </w:rPr>
              <w:t>المسألة الثالثة</w:t>
            </w:r>
            <w:r>
              <w:rPr>
                <w:rStyle w:val="IndexLink"/>
                <w:rtl w:val="true"/>
              </w:rPr>
              <w:t xml:space="preserve">: </w:t>
            </w:r>
            <w:r>
              <w:rPr>
                <w:rStyle w:val="IndexLink"/>
                <w:rtl w:val="true"/>
              </w:rPr>
              <w:t>ما یحتاج إلی التکرار و لم یکن أصل التکلیف معلوما</w:t>
            </w:r>
            <w:r>
              <w:rPr>
                <w:rStyle w:val="IndexLink"/>
                <w:rtl w:val="true"/>
              </w:rPr>
              <w:tab/>
            </w:r>
            <w:r>
              <w:rPr>
                <w:rStyle w:val="IndexLink"/>
              </w:rPr>
              <w:t>503</w:t>
            </w:r>
          </w:hyperlink>
        </w:p>
        <w:p>
          <w:pPr>
            <w:pStyle w:val="Contents4"/>
            <w:tabs>
              <w:tab w:val="clear" w:pos="8176"/>
              <w:tab w:val="right" w:pos="9026" w:leader="dot"/>
            </w:tabs>
            <w:rPr/>
          </w:pPr>
          <w:hyperlink w:anchor="__RefHeading___Toc3514295_3224264995">
            <w:r>
              <w:rPr>
                <w:webHidden/>
                <w:rStyle w:val="IndexLink"/>
                <w:rtl w:val="true"/>
              </w:rPr>
              <w:t>و أمّا البراءة</w:t>
            </w:r>
            <w:r>
              <w:rPr>
                <w:rStyle w:val="IndexLink"/>
                <w:rtl w:val="true"/>
              </w:rPr>
              <w:t>:</w:t>
              <w:tab/>
            </w:r>
            <w:r>
              <w:rPr>
                <w:rStyle w:val="IndexLink"/>
              </w:rPr>
              <w:t>505</w:t>
            </w:r>
          </w:hyperlink>
        </w:p>
        <w:p>
          <w:pPr>
            <w:pStyle w:val="Contents5"/>
            <w:tabs>
              <w:tab w:val="clear" w:pos="7892"/>
              <w:tab w:val="right" w:pos="9026" w:leader="dot"/>
            </w:tabs>
            <w:rPr/>
          </w:pPr>
          <w:hyperlink w:anchor="__RefHeading___Toc3514297_3224264995">
            <w:r>
              <w:rPr>
                <w:webHidden/>
                <w:rStyle w:val="IndexLink"/>
                <w:rtl w:val="true"/>
              </w:rPr>
              <w:t>فالعقلیّة منها</w:t>
            </w:r>
            <w:r>
              <w:rPr>
                <w:rStyle w:val="IndexLink"/>
                <w:rtl w:val="true"/>
              </w:rPr>
              <w:tab/>
            </w:r>
            <w:r>
              <w:rPr>
                <w:rStyle w:val="IndexLink"/>
              </w:rPr>
              <w:t>505</w:t>
            </w:r>
          </w:hyperlink>
        </w:p>
        <w:p>
          <w:pPr>
            <w:pStyle w:val="Contents5"/>
            <w:tabs>
              <w:tab w:val="clear" w:pos="7892"/>
              <w:tab w:val="right" w:pos="9026" w:leader="dot"/>
            </w:tabs>
            <w:rPr/>
          </w:pPr>
          <w:hyperlink w:anchor="__RefHeading___Toc3514299_3224264995">
            <w:r>
              <w:rPr>
                <w:webHidden/>
                <w:rStyle w:val="IndexLink"/>
                <w:rtl w:val="true"/>
              </w:rPr>
              <w:t>و أمّا البراءة الشرعیّة</w:t>
            </w:r>
            <w:r>
              <w:rPr>
                <w:rStyle w:val="IndexLink"/>
                <w:rtl w:val="true"/>
              </w:rPr>
              <w:t>:</w:t>
              <w:tab/>
            </w:r>
            <w:r>
              <w:rPr>
                <w:rStyle w:val="IndexLink"/>
              </w:rPr>
              <w:t>505</w:t>
            </w:r>
          </w:hyperlink>
        </w:p>
        <w:p>
          <w:pPr>
            <w:pStyle w:val="Contents6"/>
            <w:tabs>
              <w:tab w:val="clear" w:pos="7609"/>
              <w:tab w:val="right" w:pos="9026" w:leader="dot"/>
            </w:tabs>
            <w:rPr/>
          </w:pPr>
          <w:hyperlink w:anchor="__RefHeading___Toc3514301_3224264995">
            <w:r>
              <w:rPr>
                <w:webHidden/>
                <w:rStyle w:val="IndexLink"/>
                <w:rtl w:val="true"/>
              </w:rPr>
              <w:t>اشارة</w:t>
            </w:r>
            <w:r>
              <w:rPr>
                <w:rStyle w:val="IndexLink"/>
                <w:rtl w:val="true"/>
              </w:rPr>
              <w:tab/>
            </w:r>
            <w:r>
              <w:rPr>
                <w:rStyle w:val="IndexLink"/>
              </w:rPr>
              <w:t>505</w:t>
            </w:r>
          </w:hyperlink>
        </w:p>
        <w:p>
          <w:pPr>
            <w:pStyle w:val="Contents6"/>
            <w:tabs>
              <w:tab w:val="clear" w:pos="7609"/>
              <w:tab w:val="right" w:pos="9026" w:leader="dot"/>
            </w:tabs>
            <w:rPr/>
          </w:pPr>
          <w:hyperlink w:anchor="__RefHeading___Toc3514303_3224264995">
            <w:r>
              <w:rPr>
                <w:webHidden/>
                <w:rStyle w:val="IndexLink"/>
                <w:rtl w:val="true"/>
              </w:rPr>
              <w:t>إلّا أنّه استدلّ لوجوب الفحص فی الشبهات الحکمیّة و عدم جریان البراءة الشرعیّة فیها بوجوه</w:t>
            </w:r>
            <w:r>
              <w:rPr>
                <w:rStyle w:val="IndexLink"/>
                <w:rtl w:val="true"/>
              </w:rPr>
              <w:t>:</w:t>
              <w:tab/>
            </w:r>
            <w:r>
              <w:rPr>
                <w:rStyle w:val="IndexLink"/>
              </w:rPr>
              <w:t>506</w:t>
            </w:r>
          </w:hyperlink>
        </w:p>
        <w:p>
          <w:pPr>
            <w:pStyle w:val="Contents6"/>
            <w:tabs>
              <w:tab w:val="clear" w:pos="7609"/>
              <w:tab w:val="right" w:pos="9026" w:leader="dot"/>
            </w:tabs>
            <w:rPr/>
          </w:pPr>
          <w:hyperlink w:anchor="__RefHeading___Toc3514305_3224264995">
            <w:r>
              <w:rPr>
                <w:webHidden/>
                <w:rStyle w:val="IndexLink"/>
                <w:rtl w:val="true"/>
              </w:rPr>
              <w:t>الأوّل</w:t>
            </w:r>
            <w:r>
              <w:rPr>
                <w:rStyle w:val="IndexLink"/>
                <w:rtl w:val="true"/>
              </w:rPr>
              <w:t xml:space="preserve">: </w:t>
            </w:r>
            <w:r>
              <w:rPr>
                <w:rStyle w:val="IndexLink"/>
                <w:rtl w:val="true"/>
              </w:rPr>
              <w:t>الإجماع</w:t>
            </w:r>
            <w:r>
              <w:rPr>
                <w:rStyle w:val="IndexLink"/>
                <w:rtl w:val="true"/>
              </w:rPr>
              <w:t>.</w:t>
              <w:tab/>
            </w:r>
            <w:r>
              <w:rPr>
                <w:rStyle w:val="IndexLink"/>
              </w:rPr>
              <w:t>506</w:t>
            </w:r>
          </w:hyperlink>
        </w:p>
        <w:p>
          <w:pPr>
            <w:pStyle w:val="Contents6"/>
            <w:tabs>
              <w:tab w:val="clear" w:pos="7609"/>
              <w:tab w:val="right" w:pos="9026" w:leader="dot"/>
            </w:tabs>
            <w:rPr/>
          </w:pPr>
          <w:hyperlink w:anchor="__RefHeading___Toc3514307_3224264995">
            <w:r>
              <w:rPr>
                <w:webHidden/>
                <w:rStyle w:val="IndexLink"/>
                <w:rtl w:val="true"/>
              </w:rPr>
              <w:t>الثانی</w:t>
            </w:r>
            <w:r>
              <w:rPr>
                <w:rStyle w:val="IndexLink"/>
                <w:rtl w:val="true"/>
              </w:rPr>
              <w:t xml:space="preserve">: </w:t>
            </w:r>
            <w:r>
              <w:rPr>
                <w:rStyle w:val="IndexLink"/>
                <w:rtl w:val="true"/>
              </w:rPr>
              <w:t>العقل بتقریبین</w:t>
            </w:r>
            <w:r>
              <w:rPr>
                <w:rStyle w:val="IndexLink"/>
                <w:rtl w:val="true"/>
              </w:rPr>
              <w:t>:</w:t>
              <w:tab/>
            </w:r>
            <w:r>
              <w:rPr>
                <w:rStyle w:val="IndexLink"/>
              </w:rPr>
              <w:t>506</w:t>
            </w:r>
          </w:hyperlink>
        </w:p>
        <w:p>
          <w:pPr>
            <w:pStyle w:val="Contents6"/>
            <w:tabs>
              <w:tab w:val="clear" w:pos="7609"/>
              <w:tab w:val="right" w:pos="9026" w:leader="dot"/>
            </w:tabs>
            <w:rPr/>
          </w:pPr>
          <w:hyperlink w:anchor="__RefHeading___Toc3514309_3224264995">
            <w:r>
              <w:rPr>
                <w:webHidden/>
                <w:rStyle w:val="IndexLink"/>
                <w:rtl w:val="true"/>
              </w:rPr>
              <w:t>أحدهما</w:t>
            </w:r>
            <w:r>
              <w:rPr>
                <w:rStyle w:val="IndexLink"/>
                <w:rtl w:val="true"/>
              </w:rPr>
              <w:t xml:space="preserve">: </w:t>
            </w:r>
            <w:r>
              <w:rPr>
                <w:rStyle w:val="IndexLink"/>
                <w:rtl w:val="true"/>
              </w:rPr>
              <w:t>العلم الإجمالی بثبوت التکالیف بین موارد الشبهات بحیث لو فحص عنها لظفر بها</w:t>
            </w:r>
            <w:r>
              <w:rPr>
                <w:rStyle w:val="IndexLink"/>
                <w:rtl w:val="true"/>
              </w:rPr>
              <w:t>.</w:t>
              <w:tab/>
            </w:r>
            <w:r>
              <w:rPr>
                <w:rStyle w:val="IndexLink"/>
              </w:rPr>
              <w:t>506</w:t>
            </w:r>
          </w:hyperlink>
        </w:p>
        <w:p>
          <w:pPr>
            <w:pStyle w:val="Contents6"/>
            <w:tabs>
              <w:tab w:val="clear" w:pos="7609"/>
              <w:tab w:val="right" w:pos="9026" w:leader="dot"/>
            </w:tabs>
            <w:rPr/>
          </w:pPr>
          <w:hyperlink w:anchor="__RefHeading___Toc3514311_3224264995">
            <w:r>
              <w:rPr>
                <w:webHidden/>
                <w:rStyle w:val="IndexLink"/>
                <w:rtl w:val="true"/>
              </w:rPr>
              <w:t>و ثانیهما</w:t>
            </w:r>
            <w:r>
              <w:rPr>
                <w:rStyle w:val="IndexLink"/>
                <w:rtl w:val="true"/>
              </w:rPr>
              <w:t xml:space="preserve">: </w:t>
            </w:r>
            <w:r>
              <w:rPr>
                <w:rStyle w:val="IndexLink"/>
                <w:rtl w:val="true"/>
              </w:rPr>
              <w:t>أنّ العقل مستقلّ بوجوب الفحص عمّا لا ینکشف غالبا للمکلّف من الأحکام إلّا بالفحص،</w:t>
            </w:r>
            <w:r>
              <w:rPr>
                <w:rStyle w:val="IndexLink"/>
                <w:rtl w:val="true"/>
              </w:rPr>
              <w:tab/>
            </w:r>
            <w:r>
              <w:rPr>
                <w:rStyle w:val="IndexLink"/>
              </w:rPr>
              <w:t>508</w:t>
            </w:r>
          </w:hyperlink>
        </w:p>
        <w:p>
          <w:pPr>
            <w:pStyle w:val="Contents6"/>
            <w:tabs>
              <w:tab w:val="clear" w:pos="7609"/>
              <w:tab w:val="right" w:pos="9026" w:leader="dot"/>
            </w:tabs>
            <w:rPr/>
          </w:pPr>
          <w:hyperlink w:anchor="__RefHeading___Toc3514313_3224264995">
            <w:r>
              <w:rPr>
                <w:webHidden/>
                <w:rStyle w:val="IndexLink"/>
                <w:rtl w:val="true"/>
              </w:rPr>
              <w:t>الثالث</w:t>
            </w:r>
            <w:r>
              <w:rPr>
                <w:rStyle w:val="IndexLink"/>
                <w:rtl w:val="true"/>
              </w:rPr>
              <w:t xml:space="preserve">: </w:t>
            </w:r>
            <w:r>
              <w:rPr>
                <w:rStyle w:val="IndexLink"/>
                <w:rtl w:val="true"/>
              </w:rPr>
              <w:t>الأخبار المتظافرة المتکاثرة الدالّة علی أنّ التعلّم واجب،</w:t>
            </w:r>
            <w:r>
              <w:rPr>
                <w:rStyle w:val="IndexLink"/>
                <w:rtl w:val="true"/>
              </w:rPr>
              <w:tab/>
            </w:r>
            <w:r>
              <w:rPr>
                <w:rStyle w:val="IndexLink"/>
              </w:rPr>
              <w:t>508</w:t>
            </w:r>
          </w:hyperlink>
        </w:p>
        <w:p>
          <w:pPr>
            <w:pStyle w:val="Contents6"/>
            <w:tabs>
              <w:tab w:val="clear" w:pos="7609"/>
              <w:tab w:val="right" w:pos="9026" w:leader="dot"/>
            </w:tabs>
            <w:rPr/>
          </w:pPr>
          <w:hyperlink w:anchor="__RefHeading___Toc3514315_3224264995">
            <w:r>
              <w:rPr>
                <w:webHidden/>
                <w:rStyle w:val="IndexLink"/>
                <w:rtl w:val="true"/>
              </w:rPr>
              <w:t>بقی فی المقام أمران</w:t>
            </w:r>
            <w:r>
              <w:rPr>
                <w:rStyle w:val="IndexLink"/>
                <w:rtl w:val="true"/>
              </w:rPr>
              <w:t>:</w:t>
              <w:tab/>
            </w:r>
            <w:r>
              <w:rPr>
                <w:rStyle w:val="IndexLink"/>
              </w:rPr>
              <w:t>509</w:t>
            </w:r>
          </w:hyperlink>
        </w:p>
        <w:p>
          <w:pPr>
            <w:pStyle w:val="Contents6"/>
            <w:tabs>
              <w:tab w:val="clear" w:pos="7609"/>
              <w:tab w:val="right" w:pos="9026" w:leader="dot"/>
            </w:tabs>
            <w:rPr/>
          </w:pPr>
          <w:hyperlink w:anchor="__RefHeading___Toc3514317_3224264995">
            <w:r>
              <w:rPr>
                <w:webHidden/>
                <w:rStyle w:val="IndexLink"/>
                <w:rtl w:val="true"/>
              </w:rPr>
              <w:t>الأوّل</w:t>
            </w:r>
            <w:r>
              <w:rPr>
                <w:rStyle w:val="IndexLink"/>
                <w:rtl w:val="true"/>
              </w:rPr>
              <w:t>:</w:t>
              <w:tab/>
            </w:r>
            <w:r>
              <w:rPr>
                <w:rStyle w:val="IndexLink"/>
              </w:rPr>
              <w:t>509</w:t>
            </w:r>
          </w:hyperlink>
        </w:p>
        <w:p>
          <w:pPr>
            <w:pStyle w:val="Contents6"/>
            <w:tabs>
              <w:tab w:val="clear" w:pos="7609"/>
              <w:tab w:val="right" w:pos="9026" w:leader="dot"/>
            </w:tabs>
            <w:rPr/>
          </w:pPr>
          <w:hyperlink w:anchor="__RefHeading___Toc3514319_3224264995">
            <w:r>
              <w:rPr>
                <w:webHidden/>
                <w:rStyle w:val="IndexLink"/>
                <w:rtl w:val="true"/>
              </w:rPr>
              <w:t>الأمر الثانی</w:t>
            </w:r>
            <w:r>
              <w:rPr>
                <w:rStyle w:val="IndexLink"/>
                <w:rtl w:val="true"/>
              </w:rPr>
              <w:t xml:space="preserve">: </w:t>
            </w:r>
            <w:r>
              <w:rPr>
                <w:rStyle w:val="IndexLink"/>
                <w:rtl w:val="true"/>
              </w:rPr>
              <w:t>فی وجوب الإعادة و القضاء و عدمه،</w:t>
            </w:r>
            <w:r>
              <w:rPr>
                <w:rStyle w:val="IndexLink"/>
                <w:rtl w:val="true"/>
              </w:rPr>
              <w:tab/>
            </w:r>
            <w:r>
              <w:rPr>
                <w:rStyle w:val="IndexLink"/>
              </w:rPr>
              <w:t>515</w:t>
            </w:r>
          </w:hyperlink>
        </w:p>
        <w:p>
          <w:pPr>
            <w:pStyle w:val="Contents6"/>
            <w:tabs>
              <w:tab w:val="clear" w:pos="7609"/>
              <w:tab w:val="right" w:pos="9026" w:leader="dot"/>
            </w:tabs>
            <w:rPr/>
          </w:pPr>
          <w:hyperlink w:anchor="__RefHeading___Toc3514321_3224264995">
            <w:r>
              <w:rPr>
                <w:webHidden/>
                <w:rStyle w:val="IndexLink"/>
                <w:rtl w:val="true"/>
              </w:rPr>
              <w:t>ثمّ إنّ الفاضل التونی</w:t>
            </w:r>
            <w:r>
              <w:rPr>
                <w:rStyle w:val="IndexLink"/>
                <w:rtl w:val="true"/>
              </w:rPr>
              <w:t xml:space="preserve">- </w:t>
            </w:r>
            <w:r>
              <w:rPr>
                <w:rStyle w:val="IndexLink"/>
                <w:rtl w:val="true"/>
              </w:rPr>
              <w:t>قدّس سرّه</w:t>
            </w:r>
            <w:r>
              <w:rPr>
                <w:rStyle w:val="IndexLink"/>
                <w:rtl w:val="true"/>
              </w:rPr>
              <w:t xml:space="preserve">- </w:t>
            </w:r>
            <w:r>
              <w:rPr>
                <w:rStyle w:val="IndexLink"/>
                <w:rtl w:val="true"/>
              </w:rPr>
              <w:t>ذکر لجریان أصل البراءة شرطین آخرین</w:t>
            </w:r>
            <w:r>
              <w:rPr>
                <w:rStyle w:val="IndexLink"/>
                <w:rtl w:val="true"/>
              </w:rPr>
              <w:t>:</w:t>
              <w:tab/>
            </w:r>
            <w:r>
              <w:rPr>
                <w:rStyle w:val="IndexLink"/>
              </w:rPr>
              <w:t>525</w:t>
            </w:r>
          </w:hyperlink>
        </w:p>
        <w:p>
          <w:pPr>
            <w:pStyle w:val="Contents6"/>
            <w:tabs>
              <w:tab w:val="clear" w:pos="7609"/>
              <w:tab w:val="right" w:pos="9026" w:leader="dot"/>
            </w:tabs>
            <w:rPr/>
          </w:pPr>
          <w:hyperlink w:anchor="__RefHeading___Toc3514323_3224264995">
            <w:r>
              <w:rPr>
                <w:webHidden/>
                <w:rStyle w:val="IndexLink"/>
                <w:rtl w:val="true"/>
              </w:rPr>
              <w:t>اشارة</w:t>
            </w:r>
            <w:r>
              <w:rPr>
                <w:rStyle w:val="IndexLink"/>
                <w:rtl w:val="true"/>
              </w:rPr>
              <w:tab/>
            </w:r>
            <w:r>
              <w:rPr>
                <w:rStyle w:val="IndexLink"/>
              </w:rPr>
              <w:t>525</w:t>
            </w:r>
          </w:hyperlink>
        </w:p>
        <w:p>
          <w:pPr>
            <w:pStyle w:val="Contents6"/>
            <w:tabs>
              <w:tab w:val="clear" w:pos="7609"/>
              <w:tab w:val="right" w:pos="9026" w:leader="dot"/>
            </w:tabs>
            <w:rPr/>
          </w:pPr>
          <w:hyperlink w:anchor="__RefHeading___Toc3514325_3224264995">
            <w:r>
              <w:rPr>
                <w:webHidden/>
                <w:rStyle w:val="IndexLink"/>
                <w:rtl w:val="true"/>
              </w:rPr>
              <w:t>أمّا الشرط الأوّل</w:t>
            </w:r>
            <w:r>
              <w:rPr>
                <w:rStyle w:val="IndexLink"/>
                <w:rtl w:val="true"/>
              </w:rPr>
              <w:t>:</w:t>
              <w:tab/>
            </w:r>
            <w:r>
              <w:rPr>
                <w:rStyle w:val="IndexLink"/>
              </w:rPr>
              <w:t>525</w:t>
            </w:r>
          </w:hyperlink>
        </w:p>
        <w:p>
          <w:pPr>
            <w:pStyle w:val="Contents6"/>
            <w:tabs>
              <w:tab w:val="clear" w:pos="7609"/>
              <w:tab w:val="right" w:pos="9026" w:leader="dot"/>
            </w:tabs>
            <w:rPr/>
          </w:pPr>
          <w:hyperlink w:anchor="__RefHeading___Toc3514327_3224264995">
            <w:r>
              <w:rPr>
                <w:webHidden/>
                <w:rStyle w:val="IndexLink"/>
                <w:rtl w:val="true"/>
              </w:rPr>
              <w:t>و أمّا الشرط الثانی</w:t>
            </w:r>
            <w:r>
              <w:rPr>
                <w:rStyle w:val="IndexLink"/>
                <w:rtl w:val="true"/>
              </w:rPr>
              <w:t xml:space="preserve">: </w:t>
            </w:r>
            <w:r>
              <w:rPr>
                <w:rStyle w:val="IndexLink"/>
                <w:rtl w:val="true"/>
              </w:rPr>
              <w:t>فهو غیر تامّ،</w:t>
            </w:r>
            <w:r>
              <w:rPr>
                <w:rStyle w:val="IndexLink"/>
                <w:rtl w:val="true"/>
              </w:rPr>
              <w:tab/>
            </w:r>
            <w:r>
              <w:rPr>
                <w:rStyle w:val="IndexLink"/>
              </w:rPr>
              <w:t>526</w:t>
            </w:r>
          </w:hyperlink>
        </w:p>
        <w:p>
          <w:pPr>
            <w:pStyle w:val="Contents4"/>
            <w:tabs>
              <w:tab w:val="clear" w:pos="8176"/>
              <w:tab w:val="right" w:pos="9026" w:leader="dot"/>
            </w:tabs>
            <w:rPr/>
          </w:pPr>
          <w:hyperlink w:anchor="__RefHeading___Toc3514329_3224264995">
            <w:r>
              <w:rPr>
                <w:webHidden/>
                <w:rStyle w:val="IndexLink"/>
                <w:rtl w:val="true"/>
              </w:rPr>
              <w:t>و بعد ذلک یقع الکلام فی قاعدة لا ضرر،</w:t>
            </w:r>
            <w:r>
              <w:rPr>
                <w:rStyle w:val="IndexLink"/>
                <w:rtl w:val="true"/>
              </w:rPr>
              <w:tab/>
            </w:r>
            <w:r>
              <w:rPr>
                <w:rStyle w:val="IndexLink"/>
              </w:rPr>
              <w:t>528</w:t>
            </w:r>
          </w:hyperlink>
        </w:p>
        <w:p>
          <w:pPr>
            <w:pStyle w:val="Contents5"/>
            <w:tabs>
              <w:tab w:val="clear" w:pos="7892"/>
              <w:tab w:val="right" w:pos="9026" w:leader="dot"/>
            </w:tabs>
            <w:rPr/>
          </w:pPr>
          <w:hyperlink w:anchor="__RefHeading___Toc3514331_3224264995">
            <w:r>
              <w:rPr>
                <w:webHidden/>
                <w:rStyle w:val="IndexLink"/>
                <w:rtl w:val="true"/>
              </w:rPr>
              <w:t>اشارة</w:t>
            </w:r>
            <w:r>
              <w:rPr>
                <w:rStyle w:val="IndexLink"/>
                <w:rtl w:val="true"/>
              </w:rPr>
              <w:tab/>
            </w:r>
            <w:r>
              <w:rPr>
                <w:rStyle w:val="IndexLink"/>
              </w:rPr>
              <w:t>528</w:t>
            </w:r>
          </w:hyperlink>
        </w:p>
        <w:p>
          <w:pPr>
            <w:pStyle w:val="Contents5"/>
            <w:tabs>
              <w:tab w:val="clear" w:pos="7892"/>
              <w:tab w:val="right" w:pos="9026" w:leader="dot"/>
            </w:tabs>
            <w:rPr/>
          </w:pPr>
          <w:hyperlink w:anchor="__RefHeading___Toc3514333_3224264995">
            <w:r>
              <w:rPr>
                <w:webHidden/>
                <w:rStyle w:val="IndexLink"/>
                <w:rtl w:val="true"/>
              </w:rPr>
              <w:t>و تنقیح البحث فیها یتمّ بذکر أمور</w:t>
            </w:r>
            <w:r>
              <w:rPr>
                <w:rStyle w:val="IndexLink"/>
                <w:rtl w:val="true"/>
              </w:rPr>
              <w:t>:</w:t>
              <w:tab/>
            </w:r>
            <w:r>
              <w:rPr>
                <w:rStyle w:val="IndexLink"/>
              </w:rPr>
              <w:t>528</w:t>
            </w:r>
          </w:hyperlink>
        </w:p>
        <w:p>
          <w:pPr>
            <w:pStyle w:val="Contents6"/>
            <w:tabs>
              <w:tab w:val="clear" w:pos="7609"/>
              <w:tab w:val="right" w:pos="9026" w:leader="dot"/>
            </w:tabs>
            <w:rPr/>
          </w:pPr>
          <w:hyperlink w:anchor="__RefHeading___Toc3514335_3224264995">
            <w:r>
              <w:rPr>
                <w:webHidden/>
                <w:rStyle w:val="IndexLink"/>
                <w:rtl w:val="true"/>
              </w:rPr>
              <w:t>الأوّل</w:t>
            </w:r>
            <w:r>
              <w:rPr>
                <w:rStyle w:val="IndexLink"/>
                <w:rtl w:val="true"/>
              </w:rPr>
              <w:t xml:space="preserve">: </w:t>
            </w:r>
            <w:r>
              <w:rPr>
                <w:rStyle w:val="IndexLink"/>
                <w:rtl w:val="true"/>
              </w:rPr>
              <w:t>أنّ هذا المضمون قد نقل عن الفریقین بطرق مختلفة</w:t>
            </w:r>
            <w:r>
              <w:rPr>
                <w:rStyle w:val="IndexLink"/>
                <w:rtl w:val="true"/>
              </w:rPr>
              <w:t>.</w:t>
              <w:tab/>
            </w:r>
            <w:r>
              <w:rPr>
                <w:rStyle w:val="IndexLink"/>
              </w:rPr>
              <w:t>528</w:t>
            </w:r>
          </w:hyperlink>
        </w:p>
        <w:p>
          <w:pPr>
            <w:pStyle w:val="Contents6"/>
            <w:tabs>
              <w:tab w:val="clear" w:pos="7609"/>
              <w:tab w:val="right" w:pos="9026" w:leader="dot"/>
            </w:tabs>
            <w:rPr/>
          </w:pPr>
          <w:hyperlink w:anchor="__RefHeading___Toc3514337_3224264995">
            <w:r>
              <w:rPr>
                <w:webHidden/>
                <w:rStyle w:val="IndexLink"/>
                <w:rtl w:val="true"/>
              </w:rPr>
              <w:t>الأمر الثانی</w:t>
            </w:r>
            <w:r>
              <w:rPr>
                <w:rStyle w:val="IndexLink"/>
                <w:rtl w:val="true"/>
              </w:rPr>
              <w:t xml:space="preserve">: </w:t>
            </w:r>
            <w:r>
              <w:rPr>
                <w:rStyle w:val="IndexLink"/>
                <w:rtl w:val="true"/>
              </w:rPr>
              <w:t>فی معنی ألفاظ الحدیث الشریف</w:t>
            </w:r>
            <w:r>
              <w:rPr>
                <w:rStyle w:val="IndexLink"/>
                <w:rtl w:val="true"/>
              </w:rPr>
              <w:t>.</w:t>
              <w:tab/>
            </w:r>
            <w:r>
              <w:rPr>
                <w:rStyle w:val="IndexLink"/>
              </w:rPr>
              <w:t>533</w:t>
            </w:r>
          </w:hyperlink>
        </w:p>
        <w:p>
          <w:pPr>
            <w:pStyle w:val="Contents6"/>
            <w:tabs>
              <w:tab w:val="clear" w:pos="7609"/>
              <w:tab w:val="right" w:pos="9026" w:leader="dot"/>
            </w:tabs>
            <w:rPr/>
          </w:pPr>
          <w:hyperlink w:anchor="__RefHeading___Toc3514339_3224264995">
            <w:r>
              <w:rPr>
                <w:webHidden/>
                <w:rStyle w:val="IndexLink"/>
                <w:rtl w:val="true"/>
              </w:rPr>
              <w:t>الأمر الثالث</w:t>
            </w:r>
            <w:r>
              <w:rPr>
                <w:rStyle w:val="IndexLink"/>
                <w:rtl w:val="true"/>
              </w:rPr>
              <w:t xml:space="preserve">: </w:t>
            </w:r>
            <w:r>
              <w:rPr>
                <w:rStyle w:val="IndexLink"/>
                <w:rtl w:val="true"/>
              </w:rPr>
              <w:t>فی فقه الحدیث الشریف و معنی هذه الهیئة الترکیبیّة</w:t>
            </w:r>
            <w:r>
              <w:rPr>
                <w:rStyle w:val="IndexLink"/>
                <w:rtl w:val="true"/>
              </w:rPr>
              <w:t>.</w:t>
              <w:tab/>
            </w:r>
            <w:r>
              <w:rPr>
                <w:rStyle w:val="IndexLink"/>
              </w:rPr>
              <w:t>537</w:t>
            </w:r>
          </w:hyperlink>
        </w:p>
        <w:p>
          <w:pPr>
            <w:pStyle w:val="Contents5"/>
            <w:tabs>
              <w:tab w:val="clear" w:pos="7892"/>
              <w:tab w:val="right" w:pos="9026" w:leader="dot"/>
            </w:tabs>
            <w:rPr/>
          </w:pPr>
          <w:hyperlink w:anchor="__RefHeading___Toc3514341_3224264995">
            <w:r>
              <w:rPr>
                <w:webHidden/>
                <w:rStyle w:val="IndexLink"/>
                <w:rtl w:val="true"/>
              </w:rPr>
              <w:t>و ینبغی التنبیه علی أمور</w:t>
            </w:r>
            <w:r>
              <w:rPr>
                <w:rStyle w:val="IndexLink"/>
                <w:rtl w:val="true"/>
              </w:rPr>
              <w:t>:</w:t>
              <w:tab/>
            </w:r>
            <w:r>
              <w:rPr>
                <w:rStyle w:val="IndexLink"/>
              </w:rPr>
              <w:t>548</w:t>
            </w:r>
          </w:hyperlink>
        </w:p>
        <w:p>
          <w:pPr>
            <w:pStyle w:val="Contents6"/>
            <w:tabs>
              <w:tab w:val="clear" w:pos="7609"/>
              <w:tab w:val="right" w:pos="9026" w:leader="dot"/>
            </w:tabs>
            <w:rPr/>
          </w:pPr>
          <w:hyperlink w:anchor="__RefHeading___Toc3514343_3224264995">
            <w:r>
              <w:rPr>
                <w:webHidden/>
                <w:rStyle w:val="IndexLink"/>
                <w:rtl w:val="true"/>
              </w:rPr>
              <w:t>الأوّل</w:t>
            </w:r>
            <w:r>
              <w:rPr>
                <w:rStyle w:val="IndexLink"/>
                <w:rtl w:val="true"/>
              </w:rPr>
              <w:t>:</w:t>
              <w:tab/>
            </w:r>
            <w:r>
              <w:rPr>
                <w:rStyle w:val="IndexLink"/>
              </w:rPr>
              <w:t>548</w:t>
            </w:r>
          </w:hyperlink>
        </w:p>
        <w:p>
          <w:pPr>
            <w:pStyle w:val="Contents6"/>
            <w:tabs>
              <w:tab w:val="clear" w:pos="7609"/>
              <w:tab w:val="right" w:pos="9026" w:leader="dot"/>
            </w:tabs>
            <w:rPr/>
          </w:pPr>
          <w:hyperlink w:anchor="__RefHeading___Toc3514345_3224264995">
            <w:r>
              <w:rPr>
                <w:webHidden/>
                <w:rStyle w:val="IndexLink"/>
                <w:rtl w:val="true"/>
              </w:rPr>
              <w:t>الأمر الثانی</w:t>
            </w:r>
            <w:r>
              <w:rPr>
                <w:rStyle w:val="IndexLink"/>
                <w:rtl w:val="true"/>
              </w:rPr>
              <w:t>:</w:t>
              <w:tab/>
            </w:r>
            <w:r>
              <w:rPr>
                <w:rStyle w:val="IndexLink"/>
              </w:rPr>
              <w:t>549</w:t>
            </w:r>
          </w:hyperlink>
        </w:p>
        <w:p>
          <w:pPr>
            <w:pStyle w:val="Contents6"/>
            <w:tabs>
              <w:tab w:val="clear" w:pos="7609"/>
              <w:tab w:val="right" w:pos="9026" w:leader="dot"/>
            </w:tabs>
            <w:rPr/>
          </w:pPr>
          <w:hyperlink w:anchor="__RefHeading___Toc3514347_3224264995">
            <w:r>
              <w:rPr>
                <w:webHidden/>
                <w:rStyle w:val="IndexLink"/>
                <w:rtl w:val="true"/>
              </w:rPr>
              <w:t>الأمر الثالث</w:t>
            </w:r>
            <w:r>
              <w:rPr>
                <w:rStyle w:val="IndexLink"/>
                <w:rtl w:val="true"/>
              </w:rPr>
              <w:t xml:space="preserve">: </w:t>
            </w:r>
            <w:r>
              <w:rPr>
                <w:rStyle w:val="IndexLink"/>
                <w:rtl w:val="true"/>
              </w:rPr>
              <w:t xml:space="preserve">فی بیان النسبة بین دلیل </w:t>
            </w:r>
            <w:r>
              <w:rPr>
                <w:rStyle w:val="IndexLink"/>
                <w:rtl w:val="true"/>
              </w:rPr>
              <w:t>«</w:t>
            </w:r>
            <w:r>
              <w:rPr>
                <w:rStyle w:val="IndexLink"/>
                <w:rtl w:val="true"/>
              </w:rPr>
              <w:t>لا ضرر</w:t>
            </w:r>
            <w:r>
              <w:rPr>
                <w:rStyle w:val="IndexLink"/>
                <w:rtl w:val="true"/>
              </w:rPr>
              <w:t xml:space="preserve">» </w:t>
            </w:r>
            <w:r>
              <w:rPr>
                <w:rStyle w:val="IndexLink"/>
                <w:rtl w:val="true"/>
              </w:rPr>
              <w:t>و أدلّة الأحکام</w:t>
            </w:r>
            <w:r>
              <w:rPr>
                <w:rStyle w:val="IndexLink"/>
                <w:rtl w:val="true"/>
              </w:rPr>
              <w:t>.</w:t>
              <w:tab/>
            </w:r>
            <w:r>
              <w:rPr>
                <w:rStyle w:val="IndexLink"/>
              </w:rPr>
              <w:t>553</w:t>
            </w:r>
          </w:hyperlink>
        </w:p>
        <w:p>
          <w:pPr>
            <w:pStyle w:val="Contents6"/>
            <w:tabs>
              <w:tab w:val="clear" w:pos="7609"/>
              <w:tab w:val="right" w:pos="9026" w:leader="dot"/>
            </w:tabs>
            <w:rPr/>
          </w:pPr>
          <w:hyperlink w:anchor="__RefHeading___Toc3514349_3224264995">
            <w:r>
              <w:rPr>
                <w:webHidden/>
                <w:rStyle w:val="IndexLink"/>
                <w:rtl w:val="true"/>
              </w:rPr>
              <w:t>الأمر الرابع</w:t>
            </w:r>
            <w:r>
              <w:rPr>
                <w:rStyle w:val="IndexLink"/>
                <w:rtl w:val="true"/>
              </w:rPr>
              <w:t xml:space="preserve">: </w:t>
            </w:r>
            <w:r>
              <w:rPr>
                <w:rStyle w:val="IndexLink"/>
                <w:rtl w:val="true"/>
              </w:rPr>
              <w:t>أنّ الضرر المنفیّ هو الضرر الواقعی لا الضرر المعلوم عند المکلّف،</w:t>
            </w:r>
            <w:r>
              <w:rPr>
                <w:rStyle w:val="IndexLink"/>
                <w:rtl w:val="true"/>
              </w:rPr>
              <w:tab/>
            </w:r>
            <w:r>
              <w:rPr>
                <w:rStyle w:val="IndexLink"/>
              </w:rPr>
              <w:t>561</w:t>
            </w:r>
          </w:hyperlink>
        </w:p>
        <w:p>
          <w:pPr>
            <w:pStyle w:val="Contents6"/>
            <w:tabs>
              <w:tab w:val="clear" w:pos="7609"/>
              <w:tab w:val="right" w:pos="9026" w:leader="dot"/>
            </w:tabs>
            <w:rPr/>
          </w:pPr>
          <w:hyperlink w:anchor="__RefHeading___Toc3514351_3224264995">
            <w:r>
              <w:rPr>
                <w:webHidden/>
                <w:rStyle w:val="IndexLink"/>
                <w:rtl w:val="true"/>
              </w:rPr>
              <w:t>الأمر الخامس</w:t>
            </w:r>
            <w:r>
              <w:rPr>
                <w:rStyle w:val="IndexLink"/>
                <w:rtl w:val="true"/>
              </w:rPr>
              <w:t xml:space="preserve">: </w:t>
            </w:r>
            <w:r>
              <w:rPr>
                <w:rStyle w:val="IndexLink"/>
                <w:rtl w:val="true"/>
              </w:rPr>
              <w:t xml:space="preserve">أنّ دلیل </w:t>
            </w:r>
            <w:r>
              <w:rPr>
                <w:rStyle w:val="IndexLink"/>
                <w:rtl w:val="true"/>
              </w:rPr>
              <w:t>«</w:t>
            </w:r>
            <w:r>
              <w:rPr>
                <w:rStyle w:val="IndexLink"/>
                <w:rtl w:val="true"/>
              </w:rPr>
              <w:t>لا ضرر</w:t>
            </w:r>
            <w:r>
              <w:rPr>
                <w:rStyle w:val="IndexLink"/>
                <w:rtl w:val="true"/>
              </w:rPr>
              <w:t xml:space="preserve">» </w:t>
            </w:r>
            <w:r>
              <w:rPr>
                <w:rStyle w:val="IndexLink"/>
                <w:rtl w:val="true"/>
              </w:rPr>
              <w:t>ناف للحکم الناشئ منه الضرر</w:t>
            </w:r>
            <w:r>
              <w:rPr>
                <w:rStyle w:val="IndexLink"/>
                <w:rtl w:val="true"/>
              </w:rPr>
              <w:tab/>
            </w:r>
            <w:r>
              <w:rPr>
                <w:rStyle w:val="IndexLink"/>
              </w:rPr>
              <w:t>574</w:t>
            </w:r>
          </w:hyperlink>
        </w:p>
        <w:p>
          <w:pPr>
            <w:pStyle w:val="Contents6"/>
            <w:tabs>
              <w:tab w:val="clear" w:pos="7609"/>
              <w:tab w:val="right" w:pos="9026" w:leader="dot"/>
            </w:tabs>
            <w:rPr/>
          </w:pPr>
          <w:hyperlink w:anchor="__RefHeading___Toc3514353_3224264995">
            <w:r>
              <w:rPr>
                <w:webHidden/>
                <w:rStyle w:val="IndexLink"/>
                <w:rtl w:val="true"/>
              </w:rPr>
              <w:t>الأمر السادس</w:t>
            </w:r>
            <w:r>
              <w:rPr>
                <w:rStyle w:val="IndexLink"/>
                <w:rtl w:val="true"/>
              </w:rPr>
              <w:t xml:space="preserve">: </w:t>
            </w:r>
            <w:r>
              <w:rPr>
                <w:rStyle w:val="IndexLink"/>
                <w:rtl w:val="true"/>
              </w:rPr>
              <w:t>فی تعارض الضررین</w:t>
            </w:r>
            <w:r>
              <w:rPr>
                <w:rStyle w:val="IndexLink"/>
                <w:rtl w:val="true"/>
              </w:rPr>
              <w:tab/>
            </w:r>
            <w:r>
              <w:rPr>
                <w:rStyle w:val="IndexLink"/>
              </w:rPr>
              <w:t>577</w:t>
            </w:r>
          </w:hyperlink>
        </w:p>
        <w:p>
          <w:pPr>
            <w:pStyle w:val="Contents6"/>
            <w:tabs>
              <w:tab w:val="clear" w:pos="7609"/>
              <w:tab w:val="right" w:pos="9026" w:leader="dot"/>
            </w:tabs>
            <w:rPr/>
          </w:pPr>
          <w:hyperlink w:anchor="__RefHeading___Toc3514355_3224264995">
            <w:r>
              <w:rPr>
                <w:webHidden/>
                <w:rStyle w:val="IndexLink"/>
                <w:rtl w:val="true"/>
              </w:rPr>
              <w:t>اشارة</w:t>
            </w:r>
            <w:r>
              <w:rPr>
                <w:rStyle w:val="IndexLink"/>
                <w:rtl w:val="true"/>
              </w:rPr>
              <w:tab/>
            </w:r>
            <w:r>
              <w:rPr>
                <w:rStyle w:val="IndexLink"/>
              </w:rPr>
              <w:t>577</w:t>
            </w:r>
          </w:hyperlink>
        </w:p>
        <w:p>
          <w:pPr>
            <w:pStyle w:val="Contents6"/>
            <w:tabs>
              <w:tab w:val="clear" w:pos="7609"/>
              <w:tab w:val="right" w:pos="9026" w:leader="dot"/>
            </w:tabs>
            <w:rPr/>
          </w:pPr>
          <w:hyperlink w:anchor="__RefHeading___Toc3514357_3224264995">
            <w:r>
              <w:rPr>
                <w:webHidden/>
                <w:rStyle w:val="IndexLink"/>
                <w:rtl w:val="true"/>
              </w:rPr>
              <w:t>أمّا الأوّل</w:t>
            </w:r>
            <w:r>
              <w:rPr>
                <w:rStyle w:val="IndexLink"/>
                <w:rtl w:val="true"/>
              </w:rPr>
              <w:t>:</w:t>
              <w:tab/>
            </w:r>
            <w:r>
              <w:rPr>
                <w:rStyle w:val="IndexLink"/>
              </w:rPr>
              <w:t>577</w:t>
            </w:r>
          </w:hyperlink>
        </w:p>
        <w:p>
          <w:pPr>
            <w:pStyle w:val="Contents6"/>
            <w:tabs>
              <w:tab w:val="clear" w:pos="7609"/>
              <w:tab w:val="right" w:pos="9026" w:leader="dot"/>
            </w:tabs>
            <w:rPr/>
          </w:pPr>
          <w:hyperlink w:anchor="__RefHeading___Toc3514359_3224264995">
            <w:r>
              <w:rPr>
                <w:webHidden/>
                <w:rStyle w:val="IndexLink"/>
                <w:rtl w:val="true"/>
              </w:rPr>
              <w:t>و أمّا الثانی</w:t>
            </w:r>
            <w:r>
              <w:rPr>
                <w:rStyle w:val="IndexLink"/>
                <w:rtl w:val="true"/>
              </w:rPr>
              <w:t>:</w:t>
              <w:tab/>
            </w:r>
            <w:r>
              <w:rPr>
                <w:rStyle w:val="IndexLink"/>
              </w:rPr>
              <w:t>577</w:t>
            </w:r>
          </w:hyperlink>
        </w:p>
        <w:p>
          <w:pPr>
            <w:pStyle w:val="Contents6"/>
            <w:tabs>
              <w:tab w:val="clear" w:pos="7609"/>
              <w:tab w:val="right" w:pos="9026" w:leader="dot"/>
            </w:tabs>
            <w:rPr/>
          </w:pPr>
          <w:hyperlink w:anchor="__RefHeading___Toc3514361_3224264995">
            <w:r>
              <w:rPr>
                <w:webHidden/>
                <w:rStyle w:val="IndexLink"/>
                <w:rtl w:val="true"/>
              </w:rPr>
              <w:t>اشارة</w:t>
            </w:r>
            <w:r>
              <w:rPr>
                <w:rStyle w:val="IndexLink"/>
                <w:rtl w:val="true"/>
              </w:rPr>
              <w:tab/>
            </w:r>
            <w:r>
              <w:rPr>
                <w:rStyle w:val="IndexLink"/>
              </w:rPr>
              <w:t>577</w:t>
            </w:r>
          </w:hyperlink>
        </w:p>
        <w:p>
          <w:pPr>
            <w:pStyle w:val="Contents6"/>
            <w:tabs>
              <w:tab w:val="clear" w:pos="7609"/>
              <w:tab w:val="right" w:pos="9026" w:leader="dot"/>
            </w:tabs>
            <w:rPr/>
          </w:pPr>
          <w:hyperlink w:anchor="__RefHeading___Toc3514363_3224264995">
            <w:r>
              <w:rPr>
                <w:webHidden/>
                <w:rStyle w:val="IndexLink"/>
                <w:rtl w:val="true"/>
              </w:rPr>
              <w:t>فهنا مسألتان</w:t>
            </w:r>
            <w:r>
              <w:rPr>
                <w:rStyle w:val="IndexLink"/>
                <w:rtl w:val="true"/>
              </w:rPr>
              <w:t>:</w:t>
              <w:tab/>
            </w:r>
            <w:r>
              <w:rPr>
                <w:rStyle w:val="IndexLink"/>
              </w:rPr>
              <w:t>578</w:t>
            </w:r>
          </w:hyperlink>
        </w:p>
        <w:p>
          <w:pPr>
            <w:pStyle w:val="Contents6"/>
            <w:tabs>
              <w:tab w:val="clear" w:pos="7609"/>
              <w:tab w:val="right" w:pos="9026" w:leader="dot"/>
            </w:tabs>
            <w:rPr/>
          </w:pPr>
          <w:hyperlink w:anchor="__RefHeading___Toc3514365_3224264995">
            <w:r>
              <w:rPr>
                <w:webHidden/>
                <w:rStyle w:val="IndexLink"/>
                <w:rtl w:val="true"/>
              </w:rPr>
              <w:t>اشارة</w:t>
            </w:r>
            <w:r>
              <w:rPr>
                <w:rStyle w:val="IndexLink"/>
                <w:rtl w:val="true"/>
              </w:rPr>
              <w:tab/>
            </w:r>
            <w:r>
              <w:rPr>
                <w:rStyle w:val="IndexLink"/>
              </w:rPr>
              <w:t>578</w:t>
            </w:r>
          </w:hyperlink>
        </w:p>
        <w:p>
          <w:pPr>
            <w:pStyle w:val="Contents6"/>
            <w:tabs>
              <w:tab w:val="clear" w:pos="7609"/>
              <w:tab w:val="right" w:pos="9026" w:leader="dot"/>
            </w:tabs>
            <w:rPr/>
          </w:pPr>
          <w:hyperlink w:anchor="__RefHeading___Toc3514367_3224264995">
            <w:r>
              <w:rPr>
                <w:webHidden/>
                <w:rStyle w:val="IndexLink"/>
                <w:rtl w:val="true"/>
              </w:rPr>
              <w:t>أمّا الأولی</w:t>
            </w:r>
            <w:r>
              <w:rPr>
                <w:rStyle w:val="IndexLink"/>
                <w:rtl w:val="true"/>
              </w:rPr>
              <w:tab/>
            </w:r>
            <w:r>
              <w:rPr>
                <w:rStyle w:val="IndexLink"/>
              </w:rPr>
              <w:t>578</w:t>
            </w:r>
          </w:hyperlink>
        </w:p>
        <w:p>
          <w:pPr>
            <w:pStyle w:val="Contents6"/>
            <w:tabs>
              <w:tab w:val="clear" w:pos="7609"/>
              <w:tab w:val="right" w:pos="9026" w:leader="dot"/>
            </w:tabs>
            <w:rPr/>
          </w:pPr>
          <w:hyperlink w:anchor="__RefHeading___Toc3514369_3224264995">
            <w:r>
              <w:rPr>
                <w:webHidden/>
                <w:rStyle w:val="IndexLink"/>
                <w:rtl w:val="true"/>
              </w:rPr>
              <w:t>و أمّا المسألة الثانیة</w:t>
            </w:r>
            <w:r>
              <w:rPr>
                <w:rStyle w:val="IndexLink"/>
                <w:rtl w:val="true"/>
              </w:rPr>
              <w:t>:</w:t>
              <w:tab/>
            </w:r>
            <w:r>
              <w:rPr>
                <w:rStyle w:val="IndexLink"/>
              </w:rPr>
              <w:t>580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916_137460"/>
      <w:bookmarkStart w:id="1" w:name="pg12916_137460"/>
      <w:bookmarkEnd w:id="1"/>
    </w:p>
    <w:p>
      <w:pPr>
        <w:pStyle w:val="Heading2"/>
        <w:numPr>
          <w:ilvl w:val="1"/>
          <w:numId w:val="1"/>
        </w:numPr>
        <w:rPr/>
      </w:pPr>
      <w:bookmarkStart w:id="2" w:name="pg12916_137460"/>
      <w:bookmarkStart w:id="3" w:name="__RefHeading___Toc3513607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صافی اصفهانی، حسن،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۱۲۹۸</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الهدایه فی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الابحات ابوالقاسم الموسوی الخوئی؛ تالیف حسن الصافی الاصفهانی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صاحب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موسسه صاحب الام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99549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۱۲۵۰۰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براساس جلد چهارم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۱۳۷۶</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۱۲۵۰۰</w:t>
      </w:r>
      <w:r>
        <w:rPr>
          <w:rFonts w:ascii="IRNazanin" w:hAnsi="IRNazanin" w:eastAsia="IRNazanin"/>
          <w:color w:val="111111"/>
          <w:sz w:val="28"/>
          <w:sz w:val="28"/>
          <w:szCs w:val="28"/>
          <w:rtl w:val="true"/>
          <w:lang w:bidi="fa-IR"/>
        </w:rPr>
        <w:t xml:space="preserve"> ریال</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موسسه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خوئی، ابوالقاسم،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۱۲۷۸</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ه</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۱۸۰۰۹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اجمالی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 فی اصول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درس اصول آیة الله، سید ابو القاسم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توسط آیة الله، شیخ حسن صافی اصفهانی، به زبان عربی، به رشته تحریر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پس از شرکت در دوره دوم درس ایشان، این کتاب را تألیف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یک دوره کامل اصول فقه شامل جمیع مباحث اصولی است که چکیده و خلاصه‌ای از مطالب فرائد الأصول، کفایة الأصول و به‌خصوص أجود التقریرات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الهدایة فی أصول الفقه در کنار سایر تقریرات درس ایشان، نظیر مصباح الأصول و جواهر الأصول و محاضرات فی أصول الفقه از بهترین تقریرات درس معظم‌له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موجود از نسخه‌ای که به خط مؤلف بوده، نسخه‌برداری شده است که این امر، بر اعتبار کتاب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در سال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به پایان رسیده است و توسط مؤسّسه صاحب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عجله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چاپ‌خانه ستاره، در قم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و دوم، در سال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و جلد سوم و چهارم، در سال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 انتشار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w:t>
      </w:r>
    </w:p>
    <w:p>
      <w:pPr>
        <w:pStyle w:val="BookText"/>
        <w:rPr/>
      </w:pPr>
      <w:r>
        <w:rPr>
          <w:rFonts w:ascii="IRNazanin" w:hAnsi="IRNazanin" w:eastAsia="IRNazanin"/>
          <w:color w:val="111111"/>
          <w:sz w:val="28"/>
          <w:sz w:val="28"/>
          <w:szCs w:val="28"/>
          <w:rtl w:val="true"/>
          <w:lang w:bidi="fa-IR"/>
        </w:rPr>
        <w:t>کتاب، دارای چهار جزء است و مجموعا مشتمل بر یک مقدمه، هشت مقصد و یک خاتمه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محتوا</w:t>
      </w:r>
    </w:p>
    <w:p>
      <w:pPr>
        <w:pStyle w:val="BookText"/>
        <w:rPr/>
      </w:pPr>
      <w:r>
        <w:rPr>
          <w:rFonts w:ascii="IRNazanin" w:hAnsi="IRNazanin" w:eastAsia="IRNazanin"/>
          <w:color w:val="111111"/>
          <w:sz w:val="28"/>
          <w:sz w:val="28"/>
          <w:szCs w:val="28"/>
          <w:rtl w:val="true"/>
          <w:lang w:bidi="fa-IR"/>
        </w:rPr>
        <w:t>در مقدمه، از موضوع علم، تعریف علم اصول، وضع، مصحح استعمال مجازی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مقاصد هشت‌گانه کتاب،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نواهی، مفاهیم، عام و خاص، مطلق و مقید، ادله عقلیه و شرعیه‌ای که در طریق استنباط واقع می‌شوند، اصول عملیّه، تعارض ادله و امارات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بحث اجتهاد و تقلید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اول، از مقدمه و مقصد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کتاب که مبادی و مقدمات ورود به مباحث علم اصول در آن بیان می‌شود، عبارت از موضوع علم اصول، اقسام وضع، حقیقت و مجاز و مشتق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اوامر نیز تعریف امر، اتحاد طلب و اراده، واجب تعبدی و توصلی، مبحث مره و تکرار، فور و تراخی و در نهایت، مبحث إجزاء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دوم، شامل مقصد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مقصد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مقصد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و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مقصد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و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مطرح شده در این جلد،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واجب، واجب تخییری و تعیینی، واجب کفایی و عینی، واجب موسع و مضیق، نواهی، مفاهیم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وصف، غایت، استثنا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عام و خاص، مطلق و مقید، مجمل و 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سوم، شامل مقصد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عقلیه و شرعیه‌ای که در طریق استنباط واقع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قسمتی از مقصد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مطرح شده در این جلد،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قطع، تنبیهات 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 علم اجمالی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مبحث ظن، حجیت ظواهر الفاظ، حجیت قول لغوی، حجیت اجماع منقول، حجیت شهرت، حجیت خبر واحد، اصل برائت، اصل تخییر، اصل اشتغال، شرایط اصول، قاعده لا ضرر و تنبیهات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چهارم، اصل استصحاب، تنبیهات استصحاب، اقسام استصحاب کلی، قاعده فراغ و تجاوز، اصالة الصحة، قاعده علی الید و تعارض ادله و امارات مطرح شده و در خاتمه نیز مبحث اجتهاد و تقلید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ویژگی‌های این کتاب، تکراری نبودن مطالب آن و بیان واضح مباحث مشکل و پیچیده، همراه با آوردن مثال‌هایی برای آسان‌تر شدن فهم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ویژگی‌های کتاب این است که از نسخه‌ای که به خط مؤلف بوده، نسخه‌برداری شده است و ناشرین، نظریات علمای اصول را با مصادر آن استخراج نموده و همین‌طور مصادر آیات قرآن کریم و روایات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ذیل صفحات بیان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بعضی از موارد ناشرین و گروه تحقیق، بعضی از قسمت‌های کتاب را با توجه به تقریرات درس مؤلف که توسط سید مرتضی هاشمی از شاگردان برجسته ایشان نگاشته شده، کامل نموده و در حاشیه کتاب درج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خصوصیات کتاب، این است که مؤلف، صرفا به تقریر نظریات استادش نپرداخته است، بلکه نظریات خود را در ذیل مطالب ذکر شده، با دلایل و براهین آن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نوآوری‌ها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بدیع و ابتکارات زیادی از مؤلف در کتاب دیده می‌شود که یکی از آنها تقسیم‌بندی مباحث کتاب، به چهار قسمت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عقلی محض، مباحث الفاظ، مباحث حجج و مباحث تعادل و تراجیح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مقدمه کتاب نیز مبحث مبادی را شامل تعریف علم اصول، حقیقت شرعی، صحیح و اعم و مشتق مطرح نموده است که بدین ترتیب، به پیروی از استادش، مبحث مشتق را از مسائل علم اصول خارج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اسامی بعضی از بزرگان علم اصول، به صورت کنایه بیان شده است که به برخی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مشایخنا المحققین، بعض مشایخنا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نهایة الدرایة، شیخ محمد حسین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شیخنا الأستاذ قدس سره در أجود التقریرات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فی حاشیة 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کاظم یزدی، صاحب عروة الوثقی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مصباح الفقیه، آقا رضا بن محمد هادی 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513609_3224264995"/>
      <w:bookmarkStart w:id="6" w:name="_Toc2"/>
      <w:bookmarkEnd w:id="5"/>
      <w:r>
        <w:rPr>
          <w:rtl w:val="true"/>
        </w:rPr>
        <w:t>اشارة</w:t>
      </w:r>
      <w:bookmarkStart w:id="7" w:name="pg12916_137464"/>
      <w:bookmarkEnd w:id="6"/>
    </w:p>
    <w:p>
      <w:pPr>
        <w:pStyle w:val="Heading2"/>
        <w:numPr>
          <w:ilvl w:val="1"/>
          <w:numId w:val="1"/>
        </w:numPr>
        <w:rPr/>
      </w:pPr>
      <w:bookmarkStart w:id="8" w:name="__RefHeading___Toc3513611_3224264995"/>
      <w:bookmarkStart w:id="9" w:name="_Toc3"/>
      <w:bookmarkEnd w:id="7"/>
      <w:bookmarkEnd w:id="8"/>
      <w:r>
        <w:rPr>
          <w:rtl w:val="true"/>
        </w:rPr>
        <w:t>اشارة</w:t>
      </w:r>
      <w:bookmarkEnd w:id="9"/>
    </w:p>
    <w:p>
      <w:pPr>
        <w:pStyle w:val="BookText"/>
        <w:rPr/>
      </w:pPr>
      <w:r>
        <w:rPr>
          <w:rFonts w:ascii="Amiri" w:hAnsi="Amiri" w:eastAsia="Amiri" w:cs="Amiri"/>
          <w:color w:val="111111"/>
          <w:sz w:val="28"/>
          <w:sz w:val="28"/>
          <w:szCs w:val="28"/>
          <w:rtl w:val="true"/>
          <w:lang w:bidi="ar-SA"/>
        </w:rPr>
        <w:t>بِسْمِ اللَّهِ الرَّحْمنِ الرَّحِیمِ الحمد للَّه ربّ العالمین، و الصلاة و السلام علی خیر خلقه و أشرف بریّته، محمّد و آله أجمعین</w:t>
      </w:r>
      <w:r>
        <w:rPr>
          <w:rFonts w:eastAsia="Amiri" w:cs="Amiri" w:ascii="Amiri" w:hAnsi="Amiri"/>
          <w:color w:val="111111"/>
          <w:sz w:val="28"/>
          <w:szCs w:val="28"/>
          <w:rtl w:val="true"/>
          <w:lang w:bidi="ar-SA"/>
        </w:rPr>
        <w:t>.</w:t>
      </w:r>
    </w:p>
    <w:p>
      <w:pPr>
        <w:pStyle w:val="Heading2"/>
        <w:numPr>
          <w:ilvl w:val="1"/>
          <w:numId w:val="1"/>
        </w:numPr>
        <w:rPr/>
      </w:pPr>
      <w:bookmarkStart w:id="10" w:name="__RefHeading___Toc3513613_3224264995"/>
      <w:bookmarkStart w:id="11" w:name="_Toc4"/>
      <w:bookmarkEnd w:id="10"/>
      <w:r>
        <w:rPr>
          <w:rtl w:val="true"/>
        </w:rPr>
        <w:t>الکلام فی الأدلّة العقلیّة و الشرعیّة التی تقع فی طریق الاستنباط</w:t>
      </w:r>
      <w:r>
        <w:rPr>
          <w:rtl w:val="true"/>
        </w:rPr>
        <w:t>.</w:t>
      </w:r>
      <w:bookmarkEnd w:id="11"/>
    </w:p>
    <w:p>
      <w:pPr>
        <w:pStyle w:val="Heading3"/>
        <w:numPr>
          <w:ilvl w:val="2"/>
          <w:numId w:val="1"/>
        </w:numPr>
        <w:rPr/>
      </w:pPr>
      <w:bookmarkStart w:id="12" w:name="__RefHeading___Toc3513615_3224264995"/>
      <w:bookmarkStart w:id="13" w:name="_Toc5"/>
      <w:bookmarkEnd w:id="12"/>
      <w:r>
        <w:rPr>
          <w:rtl w:val="true"/>
        </w:rPr>
        <w:t>و قبل الخوض فی المقصود ینبغی التکلّم فی القطع و أحکامه</w:t>
      </w:r>
      <w:bookmarkEnd w:id="13"/>
    </w:p>
    <w:p>
      <w:pPr>
        <w:pStyle w:val="Heading4"/>
        <w:numPr>
          <w:ilvl w:val="3"/>
          <w:numId w:val="1"/>
        </w:numPr>
        <w:rPr/>
      </w:pPr>
      <w:bookmarkStart w:id="14" w:name="__RefHeading___Toc3513617_3224264995"/>
      <w:bookmarkStart w:id="15" w:name="_Toc6"/>
      <w:bookmarkEnd w:id="14"/>
      <w:r>
        <w:rPr>
          <w:rtl w:val="true"/>
        </w:rPr>
        <w:t>اشارة</w:t>
      </w:r>
      <w:bookmarkEnd w:id="15"/>
    </w:p>
    <w:p>
      <w:pPr>
        <w:pStyle w:val="BookText"/>
        <w:rPr/>
      </w:pPr>
      <w:r>
        <w:rPr>
          <w:rFonts w:ascii="IRNazanin" w:hAnsi="IRNazanin" w:eastAsia="IRNazanin"/>
          <w:color w:val="111111"/>
          <w:sz w:val="28"/>
          <w:sz w:val="28"/>
          <w:szCs w:val="28"/>
          <w:rtl w:val="true"/>
          <w:lang w:bidi="fa-IR"/>
        </w:rPr>
        <w:t>و إن کان خارجا عن مسائل الأصول، و ذلک لأنّا ذکرنا فی صدر مباحث الألفاظ أنّ المناط فی کون المسألة أصولیّة أن تقع نتیجتها فی طریق استنباط الحکم الشرعیّ و استخراجه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یحصل بواسطتها القطع بالحکم الشرعیّ، و علی هذا یکون القطع بالحکم الشرعی نتیجة للمسألة الأصولیّة، فالبحث عن أحکام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طریقیّا أو موضوعیّا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المنجّزیّة فیما أصاب و المعذّریّة فیما أخطأ و غیر ذلک لیس بحثا أصولیّا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فی القطع الطریقی فی غایة الوضوح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القطع الموضوعیّ،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قطعت بحیاة ولدک فتصدّق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الحکم الشرعیّ مثل وجوب التصدّق فی المثال لا یستخرج و لا یستفاد من هذا القطع، بل هو مستفاد من دلیل آخر دالّ علی وجوب ذلک عند وجود هذا القطع، و هو موضوع للحکم، کالخمر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البحث عن أحکام القطع استطرادیّ لمجرّد مناسبة کونه نتیجة للمسألة الأصولیّة</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البالغ الّذی وضع علیه قلم التکلیف إذا التفت إلی حکم شرعیّ، فإمّا أن یحصل له القطع أو الظنّ أو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بالحکم هو الحکم الفعلیّ الّذی هو ثابت علی ذمّة المکلّف و عهدته بالفعل لا ما هو ثابت فی الشریعة و لم یتحقّق موضوعه، کما فی وجوب الحجّ، الثابت علی المستطیع فی الشریعة بالنسبة إلی من لم یکن مستطیعا، فإنّه لا أثر لقطعه و لا لظنّه و لا لشکّه بهذا الحکم أصلا، و لا یترتّب علی شی‌ء منها حکم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المراد بالحکم هو ما یکون فی مرتبة المجعول الّذی یعبّر عنه بالحکم الفعلی، لا ما هو فی مرتبة الجعل الّذی یعبّر عنه بالحکم الإنشائیّ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الحکم الإنشائیّ الّذی یدّعیه صاحب الکفایة</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مرتبة المجعول و مرحلة وجود الموضوع فسیجی‌ء فی أوائل مبحث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معنی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شیخنا العلّامة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المکلّف باعتبار حالاته الثلاث إلی أقسام ثلاثة</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قسّمناه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لکتابه مقاصد ثلاثة، ثمّ ذیّله بالبحث عن التعادل و التراجیح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الکفایة عدل عن ذلک، و جعل التقسیم ثنائیّا، 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متعلّق القطع لا یختصّ بالحکم الواقعی، بل یعمّ الظاهری أیضا، فإنّ المکلّف إمّا قاطع بما التفت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حکم واقعی أو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و علی الثانی یعمل علی ظنّه لو حصل له، و تمّت مقدّمات الانسداد علی تقدیر الحکومة، و إلّا یرجع إلی الأصول العقلیّة</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یلزم تداخل الأقسام، فإنّ الظانّ بالظنّ المعتبر ملحق بالقاطع، و بغیر المعتبر ملحق بالشّاک، و هذا بخلاف ما إذا جعل التقسیم ثلاثیّا،</w:t>
      </w:r>
    </w:p>
    <w:p>
      <w:pPr>
        <w:pStyle w:val="BookText"/>
        <w:rPr/>
      </w:pPr>
      <w:r>
        <w:rPr>
          <w:rFonts w:ascii="IRNazanin" w:hAnsi="IRNazanin" w:eastAsia="IRNazanin"/>
          <w:color w:val="111111"/>
          <w:sz w:val="28"/>
          <w:sz w:val="28"/>
          <w:szCs w:val="28"/>
          <w:rtl w:val="true"/>
          <w:lang w:bidi="fa-IR"/>
        </w:rPr>
        <w:t>فإنّ الظنّ فی بعض الموارد یجری علیه حکم الشکّ، کما فی الظنّ غیر المعتبر، و الشک ربّما یجری علیه حکم الظنّ، کما إذا قام أمارة غیر مفیدة للظنّ علی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أبیت إلّا عن تثلیث الأقسام، فالأولی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المکلّف إمّا قاطع أولا، و علی الثانی إمّا أن یقوم عنده طریق معتبر أولا، لئلا تتداخل الأقسام</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خلاصة ما أفاده 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الظاهر أنّه لا وجه للعدول، و ذلک لأنّ المکلّف بعد ما علم أنّه عبد، و له مولی کلّفه بتکالیف لا بدّ له من تحصیل مؤمّن من تبعات هذه التکالیف، و هو أحد أمور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 الوجدانی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 التنزیلی بالرجوع إلی الطرق الظنّیّة المعتبرة التی نزّلها الشارع منزلة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 إلی الوظائف التی عیّنت للشاکّ فی الحکم الواقعی لو لم یحصل له القطع الوجدانی و لا التنزیلی به، فیصحّ أن یجعل متعلّق القطع خصوص الحکم الواقعی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المکلّف إمّا أن یحصل له القطع الوجدانی به، و هو المؤمّن الأوّل، أو الظنّ به، أی الکاشف عنه و ما جعله الشارع قطعا تنزیلا و تعبّدا، و هذا هو المؤمّن الثانی، أو الشکّ، فیرجع إلی ما جعله الشارع وظیفة له فی ظرف الشکّ</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العبد لا بدّ له من أن یخرج عن عهدة التکلیف الواقعی و یقطع بالأمن من العقاب من ناحیته دائما، و هو بأحد هذه الأمور، و تثلیث</w:t>
      </w:r>
      <w:bookmarkStart w:id="16" w:name="pg12916_137467"/>
    </w:p>
    <w:p>
      <w:pPr>
        <w:pStyle w:val="BookText"/>
        <w:rPr/>
      </w:pPr>
      <w:bookmarkEnd w:id="16"/>
      <w:r>
        <w:rPr>
          <w:rFonts w:ascii="IRNazanin" w:hAnsi="IRNazanin" w:eastAsia="IRNazanin"/>
          <w:color w:val="111111"/>
          <w:sz w:val="28"/>
          <w:sz w:val="28"/>
          <w:szCs w:val="28"/>
          <w:rtl w:val="true"/>
          <w:lang w:bidi="fa-IR"/>
        </w:rPr>
        <w:t>الأقسام بهذا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المراد من الظنّ فی التقسیم هو الطریق المعتبر و الکاشف الظنّی من ظهور أو إطلاق أو غیر ذلک من الکواشف الظنّیّة المعتبرة، لا مطلق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صرّح بذلک فی أوّل البراءة من کتابه</w:t>
      </w:r>
      <w:r>
        <w:rPr>
          <w:rStyle w:val="FootnoteAnchor"/>
          <w:rtl w:val="true"/>
        </w:rPr>
        <w:footnoteReference w:id="5"/>
      </w:r>
      <w:r>
        <w:rPr>
          <w:rFonts w:ascii="IRNazanin" w:hAnsi="IRNazanin" w:eastAsia="IRNazanin"/>
          <w:color w:val="111111"/>
          <w:sz w:val="28"/>
          <w:sz w:val="28"/>
          <w:szCs w:val="28"/>
          <w:rtl w:val="true"/>
          <w:lang w:bidi="fa-IR"/>
        </w:rPr>
        <w:t>قدّس سرّه، فلا یلزم تداخل الأقسام، فالأنسب هو التقسیم علی نهج ما أفاده الشیخ قدّس سرّه</w:t>
      </w:r>
      <w:r>
        <w:rPr>
          <w:rFonts w:eastAsia="IRNazanin" w:cs="IRNazanin"/>
          <w:color w:val="111111"/>
          <w:sz w:val="28"/>
          <w:szCs w:val="28"/>
          <w:rtl w:val="true"/>
          <w:lang w:bidi="fa-IR"/>
        </w:rPr>
        <w:t>.</w:t>
      </w:r>
    </w:p>
    <w:p>
      <w:pPr>
        <w:pStyle w:val="Heading4"/>
        <w:numPr>
          <w:ilvl w:val="3"/>
          <w:numId w:val="1"/>
        </w:numPr>
        <w:rPr/>
      </w:pPr>
      <w:bookmarkStart w:id="17" w:name="__RefHeading___Toc3513619_3224264995"/>
      <w:bookmarkStart w:id="18" w:name="_Toc7"/>
      <w:bookmarkEnd w:id="17"/>
      <w:r>
        <w:rPr>
          <w:rtl w:val="true"/>
        </w:rPr>
        <w:t>ثمّ إنّ البحث فی القطع یقع من جهات ثلاث</w:t>
      </w:r>
      <w:r>
        <w:rPr>
          <w:rtl w:val="true"/>
        </w:rPr>
        <w:t>:</w:t>
      </w:r>
      <w:bookmarkEnd w:id="18"/>
    </w:p>
    <w:p>
      <w:pPr>
        <w:pStyle w:val="Heading5"/>
        <w:numPr>
          <w:ilvl w:val="4"/>
          <w:numId w:val="1"/>
        </w:numPr>
        <w:rPr/>
      </w:pPr>
      <w:bookmarkStart w:id="19" w:name="__RefHeading___Toc3513621_3224264995"/>
      <w:bookmarkStart w:id="20" w:name="_Toc8"/>
      <w:bookmarkEnd w:id="19"/>
      <w:r>
        <w:rPr>
          <w:rtl w:val="true"/>
        </w:rPr>
        <w:t>اشارة</w:t>
      </w:r>
      <w:bookmarkEnd w:id="20"/>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طریقیّته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حجّیّته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جعله موضوعا لحکم من الأحکام</w:t>
      </w:r>
      <w:r>
        <w:rPr>
          <w:rFonts w:eastAsia="IRNazanin" w:cs="IRNazanin"/>
          <w:color w:val="111111"/>
          <w:sz w:val="28"/>
          <w:szCs w:val="28"/>
          <w:rtl w:val="true"/>
          <w:lang w:bidi="fa-IR"/>
        </w:rPr>
        <w:t>.</w:t>
      </w:r>
    </w:p>
    <w:p>
      <w:pPr>
        <w:pStyle w:val="Heading5"/>
        <w:numPr>
          <w:ilvl w:val="4"/>
          <w:numId w:val="1"/>
        </w:numPr>
        <w:rPr/>
      </w:pPr>
      <w:bookmarkStart w:id="21" w:name="__RefHeading___Toc3513623_3224264995"/>
      <w:bookmarkStart w:id="22" w:name="_Toc9"/>
      <w:bookmarkEnd w:id="21"/>
      <w:r>
        <w:rPr>
          <w:rtl w:val="true"/>
        </w:rPr>
        <w:t>أمّا الجهة الأولی</w:t>
      </w:r>
      <w:r>
        <w:rPr>
          <w:rtl w:val="true"/>
        </w:rPr>
        <w:t>:</w:t>
      </w:r>
      <w:bookmarkEnd w:id="22"/>
    </w:p>
    <w:p>
      <w:pPr>
        <w:pStyle w:val="BookText"/>
        <w:rPr/>
      </w:pPr>
      <w:r>
        <w:rPr>
          <w:rFonts w:ascii="IRNazanin" w:hAnsi="IRNazanin" w:eastAsia="IRNazanin"/>
          <w:color w:val="111111"/>
          <w:sz w:val="28"/>
          <w:sz w:val="28"/>
          <w:szCs w:val="28"/>
          <w:rtl w:val="true"/>
          <w:lang w:bidi="fa-IR"/>
        </w:rPr>
        <w:t xml:space="preserve">فلا ریب أنّ القطع حقیقته هو الانکشاف و رؤیة الواقع لا ما یری به الواقع و ما ینظر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فالتعبیر عنه بالمرآة و ما ینظر به فی غیر محلّه، فإنّه نفس الانکشاف، لا أنّه شی‌ء من لوازمه و آثاره الانکشاف، و حیث إنّ الانکشاف ذاتیّ للقطع فهو غیر قابل للجعل أصلا، فإنّه مستحیل فی الماهیّات بین الذات و الذاتیّات لا بسیطا و لا مرکّبا،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یعقل جعل الحیوانیّة و لا جعل الإنسان حیوانا أو ناطقا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جعل القطع تکوینا، بمعنی إیجاده کذلک، کما یمکن إیجاد ماهیّة الإنسان</w:t>
      </w:r>
      <w:r>
        <w:rPr>
          <w:rFonts w:eastAsia="IRNazanin" w:cs="IRNazanin"/>
          <w:color w:val="111111"/>
          <w:sz w:val="28"/>
          <w:szCs w:val="28"/>
          <w:rtl w:val="true"/>
          <w:lang w:bidi="fa-IR"/>
        </w:rPr>
        <w:t>.</w:t>
      </w:r>
    </w:p>
    <w:p>
      <w:pPr>
        <w:pStyle w:val="Heading5"/>
        <w:numPr>
          <w:ilvl w:val="4"/>
          <w:numId w:val="1"/>
        </w:numPr>
        <w:rPr/>
      </w:pPr>
      <w:bookmarkStart w:id="23" w:name="__RefHeading___Toc3513625_3224264995"/>
      <w:bookmarkStart w:id="24" w:name="_Toc10"/>
      <w:bookmarkEnd w:id="23"/>
      <w:r>
        <w:rPr>
          <w:rtl w:val="true"/>
        </w:rPr>
        <w:t>أمّا الجهة الثانیة</w:t>
      </w:r>
      <w:r>
        <w:rPr>
          <w:rtl w:val="true"/>
        </w:rPr>
        <w:t>:</w:t>
      </w:r>
      <w:bookmarkEnd w:id="24"/>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فالتحقیق فیها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حجّیّة القطع عبارة عن کونه ممّا یصحّ أن یحتجّ به العبد علی مولاه، و یقول فی صورة عدم الإصابة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عملت علی طبق ما قطعت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یحتجّ المولی علی عبده فیما قطع بوجوب</w:t>
      </w:r>
    </w:p>
    <w:p>
      <w:pPr>
        <w:pStyle w:val="BookText"/>
        <w:rPr/>
      </w:pPr>
      <w:r>
        <w:rPr>
          <w:rFonts w:ascii="IRNazanin" w:hAnsi="IRNazanin" w:eastAsia="IRNazanin"/>
          <w:color w:val="111111"/>
          <w:sz w:val="28"/>
          <w:sz w:val="28"/>
          <w:szCs w:val="28"/>
          <w:rtl w:val="true"/>
          <w:lang w:bidi="fa-IR"/>
        </w:rPr>
        <w:t>شی‌ء مثلا و لم یأت به، و یؤاخذه بأنّک لم ما أتیت بما قطعت بوجوبه؟</w:t>
      </w:r>
    </w:p>
    <w:p>
      <w:pPr>
        <w:pStyle w:val="BookText"/>
        <w:rPr/>
      </w:pPr>
      <w:r>
        <w:rPr>
          <w:rFonts w:ascii="IRNazanin" w:hAnsi="IRNazanin" w:eastAsia="IRNazanin"/>
          <w:color w:val="111111"/>
          <w:sz w:val="28"/>
          <w:sz w:val="28"/>
          <w:szCs w:val="28"/>
          <w:rtl w:val="true"/>
          <w:lang w:bidi="fa-IR"/>
        </w:rPr>
        <w:t>و لیعلم أنّ الحجّیّة بهذا المعنی لیست من لوازم القطع و معلولاته، و لا ممّا ثبت ببناء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أنّها ثابتة عند حصول القطع و لو لم یکن فی العالم غیر القاطع أحد من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بناءات العقلاء کلّها راجعة إلی حفظ النظام و بقاء 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کحرمة القتل و الظلم و غیر ذلک ممّا له دخل فی نظام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إلی ما لا دخل له بذلک و لا ربط له به، کوجوب الصلاة و غیره من الأحکام الشرعیّة و غیر الشرعیّة التی تکون کذلک، و من ذلک صحّة المؤاخذة و الاحتجاج من المولی علی عبده، و عدمها، فإنّها لا ربط لها بالنظام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ممّا حکم به العقل، فإنّ البعث و الزجر و اعتبار اللابدّیّة لیست من شئون العقل، بل شأنه لیس إلّا الإدراک و التمییز، بل الصحیح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صحّة الاحتجاج تکون ممّا یدرکها العقل، و إطلاق الحکم فی هذا المورد بل فی کلّ مورد، علی ما یدرکه العقل مبنیّ علی التسامح، کما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یحکم باستحالة النقیضین، فإنّ حکمه بها لا معنی له إلّا إدراکه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حیث إنّ حبّ النّفس جبلّیّ للإنسان، بل لکلّ حیوان، و هکذا الفرار عن الضرر و العقاب فطریّ له و مقتضی طبیعته، فإذا أدرک العقل صحّة مؤاخذة المولی علی مخالفة العبد القاطع قطعه، فیبعثه حبّه لنفسه علی العمل علی طبق قطعه، و یلزمه علی ذلک، فرارا عن العذاب الألیم الأخروی الّذی هو أعظم بمراتب من العقاب الدنیویّ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الحجّیّة لیست إلّا ممّا یدرکه العقل، و البعث و الزجر من شئون العاقل لا العقل</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فی الجهة الثانیة، و نتکلّم فی الجهة الثالثة عند تعرّض صاحب الکفایة لها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المقسم لهذه الأقسام الثلاثة لیس خصوص المجتهد فقط، بل یعمّ المقلّد أیضا، و ذلک لأنّه کما أنّ المجتهد إذا حصل له القطع یعمل علی طبق قطعة و یصحّ الاحتجاج به علی مولاه کذلک المقلّد لو قطع بحکم من الأحکام یجب أن یعمل علی طبق قطعة، فإنّ طریقیّته ذاتیّة له، و بعد انکشاف الواقع له یصحّ أن یحتجّ به علی مولاه، و کما أنّ المجتهد لو لم یحصل له القطع و ظنّ بالحکم من طریق معتبر من ظهور أو إطلاق أو غیره من الأمارات المعتبرة یأخذ به کذلک المقلّد یأخذ بظهور کلام مجتهده أو إطلاقه، فإذا رأی فی رسالته العملیّة أنّه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شرائط الصلاة مثلا عشرة، و شکّ فی أنّه هل هناک أمر آخر غیر هذه العشرة لم یبیّنه مقلّده فی رسالته أو لا، یتمسّک بالإطلاق المقامی،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فی مقام بیان الشرائط بتمامها، فحیث لم یبیّن أزید منها فهی منحصرة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إذا أخبره عدل ثقة بفتوی مجتهده، یأخذ بقوله، و لو شکّ فی تغیّر فتوی مجتهده و عدمه، یستصحب فتواه السابقة و یعمل علی طبقها، و لو عرف مواضع الاحتیاط و لم یتمکّن من التقلید یجب أن یحتاط، کلّ ذلک بعد أن استقلّ عقله بحجّیّة ما یرجع إلیه أو قطع به أو قلّد مجتهده فی ذلک، فبعد استقلال عقله بحجّیّة الظهور أو الإطلاق، أو أخذه حجّیّة الاستصحاب و قول الثقة و الاکتفاء بالاحتیاط فی مقام الامتثال عن مجتهده أو قطعه بذلک فحکمه حکم المجتهد، غایة الأمر أنّ المجتهد یأخذ بظهور کلام الإمام علیه السلام، و هو یأخذ بظهور کلام مجتهده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الاختلاف فی مؤدّی الطریق و مورد الاستصحاب، و إلّا فمناط الأخذ بالطریق و إجراء قاعدة الاحتیاط و الاستصحاب مشترک بینهما</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المقلّد لا یرجع المقلّد قطّ إلی البراءة من الأصول العملیّة من جهة عدم تحقّق 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الفحص عن الدلیل، فإنّه دائما لا یتمکّن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p>
    <w:p>
      <w:pPr>
        <w:pStyle w:val="BookText"/>
        <w:rPr/>
      </w:pPr>
      <w:r>
        <w:rPr>
          <w:rFonts w:ascii="IRNazanin" w:hAnsi="IRNazanin" w:eastAsia="IRNazanin"/>
          <w:color w:val="111111"/>
          <w:sz w:val="28"/>
          <w:sz w:val="28"/>
          <w:szCs w:val="28"/>
          <w:rtl w:val="true"/>
          <w:lang w:bidi="fa-IR"/>
        </w:rPr>
        <w:t>من جهة عدم شمول أدلّتها، له، ضرورة أنّ المجتهد أیضا لو فرض عدم تمکّنه من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حبس فی مکان لا یتمکّن من الرجوع إلی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له الرجوع إلی البراءة لا من باب قصور أدلّتها، فاتّضح أن لا وجه لجعل المقسم خصوص المجتهد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المجتهد تارة یلتفت إلی حکم نفسه، الّذی هو مشترک بینه و بین مقلّدیه، و قد عرفت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 یلتفت إلی حکم غیره مع أنّه غیر مکلّف به، لعدم تحقّق موضوعه فی حقّه، کما إذا التفت إلی حکم الحائض أو النفساء أو الخنثی المشکلة، و حینئذ إمّا أن یحصل له القطع أو الظنّ أو الشکّ، و علی هذا یکون الملتفت إلیه هو الحکم الثابت فی الشریعة المعبّر عنه بالحکم الإنشائیّ، و فی مرتبة 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حصل له القطع، کما إذا قطع بأنّ قراءة سبع آیات مکروهة علی الحائض، فیجوز له الإفتاء بذلک، و لا معنی لکون قطعه منجّزا، فإنّه لیس مکلّفا بما قطع به، فلا أثر لقطعه إلّا جواز الإفتاء و الخروج عمّن قضی و هو لا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حصل له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الطریق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لا أثر له إلّا جواز الإفتاء بما أدّی إلیه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حصل له الشکّ و لم یکن عنده طریق معتبر و انتهی الأمر إلی الأصول العملیّة، فإمّا أن یکون شکّه مسبوقا بالیقین أولا، فإن کان الأوّل، فیمکن فرضه علی قسمین</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الشکّ فی بقاء الجعل مع کونه متیقّنا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النسخ و عدمه، کما إذا شکّ فی وجوب صلاة الجمعة و أنّه</w:t>
      </w:r>
    </w:p>
    <w:p>
      <w:pPr>
        <w:pStyle w:val="BookText"/>
        <w:rPr/>
      </w:pPr>
      <w:r>
        <w:rPr>
          <w:rFonts w:ascii="IRNazanin" w:hAnsi="IRNazanin" w:eastAsia="IRNazanin"/>
          <w:color w:val="111111"/>
          <w:sz w:val="28"/>
          <w:sz w:val="28"/>
          <w:szCs w:val="28"/>
          <w:rtl w:val="true"/>
          <w:lang w:bidi="fa-IR"/>
        </w:rPr>
        <w:t>هل نسخ وجوبه السابق الثابت فی الشریعة قطعا أو لا؟ مع أنّه غیر مکلّف بها من جهة أنّه ممّن استثنی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القسم یکون المجتهد هو بنفسه موردا لأخبار الاستصحاب، فإنّه کان علی یقین فشکّ، فیجری الاستصحاب، و یفتی بالوجوب و عدم النسخ، و یکون مدرکه لهذا الإفتاء هو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الشکّ فی البقاء من جهة الشکّ فی سعة دائرة المجعول و ضیقها لا من جهة الشکّ فی النسخ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نظیره فی الفقه کثیر، و من جملة موارده الشکّ فی نجاسة الماء القلیل النجس المتمّم کرّا، و حرمة وطء الحائض بعد طهرها و قبل تطهیرها بالغسل، و ثبوت الخیار فی بعض الموارد و کونه فوریّا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القسم یمکن أن یکون المجتهد هو بنفسه موردا للاستصحاب بأن فرض ماء نجسا یقینا، ثمّ تمّم کرّا فشکّ فی نجاسته بذلک، فیجری الاستصحاب و یفتی بنجاسته، اعتمادا، علیه، فیکون کالقسم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المقلّد موردا للاستصحاب، متیقّنا لنجاسة الماء قبل التتمیم کرّا، شاکّا فیها بعده، فیسأل مجتهده عن ذلک، فیقول فی جوابه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یفتی بلزوم الاستصحاب علیه، و هذا بخلاف القسم الأوّل فإنّ المقلّد فیه کان من الأوّل شاکّا و لم یکن علی یقین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یکن مسبوقا بیقین، فإن کان من قبیل الشبهة قبل الفحص أو کان طرفا للعلم الإجمالی، فیفتی بالاحتیاط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أمره دائرا بین محذورین، یفتی بالتخییر، لاستقلال العقل بذلک</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موردا للبراءة، فحیث إنّ موضوع البراءة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قبح</w:t>
      </w:r>
      <w:bookmarkStart w:id="25" w:name="pg12916_137472"/>
    </w:p>
    <w:p>
      <w:pPr>
        <w:pStyle w:val="BookText"/>
        <w:rPr/>
      </w:pPr>
      <w:bookmarkEnd w:id="25"/>
      <w:r>
        <w:rPr>
          <w:rFonts w:ascii="IRNazanin" w:hAnsi="IRNazanin" w:eastAsia="IRNazanin"/>
          <w:color w:val="111111"/>
          <w:sz w:val="28"/>
          <w:sz w:val="28"/>
          <w:szCs w:val="28"/>
          <w:rtl w:val="true"/>
          <w:lang w:bidi="fa-IR"/>
        </w:rPr>
        <w:t>العقاب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کان جاهلا بالحکم و لم یظفر بدلیله بعد الفحص، فحینئذ إذا التفت المجتهد إلی جواز الاجتیاز عن المساجد للحائض و عدمه، و فحص عن الدلیل و لم یظفر بدلیل المنع فلیس له إجراء البراءة و الإفتاء بالجواز، فإنّه لیس بشاکّ فی حکم نفسه، إذ المفروض أنّه التفت إلی حکم الغیر، فلا یکون دلیل البراءة شاملا له، و هکذا لیس للمقلّد</w:t>
      </w:r>
      <w:r>
        <w:rPr>
          <w:rStyle w:val="FootnoteAnchor"/>
          <w:rtl w:val="true"/>
        </w:rPr>
        <w:footnoteReference w:id="6"/>
      </w:r>
      <w:r>
        <w:rPr>
          <w:rFonts w:ascii="IRNazanin" w:hAnsi="IRNazanin" w:eastAsia="IRNazanin"/>
          <w:color w:val="111111"/>
          <w:sz w:val="28"/>
          <w:sz w:val="28"/>
          <w:szCs w:val="28"/>
          <w:rtl w:val="true"/>
          <w:lang w:bidi="fa-IR"/>
        </w:rPr>
        <w:t>أیضا ذلک، ضرورة أنّه غیر متمکّن من الفحص و إن کان جاهلا بحکم نفسه، بل المجتهد یخبر المقلّد و یعلمه بأنّه لیس دلیل علی حرمة الاجتیاز حتّی یطمئنّ بعدم البیان، فیتحقّق موضوع البراءة فی حقّه، فیجری هو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فی التقسیم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مجتهدا أو مقلّدا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التفت إلی حکم نفسه، فإن حصل له القطع، یعمل علی طبق قطعه، و هکذا إذا حصل له طریق معتبر، یعمل بما أدّی إلیه الطریق، و إلّا ینتهی أمره إلی الأصول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المجتهد إذا التفت إلی حکم غیره، فإن حصل له القطع أو قامت أمارة علی الحکم، یجوز له الإفتاء علی طبق قطعه و مؤدّی الأمارة، و إلّا ینتهی أمره إلی الأصول العملیّة علی التفصیل السابق</w:t>
      </w:r>
      <w:r>
        <w:rPr>
          <w:rFonts w:eastAsia="IRNazanin" w:cs="IRNazanin"/>
          <w:color w:val="111111"/>
          <w:sz w:val="28"/>
          <w:szCs w:val="28"/>
          <w:rtl w:val="true"/>
          <w:lang w:bidi="fa-IR"/>
        </w:rPr>
        <w:t>.</w:t>
      </w:r>
    </w:p>
    <w:p>
      <w:pPr>
        <w:pStyle w:val="Heading4"/>
        <w:numPr>
          <w:ilvl w:val="3"/>
          <w:numId w:val="1"/>
        </w:numPr>
        <w:rPr/>
      </w:pPr>
      <w:bookmarkStart w:id="26" w:name="__RefHeading___Toc3513627_3224264995"/>
      <w:bookmarkStart w:id="27" w:name="_Toc11"/>
      <w:bookmarkEnd w:id="26"/>
      <w:r>
        <w:rPr>
          <w:rtl w:val="true"/>
        </w:rPr>
        <w:t>و هنا أمور لا بدّ من التنبیه علیها</w:t>
      </w:r>
      <w:r>
        <w:rPr>
          <w:rtl w:val="true"/>
        </w:rPr>
        <w:t>:</w:t>
      </w:r>
      <w:bookmarkEnd w:id="27"/>
    </w:p>
    <w:p>
      <w:pPr>
        <w:pStyle w:val="Heading5"/>
        <w:numPr>
          <w:ilvl w:val="4"/>
          <w:numId w:val="1"/>
        </w:numPr>
        <w:rPr/>
      </w:pPr>
      <w:bookmarkStart w:id="28" w:name="__RefHeading___Toc3513629_3224264995"/>
      <w:bookmarkStart w:id="29" w:name="_Toc12"/>
      <w:bookmarkEnd w:id="28"/>
      <w:r>
        <w:rPr>
          <w:rtl w:val="true"/>
        </w:rPr>
        <w:t>الأوّل</w:t>
      </w:r>
      <w:r>
        <w:rPr>
          <w:rtl w:val="true"/>
        </w:rPr>
        <w:t xml:space="preserve">: </w:t>
      </w:r>
      <w:r>
        <w:rPr>
          <w:rtl w:val="true"/>
        </w:rPr>
        <w:t>التجرّی، و یقع الکلام فیه فی جهات</w:t>
      </w:r>
      <w:r>
        <w:rPr>
          <w:rtl w:val="true"/>
        </w:rPr>
        <w:t>:</w:t>
      </w:r>
      <w:bookmarkEnd w:id="29"/>
    </w:p>
    <w:p>
      <w:pPr>
        <w:pStyle w:val="Heading6"/>
        <w:numPr>
          <w:ilvl w:val="5"/>
          <w:numId w:val="1"/>
        </w:numPr>
        <w:rPr/>
      </w:pPr>
      <w:bookmarkStart w:id="30" w:name="__RefHeading___Toc3513631_3224264995"/>
      <w:bookmarkStart w:id="31" w:name="_Toc13"/>
      <w:bookmarkEnd w:id="30"/>
      <w:r>
        <w:rPr>
          <w:rtl w:val="true"/>
        </w:rPr>
        <w:t>الأولی</w:t>
      </w:r>
      <w:r>
        <w:rPr>
          <w:rtl w:val="true"/>
        </w:rPr>
        <w:t xml:space="preserve">- </w:t>
      </w:r>
      <w:r>
        <w:rPr>
          <w:rtl w:val="true"/>
        </w:rPr>
        <w:t>و هی جهة فقهیّة</w:t>
      </w:r>
      <w:r>
        <w:rPr>
          <w:rtl w:val="true"/>
        </w:rPr>
        <w:t>-:</w:t>
      </w:r>
      <w:bookmarkEnd w:id="31"/>
    </w:p>
    <w:p>
      <w:pPr>
        <w:pStyle w:val="BookText"/>
        <w:rPr/>
      </w:pPr>
      <w:r>
        <w:rPr>
          <w:rFonts w:ascii="IRNazanin" w:hAnsi="IRNazanin" w:eastAsia="IRNazanin"/>
          <w:color w:val="111111"/>
          <w:sz w:val="28"/>
          <w:sz w:val="28"/>
          <w:szCs w:val="28"/>
          <w:rtl w:val="true"/>
          <w:lang w:bidi="fa-IR"/>
        </w:rPr>
        <w:t>أنّ الفعل المتجرّی به هل هو حرام أم لا؟</w:t>
      </w:r>
    </w:p>
    <w:p>
      <w:pPr>
        <w:pStyle w:val="Heading6"/>
        <w:numPr>
          <w:ilvl w:val="5"/>
          <w:numId w:val="1"/>
        </w:numPr>
        <w:rPr/>
      </w:pPr>
      <w:bookmarkStart w:id="32" w:name="__RefHeading___Toc3513633_3224264995"/>
      <w:bookmarkStart w:id="33" w:name="_Toc14"/>
      <w:bookmarkEnd w:id="32"/>
      <w:r>
        <w:rPr>
          <w:rtl w:val="true"/>
        </w:rPr>
        <w:t>الثانیة</w:t>
      </w:r>
      <w:r>
        <w:rPr>
          <w:rtl w:val="true"/>
        </w:rPr>
        <w:t xml:space="preserve">- </w:t>
      </w:r>
      <w:r>
        <w:rPr>
          <w:rtl w:val="true"/>
        </w:rPr>
        <w:t>و هی جهة أصولیّة</w:t>
      </w:r>
      <w:r>
        <w:rPr>
          <w:rtl w:val="true"/>
        </w:rPr>
        <w:t xml:space="preserve">-: </w:t>
      </w:r>
      <w:r>
        <w:rPr>
          <w:rtl w:val="true"/>
        </w:rPr>
        <w:t>یبحث فیها فی مقامین</w:t>
      </w:r>
      <w:r>
        <w:rPr>
          <w:rtl w:val="true"/>
        </w:rPr>
        <w:t>:</w:t>
      </w:r>
      <w:bookmarkEnd w:id="33"/>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4" w:name="__RefHeading___Toc3513635_3224264995"/>
      <w:bookmarkStart w:id="35" w:name="_Toc15"/>
      <w:bookmarkEnd w:id="34"/>
      <w:r>
        <w:rPr>
          <w:rtl w:val="true"/>
        </w:rPr>
        <w:t>اشارة</w:t>
      </w:r>
      <w:bookmarkStart w:id="36" w:name="pg12916_137473"/>
      <w:bookmarkEnd w:id="35"/>
    </w:p>
    <w:p>
      <w:pPr>
        <w:pStyle w:val="Heading6"/>
        <w:numPr>
          <w:ilvl w:val="5"/>
          <w:numId w:val="1"/>
        </w:numPr>
        <w:rPr/>
      </w:pPr>
      <w:bookmarkStart w:id="37" w:name="__RefHeading___Toc3513637_3224264995"/>
      <w:bookmarkStart w:id="38" w:name="_Toc16"/>
      <w:bookmarkEnd w:id="36"/>
      <w:bookmarkEnd w:id="37"/>
      <w:r>
        <w:rPr>
          <w:rtl w:val="true"/>
        </w:rPr>
        <w:t>الأوّل</w:t>
      </w:r>
      <w:r>
        <w:rPr>
          <w:rtl w:val="true"/>
        </w:rPr>
        <w:t xml:space="preserve">: </w:t>
      </w:r>
      <w:r>
        <w:rPr>
          <w:rtl w:val="true"/>
        </w:rPr>
        <w:t>أنّ إطلاقات الأدلّة مثل</w:t>
      </w:r>
      <w:r>
        <w:rPr>
          <w:rtl w:val="true"/>
        </w:rPr>
        <w:t>: «</w:t>
      </w:r>
      <w:r>
        <w:rPr>
          <w:rtl w:val="true"/>
        </w:rPr>
        <w:t>لا تشرب الخمر</w:t>
      </w:r>
      <w:r>
        <w:rPr>
          <w:rtl w:val="true"/>
        </w:rPr>
        <w:t xml:space="preserve">» </w:t>
      </w:r>
      <w:r>
        <w:rPr>
          <w:rtl w:val="true"/>
        </w:rPr>
        <w:t xml:space="preserve">و </w:t>
      </w:r>
      <w:r>
        <w:rPr>
          <w:rtl w:val="true"/>
        </w:rPr>
        <w:t>«</w:t>
      </w:r>
      <w:r>
        <w:rPr>
          <w:rtl w:val="true"/>
        </w:rPr>
        <w:t>لا تکذب</w:t>
      </w:r>
      <w:r>
        <w:rPr>
          <w:rtl w:val="true"/>
        </w:rPr>
        <w:t xml:space="preserve">» </w:t>
      </w:r>
      <w:r>
        <w:rPr>
          <w:rtl w:val="true"/>
        </w:rPr>
        <w:t>هل هی شاملة لما قطع بخمریته أو اعتقد کذبه، أو یختصّ الحکم فیها بالخمر الواقعی و الکذب الواقعی و غیر ذلک،</w:t>
      </w:r>
      <w:bookmarkEnd w:id="38"/>
    </w:p>
    <w:p>
      <w:pPr>
        <w:pStyle w:val="BookText"/>
        <w:rPr/>
      </w:pPr>
      <w:r>
        <w:rPr>
          <w:rFonts w:ascii="IRNazanin" w:hAnsi="IRNazanin" w:eastAsia="IRNazanin"/>
          <w:color w:val="111111"/>
          <w:sz w:val="28"/>
          <w:sz w:val="28"/>
          <w:szCs w:val="28"/>
          <w:rtl w:val="true"/>
          <w:lang w:bidi="fa-IR"/>
        </w:rPr>
        <w:t>و لیس لها إطلاق حتّی بالنسبة إلی المقطوع علی خلاف الواقع؟</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کون العبد فی مقام الطغیان علی مولاه بحسب اعتقاده هل یوجب مبغوضیّة فی الفعل المتجرّی به بحیث یتحقّق فیه ملاک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مباحا فی نفسه بل مستحبّا أو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w:t>
      </w:r>
    </w:p>
    <w:p>
      <w:pPr>
        <w:pStyle w:val="BookText"/>
        <w:rPr/>
      </w:pPr>
      <w:r>
        <w:rPr>
          <w:rFonts w:ascii="IRNazanin" w:hAnsi="IRNazanin" w:eastAsia="IRNazanin"/>
          <w:color w:val="111111"/>
          <w:sz w:val="28"/>
          <w:sz w:val="28"/>
          <w:szCs w:val="28"/>
          <w:rtl w:val="true"/>
          <w:lang w:bidi="fa-IR"/>
        </w:rPr>
        <w:t>و هذا البحث عامّ یشمل جمیع موارد التجرّی، کان التجرّی من ناحیة القطع بالحکم أو اشتباه انطباق الموضوع علی ما فی الخارج، کما لو قطع بوجوب الدعاء عند رؤیة الهلال و ترک ثمّ انکشف خلافه، أو قطع بخمریّة مائع فشربه عصیانا ثمّ تبیّن أنّه ماء، و هذا بخلاف البحث فی المقام الأوّل، فإنّه مختصّ بصورة الاشتباه فی التطبیق، إذ فی صورة القطع بالوجوب و انکشاف الخلاف بعده لیس لنا إطلاق حتّی نتکلّم فی أنّه هل یشمل القطع بوجوب الدعاء عند رؤیة الهلال مثلا أم لا؟</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جهة کلامیّة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الفعل المتجرّی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قلنا بحرمته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یوجب استحقاق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خبث نفس فاعله و کونه فی مقام الطغیان و العصیان و هتکه لحرمة مولاه و عدم اعتنائه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w:t>
      </w:r>
    </w:p>
    <w:p>
      <w:pPr>
        <w:pStyle w:val="BookText"/>
        <w:rPr/>
      </w:pPr>
      <w:r>
        <w:rPr>
          <w:rFonts w:ascii="IRNazanin" w:hAnsi="IRNazanin" w:eastAsia="IRNazanin"/>
          <w:color w:val="111111"/>
          <w:sz w:val="28"/>
          <w:sz w:val="28"/>
          <w:szCs w:val="28"/>
          <w:rtl w:val="true"/>
          <w:lang w:bidi="fa-IR"/>
        </w:rPr>
        <w:t>و لا یخفی أنّ الجهة الأولی من تبعات البحث عن الجهة الثانیة، فإنّ أثبتنا شمول الإطلاقات أو أثبتنا وجود ملاک الحرمة، فلا محالة یحکم الفعل المتجرّی به بالحرمة، حیث إنّ الأحکام تابعة للملاکات الواقعیّة، فلا تستحقّ للبحث عنها مستقلّا</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لیعلم أنّ البحث عن الجهتین الأخیرتین یعمّ التجرّی علی مخالفة</w:t>
      </w:r>
    </w:p>
    <w:p>
      <w:pPr>
        <w:pStyle w:val="BookText"/>
        <w:rPr/>
      </w:pPr>
      <w:r>
        <w:rPr>
          <w:rFonts w:ascii="IRNazanin" w:hAnsi="IRNazanin" w:eastAsia="IRNazanin"/>
          <w:color w:val="111111"/>
          <w:sz w:val="28"/>
          <w:sz w:val="28"/>
          <w:szCs w:val="28"/>
          <w:rtl w:val="true"/>
          <w:lang w:bidi="fa-IR"/>
        </w:rPr>
        <w:t>الظواهر و الأمارات الشرعیّة المعتبرة و الأصول العملیّة المثبتة للتکلیف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الضابط هو التجرّی علی مخالفة کلّ ما یکون منجّزا حتّی العلم الإجمالی، فلو علم إجمالا بخمریّة أحد المائعین، فشرب عصیانا أحدهما، ثمّ انکشف أنّ ما شربه لم یکن بخمر فهو متجر هاتک لحرمة مولاه، حیث إنّه کان موظّفا بالاجتناب عن کلا المائعین و لم یعمل بوظیفته طغیانا 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البحث غیر مختصّ بالتجرّی علی مخالفة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البحث لا یجری فی الأحکام الظاهریّة، نظرا إلی أنّ مخالفة القطع فی صورة عدم مصادفته للواقع إنّما تکون تجرّیا من جهة أنّه فی ظرف القطع لیس للمقطوع حکم غیر الحکم الثابت لواقعه، فإذا شرب الماء باعتقاد خمریّته، لم یخالف المولی أصلا، إذ لم یجعل الشارع حکما للمقطوع کونه خمرا، فالعبد حینئذ لم یکن إلّا متجرّیا و فی مقام العصیان و الطغیان، لا عاصیا و طاغیا، إذ بعد انکشاف الخلاف و ظهور أنّه ماء لا خمر، یعلم أنّه لم یکن نهی فی البین حتّی یعصیه، و هذا بخلاف مخالفة الحکم الظاهری، فإنّه لا یتصوّر فیه انکشاف الخلاف، إذ الحکم الظاهری مجعول فی ظرف الجهل بالحکم الواقعی، و ما دام الجهل باقیا یحرم مخالفة هذا الحکم، و بعد انکشاف الواقع ینقلب الموضوع، لا أنّه ینکشف أنّ حکم الحرمة لم یکن فی ظرف الجهل، فلو قامت البیّنة مثلا علی خمریّة مائع، یحرم علی المکلّف شربه، و لو شربه، عصی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انکشف بعد ذلک أنّه ماء یباح شربه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أنّه تجرّی بالعصیان و کان بصدد الطغیان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مبنیّ علی ما نسب إلی القدماء من أنّ المنجّزیّة فی الأمارات الشرعیّة من باب السببیّة أو الموضوعیّة</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سیجی‌ء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المبنی غیر تامّ، و أنّ حجّیّتها من باب</w:t>
      </w:r>
    </w:p>
    <w:p>
      <w:pPr>
        <w:pStyle w:val="BookText"/>
        <w:rPr/>
      </w:pPr>
      <w:r>
        <w:rPr>
          <w:rFonts w:ascii="IRNazanin" w:hAnsi="IRNazanin" w:eastAsia="IRNazanin"/>
          <w:color w:val="111111"/>
          <w:sz w:val="28"/>
          <w:sz w:val="28"/>
          <w:szCs w:val="28"/>
          <w:rtl w:val="true"/>
          <w:lang w:bidi="fa-IR"/>
        </w:rPr>
        <w:t>جعل الطریقیّة لها و إعطاء صفة الطریقیّة الفاقد لها إیّاها، و بعد إعطاء صفة الطریقیّة و الکاشفیّة تکون حال الطریق الجعلی حال الطریق الوجدانی بلا تفاوت بینهما،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النزاع لا یختصّ بمخالفة القطع غیر المصادف للواقع، بل یعمّ مخالفة کلّ منجّز للحکم علی تقدیر عدم إصابته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الکلام فی المقام الأوّل من الجهة الأصولیّة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شمول إطلاقات الأدلّة للمقطوع،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فالقائل بالشمول قدّم لإثبات ذلک مقدّمات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الخطابات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تکون بنحو القضایا الحقیقیّة و تعلّق الحکم فیها بالموضوعات المقدّر 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متعلّق الحکم فیها هو الحصّة الاختیاریّة، فما یکون خارجا عن تحت اختیار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وجود الخمر و الماء، فما یکون خارجا عن تحت اختیار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وجود الخمر و الماء، و هکذا خمریّة المائع و مائیّته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عن حیّز الخطاب، ففی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متعلّق النهی هو الشرب الاختیاری، و أمّا خمریّة المائع و انطباق الخمر و صدقه علیه فلا بدّ و أن یکون مفروض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الغرض من البعث و الزجر لیس إلّا الانبعاث إلی ما بعث إلیه و الانزجار عمّا زجر عنه، و من المعلوم أنّ المحرّک لإرادة العبد و اختیاره هو العلم بالموجود الخارجی و حضوره فی النّفس، لا نفس الموجود الخارجی، ضرورة أنّ العطشان مع کمال میله و نهایة شوقه إلی الماء لا تتحرّک عضلاته نحو الماء الخارجی ما لم یعلم بوجوده، بل ربّما یموت عطشا مع حضور الماء عنده، و الإنسان لا یفرّ من الأسد الخارجی ما لم یعلم به بل ربّما یفترسه لذلک</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العلّة للانبعاث و الانزجار هو الوجود العلمی، کان له مطابق فی الخارج أم لم یکن، و نفس صفة العلم و الصورة النفسانیّة، لها مدخلیّة فی تحریک إرادة العبد و اختیاره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طلب المولی و إرادته التشریعیّة هو الّذی یحرّک إرادة العبد و یجعل الداعی له، فکأنّ المولی فی مقام الطلب یفرض أعضاء العبد أعضاء نفسه و یحرّک إرادته نحو مطلوبه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یترتّب علی هذه المقدّمات أنّ ما هو متعلّق للنهی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اختیار ما علم أنّه شرب الخمر، صادف الواقع أم لم یصادف، فإنّ وجود الخمر و خمریّة المائع لا یکون تحت اختیار العبد، و العلم بالملائم و المنافر و إدراکهما موجب للمیل إلیه أو المیل عنه، لا وجود الملائم و المنافر فی الواقع و نفس الأمر، فالعلم بخمریّة المائع موجب لانبعاث العبد، و مصادفة هذا العلم للواقع و عدمها حیث لا یکونان تحت اختیاره فهما خارجان عن حیّز التکلیف، و ما یکون تحت سلطة العبد و قدرته و اختیاره لیس إلّا اختیار شرب الخمر المعلوم له،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علم أنّه خمر، و هذا المعنی مشترک بین المتجرّی و العاصی، فإنّ العاصی کما أنّه یختار شرب ما علم بخمریّته کذلک المتجرّی أیضا یختار شرب ما علم بخمریّته، غایة الأمر أنّ المتجرّی لم یصادف علمه الواقع، فمثل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من الإطلاقات الأولیّة یشمل ما قطع بحرمته و لو لم یصادف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لا ریب فی تمامیّة المقدّمة الأولی لکن لا یتفرّع علیها بطلان الواجب التعلیقی، کما أفاده شیخنا الأستاذ</w:t>
      </w:r>
      <w:r>
        <w:rPr>
          <w:rStyle w:val="FootnoteAnchor"/>
          <w:rtl w:val="true"/>
        </w:rPr>
        <w:footnoteReference w:id="7"/>
      </w:r>
      <w:r>
        <w:rPr>
          <w:rFonts w:ascii="IRNazanin" w:hAnsi="IRNazanin" w:eastAsia="IRNazanin"/>
          <w:color w:val="111111"/>
          <w:sz w:val="28"/>
          <w:sz w:val="28"/>
          <w:szCs w:val="28"/>
          <w:rtl w:val="true"/>
          <w:lang w:bidi="fa-IR"/>
        </w:rPr>
        <w:t>، و قد أثبتنا ذلک فی محلّه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لا شکّ فی تمامیّة المقدّمة الثانیة، و هی غیر قابلة للإنکار، و لا یرد علیها ما أورده شیخنا الأستاذ من أنّ العلم بما هو طریق إلی الواقع موجب للحرکة</w:t>
      </w:r>
      <w:r>
        <w:rPr>
          <w:rStyle w:val="FootnoteAnchor"/>
          <w:rtl w:val="true"/>
        </w:rPr>
        <w:footnoteReference w:id="8"/>
      </w:r>
      <w:r>
        <w:rPr>
          <w:rFonts w:ascii="IRNazanin" w:hAnsi="IRNazanin" w:eastAsia="IRNazanin"/>
          <w:color w:val="111111"/>
          <w:sz w:val="28"/>
          <w:sz w:val="28"/>
          <w:szCs w:val="28"/>
          <w:rtl w:val="true"/>
          <w:lang w:bidi="fa-IR"/>
        </w:rPr>
        <w:t>، فإنّه ضروری البطلان و لا یحتاج إلی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المقدّمة الثالثة فنجیب عنها نقضا و حلّا</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نقضا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لازمها جریانها فی الواجبات أیضا، و القول بأنّ متعلّق التکلیف فی الواجبات هو اختیار الصلاة فی الوقت أو اختیار الصوم فی شهر رمضان مثلا، فلو علم قبل الظهر بدخول الوقت و صلّی، أتی بوظیفته، و هکذا لو علم بأنّ الیوم من أیّام شهر رمضان مع أنّه مع الشوّال و أفطر، تجب علیه الکفّارة، و لو صام باعتقاد أنّه من رمضان، امتثل أمر فَمَنْ شَهِدَ مِنْکُمُ الشَّهْرَ فَلْیَصُمْهُ</w:t>
      </w:r>
      <w:r>
        <w:rPr>
          <w:rStyle w:val="FootnoteAnchor"/>
          <w:rtl w:val="true"/>
        </w:rPr>
        <w:footnoteReference w:id="10"/>
      </w:r>
      <w:r>
        <w:rPr>
          <w:rFonts w:ascii="IRNazanin" w:hAnsi="IRNazanin" w:eastAsia="IRNazanin"/>
          <w:color w:val="111111"/>
          <w:sz w:val="28"/>
          <w:sz w:val="28"/>
          <w:szCs w:val="28"/>
          <w:rtl w:val="true"/>
          <w:lang w:bidi="fa-IR"/>
        </w:rPr>
        <w:t>و هو خلاف الإجماع و الضرورة، إذ لم یقل أحد بالإجزاء فی الحکم الواقعی و إن اختلفوا فی الأحکام الظاهریّة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أنّ ظاهر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أمثاله هو أنّ شرب الخمر الواقعی متعلّق للنهی، غایة الأمر أنّه یقیّد بالاختیاریّ إمّا من جهة حکم العقل بقبح خطاب العاجز أو لأجل اقتضاء نفس الطلب ذلک، أی تقیید متعلّقه، فمتعلّق التکلیف هو الشرب الاختیاری لا اختیار الشرب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النهی هو الاختیار بنحو المعنی الحرفی لا الاسمی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الأحکام تابعة للملاکات و المصالح الواقعیّة النّفس الأمریّة، و المفسدة قائمة بالشرب الاختیاری لا باختیار الشرب، فکم فرق بین العاصی و المتجرّی، فإنّ الأوّل بشرب الخمر أتی بما هو مبغوض للمولی و ذو مفسدة عن إرادة و اختیار، بخلاف الثانی، فإنّه أراد ما هو مبغوض للمولی و ذو مفسدة ملزمة لکنّه لم یصدر عنه و اختار شرب الخمر و لم یشرب</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لو قلنا بأنّ متعلّق التکلیف مقیّد بالاختیاریّ و المقدور بأحد الوجهین، أمّا لو قلنا بما هو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حقّقناه فی بحث التعبّدی و التوصّلی</w:t>
      </w:r>
      <w:r>
        <w:rPr>
          <w:rFonts w:eastAsia="IRNazanin" w:cs="IRNazanin"/>
          <w:color w:val="111111"/>
          <w:sz w:val="28"/>
          <w:szCs w:val="28"/>
          <w:rtl w:val="true"/>
          <w:lang w:bidi="fa-IR"/>
        </w:rPr>
        <w:t>-</w:t>
      </w:r>
      <w:bookmarkStart w:id="39" w:name="pg12916_137478"/>
    </w:p>
    <w:p>
      <w:pPr>
        <w:pStyle w:val="BookText"/>
        <w:rPr/>
      </w:pPr>
      <w:bookmarkEnd w:id="39"/>
      <w:r>
        <w:rPr>
          <w:rFonts w:ascii="IRNazanin" w:hAnsi="IRNazanin" w:eastAsia="IRNazanin"/>
          <w:color w:val="111111"/>
          <w:sz w:val="28"/>
          <w:sz w:val="28"/>
          <w:szCs w:val="28"/>
          <w:rtl w:val="true"/>
          <w:lang w:bidi="fa-IR"/>
        </w:rPr>
        <w:t>من أنّ العاجز و القادر، التکلیف بالنسبة إلیهما سواء و لا یقیّد بالقدرة کما لا یقیّد بالعلم، و إنّما العلم و القدرة من شرائط التنجیز، بمعنی أنّ العقل یحکم بأنّ العاجز و الجاهل یکونان فی سعة من تکلیف المولی، و لا یستحقّان العقاب بترک ما کلّفا به، و یقبح علی المولی أنّ یؤاخذهما علی ذلک، فالأمر أوضح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المقام الأوّل من الجهة الأصولیّة،</w:t>
      </w:r>
    </w:p>
    <w:p>
      <w:pPr>
        <w:pStyle w:val="Heading6"/>
        <w:numPr>
          <w:ilvl w:val="5"/>
          <w:numId w:val="1"/>
        </w:numPr>
        <w:rPr/>
      </w:pPr>
      <w:bookmarkStart w:id="40" w:name="__RefHeading___Toc3513639_3224264995"/>
      <w:bookmarkStart w:id="41" w:name="_Toc17"/>
      <w:bookmarkEnd w:id="40"/>
      <w:r>
        <w:rPr>
          <w:rtl w:val="true"/>
        </w:rPr>
        <w:t>و أمّا الکلام فی المقام الثانی منها فیقع فی جهات ثلاث</w:t>
      </w:r>
      <w:r>
        <w:rPr>
          <w:rtl w:val="true"/>
        </w:rPr>
        <w:t>:</w:t>
      </w:r>
      <w:bookmarkEnd w:id="41"/>
    </w:p>
    <w:p>
      <w:pPr>
        <w:pStyle w:val="Heading6"/>
        <w:numPr>
          <w:ilvl w:val="5"/>
          <w:numId w:val="1"/>
        </w:numPr>
        <w:rPr/>
      </w:pPr>
      <w:bookmarkStart w:id="42" w:name="__RefHeading___Toc3513641_3224264995"/>
      <w:bookmarkStart w:id="43" w:name="_Toc18"/>
      <w:bookmarkEnd w:id="42"/>
      <w:r>
        <w:rPr>
          <w:rtl w:val="true"/>
        </w:rPr>
        <w:t>الأولی</w:t>
      </w:r>
      <w:r>
        <w:rPr>
          <w:rtl w:val="true"/>
        </w:rPr>
        <w:t xml:space="preserve">: </w:t>
      </w:r>
      <w:r>
        <w:rPr>
          <w:rtl w:val="true"/>
        </w:rPr>
        <w:t>أنّ تعلّق القطع بحرمة شی‌ء أو وجوبه هل یوجب تغیّره</w:t>
      </w:r>
      <w:bookmarkEnd w:id="43"/>
    </w:p>
    <w:p>
      <w:pPr>
        <w:pStyle w:val="BookText"/>
        <w:rPr/>
      </w:pPr>
      <w:r>
        <w:rPr>
          <w:rFonts w:ascii="IRNazanin" w:hAnsi="IRNazanin" w:eastAsia="IRNazanin"/>
          <w:color w:val="111111"/>
          <w:sz w:val="28"/>
          <w:sz w:val="28"/>
          <w:szCs w:val="28"/>
          <w:rtl w:val="true"/>
          <w:lang w:bidi="fa-IR"/>
        </w:rPr>
        <w:t>عمّا هو علیه من کونه ذا مصلحة أو ذا مفسدة بحیث یصیر الفعل الّذی له مصلحة ملزمة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کقتل عدوّ المولی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نفسه بواسطة عروض عنوان القطع بأنّه قتل ابن المولی ذا مفسدة، و ینقلب ملاک محبوبیّته فی نفسه بهذا العنوان الطارئ علیه إلی ملاک المبغوضیّة، أم لا، و هکذا العکس؟</w:t>
      </w:r>
    </w:p>
    <w:p>
      <w:pPr>
        <w:pStyle w:val="BookText"/>
        <w:rPr/>
      </w:pPr>
      <w:r>
        <w:rPr>
          <w:rFonts w:ascii="IRNazanin" w:hAnsi="IRNazanin" w:eastAsia="IRNazanin"/>
          <w:color w:val="111111"/>
          <w:sz w:val="28"/>
          <w:sz w:val="28"/>
          <w:szCs w:val="28"/>
          <w:rtl w:val="true"/>
          <w:lang w:bidi="fa-IR"/>
        </w:rPr>
        <w:t>و لا ریب أنّ المصلحة و المفسدة من الأمور الواقعیّة التی تکون فی الفعل، و من البدیهی أنّه لا یتغیّر الشی‌ء عمّا هو علیه من المصلحة و المفسدة واقعا بالعلم به، أو عدمه، و لذا تکون الأحکام مشترکة بین العالمین بها و الجاهلین بها، فهو نظیر النّفع و الضرر فی الشی‌ء حیث إنّ الشی‌ء النافع نافع سواء علم بکونه کذلک أم لا، و ما له ضرر لا یرتفع ضرره و لو قطع بأنّه نافع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واضح لا سترة علیه</w:t>
      </w:r>
      <w:r>
        <w:rPr>
          <w:rFonts w:eastAsia="IRNazanin" w:cs="IRNazanin"/>
          <w:color w:val="111111"/>
          <w:sz w:val="28"/>
          <w:szCs w:val="28"/>
          <w:rtl w:val="true"/>
          <w:lang w:bidi="fa-IR"/>
        </w:rPr>
        <w:t>.</w:t>
      </w:r>
    </w:p>
    <w:p>
      <w:pPr>
        <w:pStyle w:val="Heading6"/>
        <w:numPr>
          <w:ilvl w:val="5"/>
          <w:numId w:val="1"/>
        </w:numPr>
        <w:rPr/>
      </w:pPr>
      <w:bookmarkStart w:id="44" w:name="__RefHeading___Toc3513643_3224264995"/>
      <w:bookmarkStart w:id="45" w:name="_Toc19"/>
      <w:bookmarkEnd w:id="44"/>
      <w:r>
        <w:rPr>
          <w:rtl w:val="true"/>
        </w:rPr>
        <w:t>الجهة الثانیة</w:t>
      </w:r>
      <w:r>
        <w:rPr>
          <w:rtl w:val="true"/>
        </w:rPr>
        <w:t xml:space="preserve">: </w:t>
      </w:r>
      <w:r>
        <w:rPr>
          <w:rtl w:val="true"/>
        </w:rPr>
        <w:t>أنّ التجرّی أو الانقیاد هل یستلزم القبح الفاعلی أو حسنه أو لا؟</w:t>
      </w:r>
      <w:bookmarkEnd w:id="45"/>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أنّه أیضا ممّا لا ینکر، فإنّ المتجرّی و العاصی یشترکان فی أنّ کلّا منهما مستحقّ للّوم و المذمّة و المؤاخذة و العقوبة، ضرورة أنّ الفعل المتجرّی به کالمعصیة یکشف عن سوء سریرة العبد و خبث طینته و أنّه کان</w:t>
      </w:r>
      <w:bookmarkStart w:id="46" w:name="pg12916_137479"/>
    </w:p>
    <w:p>
      <w:pPr>
        <w:pStyle w:val="BookText"/>
        <w:rPr/>
      </w:pPr>
      <w:bookmarkEnd w:id="46"/>
      <w:r>
        <w:rPr>
          <w:rFonts w:ascii="IRNazanin" w:hAnsi="IRNazanin" w:eastAsia="IRNazanin"/>
          <w:color w:val="111111"/>
          <w:sz w:val="28"/>
          <w:sz w:val="28"/>
          <w:szCs w:val="28"/>
          <w:rtl w:val="true"/>
          <w:lang w:bidi="fa-IR"/>
        </w:rPr>
        <w:t>بصدد الطغیان و فی مقام العصیان و التعدّی و الظلم علی مولاه و الخروج عن رسوم العبودیّة، کما أنّ الفعل المنقاد به کاشف عن حسن سریرة الفاعل به و کونه فی مقام العدل و العمل بوظیفة العبودیّة</w:t>
      </w:r>
      <w:r>
        <w:rPr>
          <w:rFonts w:eastAsia="IRNazanin" w:cs="IRNazanin"/>
          <w:color w:val="111111"/>
          <w:sz w:val="28"/>
          <w:szCs w:val="28"/>
          <w:rtl w:val="true"/>
          <w:lang w:bidi="fa-IR"/>
        </w:rPr>
        <w:t>.</w:t>
      </w:r>
    </w:p>
    <w:p>
      <w:pPr>
        <w:pStyle w:val="Heading6"/>
        <w:numPr>
          <w:ilvl w:val="5"/>
          <w:numId w:val="1"/>
        </w:numPr>
        <w:rPr/>
      </w:pPr>
      <w:bookmarkStart w:id="47" w:name="__RefHeading___Toc3513645_3224264995"/>
      <w:bookmarkStart w:id="48" w:name="_Toc20"/>
      <w:bookmarkEnd w:id="47"/>
      <w:r>
        <w:rPr>
          <w:rtl w:val="true"/>
        </w:rPr>
        <w:t>الجهة الثالثة</w:t>
      </w:r>
      <w:r>
        <w:rPr>
          <w:rtl w:val="true"/>
        </w:rPr>
        <w:t xml:space="preserve">: </w:t>
      </w:r>
      <w:r>
        <w:rPr>
          <w:rtl w:val="true"/>
        </w:rPr>
        <w:t>فی حرمة الفعل المتجرّی به</w:t>
      </w:r>
      <w:r>
        <w:rPr>
          <w:rtl w:val="true"/>
        </w:rPr>
        <w:t>.</w:t>
      </w:r>
      <w:bookmarkEnd w:id="48"/>
    </w:p>
    <w:p>
      <w:pPr>
        <w:pStyle w:val="BookText"/>
        <w:rPr/>
      </w:pPr>
      <w:r>
        <w:rPr>
          <w:rFonts w:ascii="IRNazanin" w:hAnsi="IRNazanin" w:eastAsia="IRNazanin"/>
          <w:color w:val="111111"/>
          <w:sz w:val="28"/>
          <w:sz w:val="28"/>
          <w:szCs w:val="28"/>
          <w:rtl w:val="true"/>
          <w:lang w:bidi="fa-IR"/>
        </w:rPr>
        <w:t>و الکلام فیها یقع تارة من حیث إنّ الفعل المتجرّی به هل یطرأ علیه عنوان قبیح بواسطة القطع بحرمته شرعا و کونه مبغوضا للمولی أم لا؟ و أخری من حیث حکمه بعد أن طرأ علیه هذا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الحیثیّة الأولی فقد ادّعی شیخنا الأستاذ القطع بعدم طروّ عنوان قبیح علیه، و أنّا نجد من أنفسنا أنّ شرب الماء مثلا لا یتّصف بصفة القبح بمجرّد القطع بکونه خمرا، و لا یصیر مبغوضا بصرف العلم بمبغوضیّته، فهو علی ما هو علیه بلا عروض عنوان قبیح علیه</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استدلّ صاحب الکفایة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دعوی الضرورة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الفعل المتجرّی به بعنوان أنّه مقطوع الحرمة لا یؤتی به فی الخارج حتّی یکون الإتیان بهذا العنوان موجبا لطروّ عنوان قبیح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هذا العنوان من العناوین التی بها یکون الفعل قبیحا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الإتیان کذلک لا یکون اختیاریّا للعبد المتجرّی، فإنّه یفعل الفعل بعنوانه الأوّلی الاستقلالی و یشرب الماء بما أنّه خمر، لا أنّه یفعل بعنوانه الطارئ الآلی و یشربه بما أنّه مقطوع الخمریّة، بل یکون هذا العنوان مغفولا عنه و غیر ملتفت إلیه غالبا، فکیف یمکن أن یکون موجبا للقبح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نقول فی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ما المراد من أنّه لا یمکن الإتیان بعنوان أنّه</w:t>
      </w:r>
    </w:p>
    <w:p>
      <w:pPr>
        <w:pStyle w:val="BookText"/>
        <w:rPr/>
      </w:pPr>
      <w:r>
        <w:rPr>
          <w:rFonts w:ascii="IRNazanin" w:hAnsi="IRNazanin" w:eastAsia="IRNazanin"/>
          <w:color w:val="111111"/>
          <w:sz w:val="28"/>
          <w:sz w:val="28"/>
          <w:szCs w:val="28"/>
          <w:rtl w:val="true"/>
          <w:lang w:bidi="fa-IR"/>
        </w:rPr>
        <w:t>مقطوع؟ فهل المراد أنّه لا یمکن الإتیان بداعی أنّه مقطوع به؟ فهو و إن کان کذلک لکنّه غیر معتبر فی انطباق عنوان قبیح علیه، ضرورة أنّ ضرب الیتیم مع التفاوت أنّه ظلم، قبیح و لو کان بداع آخر غیر الظلم، کما لو ضرب بداعی امتحان عصاه و أنّها هل تنکسر أم لا؟</w:t>
      </w:r>
    </w:p>
    <w:p>
      <w:pPr>
        <w:pStyle w:val="BookText"/>
        <w:rPr/>
      </w:pPr>
      <w:r>
        <w:rPr>
          <w:rFonts w:ascii="IRNazanin" w:hAnsi="IRNazanin" w:eastAsia="IRNazanin"/>
          <w:color w:val="111111"/>
          <w:sz w:val="28"/>
          <w:sz w:val="28"/>
          <w:szCs w:val="28"/>
          <w:rtl w:val="true"/>
          <w:lang w:bidi="fa-IR"/>
        </w:rPr>
        <w:t>و إن کان المراد أنّه لا یمکن ذلک مع التفات القاطع بأنّه مقطوع به و علمه به، فإنّه ممنوع، بداهة أنّ معلومیّة کلّ شی‌ء بالقطع و معلومیّته بنفس ذاته، مضافا إلی أنّه لا وجه للترقّی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لا یکون بهذا العنوان ممّا یلتفت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عین الأوّل و لیس أمرا آخر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لا یکون القاطع ملتفتا إلی قطعه تفصیلا بحیث یتصوّره حین القطع و کان عالما بقطعه بالعلم الإجمالی الارتکازی فقط إلّا أنّ الالتفات الإجمالی کاف فی طروّ عنوان قبیح علیه لو کان القطع بالحرمة ممّا یوجب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إنّما یتمّ فی القطع بالانطباق و فی الشبهات الموضوعیّة، مثل القطع بکون المائع الخارجی خمرا، لا فی الشبهات الحکمیّة، مثل ما لو قطع بکون شرب التتن حراما فشربه، فإنّ شرب التتن بعنوانه الأوّلیّ بعینه هو بعنوانه الآلی، و القاطع بحرمته، المتجرّی دائما یتجرّی و یشربه بعنوان شرب التتن، کما لا یخفی</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ادّعاه شیخنا الأستاذ من القطع بعدم کون القطع بخمریّة مائع موجبا لطروّ عنوان قبیح علیه، فإنّ القطع لا یزید عن الواقع المنکشف به بنظر القاطع، فهو خلاف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التحقیق </w:t>
      </w:r>
      <w:r>
        <w:rPr>
          <w:rStyle w:val="FootnoteAnchor"/>
          <w:rtl w:val="true"/>
        </w:rPr>
        <w:footnoteReference w:id="13"/>
      </w:r>
      <w:r>
        <w:rPr>
          <w:rFonts w:ascii="IRNazanin" w:hAnsi="IRNazanin" w:eastAsia="IRNazanin"/>
          <w:color w:val="111111"/>
          <w:sz w:val="28"/>
          <w:sz w:val="28"/>
          <w:szCs w:val="28"/>
          <w:rtl w:val="true"/>
          <w:lang w:bidi="fa-IR"/>
        </w:rPr>
        <w:t>أنّ التجرّی موجب لعروض عنوان قبیح علی الفعل المتجرّی به، و هو عنوان الهتک و التعدّی و الظلم علی المولی، و الخروج عن زیّ الرقّیّة و وظیفة العبودیّة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 ذلک یحتاج إلی تقدیم مقدّمة،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اختلف فی الحسن و القبح و هل أنّهما من الأمور الواقعیّة التی لا تختلف و لا تتغیّر بالعلم بها أو الجهل بها و الإرادة و الاختیار و عدمه، نظیر الخواصّ و الآثار المترتّبة علی الأشیاء التی لا تتغیّر بذلک، أو أنّهما ممّا یدرکه العقل و یختلفان بالوجوه و الاعتبارات، فربّ فعل بعنوان و اعتبار یکون حسنا، کضرب الیتیم تأدیبا، و بعنوان و اعتبار آخر یکون قبیحا، کضربه ظلما، أو أنّهما أمران تابعان للأوامر و النواهی، فما أمر به المولی فهو حسن، و ما نهی عنه فهو قبیح، و لا طریق للعقل إلی إدراکهما و لا أنّهما أمران ذاتیّان واقعیّان للأشیاء؟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یمکن الالتزام بالأوّل منها، فإنّه خلاف الوجدان، ضرورة أنّا نری بالوجدان أنّ الفعل الواجد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یختلف باختلاف الوجوه و الاعتبارات حسنا و قبحا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الثالث منها، بل هو أشنع من الأوّل، لاستلزامه سدّ باب تصدیق الأنبیاء و تشریع الأحکام، إذ لو لم یکونا من مدرکات العقل فأیّ دلیل لنا لوجوب إطاعة النبیّ و تصدیقه؟</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قال القائل بهذا القول السخیف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وعده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أوعده من ثواب الجنان للمصدّقین و المطیعین، و عقاب النیران للمکذّبین</w:t>
      </w:r>
    </w:p>
    <w:p>
      <w:pPr>
        <w:pStyle w:val="BookText"/>
        <w:rPr/>
      </w:pPr>
      <w:r>
        <w:rPr>
          <w:rFonts w:ascii="IRNazanin" w:hAnsi="IRNazanin" w:eastAsia="IRNazanin"/>
          <w:color w:val="111111"/>
          <w:sz w:val="28"/>
          <w:sz w:val="28"/>
          <w:szCs w:val="28"/>
          <w:rtl w:val="true"/>
          <w:lang w:bidi="fa-IR"/>
        </w:rPr>
        <w:t>و العاصین هو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الدلیل علی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یتخلّف عن وعده و وعیده؟</w:t>
      </w:r>
    </w:p>
    <w:p>
      <w:pPr>
        <w:pStyle w:val="BookText"/>
        <w:rPr/>
      </w:pPr>
      <w:r>
        <w:rPr>
          <w:rFonts w:ascii="IRNazanin" w:hAnsi="IRNazanin" w:eastAsia="IRNazanin"/>
          <w:color w:val="111111"/>
          <w:sz w:val="28"/>
          <w:sz w:val="28"/>
          <w:szCs w:val="28"/>
          <w:rtl w:val="true"/>
          <w:lang w:bidi="fa-IR"/>
        </w:rPr>
        <w:t>و أیّ مانع من أنّه یثیب العاصی و یعاقب المطیع؟ فهل إلّا بواسطة أنّ الکذب علی اللَّه قبیح عقلا و الظلم علیه مستحیل و قبیح کذلک؟ تعالی عمّا یقول الظالمون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القائلون بهذا القول هم الأشاعرة غیر الشاعرة، و ألجأهم إلی ذلک رأیهم الکاسد و مذهبهم الفاسد، الّذی هو الجبر، و هم یلتزمون بأنّ للَّه تعالی أن یعاقب المطیع و یثیب العاصی، و بغیره من التوالی الفاسدة ممّا تضحک به الثکلی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فخیر الأقوال أوسطها،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من مدرکات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ممّا یشهد علی الوجدان، و لا یحتاج إلی بیان و لا 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المراد بالحسن و القبح اللذین یدرکهما العقل لیس المصلحة و المفسدة، و لا المحبوبیّة و المبغوضیّة، بل ما یحقّ أن یمدح فاعله علیه أو یذمّ بحیث لو مدح أو ذمّ وقع المدح أو الذمّ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المعنی لا یجری فی الأفعال غیر الاختیاریة، فإنّ النائم الّذی لا یفعل عن إرادة و شعور لا یستحقّ أن یمدح علی فعله لو صدر عنه فعل حسن فی ذاته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فاعلم أنّ الفعل المتجرّی به من المتجرّی طغیان و ظلم و عدوان و تعدّ علی المولی، و هتک لحرمته، و إظهار للجرأة علیه بالضرورة و الوجدان، و لا فرق بینه و العاصی فی ذلک أصلا، و قد عرفت أنّ القبح ینطبق علی الفعل الاختیاری، و مناط القبح فی الفعل الاختیاری أیضا جهة اختیاریته، لا ما لا یکون اختیاریّا للفاعل، و من المعلوم أنّ مناط القبح فی فعل العاصی لیس إلّا هذه العناوین المذکورة لا المصادفة للواقع، فإنّها غیر اختیاریّة له، و عین هذا المناط موجود فی المتجرّی بلا قصور و لا نقصان، و لا ریب أنّه أیضا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کالعاصی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ملتفت إلی أنّ فعله مصداق للهتک و الظلم، فقد هتک عن اختیار و التفات، و هو کذلک ممّا یستقلّ العقل بقبحه و یدرک أنّه یحقّ أن یذمّ فاعله، و لو ذمّ فاعله علیه لوقع الذمّ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لو اعتقد أحد بأنّ المائع الخارجی ماء و شربه بهذا الاعتقاد، لم یتّصف فعله و شربه بالقبح و لو کان فی الواقع خمرا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أقوی شاهد علی ما ذکرنا أنّه لم یستشکل أحد من العقلاء و لم یشکّ فی اتّصاف الفعل المنقاد به بالحسن و استحقاق المنقاد المدح علیه، و هل یرضی أحد أنّ من قطع بأنّ مولاه یطلبه فی اللیل فوافق قطعه، و ذهب إلیه فی اللیلة الباردة المظلمة، و تحمّل المشاقّ الکثیرة و بعد ذلک انکشف أنّ المولی لم یکن یطلبه، أنّه لم یفعل فعلا حسنا و لا یستحقّ المدح علیه؟ کلّا بل یراه العقلاء عبدا مطیعا منقادا طالبا لرضا مولاه، و یمدحونه علی هذا الفعل، و یمدحه مولاه علیه، بل یثیبه لذلک، و من المعلوم أنّ التجرّی و الانقیاد یرتضعان من ثدی واحد و اتّصافهما بالحسن و القبح بمناط فارد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الحیثیّة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 هذا القبح العقلی المتّصف به التجرّی هل یستتبع حکما شرعیّا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 فیها هو عدم الاستتباع، و ذلک لأنّه لا وجه له إلّا دعوی الملازمة بین حکم العقل و الشرع، و قد حقّقنا فی محلّه أنّه لا أساس لهذه القاعدة، و إن الأحکام تابعة للمصالح و المفاسد الواقعیّة، و الحسن و القبح العقلیّین غیر ملازمین مع المصلحة و المفسدة</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أدرک العقل المصلحة الملزمة أو المفسدة کذلک و أحرز أنّه لا مزاحم لها، فیترتّب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شرعیّ، للعلم بوجود ملاکه علی الفرض، و أمّا نفس إدراک الحسن و القبح فلا یترتّب علیه شی‌ء، بل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الخطاب الشرعی للمتجرّی، المستتبع عن قبح المتجرّی به غیر معقول، فإنّه إمّا</w:t>
      </w:r>
    </w:p>
    <w:p>
      <w:pPr>
        <w:pStyle w:val="BookText"/>
        <w:rPr/>
      </w:pPr>
      <w:r>
        <w:rPr>
          <w:rFonts w:ascii="IRNazanin" w:hAnsi="IRNazanin" w:eastAsia="IRNazanin"/>
          <w:color w:val="111111"/>
          <w:sz w:val="28"/>
          <w:sz w:val="28"/>
          <w:szCs w:val="28"/>
          <w:rtl w:val="true"/>
          <w:lang w:bidi="fa-IR"/>
        </w:rPr>
        <w:t>أن یکون نفس الخطاب الّذی متکفّل للحکم الأوّلی الثابت لنفس الخمر مثلا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بدیهی البطلان، إذ مرتبة القبح الفعلی متأخّرة عن مرتبة الخطاب و التکلیف، فإنّه یتحقّق فی مقام الإتیان و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یتّصف شرب مقطوع الخمریّة بالقبح بعد ثبوت الحرمة للخمر الواقعی، فاتّصافه بالقبح متأخّر عن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یمکن أن یکون هذا القبح مستتبعا للحکم المتکفّل له نفس هذا الخطاب المتقدّم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إمّا متوجّه إلی خصوص المتجرّی، أو عنوان شامل له و للعاصی، کعنوان المتمرّد علی المولی و الهاتک لحرمته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القطع بأنّ المتجرّی لیس أسوأ حالا من العاصی، و لیست خصوصیّة فی قبح المتجرّی به لم تکن تلک الخصوصیّة فی المعصیة حتی یستتبع هذا القبح الحرمة الشرعیّة، و یخاطب فاعله بخطاب شرعیّ دون قبح العصیان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مستحیل، فإنّ المتجرّی فی حال التفاته إلی کونه متجرّیا و أنّ قطعه مخالف للواقع یخرج عن کونه متجرّیا و ینقلب الموضوع، و مع عدم التفاته لا یعقل أن ینبعث ببعث المولی، فلا یعقل البعث أیضا، فهو نظیر تکلیف الناسی حال نسیانه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مستلزم للتسلسل، و ذلک لأنّ عنوان الهاتک لحرمة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الشامل للعاصی و المتجرّی لو کان مخاطبا بخطاب من جهة استتباع الهتک له، لکان التجرّی محکوما بحکم شرعیّ، لکونه هتکا، و نفس هذا الحکم الشرعی أیضا تکون موافقته انقیادا و مخالفته هتکا لحرمة المولی، فلا بدّ من خطاب شرعی آخر متوجّه إلیه أیضا، و هذا الحکم الثابت بهذا الخطاب أیضا له إطاعة و عصیان آخر، فعلی تقدیر المخالفة یتحقّق الهتک</w:t>
      </w:r>
      <w:bookmarkStart w:id="49" w:name="pg12916_137485"/>
    </w:p>
    <w:p>
      <w:pPr>
        <w:pStyle w:val="BookText"/>
        <w:rPr/>
      </w:pPr>
      <w:bookmarkEnd w:id="49"/>
      <w:r>
        <w:rPr>
          <w:rFonts w:ascii="IRNazanin" w:hAnsi="IRNazanin" w:eastAsia="IRNazanin"/>
          <w:color w:val="111111"/>
          <w:sz w:val="28"/>
          <w:sz w:val="28"/>
          <w:szCs w:val="28"/>
          <w:rtl w:val="true"/>
          <w:lang w:bidi="fa-IR"/>
        </w:rPr>
        <w:t>المستتبع للحکم الشرعی، فلا بدّ من ثبوت حکم آخر، و هکذا إلی ما لا نهایة له، و لازمه أن یکون هناک أحکام غیر متناهیة و إرادات غیر متناهیة و معاص غیر متناهیة، إلی غیر ذلک من التوالی الفاسدة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یمکن القول باستتباع القبح الفعلی فی المتجرّی به للحکم الشرعیّ بوجه من الوجوه</w:t>
      </w:r>
      <w:r>
        <w:rPr>
          <w:rFonts w:eastAsia="IRNazanin" w:cs="IRNazanin"/>
          <w:color w:val="111111"/>
          <w:sz w:val="28"/>
          <w:szCs w:val="28"/>
          <w:rtl w:val="true"/>
          <w:lang w:bidi="fa-IR"/>
        </w:rPr>
        <w:t>.</w:t>
      </w:r>
    </w:p>
    <w:p>
      <w:pPr>
        <w:pStyle w:val="Heading6"/>
        <w:numPr>
          <w:ilvl w:val="5"/>
          <w:numId w:val="1"/>
        </w:numPr>
        <w:rPr/>
      </w:pPr>
      <w:bookmarkStart w:id="50" w:name="__RefHeading___Toc3513647_3224264995"/>
      <w:bookmarkStart w:id="51" w:name="_Toc21"/>
      <w:bookmarkEnd w:id="50"/>
      <w:r>
        <w:rPr>
          <w:rtl w:val="true"/>
        </w:rPr>
        <w:t>و أمّا الکلام فی الجهة الثالثة</w:t>
      </w:r>
      <w:r>
        <w:rPr>
          <w:rtl w:val="true"/>
        </w:rPr>
        <w:t xml:space="preserve">- </w:t>
      </w:r>
      <w:r>
        <w:rPr>
          <w:rtl w:val="true"/>
        </w:rPr>
        <w:t>و هی الجهة الکلامیّة</w:t>
      </w:r>
      <w:r>
        <w:rPr>
          <w:rtl w:val="true"/>
        </w:rPr>
        <w:t>-:</w:t>
      </w:r>
      <w:bookmarkEnd w:id="51"/>
    </w:p>
    <w:p>
      <w:pPr>
        <w:pStyle w:val="BookText"/>
        <w:rPr/>
      </w:pPr>
      <w:r>
        <w:rPr>
          <w:rFonts w:ascii="Amiri" w:hAnsi="Amiri" w:eastAsia="Amiri" w:cs="Amiri"/>
          <w:color w:val="111111"/>
          <w:sz w:val="28"/>
          <w:sz w:val="28"/>
          <w:szCs w:val="28"/>
          <w:rtl w:val="true"/>
          <w:lang w:bidi="ar-SA"/>
        </w:rPr>
        <w:t xml:space="preserve">فحاصله أنّ المتجرّی مستحقّ للعقاب </w:t>
      </w:r>
      <w:r>
        <w:rPr>
          <w:rStyle w:val="FootnoteAnchor"/>
          <w:rtl w:val="true"/>
        </w:rPr>
        <w:footnoteReference w:id="14"/>
      </w:r>
      <w:r>
        <w:rPr>
          <w:rFonts w:ascii="IRNazanin" w:hAnsi="IRNazanin" w:eastAsia="IRNazanin"/>
          <w:color w:val="111111"/>
          <w:sz w:val="28"/>
          <w:sz w:val="28"/>
          <w:szCs w:val="28"/>
          <w:rtl w:val="true"/>
          <w:lang w:bidi="fa-IR"/>
        </w:rPr>
        <w:t>بعین الملاک الّذی یوجب استحقاق العاصی له، و ذلک لأنّ العقاب لا بدّ و أن یکون علی أمر اختیاریّ، و ما هو اختیاریّ فی العصیان و التجرّی هو التجرّی بالمعنی اللغوی، أی الجرأة علی المولی و هتک حرمته، الّذی یتحقّق بمخالفة القطع سواء صادف الواقع أو لم یصادفه، ضرورة أنّ المصادفة للواقع و عدم المصادفة له، أمران خارجان عن تحت اختیار المکلّف، و لا یترتّب علیهما أثر أصلا، و لذا نفس مخالفة الحکم الواقعی فی ظرف الجهل و عدم الوصول لا یعاقب علیها، فالعقاب دائما یکون فی مرتبة الوصول، و قبلها قبیح لا یصدر من الحکیم، و من البیّن أنّ فی هذه المرتبة ما یکون ملاکا لاستحقاق العاصی للعقاب لیس إلّا الجرأة علی المولی و هتک حرمته، و هذا بعینه موجود فی المتجرّی، و العقل حاکم باستحقاق العقاب فی المقامین بمناط واحد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ذلک لا یبقی مجال لما أفاده فی الفصول من تداخل العقابین فی فرض مصادفة القطع للواقع، أحدهما عقاب الإتیان بمبغوض المولی، و الآخر</w:t>
      </w:r>
      <w:bookmarkStart w:id="52" w:name="pg12916_137486"/>
    </w:p>
    <w:p>
      <w:pPr>
        <w:pStyle w:val="BookText"/>
        <w:rPr/>
      </w:pPr>
      <w:bookmarkEnd w:id="52"/>
      <w:r>
        <w:rPr>
          <w:rFonts w:ascii="IRNazanin" w:hAnsi="IRNazanin" w:eastAsia="IRNazanin"/>
          <w:color w:val="111111"/>
          <w:sz w:val="28"/>
          <w:sz w:val="28"/>
          <w:szCs w:val="28"/>
          <w:rtl w:val="true"/>
          <w:lang w:bidi="fa-IR"/>
        </w:rPr>
        <w:t>عقاب هتکه و الجرأة علیه</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ذلک لما عرفت من أنّ العقاب دائما لیس إلّا علی هتک حرمة المولی، ففی فرض المصادفة أیضا لیس إلّا سبب واحد للعقاب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لما أفاده فی الکفایة</w:t>
      </w:r>
      <w:r>
        <w:rPr>
          <w:rStyle w:val="FootnoteAnchor"/>
          <w:rtl w:val="true"/>
        </w:rPr>
        <w:footnoteReference w:id="16"/>
      </w:r>
      <w:r>
        <w:rPr>
          <w:rFonts w:ascii="IRNazanin" w:hAnsi="IRNazanin" w:eastAsia="IRNazanin"/>
          <w:color w:val="111111"/>
          <w:sz w:val="28"/>
          <w:sz w:val="28"/>
          <w:szCs w:val="28"/>
          <w:rtl w:val="true"/>
          <w:lang w:bidi="fa-IR"/>
        </w:rPr>
        <w:t>من أنّ العقاب لیس علی الفعل المتجرّی به، بل علی قصد العصیان و إرادة الطغیان، الناشئة عن سوء سریرته و شقاوته الذاتیّة له، و الذاتیّ لا یعلّل، و السؤال عنه مساوق للسؤال عن أنّه لم یکون الإنسان ناطقا و الحمار ناهقا؟، لما عرفت من أنّ العقاب علی أمر اختیاریّ ملتفت إلیه، و هو الهتک، و قد مرّ فی بحث اتّحاد الطلب و الإرادة أنّ السعادة و الشقاوة لیستا ذاتیتین للإنسان، و ذکرنا وجهه مفصّلا، فراجع</w:t>
      </w:r>
      <w:r>
        <w:rPr>
          <w:rFonts w:eastAsia="IRNazanin" w:cs="IRNazanin"/>
          <w:color w:val="111111"/>
          <w:sz w:val="28"/>
          <w:szCs w:val="28"/>
          <w:rtl w:val="true"/>
          <w:lang w:bidi="fa-IR"/>
        </w:rPr>
        <w:t>.</w:t>
      </w:r>
    </w:p>
    <w:p>
      <w:pPr>
        <w:pStyle w:val="Heading6"/>
        <w:numPr>
          <w:ilvl w:val="5"/>
          <w:numId w:val="1"/>
        </w:numPr>
        <w:rPr/>
      </w:pPr>
      <w:bookmarkStart w:id="53" w:name="__RefHeading___Toc3513649_3224264995"/>
      <w:bookmarkStart w:id="54" w:name="_Toc22"/>
      <w:bookmarkEnd w:id="53"/>
      <w:r>
        <w:rPr>
          <w:rtl w:val="true"/>
        </w:rPr>
        <w:t>بقیت أمور</w:t>
      </w:r>
      <w:r>
        <w:rPr>
          <w:rtl w:val="true"/>
        </w:rPr>
        <w:t>:</w:t>
      </w:r>
      <w:bookmarkEnd w:id="54"/>
    </w:p>
    <w:p>
      <w:pPr>
        <w:pStyle w:val="Heading6"/>
        <w:numPr>
          <w:ilvl w:val="5"/>
          <w:numId w:val="1"/>
        </w:numPr>
        <w:rPr/>
      </w:pPr>
      <w:bookmarkStart w:id="55" w:name="__RefHeading___Toc3513651_3224264995"/>
      <w:bookmarkStart w:id="56" w:name="_Toc23"/>
      <w:bookmarkEnd w:id="55"/>
      <w:r>
        <w:rPr>
          <w:rtl w:val="true"/>
        </w:rPr>
        <w:t>الأوّل</w:t>
      </w:r>
      <w:r>
        <w:rPr>
          <w:rtl w:val="true"/>
        </w:rPr>
        <w:t>:</w:t>
      </w:r>
      <w:bookmarkEnd w:id="56"/>
    </w:p>
    <w:p>
      <w:pPr>
        <w:pStyle w:val="BookText"/>
        <w:rPr/>
      </w:pPr>
      <w:r>
        <w:rPr>
          <w:rFonts w:ascii="IRNazanin" w:hAnsi="IRNazanin" w:eastAsia="IRNazanin"/>
          <w:color w:val="111111"/>
          <w:sz w:val="28"/>
          <w:sz w:val="28"/>
          <w:szCs w:val="28"/>
          <w:rtl w:val="true"/>
          <w:lang w:bidi="fa-IR"/>
        </w:rPr>
        <w:t>أنّ شیخنا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وجها لاستحالة استتباع القبح الفعلی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للحکم الشرعی بعد ما أنکر اتّصاف الفعل المتجرّی به بالقبح،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جعل الحکمین علی عنوانین بینهما عموم من وجه من الوضوح بمکان، کما إذا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ولد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مانع منه، ففی مورد الاجتماع یتأکّد الحکم، و یندکّ أحد الملاکین فی الآخر، و فی مورد الافتراق یصیر کلّ من الحکمین فعلیّا و المکلّف یتمکّن من امتثال کلا الحکمین و یمکنه الانبعاث عن کلا البعثین، و هذا ممّا لا ینکر و لا شبهة فیه فی الجملة و فی غیر ما یکون أحد العنوانین هو القطع بشی‌ء</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فیه فیستحیل ذلک، و ذلک لأنّ عنوان مقطوع الخمریّة، و الخمر و إن کان بینهما عموم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لتصادقهما فی فرض المصادفة للواقع، و تفارقهما</w:t>
      </w:r>
    </w:p>
    <w:p>
      <w:pPr>
        <w:pStyle w:val="BookText"/>
        <w:rPr/>
      </w:pPr>
      <w:r>
        <w:rPr>
          <w:rFonts w:ascii="IRNazanin" w:hAnsi="IRNazanin" w:eastAsia="IRNazanin"/>
          <w:color w:val="111111"/>
          <w:sz w:val="28"/>
          <w:sz w:val="28"/>
          <w:szCs w:val="28"/>
          <w:rtl w:val="true"/>
          <w:lang w:bidi="fa-IR"/>
        </w:rPr>
        <w:t>فی صورة المخالفة، و فی صورة وجود الخمر و عدم تعلّق القطع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القطع حیث إنّه لیس إلّا انکشاف الواقع للقاطع فلا یمکن جعل حکم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ما جعل علی الخمر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لمقطوع الخمریّة، إذ القاطع دائما لا یری إلّا الواقع، فهو دائما یوافق الحکم الواقعی أو یخالفه، و الحکم الثانی الثابت لعنوان المقطوع خمریّته لا یصیر فعلیّا فی حقّه أصلا، فأیّ فائدة فی جعل مثل هذا الحکم؟ و هل هو إلّا لغو محض مستحیل فی حقّ الشارع الحکیم؟</w:t>
      </w:r>
    </w:p>
    <w:p>
      <w:pPr>
        <w:pStyle w:val="BookText"/>
        <w:rPr/>
      </w:pPr>
      <w:r>
        <w:rPr>
          <w:rFonts w:ascii="IRNazanin" w:hAnsi="IRNazanin" w:eastAsia="IRNazanin"/>
          <w:color w:val="111111"/>
          <w:sz w:val="28"/>
          <w:sz w:val="28"/>
          <w:szCs w:val="28"/>
          <w:rtl w:val="true"/>
          <w:lang w:bidi="fa-IR"/>
        </w:rPr>
        <w:t>هذا، مضافا إلی استلزامه اجتماع المثلین فی نظر القاطع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فی الواقع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محالا بنظره، و معه یستحیل له أن ینبعث و انزجاره عن کلا البعثین و ینزجر عن کلا الزجرین، و إذا استحال الانبعاث عنهما یستحیل البعث إلیهما أیضا</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علی فرض صحّته لا یجری إلّا فی القطع بالحکم، أمّا القطع بالموضوع فیمکن انبعاث المکلّف عن کلا البعثین و انزجاره عن کلا الزجرین</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فرضنا أنّ المکلّف علم بحرمة الخمر الواقعی و لم یظفر بما دلّ علی حرمة مقطوع الخمریّة، فحینئذ یمکن أن ینزجر عن خصوص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تحقّق موضوعه، کما أنّه لو علم بحرمة مقطوع الخمریّة و لم یظفر بدلیل حرمة الخمر الواقعی، یتنجّز علیه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ما قطعت بخمریّته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یمکنه الانزجار عنه، فحیث یمکن الانبعاث و الانزجار عن کلیهما یمکن البعث إلیهما أیضا، و لا مانع منه من هذه الجهة</w:t>
      </w:r>
      <w:r>
        <w:rPr>
          <w:rFonts w:eastAsia="IRNazanin" w:cs="IRNazanin"/>
          <w:color w:val="111111"/>
          <w:sz w:val="28"/>
          <w:szCs w:val="28"/>
          <w:rtl w:val="true"/>
          <w:lang w:bidi="fa-IR"/>
        </w:rPr>
        <w:t>.</w:t>
      </w:r>
      <w:bookmarkStart w:id="57" w:name="pg12916_137488"/>
    </w:p>
    <w:p>
      <w:pPr>
        <w:pStyle w:val="BookText"/>
        <w:rPr/>
      </w:pPr>
      <w:bookmarkEnd w:id="57"/>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جعل حکم لعنوان عامّ و مثله لعنوان خاصّ ممکن بل واقع فی الشریعة،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لمس بدن الأجنبیّة محکوم بالحرمة، و عنوان التقبیل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ینفکّ عن اللمس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محکوم بالحرمة، و صلاة الظهر واجبة، و لو تعلّق بها النذر أیضا محکومة بالوجوب مع أنّ الخاصّ دائما یجتمع فیه عنوانان و لا یلزم فیه اجتماع المثلین، بل یتأکّد، کما فی مورد الاجتماع فی العامّین من وجه، و یندک أحد الملاکین فی الآخر لا محالة، فإذا کان هذا المعنی ممکنا، فمن الممکن أن تکون حرمة مقطوع الخمریّة من قبیل حرمة اللمس، الّذی لا ینفکّ عن الخمر بنظر القاطع، و حرمة الخمر الواقعی من قبیل حرمة التقبیل، فلو جعل حکم للخمر الواقعی و الآخر لمقطوع الخمریّة، فالقاطع إن صادف قطعه الواقع، فلا محالة تتأکّد الحرمة، کحرمة التقبیل الملازم مع اللمس، و وجوب الصلاة عند تعلّق النذر بها، و إن لم یصادف، فلیس فیه إلّا ملاک واحد، کاللمس، و لیس من اجتماع المثلین فی شی‌ء، فالوجه فی الاستحالة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الوجه لیس بوجیه</w:t>
      </w:r>
      <w:r>
        <w:rPr>
          <w:rFonts w:eastAsia="IRNazanin" w:cs="IRNazanin"/>
          <w:color w:val="111111"/>
          <w:sz w:val="28"/>
          <w:szCs w:val="28"/>
          <w:rtl w:val="true"/>
          <w:lang w:bidi="fa-IR"/>
        </w:rPr>
        <w:t>.</w:t>
      </w:r>
    </w:p>
    <w:p>
      <w:pPr>
        <w:pStyle w:val="Heading6"/>
        <w:numPr>
          <w:ilvl w:val="5"/>
          <w:numId w:val="1"/>
        </w:numPr>
        <w:rPr/>
      </w:pPr>
      <w:bookmarkStart w:id="58" w:name="__RefHeading___Toc3513653_3224264995"/>
      <w:bookmarkStart w:id="59" w:name="_Toc24"/>
      <w:bookmarkEnd w:id="58"/>
      <w:r>
        <w:rPr>
          <w:rtl w:val="true"/>
        </w:rPr>
        <w:t>الأمر الثانی</w:t>
      </w:r>
      <w:r>
        <w:rPr>
          <w:rtl w:val="true"/>
        </w:rPr>
        <w:t>:</w:t>
      </w:r>
      <w:bookmarkEnd w:id="59"/>
    </w:p>
    <w:p>
      <w:pPr>
        <w:pStyle w:val="BookText"/>
        <w:rPr/>
      </w:pPr>
      <w:r>
        <w:rPr>
          <w:rFonts w:ascii="IRNazanin" w:hAnsi="IRNazanin" w:eastAsia="IRNazanin"/>
          <w:color w:val="111111"/>
          <w:sz w:val="28"/>
          <w:sz w:val="28"/>
          <w:szCs w:val="28"/>
          <w:rtl w:val="true"/>
          <w:lang w:bidi="fa-IR"/>
        </w:rPr>
        <w:t>أنّه ربما یستدلّ علی حرمة التجرّی بالإجماع علی حرمة تأخیر الصلاة لمن ظنّ تضیّق الوقت، و أنّه 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انکشف خلافه بعد ذلک و ظهر أنّ الوقت 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بالاتّفاق علی وجوب الإتمام لمن ظنّ بالخطر فی السفر و سافر، لکونه معصیة و لو انکشف بعد ذلک کون الطریق مأمونا لا خطر فیه، و لو لا حرمة الفعل المتجرّی به، لما حکموا بالمعصیة فی صورة انکشاف الخلاف</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الإجماع المدّعی فی هذین الموردین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تسلیمه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یفید شیئا، فإنّ حرمة تأخیر الصلاة موضوعها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یستفاد من بعض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bookmarkStart w:id="60" w:name="pg12916_137489"/>
    </w:p>
    <w:p>
      <w:pPr>
        <w:pStyle w:val="BookText"/>
        <w:rPr/>
      </w:pPr>
      <w:bookmarkEnd w:id="60"/>
      <w:r>
        <w:rPr>
          <w:rFonts w:ascii="IRNazanin" w:hAnsi="IRNazanin" w:eastAsia="IRNazanin"/>
          <w:color w:val="111111"/>
          <w:sz w:val="28"/>
          <w:sz w:val="28"/>
          <w:szCs w:val="28"/>
          <w:rtl w:val="true"/>
          <w:lang w:bidi="fa-IR"/>
        </w:rPr>
        <w:t>من خاف فوات الوقت</w:t>
      </w:r>
      <w:r>
        <w:rPr>
          <w:rStyle w:val="FootnoteAnchor"/>
          <w:rtl w:val="true"/>
        </w:rPr>
        <w:footnoteReference w:id="18"/>
      </w:r>
      <w:r>
        <w:rPr>
          <w:rFonts w:ascii="IRNazanin" w:hAnsi="IRNazanin" w:eastAsia="IRNazanin"/>
          <w:color w:val="111111"/>
          <w:sz w:val="28"/>
          <w:sz w:val="28"/>
          <w:szCs w:val="28"/>
          <w:rtl w:val="true"/>
          <w:lang w:bidi="fa-IR"/>
        </w:rPr>
        <w:t>، فنفس صفة الخوف لها موضوعیّة للحکم، و لا یعقل انکشاف الخلاف فیه، فإنّ الخوف أخذ فی الموضوع، و لا یعتبر الظنّ بالتضیّق، فإنّه لا ملازمة بینهما، بل ربما یخاف الإنسان بمجرّد احتمال متساوی الطرفین بل مرجوح، فبمقتضی بعض الروایات مجرّد حصول الخوف بضیق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حصل الظنّ أم لم یحصل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یترتّب علیه حکم، و هو حرمة تأخیر الصلاة، و حینئذ تبیّن سعة الوقت أو لم تتبیّن یحرم التأخیر لمن خاف الضیق، ضرورة أنّ ظهور سعة الوقت لا یخرج هذا الشخص عن موضوع الحکم و عن کونه مصداقا لمن خاف فوات الوقت قبل ذلک، فلیس فیه انکشاف الخلاف حتی یکون تجرّیا محکوما بالحرمة بحکم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الظنّ بالخطر فی السفر له موضوعیّة لیس طریقا له حتی یکون تجرّیا لو انکشف خلافه، و ذلک لأنّ سلوک الطریق المظنون خطره مصداق للإلقاء إلی التهلکة، و لا یلزم فی ذلک ترتّب الهلکة علیه، کما یقال لمن دخل فی معرکة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ألقی نفسه فی الهلکة و لو سلم و لم تصبه مصیبة أصلا، فحینئذ نفس حصول الظنّ بالخطر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یکن خطر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للحکم بوجوب إتمام الصلاة من جهة کون السفر حینئذ حراما و معصیة</w:t>
      </w:r>
      <w:r>
        <w:rPr>
          <w:rFonts w:eastAsia="IRNazanin" w:cs="IRNazanin"/>
          <w:color w:val="111111"/>
          <w:sz w:val="28"/>
          <w:szCs w:val="28"/>
          <w:rtl w:val="true"/>
          <w:lang w:bidi="fa-IR"/>
        </w:rPr>
        <w:t>.</w:t>
      </w:r>
    </w:p>
    <w:p>
      <w:pPr>
        <w:pStyle w:val="Heading6"/>
        <w:numPr>
          <w:ilvl w:val="5"/>
          <w:numId w:val="1"/>
        </w:numPr>
        <w:rPr/>
      </w:pPr>
      <w:bookmarkStart w:id="61" w:name="__RefHeading___Toc3513655_3224264995"/>
      <w:bookmarkStart w:id="62" w:name="_Toc25"/>
      <w:bookmarkEnd w:id="61"/>
      <w:r>
        <w:rPr>
          <w:rtl w:val="true"/>
        </w:rPr>
        <w:t>الثالث</w:t>
      </w:r>
      <w:r>
        <w:rPr>
          <w:rtl w:val="true"/>
        </w:rPr>
        <w:t>:</w:t>
      </w:r>
      <w:bookmarkEnd w:id="62"/>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استدلّ لحرمة التجرّی بالأخبار الدالّة علی ثبوت العقاب بنیّة السوء، و أنّ اللَّه یحاسب الناس علی نیّاتهم، بتقریب أنّ هذه الأخبار و إن کانت معارضة بأخبار أخر دالّة علی العفو عن نیّة السوء ما لم یأت بالمنویّ إلّا أنّ طریق الجمع بینهما أن یحمل الطائفة الأولی علی النیّة مع الجری علی طبقها، و یحمل الطائفة الثانیة علی النیّة المجرّدة، فالجمع بینهما یقتضی حرمة نیّة</w:t>
      </w:r>
    </w:p>
    <w:p>
      <w:pPr>
        <w:pStyle w:val="BookText"/>
        <w:rPr/>
      </w:pPr>
      <w:r>
        <w:rPr>
          <w:rFonts w:ascii="IRNazanin" w:hAnsi="IRNazanin" w:eastAsia="IRNazanin"/>
          <w:color w:val="111111"/>
          <w:sz w:val="28"/>
          <w:sz w:val="28"/>
          <w:szCs w:val="28"/>
          <w:rtl w:val="true"/>
          <w:lang w:bidi="fa-IR"/>
        </w:rPr>
        <w:t>المعصیة مع الحرکة علی طبقها، و التجرّی صغری من صغریات هذه الکبری 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الجمع جمع تبرّعی لا شاهد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التسلیم أیضا لا تدلّ علی حرمة التجرّی، لأنّ المتجرّی لا یتحرّک نحو السوء و لا یجری علی طبق نیّة السوء حقیقة بل تحرّک و جری خیالی نحو السوء، و الأخبار المذکورة دلّت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بمقتضی هذا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حرمة نیّة السوء مع الحرکة نحوه و الجری علی طبقها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شمولها للتجرّی، فلازمه لیس إلّا استحقاق العقاب علیه لا الحرمة، فغایتها أنّها إرشاد إلی ما استقلّ العقل به من صحّة مؤاخذة المتجرّی، لأنّه طاغ و هاتک لحرمة مولاه، لا أنّه متعلّق للنهی المولویّ الشرعیّ، کما هو المدّعی، ضرورة أنّها لا تدلّ علی أزید من ثبوت العقاب علی نیّة السوء</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الصحیح فی الجمع بینهما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أخبار العفو تدلّ علی عدم ترتّب العقاب علی نیّة السوء مطلقا، سواء کانت مجرّدة أو کانت مع الجری علی طبقها و الارتداع عنها بالاختیار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نوی القمار فبدا له أنّ التجارة أنفع له فارتدع عن قصده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کانت مع الجری و الارتداع بواسطة أمر خارج عن تحت اختیاره، و هناک روایة تدلّ علی ترتّب العقاب علی خصوص الأخیر </w:t>
      </w:r>
      <w:r>
        <w:rPr>
          <w:rStyle w:val="FootnoteAnchor"/>
          <w:rtl w:val="true"/>
        </w:rPr>
        <w:footnoteReference w:id="19"/>
      </w:r>
      <w:r>
        <w:rPr>
          <w:rFonts w:ascii="Amiri" w:hAnsi="Amiri" w:eastAsia="Amiri" w:cs="Amiri"/>
          <w:color w:val="111111"/>
          <w:sz w:val="28"/>
          <w:sz w:val="28"/>
          <w:szCs w:val="28"/>
          <w:rtl w:val="true"/>
          <w:lang w:bidi="ar-SA"/>
        </w:rPr>
        <w:t>من أنّه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التقی المسلمان بسیفیهما، فالقاتل و المقتول فی النار،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هذا القاتل فما بال المقتول؟ قال صلّی اللّه علیه و آله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أراد قتل صاحبه</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و هذه الروایة صریحة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موردها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ترتّب دخول النار علی إرادة القتل و الجری علی طبقها مع الارتداع بأمر خارج عن تحت اختیار المرید و الناوی، و نسبتها إلی أخبار العفو نسبة العموم و الخصوص المطلقین، فیخصّص تلک الأخبار بغیر هذا القسم، و بعد التخصیص یصیر مفادها عدم ثبوت العقاب، و العفو عن نیّة السوء مجرّدة و مع الجری و الارتداع بالاختیار، فتکون نسبتها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الأخبار الدالّة علی ثبوت العقاب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کانت النیّة علی السوء مجرّدة أو مع الجری علی طبقها و الارتداع عنها بالاختیار أو بلا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العموم و الخصوص المطلقین، و تنقلب نسبة التباین، فتخصّص أخبار العفو هذه الأخبار بغیر ما إذا کانت نیّة السوء مجرّدة أو مع الجری علی طبقها و الارتداع عنها بالاختیار، و یختصّ ثبوت العقاب بنیّة السوء، التی جری الناوی علی طبقها و ارتدع بواسطة أمر خارج عن تحت اختیاره، فإنّها تبقی تحت عمومات هذه الأخبار الدالّة علی ثبوت العقاب بعد تخصیصها بتلک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مورد من موارد بحث انقلاب النسبة، و هو بحث شریف تترتّب علیه فوائد مهمّة</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مثاله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أنّ الزوجة لا ترث من العقار مطلقا، و ما دلّ علی أنّها ترث من العقار مطلقا، فإنّ الدلیلین متعارضان متباینان لکن ورد دلیل</w:t>
      </w:r>
      <w:bookmarkStart w:id="63" w:name="pg12916_137492"/>
    </w:p>
    <w:p>
      <w:pPr>
        <w:pStyle w:val="BookText"/>
        <w:rPr/>
      </w:pPr>
      <w:bookmarkEnd w:id="63"/>
      <w:r>
        <w:rPr>
          <w:rFonts w:ascii="IRNazanin" w:hAnsi="IRNazanin" w:eastAsia="IRNazanin"/>
          <w:color w:val="111111"/>
          <w:sz w:val="28"/>
          <w:sz w:val="28"/>
          <w:szCs w:val="28"/>
          <w:rtl w:val="true"/>
          <w:lang w:bidi="fa-IR"/>
        </w:rPr>
        <w:t>آخر دالّ علی أنّ ذات الولد ترث، و هو بالنسبة إلی ما دلّ علی أنّها لا ترث مطلقا خاصّ، فیخصّصه بغیر الزوجة التی تکون ذات ولد، و بعد ذلک تنقلب النسبة، إذا یصیر مفاده أنّها لا ترث إن کانت غیر ذات الولد، و هو بالنسبة إلی ما یدلّ علی أنّها ترث مطلقا خاصّ یخصّصه بذات الولد، فینتج أنّ الزوجة إذا کانت ذات ولد ترث، و إلّا لا ترث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قاعدة مطّردة جاریة فی کلّ ما کان هناک دلیلان کلاهما عامّ أو مطلق بینهما تباین و کان فی البین دلیل آخر خاصّ أو مقیّد بالنسبة إلی أحدهما فیخصّصه أو یقیّده، و بعد ذلک یلاحظ النسبة بینه و بین الآخر، فیقیّده أو یخصّصه</w:t>
      </w:r>
      <w:r>
        <w:rPr>
          <w:rFonts w:eastAsia="IRNazanin" w:cs="IRNazanin"/>
          <w:color w:val="111111"/>
          <w:sz w:val="28"/>
          <w:szCs w:val="28"/>
          <w:rtl w:val="true"/>
          <w:lang w:bidi="fa-IR"/>
        </w:rPr>
        <w:t>.</w:t>
      </w:r>
    </w:p>
    <w:p>
      <w:pPr>
        <w:pStyle w:val="Heading6"/>
        <w:numPr>
          <w:ilvl w:val="5"/>
          <w:numId w:val="1"/>
        </w:numPr>
        <w:rPr/>
      </w:pPr>
      <w:bookmarkStart w:id="64" w:name="__RefHeading___Toc3513657_3224264995"/>
      <w:bookmarkStart w:id="65" w:name="_Toc26"/>
      <w:bookmarkEnd w:id="64"/>
      <w:r>
        <w:rPr>
          <w:rtl w:val="true"/>
        </w:rPr>
        <w:t>الرابع</w:t>
      </w:r>
      <w:r>
        <w:rPr>
          <w:rtl w:val="true"/>
        </w:rPr>
        <w:t>:</w:t>
      </w:r>
      <w:bookmarkEnd w:id="65"/>
    </w:p>
    <w:p>
      <w:pPr>
        <w:pStyle w:val="BookText"/>
        <w:rPr/>
      </w:pPr>
      <w:r>
        <w:rPr>
          <w:rFonts w:ascii="IRNazanin" w:hAnsi="IRNazanin" w:eastAsia="IRNazanin"/>
          <w:color w:val="111111"/>
          <w:sz w:val="28"/>
          <w:sz w:val="28"/>
          <w:szCs w:val="28"/>
          <w:rtl w:val="true"/>
          <w:lang w:bidi="fa-IR"/>
        </w:rPr>
        <w:t>أنّ صاحب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التزم بقبح الفعل المتجرّی به فی حدّ نفسه قسّم التجرّی إلی أقسام، و التزم بأنّه یمکن أن یکون محکوما بکلّ واحد من الأحکام الخمسة، فإنّه فیما إذا صادف الحرام الواقعی محکوم بالحرمة، و القبح فیه أشدّ من القبح فیما إذا صادف المکروه الواقعی، کما أنّ القبح فیه أشدّ ممّا صادف المباح الواقعی، و هو أشدّ ممّا صادف الاستحباب و إن کان التجرّی فی الجمیع محکوما بالحرمة</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فیما إذا صادف الواجب الواقعی تارة تکون محبوبیّة الواقع بنحو یوجب زوال القبح عن المتجرّی به و اندکاکه فیما یترتّب علی الفعل من المصلحة الملزمة بحیث لا یبقی له قبح أصلا بل صار حسنا بذلک، فیکون واجبا أو مستحبّا، و أخری تکون بنحو لا یوجب ذلک، بل یبقی مقدار من القبح، فإن کان مساویا مع ما فی المتجرّی به من المصلحة، فیکون مباحا، و إن کان القبح أشدّ بنحو لا یندکّ الحسن الواقعی فیه، یکون مکروها، أو بنحو یندکّ الحسن</w:t>
      </w:r>
    </w:p>
    <w:p>
      <w:pPr>
        <w:pStyle w:val="BookText"/>
        <w:rPr/>
      </w:pPr>
      <w:r>
        <w:rPr>
          <w:rFonts w:ascii="IRNazanin" w:hAnsi="IRNazanin" w:eastAsia="IRNazanin"/>
          <w:color w:val="111111"/>
          <w:sz w:val="28"/>
          <w:sz w:val="28"/>
          <w:szCs w:val="28"/>
          <w:rtl w:val="true"/>
          <w:lang w:bidi="fa-IR"/>
        </w:rPr>
        <w:t>الواقعی فیه، یکون حراما</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إنّه ذکر فی بعض کلماته أنّه لو صادف التجرّی الحرام الواقعی، یستحقّ المتجرّی کذلک عقابین لکنّهما یتداخلان</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حاصل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أفاده شیخنا الأستاذ</w:t>
      </w:r>
      <w:r>
        <w:rPr>
          <w:rStyle w:val="FootnoteAnchor"/>
          <w:rtl w:val="true"/>
        </w:rPr>
        <w:footnoteReference w:id="23"/>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ینحلّ إلی دعا و ثلاث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قبح التجرّی یمکن زواله فی مقام الثبوت بعروض عنوان آخر حسن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مصادفة التجرّی للمحبوب الواقعی تکون من هذا القبیل فی مقام الإثبات، فیرتفع به قبح التجرّی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یتداخل العقابان فی صورة المصادفة للحرام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شی‌ء من هذه الدعاوی لیس بتامّ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عرفت من أنّ التجرّی ظلم علی المولی، و قبح الظلم من المستقلّات العقلیّة، الّذی یستحیل انفکاکه عنه مع بقائه، فلا یمکن انفکاک القبح عن التجرّی </w:t>
      </w:r>
      <w:r>
        <w:rPr>
          <w:rStyle w:val="FootnoteAnchor"/>
          <w:rtl w:val="true"/>
        </w:rPr>
        <w:footnoteReference w:id="24"/>
      </w:r>
      <w:r>
        <w:rPr>
          <w:rFonts w:ascii="IRNazanin" w:hAnsi="IRNazanin" w:eastAsia="IRNazanin"/>
          <w:color w:val="111111"/>
          <w:sz w:val="28"/>
          <w:sz w:val="28"/>
          <w:szCs w:val="28"/>
          <w:rtl w:val="true"/>
          <w:lang w:bidi="fa-IR"/>
        </w:rPr>
        <w:t>الّذی هو ظلم علی المولی و هتک لحرمته، کما لا ینفکّ القبح</w:t>
      </w:r>
      <w:bookmarkStart w:id="66" w:name="pg12916_137494"/>
    </w:p>
    <w:p>
      <w:pPr>
        <w:pStyle w:val="BookText"/>
        <w:rPr/>
      </w:pPr>
      <w:bookmarkEnd w:id="66"/>
      <w:r>
        <w:rPr>
          <w:rFonts w:ascii="IRNazanin" w:hAnsi="IRNazanin" w:eastAsia="IRNazanin"/>
          <w:color w:val="111111"/>
          <w:sz w:val="28"/>
          <w:sz w:val="28"/>
          <w:szCs w:val="28"/>
          <w:rtl w:val="true"/>
          <w:lang w:bidi="fa-IR"/>
        </w:rPr>
        <w:t>عن المعصیة بعین هذا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الأمر غیر الاختیاری یمکن أن یکون موجبا لعدم صدور القبیح عن الشخص و لا محذور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کونه موجبا </w:t>
      </w:r>
      <w:r>
        <w:rPr>
          <w:rStyle w:val="FootnoteAnchor"/>
          <w:rtl w:val="true"/>
        </w:rPr>
        <w:footnoteReference w:id="25"/>
      </w:r>
      <w:r>
        <w:rPr>
          <w:rFonts w:ascii="IRNazanin" w:hAnsi="IRNazanin" w:eastAsia="IRNazanin"/>
          <w:color w:val="111111"/>
          <w:sz w:val="28"/>
          <w:sz w:val="28"/>
          <w:szCs w:val="28"/>
          <w:rtl w:val="true"/>
          <w:lang w:bidi="fa-IR"/>
        </w:rPr>
        <w:t>لحسن شی‌ء و ارتفاع قبحه فلا، بل عرفت أنّ الأمور غیر الاختیاریة لا مدخلیّة لها فی الحسن و القبح أصلا، و مصادفة التجرّی للمحبوب الواقعی أمر غیر اختیاریّ لا یمکن أن یوجب حسنا فی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مرّ من أنّ ملاک استحقاق العقاب فی العاصی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المتجرّی شی‌ء واحد و هو الهتک، فالعقاب علی التجرّی واحد صادف الواقع أو لم یصادف</w:t>
      </w:r>
      <w:r>
        <w:rPr>
          <w:rFonts w:eastAsia="IRNazanin" w:cs="IRNazanin"/>
          <w:color w:val="111111"/>
          <w:sz w:val="28"/>
          <w:szCs w:val="28"/>
          <w:rtl w:val="true"/>
          <w:lang w:bidi="fa-IR"/>
        </w:rPr>
        <w:t>.</w:t>
      </w:r>
    </w:p>
    <w:p>
      <w:pPr>
        <w:pStyle w:val="Heading5"/>
        <w:numPr>
          <w:ilvl w:val="4"/>
          <w:numId w:val="1"/>
        </w:numPr>
        <w:rPr/>
      </w:pPr>
      <w:bookmarkStart w:id="67" w:name="__RefHeading___Toc3513659_3224264995"/>
      <w:bookmarkStart w:id="68" w:name="_Toc27"/>
      <w:bookmarkEnd w:id="67"/>
      <w:r>
        <w:rPr>
          <w:rtl w:val="true"/>
        </w:rPr>
        <w:t>الأمر الثانی</w:t>
      </w:r>
      <w:r>
        <w:rPr>
          <w:rtl w:val="true"/>
        </w:rPr>
        <w:t xml:space="preserve">: </w:t>
      </w:r>
      <w:r>
        <w:rPr>
          <w:rtl w:val="true"/>
        </w:rPr>
        <w:t>فی أقسام القطع</w:t>
      </w:r>
      <w:bookmarkEnd w:id="68"/>
    </w:p>
    <w:p>
      <w:pPr>
        <w:pStyle w:val="Heading6"/>
        <w:numPr>
          <w:ilvl w:val="5"/>
          <w:numId w:val="1"/>
        </w:numPr>
        <w:rPr/>
      </w:pPr>
      <w:bookmarkStart w:id="69" w:name="__RefHeading___Toc3513661_3224264995"/>
      <w:bookmarkStart w:id="70" w:name="_Toc28"/>
      <w:bookmarkEnd w:id="69"/>
      <w:r>
        <w:rPr>
          <w:rtl w:val="true"/>
        </w:rPr>
        <w:t>اشارة</w:t>
      </w:r>
      <w:bookmarkEnd w:id="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الغرض من هذا التقسیم ردّ مقالة الأخباریّین من أنّه لا اعتبار بالقطع الحاصل من غیر الکتاب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القطع إمّا طریقیّ محض أو موضوعی</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طریقیّته ذاتیّة غیر قابلة للجعل لا نفیا و لا إثباتا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یستحیل أن ینهی عن بعض أفراده من حیث الشخص أو الزمان أو السبب، کالحاصل من القیاس أو الرمل أو الجعفر أو من غیر الکتاب و السنّة مطلقا، ضرورة أنّ القاطع لو قطع من طریق الجفر و الرمل مثلا بوجوب شی‌ء، یری الواقع و ینکشف لدیه، فنهی الشارع عن اتّباع مثل هذا القطع الخاصّ یستلزم اجتماع الضدّین بنظر القاطع و إن لا یستلزم ذلک فی الواقع، لاحتمال عدم مصادفته للواقع، و التکلیف الّذی یکون محالا بنظر المکلّف و لا یمکن انبعاثه عنه محال فی حقّ المولی الملتفت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ادّعی شیخنا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إمکانه بل وقوعه فی بعض الموارد لا مطلقا</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الکلام تارة من حیث إنّ الأخباریّ ینفی حصول العلم من غیر الکتاب و السنّة و أنّ غایته الظنّ، و هو لا یغنی من الحقّ شیئا، کما یظهر من بعضهم فی بعض الکلمات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 من حیث إنّه ینفی حجّیّة فیما لم یکن مسبّبا عن الکتاب و السنّة، کما ربما یستفاد ذلک من خبر أبان بن تغلب، فإنّ أبان مع أنّه کان قاطعا بأنّ فی قطع أربعة من أصابع المرأة ثبوت أربعین من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أنّه کان قطعه من طریق 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الإمام علیه السلام عن العمل علی طبق قطعه</w:t>
      </w:r>
      <w:r>
        <w:rPr>
          <w:rStyle w:val="FootnoteAnchor"/>
          <w:rtl w:val="true"/>
        </w:rPr>
        <w:footnoteReference w:id="27"/>
      </w:r>
    </w:p>
    <w:p>
      <w:pPr>
        <w:pStyle w:val="BookText"/>
        <w:rPr/>
      </w:pP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دیات الأعضاء، 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کلّه بالقیاس إلی حکم نفس القاطع، و أمّا لو کان مأخوذا فی موضوع حکم الغیر، کما 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المجتهد بالأحکام من الطرق الخاصّة موضوعا لجواز تقلیده، لا من الجفر و الرمل و القیاس، فلا محذور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فما أفاده شیخنا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وجه الإمکان یتّضح بمقدّمتین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أخذ العلم بالحکم فی موضوع حکم آخر مترتّب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کأخذ العلم بوجوب الصلاة فی موضوع وجوب التصدّق بأیّ نحو کان سواء کان تمام الموضوع أو جزءه علی وجه الصفتیّة أو الطریقیّة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لا محذور فیه، و أمّا أخذه فی موضوع نفس الحکم الّذی تعلّق به فهو مستلزم للدور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العلم بوجوب الصلاة مأخوذا فی موضوع نفس هذا الحکم، فحیث إنّ مرتبة الحکم متأخّرة عن مرتبة موضوعه، ففعلیّة الحکم لا محالة متوقّفة علی فعلیّة موضوعه، و المفروض أنّ العلم بالحکم مأخوذ فی موضوعه، ففعلیّة الموضوع أیضا متوقّفة علی فعلیّة الحکم حتی یمکن أن یتعلّق العلم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فعلیّة وجوب الصلاة متوقّفة علی العلم به، حیث إنّه مأخوذ فی موضوعه، و فعلیّة العلم به متوقّفة علی وجوب الصلاة</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استحال تقیید الحکم بالعلم و اختصاصه بالعالمین به، یستحیل الإطلاق بالنسبة إلی العالمین به و غیرهم أیضا، لأنّ التقابل بین الإطلاق و التقیید من تقابل العدم و الملکة، فإنّ الإطلاق عبارة عن عدم التقیید عمّا من شأنه التقیید، فلا بدّ فی الإطلاق من القابلیة و الشأنیة للتقیید، و قد عرفت عدمها، فکما أنّ الجدار لا یتّصف بالبصر، لعدم وجود الملکة فیه کذلک لا یتّصف بالعمی أیضا، لذلک، فحینئذ لا بدّ من الإهمال و جعل الحکم لا مطلقا بالنسبة إلی العالمین به و الجاهلین، و لا مقیّدا بخصوص العالمین، و علی المولی أن یبیّن غرضه من الإطلاق أو التقیید بخطاب آخر مسمّی بمتمّم الجعل بأن یجعل وجوب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العالم بالجعل الأوّل أو</w:t>
      </w:r>
    </w:p>
    <w:p>
      <w:pPr>
        <w:pStyle w:val="BookText"/>
        <w:rPr/>
      </w:pPr>
      <w:r>
        <w:rPr>
          <w:rFonts w:ascii="IRNazanin" w:hAnsi="IRNazanin" w:eastAsia="IRNazanin"/>
          <w:color w:val="111111"/>
          <w:sz w:val="28"/>
          <w:sz w:val="28"/>
          <w:szCs w:val="28"/>
          <w:rtl w:val="true"/>
          <w:lang w:bidi="fa-IR"/>
        </w:rPr>
        <w:t>مطلقا، و کلا القسمین واقع فی الشریعة، فإنّ عدم اختصاص الأحکام بالعالمین بها و کونها مطلقة بالإضافة إلیهم و إلی غیرهم یستفاد من أدلّة اشتراک التکلیف، التی ادّعی شیخنا العلّامة الأنصاری فی أوّل مبحث الظنّ تواترها</w:t>
      </w:r>
      <w:r>
        <w:rPr>
          <w:rStyle w:val="FootnoteAnchor"/>
          <w:rtl w:val="true"/>
        </w:rPr>
        <w:footnoteReference w:id="28"/>
      </w:r>
      <w:r>
        <w:rPr>
          <w:rFonts w:ascii="IRNazanin" w:hAnsi="IRNazanin" w:eastAsia="IRNazanin"/>
          <w:color w:val="111111"/>
          <w:sz w:val="28"/>
          <w:sz w:val="28"/>
          <w:szCs w:val="28"/>
          <w:rtl w:val="true"/>
          <w:lang w:bidi="fa-IR"/>
        </w:rPr>
        <w:t>، کما أنّ اختصاص بعض الأحکام بالعالمین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کوجوب القصر و الجهر و الإخفات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بالأدلّة الأخر غیر ما دلّ علی وجوب القصر علی المسافر، و وجوب الجهر فی بعض الصلوات و الإخفات فی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إذا أمکن أخذ العلم بالحکم فی موضوع نفسه بجعل آخر غیر الأوّل، فیمکن أخذ العلم بالحکم، الحاصل من سبب خاصّ فی موضوع نفسه بجعل آخر، و یمکن أیضا تقییده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لا یکون معلوما بالعلم القیاسی کما یستفاد من خبر أبان بن تغلب</w:t>
      </w:r>
      <w:r>
        <w:rPr>
          <w:rStyle w:val="FootnoteAnchor"/>
          <w:rtl w:val="true"/>
        </w:rPr>
        <w:footnoteReference w:id="29"/>
      </w:r>
      <w:r>
        <w:rPr>
          <w:rFonts w:ascii="IRNazanin" w:hAnsi="IRNazanin" w:eastAsia="IRNazanin"/>
          <w:color w:val="111111"/>
          <w:sz w:val="28"/>
          <w:sz w:val="28"/>
          <w:szCs w:val="28"/>
          <w:rtl w:val="true"/>
          <w:lang w:bidi="fa-IR"/>
        </w:rPr>
        <w:t>، أو الحاصل بالجفر و الرمل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بجعل آخر الّذی هو متمّم الجعل، کما هو کذلک فی القیاس، و غیر بعید فی الرمل و الجفر، و هذا لیس تصرّفا فی ناحیة القطع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طریقیّته ذاتیّة لا یمکن التصرّف فیها أصلا و لا تقبل الجعل لا نفیا و لا إثباتا، بل تصرّف فی ناحیة الحکم المقطوع به، فدعوی الأخباری من أنّه لا اعتبار بالقطع الحاصل من غیر الکتاب و السنّة بحسب الإمکان فی محلّها إلّا أنّه یطالب بالدلیل، و هو مفقود فی غیر القیاس و ما نفینا عنه البعد من الرمل و الجفر</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أخذ القطع الطریقی بالحکم فی موضوع نفسه و هکذا المنع من بعض أقسامه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کالحاصل من القیاس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بمکان من الإمکان، خلافا لشیخنا العلّامة الأنصاری</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من تأخّر عنه من المحقّقین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p>
    <w:p>
      <w:pPr>
        <w:pStyle w:val="BookText"/>
        <w:rPr/>
      </w:pPr>
      <w:r>
        <w:rPr>
          <w:rFonts w:ascii="IRNazanin" w:hAnsi="IRNazanin" w:eastAsia="IRNazanin"/>
          <w:color w:val="111111"/>
          <w:sz w:val="28"/>
          <w:sz w:val="28"/>
          <w:szCs w:val="28"/>
          <w:rtl w:val="true"/>
          <w:lang w:bidi="fa-IR"/>
        </w:rPr>
        <w:t>خلاصة ما أفاده فی المقام</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بنی علیه مقصوده من المقدّمتین، فالأولی منهما و إن کانت تامّة إلّا أنّ المقدّمة الثانیة منهما ممنوعة، لما مرّ فی بحث التعبّدی و التوصّلی من أنّ استحالة التقیید بشی‌ء وجودا و عدما توجب ضروریّة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أفاده العلّامة الأنصاری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 التقابل بین الإطلاق و التقیید تقابل العدم و الملکة لا یستلزم ما ذکره، فإنّ القابلیّة علی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شخصیّة و صنفیّة و نوعیّة و جنسیّة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قرّر فی مقرّه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استحالة أحد المتقابلین بهذا التقابل شخصا فی مورد لا توجب استحالة الآخر لو کان قابلا له صنفا أو نوعا أو جنسا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یستحیل البصر علی العقرب بحسب نوعه علی ما هو المعروف من أنّه لا عین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خلاف الواقع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یتّصف بالعمی و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أعمی، من جهة أنّ الحیوان الّذی هو جنس له قابل لذلک، و هکذا ذات الواجب تعالی یستحیل فی حقّه الجهل و العجز مع أنّ العلم و القدرة ضروریّان له تعالی، فإنّه تعالی بحسب نوعه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 المدرک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له، و الممکن یستحیل علمه بذات الواجب تعالی مع أنّ الجهل به ضروریّ فی حقّه من جهة أنّ شخص هذا العلم و إن کان مستحیلا فی حقّه إلّا أنّ نوع العلم لا یکون کذلک</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أخذ العلم بالحکم فی موضوع نفسه إذا کان مستحیلا، فلا محالة یکون الإطلاق ضروریّا و الإهمال غیر معقول، إذ لا یعقل أن لا یدری الحاکم موضوع حکمه، فإنّ القید إن کان دخیلا فی غرضه، فالموضوع مقیّد، و إن کان غیر دخیل فیه، فمطلق، فما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الموضوع فی الجعل الأوّل</w:t>
      </w:r>
    </w:p>
    <w:p>
      <w:pPr>
        <w:pStyle w:val="BookText"/>
        <w:rPr/>
      </w:pPr>
      <w:r>
        <w:rPr>
          <w:rFonts w:ascii="IRNazanin" w:hAnsi="IRNazanin" w:eastAsia="IRNazanin"/>
          <w:color w:val="111111"/>
          <w:sz w:val="28"/>
          <w:sz w:val="28"/>
          <w:szCs w:val="28"/>
          <w:rtl w:val="true"/>
          <w:lang w:bidi="fa-IR"/>
        </w:rPr>
        <w:t>مهمل لا مطلق و لا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محصّل له، بل الإطلاق ضروریّ، فلا یمکن أن یمنع عن اتّباع بعض أفراد القطع، فإنّ لازمه تقیید موضوع حکمه بأن لا یکون الحکم مقطوعا بقطع حاصل من سبب خاصّ، و قد عرفت أنّه مستلزم لاجتماع الضدّین فی نظر القاطع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النهی عن اتّباع بعض أفراد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أفاده شیخنا الأنصاری</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خبر أبان بن تغلب</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الإغماض عن ضعف سنده</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فیه إشعار بذلک فضلا عن الدلالة، و ذلک لأنّه لیس فی الروایة ما یدلّ علی أنّ أبان کان قاطعا بالحکم </w:t>
      </w:r>
      <w:r>
        <w:rPr>
          <w:rStyle w:val="FootnoteAnchor"/>
          <w:rtl w:val="true"/>
        </w:rPr>
        <w:footnoteReference w:id="35"/>
      </w:r>
      <w:r>
        <w:rPr>
          <w:rFonts w:ascii="IRNazanin" w:hAnsi="IRNazanin" w:eastAsia="IRNazanin"/>
          <w:color w:val="111111"/>
          <w:sz w:val="28"/>
          <w:sz w:val="28"/>
          <w:szCs w:val="28"/>
          <w:rtl w:val="true"/>
          <w:lang w:bidi="fa-IR"/>
        </w:rPr>
        <w:t>، فمن المحتمل أن یکون مطمئنّا به، مع أنّ الإمام علیه السلام أزال قطعه لو سلّم حصول القطع له بالقیاس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أنّه علیه السلام منعه عن العمل علی طبق قطعه و ما اعتقده من ثبوت أربعین من الإبل لقطع أربعة أصابع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الإمام نبّهه علی خطئه و أنّ الدین لا یصاب بالعقول</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دلّ علی عدم وجوب القضاء للناسی للسفر لو صلّی تماما و عدم وجوب الإعادة للجاهل بالحکم فلا یدلّ علی اختصاص الحکم بالعالم به، بل غایته أن یدلّ علی الإجزاء، و لذا لا خلاف فی أنّ الجهل بوجوب القصر لو کان عن تقصیر یستحقّ العقاب، و هکذا لیس لنا دلیل علی اختصاص وجوب الجهر و الإخفات بالعامین به، بل یستفاد من نفس ما دلّ علی جواز الجهر فی موضع الإخفات للجاهل بوجوب الإخفات و هکذا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مشترک</w:t>
      </w:r>
    </w:p>
    <w:p>
      <w:pPr>
        <w:pStyle w:val="BookText"/>
        <w:rPr/>
      </w:pPr>
      <w:r>
        <w:rPr>
          <w:rFonts w:ascii="IRNazanin" w:hAnsi="IRNazanin" w:eastAsia="IRNazanin"/>
          <w:color w:val="111111"/>
          <w:sz w:val="28"/>
          <w:sz w:val="28"/>
          <w:szCs w:val="28"/>
          <w:rtl w:val="true"/>
          <w:lang w:bidi="fa-IR"/>
        </w:rPr>
        <w:t>بین العالم و الجاهل، فإنّ مضمون بعضها أنّ من أخفت فیما لا ینبغی أن یخفت فیه إن کان عامدا نقض صلاته، و إن کان جاهلا أو ناسیا أو غافلا صحّت صلاته</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بالجملة روایات الباب لا تدلّ إلّا علی الإجزاء </w:t>
      </w:r>
      <w:r>
        <w:rPr>
          <w:rStyle w:val="FootnoteAnchor"/>
          <w:rtl w:val="true"/>
        </w:rPr>
        <w:footnoteReference w:id="37"/>
      </w:r>
      <w:r>
        <w:rPr>
          <w:rFonts w:ascii="IRNazanin" w:hAnsi="IRNazanin" w:eastAsia="IRNazanin"/>
          <w:color w:val="111111"/>
          <w:sz w:val="28"/>
          <w:sz w:val="28"/>
          <w:szCs w:val="28"/>
          <w:rtl w:val="true"/>
          <w:lang w:bidi="fa-IR"/>
        </w:rPr>
        <w:t>، و هی بنفسها شاهدة علی أنّ من أخفت فی الجهریة کان وظیفته الجهر، و ینبغی أن یجهر فیه و إن کان جاهلا به، لکنّه لا یجب علیه إعادة الصلاة و یجزئ ما أتی به إخفاتا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وجه الإجزاء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غیر 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مطلب آخر یأتی فی محلّه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القطع لو کان طریقیّا محضا و تعلّق بالحکم الشرعی، لا یمکن أخذه فی موضوع نفسه، و لا منع اتّباع بعض أفراده، و لیس لنا مورد یکون کذلک فی الشریعة</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فی أخذ القطع بالحکم فی موضوع نفسه، و أمّا أخذه فی موضوع حکم آخر، فإن کان مماثلا له، فقد اتّضح حاله أیضا من مطاوی</w:t>
      </w:r>
    </w:p>
    <w:p>
      <w:pPr>
        <w:pStyle w:val="BookText"/>
        <w:rPr/>
      </w:pPr>
      <w:r>
        <w:rPr>
          <w:rFonts w:ascii="IRNazanin" w:hAnsi="IRNazanin" w:eastAsia="IRNazanin"/>
          <w:color w:val="111111"/>
          <w:sz w:val="28"/>
          <w:sz w:val="28"/>
          <w:szCs w:val="28"/>
          <w:rtl w:val="true"/>
          <w:lang w:bidi="fa-IR"/>
        </w:rPr>
        <w:t>ما ذکرنا من أنّ جعل حکمین علی عنوانین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عامّ، و الآخر خاصّ بمکان من الإمکان، غایته أنّه یوجب تأکّد الحکم فی الخاصّ، فلا مانع من جعل الوجوب للصلاة بالنسبة إلی مطلق المکلّف ثم جعل وجوب مثله علی العالم بالوجوب الأوّل، کما لا مانع من جعل الحرمة لقتل المؤمن و جعل مثلها لقتل العالم المؤمن و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مضادّا له، کجعل الوجوب للصلاة، و جعل الحرمة لها علی تقدیر العلم بوجوبها، فهو غیر معقول، للزوم اجتماع الضدّین فی نظر القاطع و إن لا یلزم فی الواقع، و ما یکون محالا بنظر المکلّف جعله أیضا مستحیل فی حقّ المولی الملتفت إلی أنّ بعثه غیر قابل للانبعاث، کما عرفت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القطع الطریقیّ المحض و ما یکون طریقا إلی الحکم الشرعیّ، المأخوذ فی موضوع نفس هذا الحکم أو مثله أو ضدّه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الموضوعی بالمعنی المصطلح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أخذ فی موضوع حکم آخر مخالف للحکم المقطوع به، کما إذا کان القطع بوجوب الصلاة موضوعا لوجوب التصدّق، الّذی هو حکم مخالف لوجوب الصلاة لا یماثله و لا یضادّه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فالکلام فیه متمحّض فی مقام الثبوت، أی ما أخذ فی الواقع و فی نفس الأمر فی الموضوع، لا ما أخذ فی لسان الدلیل فی الموضوع بما أنّه طریق محض إلی الواقع من جهة أنّ المکلّف لا طریق له إلّا القطع، کما یستعمل کثیرا ما فی استعمالات العرف و الشرع، فیؤخذ القطع فی الموضوع لا بما أنّه جزء للموضوع أو تمام الموضوع، بل بما أنّه کاشف عن الواقع و طریق محض إلیه، کما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کُلُوا وَ اشْرَبُوا حَتَّی یَتَبَیَّنَ لَکُمُ الْخَیْطُ الْأَبْیَضُ مِنَ</w:t>
      </w:r>
    </w:p>
    <w:p>
      <w:pPr>
        <w:pStyle w:val="BookText"/>
        <w:rPr/>
      </w:pPr>
      <w:r>
        <w:rPr>
          <w:rFonts w:ascii="Amiri" w:hAnsi="Amiri" w:eastAsia="Amiri" w:cs="Amiri"/>
          <w:color w:val="111111"/>
          <w:sz w:val="28"/>
          <w:sz w:val="28"/>
          <w:szCs w:val="28"/>
          <w:rtl w:val="true"/>
          <w:lang w:bidi="ar-SA"/>
        </w:rPr>
        <w:t>الْخَیْطِ الْأَسْوَدِ مِنَ الْفَجْرِ</w:t>
      </w:r>
      <w:r>
        <w:rPr>
          <w:rStyle w:val="FootnoteAnchor"/>
          <w:rtl w:val="true"/>
        </w:rPr>
        <w:footnoteReference w:id="38"/>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شَهِدَ مِنْکُمُ الشَّهْرَ فَلْیَصُمْهُ</w:t>
      </w:r>
      <w:r>
        <w:rPr>
          <w:rStyle w:val="FootnoteAnchor"/>
          <w:rtl w:val="true"/>
        </w:rPr>
        <w:footnoteReference w:id="39"/>
      </w:r>
      <w:r>
        <w:rPr>
          <w:rFonts w:ascii="IRNazanin" w:hAnsi="IRNazanin" w:eastAsia="IRNazanin"/>
          <w:color w:val="111111"/>
          <w:sz w:val="28"/>
          <w:sz w:val="28"/>
          <w:szCs w:val="28"/>
          <w:rtl w:val="true"/>
          <w:lang w:bidi="fa-IR"/>
        </w:rPr>
        <w:t>فإنّ شَهِدَ لیس معناه هنا الحضور، بل بمعنی المشاهدة و الرؤیة، کما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 للرؤیة و أفطر للرؤیة</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فإنّ الغایة لجواز الأکل و الشرب هو الفجر الواقعی لا المعلوم و المبیّن، و الموضوع لوجوب الصوم هو شهر رمضان واقعا لا شهوده و رؤیة هلاله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شیخنا العلّامة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قسّم القطع الموضوعی إلی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علی نحو الصفتیّة، و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یکون مأخوذا علی نحو الطریقیّة</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جعل صاحب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واحد منهما منقسما إلی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الموضوع و تمام الموضوع</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ریب فی تقسیمه إلی الطریقیّة و الصفتیّة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ذلک أنّ الصفات الموجودة فی الخارج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منها ما لا تعلّق له بغیره، کقیام زید و نومه و یقظته و أمثال ذلک، و قسم له تعلّق بالغیر و إضافة إلی الغیر، و یسمّی فی اصطلاح الفلاسفة بالصفات الحقیقیّة ذات الإضافة، کعلم زید و إرادته و قدرته و عجزه و غیر ذلک من صفاته ممّا یحتاج إلی أمر آخر تتعلّق الصفة به و تضاف إلیه،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بکذا، و أراد کذا، و قادر علی کذا، و عاجز عن کذا</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تسمیتها بالحقیقیّة من جهة أنّها أمور موجودة فی النّفس حقیقة،</w:t>
      </w:r>
    </w:p>
    <w:p>
      <w:pPr>
        <w:pStyle w:val="BookText"/>
        <w:rPr/>
      </w:pPr>
      <w:r>
        <w:rPr>
          <w:rFonts w:ascii="IRNazanin" w:hAnsi="IRNazanin" w:eastAsia="IRNazanin"/>
          <w:color w:val="111111"/>
          <w:sz w:val="28"/>
          <w:sz w:val="28"/>
          <w:szCs w:val="28"/>
          <w:rtl w:val="true"/>
          <w:lang w:bidi="fa-IR"/>
        </w:rPr>
        <w:t>و بذات الإضافة، لأنّها مضافة إلی الغیر فی مقابلة ما یکون من نفس مقولة الإضافة، کالأبوّة و النبوّة و الفوقیّة و التحتیّة، فإنّها عین الإضافة، لا أمور ذات إضافة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هذه الصفات، لها جهتان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جهة قیامها بالنفس و جهة تعلّقها بالغیر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جهة صنفیّتها، فإنّ النّفس یتّصف بها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جهة إضافیّتها، فإنّها تضاف و تنسب إلی الخارج حقیقة، و القطع من القسم الثانی، و له جهتان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جهة الصفتیّة و وجوده فی النّفس المقابل للتحیّر و التردّد، و یسمّی هذه الحالة بالقطع، لانقطاع التحیّر و التردّد عن النّفس عند عروضها، و لا یذهب النّفس عند ذلک یمینا و شمالا بحیث یقدّم رجلا و یؤخّر أخری و یکون فی حیرة و اضطراب کما فی حالة التحیّر و التردّد، و هو بهذا الاعتبار لیس إلّا صفة للقاطع لا المقطوع به، فإنّه عین جهة الطریقیّة و انکشاف الواقع به، و لیس قسما آخر من الصفتیّة، کما فی الکفایة</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أنّ نفس هذه الحالة ربما یتعلّق بها الغرض من دون نظر إلی شی‌ء آخر، کما ربما ینذر الوسواسی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یقطع بطلوع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یعطی درهما إن حصل له القطع و ارتفع التحیّر عنه، لا لأجل أن یصلّی فی أوّل الوقت و درک فضیلته، بل لمجرّد رفع اضطرابه و تحیّره، فعلی هذا یمکن أن یکون نفس هذه الصفة و وجودها فی النّفس موضوعا لحکم شرعی، و من هذا القبیل القطع بالملکیّة، المأخوذ فی موضوع جواز الشهادة</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جهة الإضافیّة التی هی جهة کاشفیّته عن الواقع و تعلّقه بأمر خارجیّ، فالقطع یمکن أخذه فی الموضوع بما أنّه صفة نفسانیّة و معلوم بالذات و أمر</w:t>
      </w:r>
    </w:p>
    <w:p>
      <w:pPr>
        <w:pStyle w:val="BookText"/>
        <w:rPr/>
      </w:pPr>
      <w:r>
        <w:rPr>
          <w:rFonts w:ascii="IRNazanin" w:hAnsi="IRNazanin" w:eastAsia="IRNazanin"/>
          <w:color w:val="111111"/>
          <w:sz w:val="28"/>
          <w:sz w:val="28"/>
          <w:szCs w:val="28"/>
          <w:rtl w:val="true"/>
          <w:lang w:bidi="fa-IR"/>
        </w:rPr>
        <w:t>موجود فی النّفس علی القول بالوجود الذهنی، و یمکن أخذه بما أنّه طریق إلی الواقع و کاشف عن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لا ریب أنّ المأخوذ بما أنّه صفة یمکن أن یکون جزء الموضوع بأن یکون الموضوع القطع المصادف للواقع، کما فی القطع بالنجاسة الخبثیّة علی قول، فإنّ الموضوع علی هذا یکون مرکّبا من وجود صفة القطع و مصادفته للواقع بحیث لو قطع و بعد ذلک انکشف عدم النجاسة فیستکشف عدم وجوب الاجتناب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تمام الموضوع بأن لا یکون للواقع دخل فی الموضوع، و کان نفس صفة القطع تمام الموضوع، صادف الواقع أم لا، نظیر خوف الضرر، الموضوع لجواز التیمّم، فإنّ نفس صفة الخوف موضوع لهذا الحکم و لو لم یکن ضرر فی الواقع، و لا تجب إعادة الصلاة لو انکشف عدم الضرر، کما فی القطع بالملکیّة، فإنّه بنفسه موضوع لجواز الشهادة صادف الواقع أم لا</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المأخوذ فی الموضوع بما أنّه طریق إلی الواقع قسم واحد، و هو کونه جزء الموضوع، و یستحیل أن یکون </w:t>
      </w:r>
      <w:r>
        <w:rPr>
          <w:rStyle w:val="FootnoteAnchor"/>
          <w:rtl w:val="true"/>
        </w:rPr>
        <w:footnoteReference w:id="44"/>
      </w:r>
      <w:r>
        <w:rPr>
          <w:rFonts w:ascii="IRNazanin" w:hAnsi="IRNazanin" w:eastAsia="IRNazanin"/>
          <w:color w:val="111111"/>
          <w:sz w:val="28"/>
          <w:sz w:val="28"/>
          <w:szCs w:val="28"/>
          <w:rtl w:val="true"/>
          <w:lang w:bidi="fa-IR"/>
        </w:rPr>
        <w:t>تمام الموضوع، ضرورة أنّ معنی أنّه</w:t>
      </w:r>
    </w:p>
    <w:p>
      <w:pPr>
        <w:pStyle w:val="BookText"/>
        <w:rPr/>
      </w:pPr>
      <w:r>
        <w:rPr>
          <w:rFonts w:ascii="IRNazanin" w:hAnsi="IRNazanin" w:eastAsia="IRNazanin"/>
          <w:color w:val="111111"/>
          <w:sz w:val="28"/>
          <w:sz w:val="28"/>
          <w:szCs w:val="28"/>
          <w:rtl w:val="true"/>
          <w:lang w:bidi="fa-IR"/>
        </w:rPr>
        <w:t>تمام الموضوع أنّه لا دخل للواقع أصلا، بل الحکم مترتّب علی القطع، صادف الواقع أم لا، و مع ذلک کیف یمکن أن یکون طریقا إلی الواقع مع أنّه فی صورة المخالفة لا واقع فی البین حتی یکون القطع طریقا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بتعبیر صاحب الکفایة فی بعض کلماته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جهالة و ضلالة لا دلالة</w:t>
      </w:r>
      <w:r>
        <w:rPr>
          <w:rStyle w:val="FootnoteAnchor"/>
          <w:rtl w:val="true"/>
        </w:rPr>
        <w:footnoteReference w:id="45"/>
      </w:r>
      <w:r>
        <w:rPr>
          <w:rFonts w:ascii="IRNazanin" w:hAnsi="IRNazanin" w:eastAsia="IRNazanin"/>
          <w:color w:val="111111"/>
          <w:sz w:val="28"/>
          <w:sz w:val="28"/>
          <w:szCs w:val="28"/>
          <w:rtl w:val="true"/>
          <w:lang w:bidi="fa-IR"/>
        </w:rPr>
        <w:t>و إن کان بنظر القاطع کاشفا و لا تنفکّ الکاشفیّة عنه إلّا أنّه تخیّل الکشف لا واقعه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یعقل فی القطع الطریقی المأخوذ فی الموضوع إلّا أن یکون جزء الموضوع، فأقسام القطع الموضوعی ثلاثة لا أربعة، کما أفاده فی الکفایة</w:t>
      </w:r>
      <w:r>
        <w:rPr>
          <w:rStyle w:val="FootnoteAnchor"/>
          <w:rtl w:val="true"/>
        </w:rPr>
        <w:footnoteReference w:id="46"/>
      </w:r>
      <w:r>
        <w:rPr>
          <w:rFonts w:ascii="IRNazanin" w:hAnsi="IRNazanin" w:eastAsia="IRNazanin"/>
          <w:color w:val="111111"/>
          <w:sz w:val="28"/>
          <w:sz w:val="28"/>
          <w:szCs w:val="28"/>
          <w:rtl w:val="true"/>
          <w:lang w:bidi="fa-IR"/>
        </w:rPr>
        <w:t>، و بضمیمة القسم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الطریقی المحض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تصیر الأقسام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الطریقیّ المحض، و الموضوعیّ الّذی أخذ علی وجه الصفتیّة بنحو یکون تمام الموضوع أو جزء الموضوع، و ما أخذ فی الموضوع بنحو الطریقیّة جزءا للموضوع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ریب فی قیام الطرق و الأمارات و الأصول المحرزة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 أدلّة حجّیّتها مقام القطع الطریقی المحض، ضرورة أنّه لولاه لانسدّ باب الاجتهاد و الاستنباط</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قیامها مقام القطع الموضوعی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فالأقوال فیه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قیامها مقامه مطلقا حتی فیما إذا أخذ موضوعا علی وجه الصفتیّة، و عدم القیام مطلقا و لو کان أخذه فیه بنحو الطریقیّة، و التفصیل بین ما أخذ فی الموضوع علی نحو الطریقیّة و الکاشفیّة فتقوم، و بین ما أخذ علی وجه الصفتیّة فلا تقوم، و هو الحقّ کما علیه شیخنا الأستاذ</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عدم قیامها مقام القطع المأخوذ علی وجه الصفتیّة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القطع کسائر الصفات النفسانیّة من الشجاعة و الحلم و الغضب و غیر ذلک، و من المعلوم أنّ أدلّة حجّیّة الأمارات غیر ناظرة إلی ذلک، فإنّ مفادها لیس إلّا جعل الطریقیّة و الکاشفیّة التامّة التعبّدیّة لغیر العالم لا جعل صفة القطع فی نفس غیر العالم تعبّدا، کما لا یستفاد منها جعل سائر الصفات تعبّدا قطعا، مضافا إلی أنّه لم نجد مثالا له فی الشریعة، و ما أخذ فی موضوع جواز الشهادة هو القطع الطریقی لا الصفتی، فإنّ قول الإمام علیه السلام فی الروایة الواردة فی الباب مشیرا إلی الشمس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بمثل هذا فاشهد أو دع</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أقوی شاهد علی ما ذکرنا، فإنّ ظاهره أنّک إن أحرزت ما تشهد علیه و رأیته کرؤیتک الشمس و إحرازک إیّاها فاشهد، و إلّا فلا یجوز لک الشهادة، و هکذا المأخوذ فی موضوع وجوب الإعادة هو القطع الطریقی، کما تشهد به الروایات الواردة فی بابه، فإنّ فی بعضها جعل الإحراز و الیقین غایة للحکم، کما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سهوت أو إذا شککت فی الأوّلتین فأعد صلاتک حتی تثبتهما</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 xml:space="preserve">و فی روایة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تستیقن بهما</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فجعل علیه السلام الیقین و الإحراز طریقا إلی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واضح لا سترة علیه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قیامها مقام القطع المأخوذ فی الموضوع بنحو الطریقیّة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فعمدة ما قیل فی وجه المنع ما أفاده فی الکفایة من أنّ أدلّة حجّیّتها الدالّة علی إلغاء</w:t>
      </w:r>
    </w:p>
    <w:p>
      <w:pPr>
        <w:pStyle w:val="BookText"/>
        <w:rPr/>
      </w:pPr>
      <w:r>
        <w:rPr>
          <w:rFonts w:ascii="IRNazanin" w:hAnsi="IRNazanin" w:eastAsia="IRNazanin"/>
          <w:color w:val="111111"/>
          <w:sz w:val="28"/>
          <w:sz w:val="28"/>
          <w:szCs w:val="28"/>
          <w:rtl w:val="true"/>
          <w:lang w:bidi="fa-IR"/>
        </w:rPr>
        <w:t>احتمال الخلاف لا تتصدّی إلّا لتنزیل المؤدّی منزلة الواقع خاصّة بحیث یکون غیر العلم ملحوظا آلیّا، أو لتنزیل غیر العلم منزلة العلم خاصّة بحیث یکون ملحوظا استقلالا، و لا یمکن أن تکون ناظرة إلی کلا التنزیلین، ضرورة استحالة أن یکون شی‌ء واحد فی آن واحد ملحوظا بلحاظین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کانا استقلالیّین أو آلیّین أو مختلفین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یکن جامع فی البین، و المفروض أنّه لیس، بداهة عدم وجود الجامع بین الآلیّة و الاستقلالیّة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حجّیّة الأمارة لا یکفی إلّا لأحد التنزیلین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تنزیل ما أخبرت البیّنة بخمریّته منزلة الخمر الواقعی، أو تنزیل نفس إخبار البیّنة بخمریّة شی‌ء منزلة العلم بخمریّته، و المفروض أنّه کان ناظرا إلی التنزیل الأوّل و أنّ نظره إلی غیر العلم آلیّ و أنّ نظره الاستقلالی إلی الواقع، فکیف یمکن مع ذلک أن یکون ناظرا إلیه استقلالا الّذی لا بدّ له فی جعل غیر العلم جزءا للموضوع، کما فی سائر ما له دخل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ثمّ أورد علی نفسه سؤالا،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 ما ذکر عدم تعیّن أحد التنزیلین إلّا بالقرینة، فمجرّد دلیل الحجّیّة لا یفی بتنزیل مؤدّی الأمارة منزلة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ظهور دلیل الحجّیّة فی أنّه یلاحظ غیر العلم آلة ممّا لا ینکر، و إنّما اللحاظ الاستقلالی یحتاج إلی قرینة علیه</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خلاصة ما أفاده فی المقام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مبنیّ علی أنّ مفاد أدلّة حجّیّة الأمارات تنزیل المؤدّی منزلة الواقع،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یلتزم به و یری أنّ مفادها جعل المنجّزیّة فی صورة الإصابة و المعذّریّة فی فرض المخالفة</w:t>
      </w:r>
      <w:r>
        <w:rPr>
          <w:rStyle w:val="FootnoteAnchor"/>
          <w:rtl w:val="true"/>
        </w:rPr>
        <w:footnoteReference w:id="52"/>
      </w:r>
      <w:r>
        <w:rPr>
          <w:rFonts w:ascii="IRNazanin" w:hAnsi="IRNazanin" w:eastAsia="IRNazanin"/>
          <w:color w:val="111111"/>
          <w:sz w:val="28"/>
          <w:sz w:val="28"/>
          <w:szCs w:val="28"/>
          <w:rtl w:val="true"/>
          <w:lang w:bidi="fa-IR"/>
        </w:rPr>
        <w:t>، بمعنی أنّ الشارع جعل آثار القطع الوجدانی</w:t>
      </w:r>
    </w:p>
    <w:p>
      <w:pPr>
        <w:pStyle w:val="BookText"/>
        <w:rPr/>
      </w:pPr>
      <w:r>
        <w:rPr>
          <w:rFonts w:ascii="IRNazanin" w:hAnsi="IRNazanin" w:eastAsia="IRNazanin"/>
          <w:color w:val="111111"/>
          <w:sz w:val="28"/>
          <w:sz w:val="28"/>
          <w:szCs w:val="28"/>
          <w:rtl w:val="true"/>
          <w:lang w:bidi="fa-IR"/>
        </w:rPr>
        <w:t>من المنجّزیة و المعذّریّة لغیر العلم، فکما أنّ المکلّف لو قطع بوجوب شی‌ء مثلا، کان منجّزا له و موجبا لاستحقاق العقوبة علی مخالفته، و لو قطع بإباحة شی‌ء کان معذّرا له لو انکشف له حرمته بعد ذلک، فکذلک لو قام ما أعطاه الشارع صفة المنجّزیّة و المعذّریّة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تکن له فی 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وجوب شی‌ء أو حرمة شی‌ء یکون منجّزا و معذّرا، و علی هذا یکون غیر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له صفة المنجّزیّة و المعذّریّة تعبّدا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حاله حال العلم الّذی یکون له ذلک ذاتا، فکما تقوم الأمارة مقام القطع الطریقی المحض و یکون إخبار البیّنة بخمریّة مائع بحکم العلم بذلک فی ترتّب الحرمة علیه و تنجّزها تعبّدا، کذلک لو کان القطع جزءا للموضوع بنحو الطریقیّة و کان الحکم مترتّبا علی مقطوع الخمریّة، یکون إخبار البیّنة بخمریة شی‌ء منجّزا للواقع و موجبا لاستحقاق العقاب علی مخالفته، إذ علی هذا القول تکون الأمارة منزّلة منزلة القطع فی المنجّزیّة و المعذّریّة دائما، و لا یکون المؤدّی منزّلة منزلة الواقع قط، فلا یکون فی البین إلّا تنزیل واحد، و هو تنزیل غیر العلم منزلة العلم </w:t>
      </w:r>
      <w:r>
        <w:rPr>
          <w:rStyle w:val="FootnoteAnchor"/>
          <w:rtl w:val="true"/>
        </w:rPr>
        <w:footnoteReference w:id="53"/>
      </w:r>
      <w:r>
        <w:rPr>
          <w:rFonts w:ascii="IRNazanin" w:hAnsi="IRNazanin" w:eastAsia="IRNazanin"/>
          <w:color w:val="111111"/>
          <w:sz w:val="28"/>
          <w:sz w:val="28"/>
          <w:szCs w:val="28"/>
          <w:rtl w:val="true"/>
          <w:lang w:bidi="fa-IR"/>
        </w:rPr>
        <w:t>، فلا یلزم محذور اجتماع اللحاظین</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الإشکال ناشئ من القول بأنّ المجعول فی الأمارات هو إثبات الحکم الواقعی للمؤدّی، و هو بمراحل من الواقع، إذ لازمه التصویب المجمع علی بطلانه، ضرورة أنّ ما قامت الأمارة علی وجوبه فهو واجب واقعی تعبّدا علی 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مؤدّی الأمارة إمّا موضوع من الموضوعات کخمریّة المائع أو حکم من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الأوّل، فدلیل حجّیّة الأمارة یثبت الحکم الواقعی الثابت للخمر الواقعی لمشکوک الخمریّة حینئذ تعبّدا، و یجعل ما لیس موضوعا للحکم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مشکوک الخمریّة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 له، و یوسّع فی دائرة موضوع الحکم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الثانی، فیثبت الوجوب الواقعی لما أدّی إلیه الأمارة من الوجوب، فیکون الوجوب المماثل مجعولا واقعا، و هذا هو التصویب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قلنا بأنّ المجعول فی الأمارات هو المنجّزیّة و المعذّریّة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یقول صاحب الکفایة</w:t>
      </w:r>
      <w:r>
        <w:rPr>
          <w:rStyle w:val="FootnoteAnchor"/>
          <w:rtl w:val="true"/>
        </w:rPr>
        <w:footnoteReference w:id="54"/>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یلزم محذور أصلا، فإنّ الظنّ الحاصل من الأمارة علی هذا یکون کالقطع فی جمیع الآثار تعبّدا، غایة الأمر أنّ القطع حجّة منجعلة و الظن حجّة مجعولة بالجعل الشرعیّ، و من آثار القطع أنّه لو کان مأخوذا فی الموضوع، یترتّب حکمه علیه، و یکون منجّزا أو معذّرا، فیکون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بمنزلة القطع تعبّدا فی جمیع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کذلک</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إذا قلنا بأنّ المجعول فی الأمارات هو نفس الطریقیّة الکاشفیّة لا آثار الطریق و الکاشف، بمعنی أنّ الشارع جعل غیر العلم علما تعبّدا، فالمجعول هو الانکشاف التعبّدی، فیکون حال الأمارة حال القطع بلا تفاوت، غایة الأمر أنّ القطع انکشاف حقیقیّ فی نظر القاطع، و الأمارة انکشاف جعلیّ تعبّدیّ، و یترتّب علیه آثار القطع قهرا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الّذی اختاره شیخنا الأستاذ</w:t>
      </w:r>
      <w:r>
        <w:rPr>
          <w:rStyle w:val="FootnoteAnchor"/>
          <w:rtl w:val="true"/>
        </w:rPr>
        <w:footnoteReference w:id="55"/>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هو الحقّ الحقیق بالتصدیق، فإنّ لازم کون المجعول المنجّزیّة و المعذّریّة هو التخصیص </w:t>
      </w:r>
      <w:r>
        <w:rPr>
          <w:rStyle w:val="FootnoteAnchor"/>
          <w:rtl w:val="true"/>
        </w:rPr>
        <w:footnoteReference w:id="56"/>
      </w:r>
      <w:r>
        <w:rPr>
          <w:rFonts w:ascii="IRNazanin" w:hAnsi="IRNazanin" w:eastAsia="IRNazanin"/>
          <w:color w:val="111111"/>
          <w:sz w:val="28"/>
          <w:sz w:val="28"/>
          <w:szCs w:val="28"/>
          <w:rtl w:val="true"/>
          <w:lang w:bidi="fa-IR"/>
        </w:rPr>
        <w:t>فی الأحکام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قاعدة قبح العقاب بلا بیان قاعدة عقلیّة غیر قابلة للتخصیص، موضوعها عدم البیان، فالمکلّف الشاکّ لو کان داخلا فی موضوع القاعدة بعد قیام الأمارة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کان الحکم الواقعی لم یصل إلیه بعد لا وصولا حقیقیّا و لا وصولا تعبّدیّا و مع ذلک جعل الشارع التنجّز و استحقاق العقاب علی فرض المخالفة، و العذر علی تقدیر الموافقة و عدم الإصابة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فلازمه أن یخصّص القاعدة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العقاب بلا بیان من الشارع قبیح فی جمیع الموارد إلّا فی مورد قیام الأمارة فهو غیر قبیح،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النقیضین فی جمیع الموارد مستحیل إلّا فی مورد کان کذا، و بطلان اللازم بدیهیّ لا یحتاج إلی بیان</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خارجا عن موضوع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کان قیام الأمارة رافعا لشکّه، لجعل الأمارة بیانا و انکشافا تعبّدیّا بإعطاء الشارع صفة الانکشاف التامّ لما لیس له ذلک فی طبعه و کان له کشف ناقص و مع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مع جعل الانکشاف</w:t>
      </w:r>
    </w:p>
    <w:p>
      <w:pPr>
        <w:pStyle w:val="BookText"/>
        <w:rPr/>
      </w:pPr>
      <w:r>
        <w:rPr>
          <w:rFonts w:ascii="IRNazanin" w:hAnsi="IRNazanin" w:eastAsia="IRNazanin"/>
          <w:color w:val="111111"/>
          <w:sz w:val="28"/>
          <w:sz w:val="28"/>
          <w:szCs w:val="28"/>
          <w:rtl w:val="true"/>
          <w:lang w:bidi="fa-IR"/>
        </w:rPr>
        <w:t>للأمارة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التنجیز و التعذیر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لغو لا یترتّب علیه إلّا ما استقلّ العقل به، إذ بعد خروجه عن موضوع حکم العقل بقبح العقاب فالعقل یستقلّ بعدم قبحه، فأیّ فائدة فی جعل ما یستفاد من العقل و یترتّب علی جعل الطریقیّة و الانکشاف قهرا؟</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بأنّ المجعول فی باب الأمارات هو التنجیز و التعذیر لا یمکن الالتزام به، فالصحیح ما ذکرنا من أنّ المجعول هو نفس الطریقیّة و الانکشاف، فالقطع علم وجدانیّ، و الأمارة علم تعبّدی، و العلم قابل للجعل، إذ لیس المراد منه العلم الصفتی حتی لا یکون قابلا لذلک بل العلم الطریقی، و هو نظیر الزوجیّة و الملکیّة ممّا هو قابل للاعتبار الشرعی، فکما أنّ المولی له أن یعتبر الملکیّة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حقیقتها السلطنة علی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لیس له سلطة علی المال أصلا، و الزوجیّة لمن لا یمکنه الوصول إلی زوجته، کذلک له أن یعتبر الطریقیّة و الانکشاف لما لیس له ذلک فی طبعه، و علی هذا تکون الأمارة حاکمة علی الواقع بحسب الظاهر بحیث لو انکشف الخلاف کان الواقع منجّزا، فحال الأمارة حال القطع، لما عرفت من أنّه قطع جعلیّ و انکشاف تعبّدیّ، و إذا کان قیام الأمارة مقام القطع لمکان أنّه قطع تعبّدیّ و انکشاف جعلیّ، و یترتّب الحکم الواقعی علی ما قامت الأمارة علیه لذلک، کان ترتّب وجوب التصدّق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من أحکام نفس الانکشاف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الانکشاف التعبّدی أولی</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إذا کان المجعول فی باب الأمارات هو العلم و الانکشاف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بتعبیر شیخنا الأستاذ الوسطیّة فی الإثبات</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فقیام الأمارات مقام القطع</w:t>
      </w:r>
    </w:p>
    <w:p>
      <w:pPr>
        <w:pStyle w:val="BookText"/>
        <w:rPr/>
      </w:pPr>
      <w:r>
        <w:rPr>
          <w:rFonts w:ascii="IRNazanin" w:hAnsi="IRNazanin" w:eastAsia="IRNazanin"/>
          <w:color w:val="111111"/>
          <w:sz w:val="28"/>
          <w:sz w:val="28"/>
          <w:szCs w:val="28"/>
          <w:rtl w:val="true"/>
          <w:lang w:bidi="fa-IR"/>
        </w:rPr>
        <w:t>الطریقی المأخوذ فی الموضوع من الوضوح بمکان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ذکرنا هو الّذی یستفاد من بعض أدلّة حجّیّة الأمارات، کقوله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أدّیاه عنّی فعنّی یؤدّیان</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لیس المراد منه تنزیل المؤدّی منزلة قوله علیه السلام، بل ظاهره تنزیل التأدیة و الإخبار من الراوی بمنزلة تأدیة الإمام علیه السلام، و إخباره، بمعنی أنّ قول الإمام علیه السلام کما أنّه یفید العلم و یحرز به الواقع کذلک قول العدل و إخباره یحرز به الواقع و یفید العلم، فالإمام علیه السلام جعل ما لیس له انکشاف و لا یکون فیه إحراز انکشافا و محرزا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الالتزام بما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مجعولیّة العلم و الانکشاف فی باب الأمارات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فی مقام الثبوت و الإثبات، و من هذه الجهة تقدّم الأمارات علی الأصول، فإنّ الأمارة بعد حکم الشارع بأنّها محرزة للواقع تعبّدا ترتفع موضوع الاستصحاب الّذی أخذ فیه الشکّ و لم یکن المکلّف بعد شاکّا بل کان محرزا للواقع إحرازا تعبّدیّا، و هکذا ترتفع موضوع الأصول غیر المحرزة، فإنّ موضوعها عدم البیان، و قد تمّ البیان بواسطة الأمارة التی هی علم تعبّدیّ، و لولاه لأشکل الأمر فی تقدیم الأمارات علی الأصول، إذ لو کان المجعول هو المنجّزیّة و المعذّریّة فتشترک الأصول مع الأمارات فی ذلک، فلما ذا تقدّم الأمارة علی الأصل مع أنّه أیضا منجّزا أو معذّر، کالأمارة؟ و لما ذا لا یعکس الأمر؟ و تفصیل الکلام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من جمیع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المجعول فی باب الأمارات هو العلم و الإحراز و الانکشاف و الوسطیّة فی الإثبات و الطریقیّة، بأیّ اسم شئت عبّرت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یترتّب علی ذلک أمران</w:t>
      </w:r>
      <w:r>
        <w:rPr>
          <w:rFonts w:eastAsia="IRNazanin" w:cs="IRNazanin"/>
          <w:color w:val="111111"/>
          <w:sz w:val="28"/>
          <w:szCs w:val="28"/>
          <w:rtl w:val="true"/>
          <w:lang w:bidi="fa-IR"/>
        </w:rPr>
        <w:t>:</w:t>
      </w:r>
      <w:bookmarkStart w:id="71" w:name="pg12916_137513"/>
    </w:p>
    <w:p>
      <w:pPr>
        <w:pStyle w:val="BookText"/>
        <w:rPr/>
      </w:pPr>
      <w:bookmarkEnd w:id="71"/>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إخبار البیّنة بخمریّة مائع یکون رؤیة الخمر الواقعی تعبّدا، فیحکم بحکمه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الأمارة بوجوب الصلاة هو القطع به تعبّدا، بمعنی أنّ الشارع یری من قام عنده الأمارة عالما و محرزا للواقع، فیترتّب علیه حکم العالم بالعلم الوجدانی، و هو وجوب التصدّق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قیام الأمارات مقام القطع، و قد عرفت بما لا مزید علیه أنّه فی القطع الصفتی لا تفی أدلّة حجّیّتها بذلک، بخلاف القطع الطریقی المحض و المأخوذ فی الموضوع من الطریقی</w:t>
      </w:r>
      <w:r>
        <w:rPr>
          <w:rFonts w:eastAsia="IRNazanin" w:cs="IRNazanin"/>
          <w:color w:val="111111"/>
          <w:sz w:val="28"/>
          <w:szCs w:val="28"/>
          <w:rtl w:val="true"/>
          <w:lang w:bidi="fa-IR"/>
        </w:rPr>
        <w:t>.</w:t>
      </w:r>
    </w:p>
    <w:p>
      <w:pPr>
        <w:pStyle w:val="Heading6"/>
        <w:numPr>
          <w:ilvl w:val="5"/>
          <w:numId w:val="1"/>
        </w:numPr>
        <w:rPr/>
      </w:pPr>
      <w:bookmarkStart w:id="72" w:name="__RefHeading___Toc3513663_3224264995"/>
      <w:bookmarkStart w:id="73" w:name="_Toc29"/>
      <w:bookmarkEnd w:id="72"/>
      <w:r>
        <w:rPr>
          <w:rtl w:val="true"/>
        </w:rPr>
        <w:t>و أمّا الکلام فی قیام الأصول المحرزة</w:t>
      </w:r>
      <w:bookmarkEnd w:id="7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ما کان ناظرا فی الجملة إلی الواقع، کالاستصحاب و قاعدة الفراغ و التجاوز علی القول بأنّهما من الأصول لا الأمارات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مقامه، فالحقّ فیه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القطع تارة یؤخذ فی الموضوع علی وجه الصفتیّة، و علیه لا معنی لقیام الأصل المحرز مقامه، کالأمارة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 یؤخذ علی نحو الطریقیّة، و هذا القطع المأخوذ فی الموضوع علی وجه الطریقیّة فیه جهتان</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جهة الانکشاف و إحراز الواقع، و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یقوم مقامه من هذه الجهة، ضرورة أنّ ما یکون جزءا للموضوع هو إحراز الواقع، و الاستصحاب الّذی أخذ فی موضوعه الشکّ فی الواقع، بمعنی أنّ الشارع لم یحکم بأنّ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علی یقین فشکّ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محرز للواقع، بل جعل وظیفة له فی ظرف الشکّ، و هو الجری و العمل علی طبق یقینه السابق ما لم ینتقض بیقین آخر، فبعد تسلیم الشارع کونه شاکّا کیف یمکن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محرز للواقع و منکشف لدیک، حتی یتحقّق تعبّدا ما هو جزء للموضوع، و هو</w:t>
      </w:r>
    </w:p>
    <w:p>
      <w:pPr>
        <w:pStyle w:val="BookText"/>
        <w:rPr/>
      </w:pPr>
      <w:r>
        <w:rPr>
          <w:rFonts w:ascii="IRNazanin" w:hAnsi="IRNazanin" w:eastAsia="IRNazanin"/>
          <w:color w:val="111111"/>
          <w:sz w:val="28"/>
          <w:sz w:val="28"/>
          <w:szCs w:val="28"/>
          <w:rtl w:val="true"/>
          <w:lang w:bidi="fa-IR"/>
        </w:rPr>
        <w:t>إحراز الخمر الواقعی المترتّب علیه حکم الحرمة مثلا باستصحاب الخمریّة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وجهة الجری العملی المترتّب علی البناء و الالتزام القلبی الّذی یسمّی بعقد القلب، و هو من لوازم القطع و عوارضه لو لم یکن القاطع جاحدا و مشرّعا، بمعنی أنّه من أفعال النّفس و مخترعاته، فللنفس أن یبنی بعد قطعه و یعتقد علی طبق قطعه و عقد ما فی قلبه بما فی الخارج و یلتزم بما قطع به، و له أن لا یعتقد، کما 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جَحَدُوا بِها وَ اسْتَیْقَنَتْها أَنْفُسُهُمْ</w:t>
      </w:r>
      <w:r>
        <w:rPr>
          <w:rStyle w:val="FootnoteAnchor"/>
          <w:rtl w:val="true"/>
        </w:rPr>
        <w:footnoteReference w:id="59"/>
      </w:r>
      <w:r>
        <w:rPr>
          <w:rFonts w:ascii="IRNazanin" w:hAnsi="IRNazanin" w:eastAsia="IRNazanin"/>
          <w:color w:val="111111"/>
          <w:sz w:val="28"/>
          <w:sz w:val="28"/>
          <w:szCs w:val="28"/>
          <w:rtl w:val="true"/>
          <w:lang w:bidi="fa-IR"/>
        </w:rPr>
        <w:t>فلو کان القطع أخذ فی الموضوع من هذه الجهة، فیقوم الاستصحاب مقامه، فإنّ المکلّف بمقتضی التعبّد الشرعی کان وظیفته الجری علی طبق الحالة السابقة، بمعنی أنّه و إن کان شاکّا فی الواقع و لم ینکشف الواقع لدیه إلّا أنّه محرز لما یترتّب علی الانکشاف، و هو الجری و البناء، و لم یکن متردّدا و متحیّرا فی أنّه هل یبنی علی هذا الطرف أو ذاک الطرف، و إذا کان بانیا علی أحد الطرفین و معتقدا له تعبّدا، فکان بناؤه التعبّدی و اعتقاده الجعلی کبنائه الوجدانی و اعتقاده فی ظرف القطع</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البیان یظهر وجه تقدیم الاستصحاب علی الأصول غیر المحرزة، فإنّ موضوع تلک الأصول هو الشکّ و التحیّر من جمیع الجهات من حیث الانکشاف و من حیث الجری العملی، بمعنی أنّ المکلّف إذا لم ینکشف لدیه الواقع و لم یدر بأنّه أیّ شی‌ء یعتقد و یبنی علی أیّ طرف؟ فهو وظیفته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ظرف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یعمل بما شاء، و أنّه مطلق و مرفوع عنه ما لا یعلم به، و موضوع الاستصحاب هو الشاکّ کذلک، لکنّ الشارع رفع تحیّره من جهة الجری العملی، و بعد تعبّد الشارع بالبناء علی طبق الحالة السابقة فلا یبقی</w:t>
      </w:r>
    </w:p>
    <w:p>
      <w:pPr>
        <w:pStyle w:val="BookText"/>
        <w:rPr/>
      </w:pPr>
      <w:r>
        <w:rPr>
          <w:rFonts w:ascii="IRNazanin" w:hAnsi="IRNazanin" w:eastAsia="IRNazanin"/>
          <w:color w:val="111111"/>
          <w:sz w:val="28"/>
          <w:sz w:val="28"/>
          <w:szCs w:val="28"/>
          <w:rtl w:val="true"/>
          <w:lang w:bidi="fa-IR"/>
        </w:rPr>
        <w:t>مجال لأصل البراءة مثلا و لا موضوع له، فإنّه لا یکون متحیّرا من حیث العمل و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الکلام فی محلّه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قیام الأصول المحرزة مقام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الأصل غیر المحرز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نظر له إلی الواقع أصلا، و إنّما هو وظیفة عملیّة فی ظرف الشکّ، کأصالة البراءة و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وجه لقیامه مقام القطع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القطع الموضوعی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فواضح، إذ المفروض أنّه أصل غیر محرز، فالواقع غیر محرز لا وجدانا و لا تعبّدا، فکیف یقوم ما لا یکون محرزا لا حقیقة و لا تعبّدا مقام المحرز الوجدانی، و هو 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قیامه مقام القطع الطریقی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البراءة العقلیّة عبارة عن حکم العقل بمعذوریّة المکلّف و عدم منجّزیّة الواقع فی حقّه، کما أنّ الاحتیاط العقلی فی موارد العلم الإجمالی و الشبهات قبل الفحص عبارة عن حکم العقل بمنجّزیّة الواقع فی حقّ المکلّف و المنجّزیّة و المعذّریّة من آثار القطع، فکیف یقوم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الأثر المرغوب من القطع هو التنجیز و التعذیر، و أصل البراءة و الاحتیاط العقلیّین لیسا إلّا إدراک العقل منجّزیّة الواقع و کون المکلّف مستحقّا للعقاب علی تقدیر المخالفة، و إدراکه معذوریّته و عدم تنجّز الواقع فی حقّه و قبح العقاب علیه، اللذین هما أثران للقطع الطریقی، و لیس الاحتیاط شیئا له أثر التنجّز شرعا، کما أنّه لیس البراءة شیئا له أثر التعذیر تعبّدا حتی یقوم مقام القطع الّذی یکون له هذان الأثران لا بالتعبّد بل ذاتا</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البراءة الشرعیّة عبارة عن حکم الشارع بمعذوریّة المکلّف و عدم استحقاقه العقاب علی تقدیر الاقتحام فی الحرام فی ظرف الشکّ و عدم إحراز</w:t>
      </w:r>
      <w:bookmarkStart w:id="74" w:name="pg12916_137516"/>
    </w:p>
    <w:p>
      <w:pPr>
        <w:pStyle w:val="BookText"/>
        <w:rPr/>
      </w:pPr>
      <w:bookmarkEnd w:id="74"/>
      <w:r>
        <w:rPr>
          <w:rFonts w:ascii="IRNazanin" w:hAnsi="IRNazanin" w:eastAsia="IRNazanin"/>
          <w:color w:val="111111"/>
          <w:sz w:val="28"/>
          <w:sz w:val="28"/>
          <w:szCs w:val="28"/>
          <w:rtl w:val="true"/>
          <w:lang w:bidi="fa-IR"/>
        </w:rPr>
        <w:t xml:space="preserve">الواقع و لا یرفع الشارع شکّه کما فی الأمارات و الاستصحاب علی وجه، حیث إنّ من قام عنده الأمارة یری الواقع و محرز إیّاه تعبّدا، و من کان متیقّنا ثم شکّ کان محرزا للواقع من حیث الجری العملی بحکم الشارع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دلیل أصل البراءة، فإنّ لسانه لسان جعل الوظیفة فی ظرف الشکّ لا إحراز الواقع، و ما لا یکون فیه جهة الإحراز بوجه من الوجوه کیف یقوم مقام المحرز الوجدانی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الاحتیاط الشرعی فی الشبهات البدویّة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مذهب الأخباریّین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فیما ثبت أهمّیّته من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کالأعراض و النفوس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حکم الشرع حفظا للواقع و مراعاة لعدم فوات المصلحة الواقعیّة بالاحتیاط و بعدم الاقتحام فی الشبهة، لا أنّه جعل المکلّف محرزا للواقع و الواقع منجّزا علیه بحیث یعاقبه علی ترک الواقع، فإنّه مستحیل، لأنّه عقاب بلا بیان و مؤاخذة بلا برهان، و قد عرفت أنّ قاعدة قبح العقاب بلا بیان غیر قابلة للتخصیص، فلا یمکن للمولی أن یعاقب عبده علی تکلیف لم یصل إلیه و لم یبیّن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للمولی أن یعاقب عبده علی مخالفته أمره بالاحتیاط لو 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بمخالفته تکلیف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الحرام، و إلّا فلا یترتّب علیه إلّا التجرّی</w:t>
      </w:r>
      <w:r>
        <w:rPr>
          <w:rFonts w:eastAsia="IRNazanin" w:cs="IRNazanin"/>
          <w:color w:val="111111"/>
          <w:sz w:val="28"/>
          <w:szCs w:val="28"/>
          <w:rtl w:val="true"/>
          <w:lang w:bidi="fa-IR"/>
        </w:rPr>
        <w:t>.</w:t>
      </w:r>
    </w:p>
    <w:p>
      <w:pPr>
        <w:pStyle w:val="Heading6"/>
        <w:numPr>
          <w:ilvl w:val="5"/>
          <w:numId w:val="1"/>
        </w:numPr>
        <w:rPr/>
      </w:pPr>
      <w:bookmarkStart w:id="75" w:name="__RefHeading___Toc3513665_3224264995"/>
      <w:bookmarkStart w:id="76" w:name="_Toc30"/>
      <w:bookmarkEnd w:id="75"/>
      <w:r>
        <w:rPr>
          <w:rtl w:val="true"/>
        </w:rPr>
        <w:t>بقی شی‌ء</w:t>
      </w:r>
      <w:bookmarkEnd w:id="76"/>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لو أغمضنا عن لزوم التصویب من تنزیل المؤدّی منزلة الواقع و ثبوت حکم الواقع للمؤدّی هل یمکن قیام الأمارة علی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بکون المجعول فی باب الأمارات هو إثبات الحکم الواقعی للمؤدّی و تنزیل المؤدّی منزلة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القطع الطریقی المأخوذ فی الموضوع، أو لا یمکن، کما أفاده صاحب الکفایة من أنّه مستلزم للجمع بین</w:t>
      </w:r>
    </w:p>
    <w:p>
      <w:pPr>
        <w:pStyle w:val="BookText"/>
        <w:rPr/>
      </w:pPr>
      <w:r>
        <w:rPr>
          <w:rFonts w:ascii="IRNazanin" w:hAnsi="IRNazanin" w:eastAsia="IRNazanin"/>
          <w:color w:val="111111"/>
          <w:sz w:val="28"/>
          <w:sz w:val="28"/>
          <w:szCs w:val="28"/>
          <w:rtl w:val="true"/>
          <w:lang w:bidi="fa-IR"/>
        </w:rPr>
        <w:t>اللحاظین فی آن واحد</w:t>
      </w:r>
      <w:r>
        <w:rPr>
          <w:rStyle w:val="FootnoteAnchor"/>
          <w:rtl w:val="true"/>
        </w:rPr>
        <w:footnoteReference w:id="60"/>
      </w:r>
      <w:r>
        <w:rPr>
          <w:rFonts w:ascii="IRNazanin" w:hAnsi="IRNazanin" w:eastAsia="IRNazanin"/>
          <w:color w:val="111111"/>
          <w:sz w:val="28"/>
          <w:sz w:val="28"/>
          <w:szCs w:val="28"/>
          <w:rtl w:val="true"/>
          <w:lang w:bidi="fa-IR"/>
        </w:rPr>
        <w:t>؟ و هذا البحث و إن کان لا یترتّب علیه ثمرة و لا یفید فی المقام إلّا أنّه بحسب الکبری الکلّیّة له فوائد مهمّة، فالأولی التکلّم فیه کلّیّا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الدلیل الدالّ علی ثبوت شی‌ء لشی‌ء تارة یکون إحراز موضوعه کافیا فی شمول الحکم له،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مجرّد إحراز کون المائع الخارجی خمرا کاف فی ثبوت الحرمة و شمول دلیلها له بلا احتیاج إلی إحراز أمر آخر، و فی هذا الفرض لا ریب فی قیام الأمارة مقام القطع، لشمول دلیل اعتبار الأمارة لهذا المورد بواسطة أنّ نفس هذا الإحراز، له أثر شرعی، فلو أخبرت البیّنة بخمریّة مائع فی الخارج، فیشمل دلیل اعتبار البیّنة و حجّیّتها له، فیکون إخبار البیّنة إحرازا للخمر تعبّدا، فیقوم مقام القطع</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أخری لا یکون کذلک، بل یحتاج شمول الدلیل له و ترتّب الحکم علیه إلی عنایة زائدة، کما فی دلیل عدم انفعال الماء الکرّ، فإنّ حکم عدم الانفعال مترتّب علی المائع الّذی یکون ماء و کرّا معا، و فی هذه الصورة حیث إنّ إحراز کون المائع کرّا بمجرّده لا یکفی فی ثبوت حکم عدم الانفعال له، بل لا بدّ من إحراز أمر آخر، و هو کونه ماء، فلو أخبرت البیّنة بکون المائع الخارجی کرّا، لا یمکن شمول دلیل اعتبار الأمارة و حجّیّة البیّنة لهذا المورد إلّا أن یحرز مائیّته أیضا بالبیّنة فی عرض ذاک الإحراز، أو بالوجدان، إذ مورد دلیل الاعتبار ما یکون للمؤدّی أثر شرعیّ عملیّ، و ما لا یترتّب علیه أثر کذلک أصلا لا معنی لتعبّد الشارع به، و المفروض أنّ الأثر لا یترتّب إلّا علی المائع الکرّ الّذی یکون ماء لا علی المائع الکرّ، فشمول دلیل الأمارة للإخبار بالکرّیّة متوقّف علی کون الماء ماء، فلو کان مائیّة المائع أیضا متوقّفة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الإخبار بالکرّیّة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تثبت بالوجدان أو ببیّنة أخری فی عرض بیّنة الکرّیّة، الدار</w:t>
      </w:r>
      <w:r>
        <w:rPr>
          <w:rFonts w:eastAsia="IRNazanin" w:cs="IRNazanin"/>
          <w:color w:val="111111"/>
          <w:sz w:val="28"/>
          <w:szCs w:val="28"/>
          <w:rtl w:val="true"/>
          <w:lang w:bidi="fa-IR"/>
        </w:rPr>
        <w:t>.</w:t>
      </w:r>
      <w:bookmarkStart w:id="77" w:name="pg12916_137518"/>
    </w:p>
    <w:p>
      <w:pPr>
        <w:pStyle w:val="BookText"/>
        <w:rPr/>
      </w:pPr>
      <w:bookmarkEnd w:id="77"/>
      <w:r>
        <w:rPr>
          <w:rFonts w:ascii="IRNazanin" w:hAnsi="IRNazanin" w:eastAsia="IRNazanin"/>
          <w:color w:val="111111"/>
          <w:sz w:val="28"/>
          <w:sz w:val="28"/>
          <w:szCs w:val="28"/>
          <w:rtl w:val="true"/>
          <w:lang w:bidi="fa-IR"/>
        </w:rPr>
        <w:t>و ملخّص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 ما یکفی إحرازه فی ثبوت الحکم له، یشمله دلیل الأمارة لو قامت علیه، و ما لا یکفی إحرازه فی ذلک بل یحتاج إلی عنایة أخری، لا یفید قیام الأمارة علیه، و لا یشمله دلیل اعتبارها، و من هذه الجهة أنکرنا حجّیّة الأصول المثبتة، فإنّ الأصل الّذی لا یترتّب علیه أثر شرعیّ عملیّ بل الأثر کان مترتّبا علی لازمه العقلیّ، شمول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له یتوقّف علی وجود الأثر له شرعا، فلو کان وجود الأثر أیضا متوقّفا علی شمول الدلیل، یلزم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وردت روایة خاصّة علی حجّیّة إخبار البیّنة بالکرّیّة أو استصحاب الحیاة، نحکم بعدم انفعال المائع، و کونه ماء فی الأوّل، و إنبات اللحیة و وجوب التصدّق فی الثانی، صونا لکلام الحکیم عن اللغویّة</w:t>
      </w:r>
      <w:r>
        <w:rPr>
          <w:rFonts w:eastAsia="IRNazanin" w:cs="IRNazanin"/>
          <w:color w:val="111111"/>
          <w:sz w:val="28"/>
          <w:szCs w:val="28"/>
          <w:rtl w:val="true"/>
          <w:lang w:bidi="fa-IR"/>
        </w:rPr>
        <w:t>.</w:t>
      </w:r>
    </w:p>
    <w:p>
      <w:pPr>
        <w:pStyle w:val="Heading5"/>
        <w:numPr>
          <w:ilvl w:val="4"/>
          <w:numId w:val="1"/>
        </w:numPr>
        <w:rPr/>
      </w:pPr>
      <w:bookmarkStart w:id="78" w:name="__RefHeading___Toc3513667_3224264995"/>
      <w:bookmarkStart w:id="79" w:name="_Toc31"/>
      <w:bookmarkEnd w:id="78"/>
      <w:r>
        <w:rPr>
          <w:rtl w:val="true"/>
        </w:rPr>
        <w:t>الأمر الثالث</w:t>
      </w:r>
      <w:r>
        <w:rPr>
          <w:rtl w:val="true"/>
        </w:rPr>
        <w:t>:</w:t>
      </w:r>
      <w:bookmarkEnd w:id="79"/>
    </w:p>
    <w:p>
      <w:pPr>
        <w:pStyle w:val="BookText"/>
        <w:rPr/>
      </w:pPr>
      <w:r>
        <w:rPr>
          <w:rFonts w:ascii="IRNazanin" w:hAnsi="IRNazanin" w:eastAsia="IRNazanin"/>
          <w:color w:val="111111"/>
          <w:sz w:val="28"/>
          <w:sz w:val="28"/>
          <w:szCs w:val="28"/>
          <w:rtl w:val="true"/>
          <w:lang w:bidi="fa-IR"/>
        </w:rPr>
        <w:t>قد مرّ أقسام القطع و أنّه امّا طریقی محض أو مأخوذ فی الموضوع، و إنّ الأوّل لا یمکن أخذه فی موضوع متعلّق نفسه و لا فی موضوع حکم آخر ضدّ ما تعلّق به القطع، و أنّه یمکن أخذه فی موضوع حکم آخر مثل ما تعلّق به، خلافا لشیخنا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إمّا أخذ علی وجه الطریقیّة أو الصفتیّة، و الثانی إمّا بنحو تمام الموضوع أو جزء الموضوع و قد عرفت الإشکال فی أخذ الأوّل تمام الموضوع و أنّه قسم واحد و هو کونه جزء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 من الأقسام قسم واحد،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القطع بمرتبة من الحکم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أخری منه أو مثله أو ضدّه، و صحّحه صاحب الکفایة</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تامّ علی مبناه من کون الحکم ذا مراتب، حیث إنّه لا محذور فی</w:t>
      </w:r>
    </w:p>
    <w:p>
      <w:pPr>
        <w:pStyle w:val="BookText"/>
        <w:rPr/>
      </w:pPr>
      <w:r>
        <w:rPr>
          <w:rFonts w:ascii="IRNazanin" w:hAnsi="IRNazanin" w:eastAsia="IRNazanin"/>
          <w:color w:val="111111"/>
          <w:sz w:val="28"/>
          <w:sz w:val="28"/>
          <w:szCs w:val="28"/>
          <w:rtl w:val="true"/>
          <w:lang w:bidi="fa-IR"/>
        </w:rPr>
        <w:t>کون القطع بالوجوب الإنشائیّ المتعلّق بالحجّ مأخوذا فی موضوع الوجوب الفعلی المتعلّق به الّذی هو مرتبة أخری من عین ذاک الوجوب أو مثله، و هکذا لا مانع من أخذ تلک المرتبة فی موضوع مرتبة أخری من ضدّه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مسلکنا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لیس للحکم إلّا مرتبتان </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الجعل و إثباته للموضوع المقدّر وجوده، و مرتبة المجعول، و هی مرتبة تحقّق الموضوع و خروجه من مرحلة الفرض و التقدیر إلی المرحلة الواقعیّة و التحقیق، و أنّ کلّا من هاتین المرتبتین ذو أثر شرعی،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وجوب الحجّ، الثابت فی الشریعة فی زمان و أنّه هل نسخ بعد ذلک أو لا؟ یجوز استصحابه، کما یجوز استصحاب وجوبه بعد تحقّق موضوعه الّذی هو استصحاب مرتبة المجعول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یعقل ذلک، ضرورة أنّ القطع بالوجوب الإنشائیّ بالمعنی الّذی ذکرنا، و هو المرتبة الأولی من الحکم، أی مرتبة الجعل، 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المکلّف بأنّ حکم وجوب الحجّ فی حقّه جعل فی الشریعة المقدّسة لا ینفکّ عن القطع بالوجوب الفعلی و المرتبة الثانیة منه، و هی مرتبة المجعول، بل الأوّل عین الثانی، فیکون أخذه فی موضوع نفس الحکم بمرتبته الثانیة دورا فی نظر القاطع </w:t>
      </w:r>
      <w:r>
        <w:rPr>
          <w:rStyle w:val="FootnoteAnchor"/>
          <w:rtl w:val="true"/>
        </w:rPr>
        <w:footnoteReference w:id="63"/>
      </w:r>
      <w:r>
        <w:rPr>
          <w:rFonts w:ascii="IRNazanin" w:hAnsi="IRNazanin" w:eastAsia="IRNazanin"/>
          <w:color w:val="111111"/>
          <w:sz w:val="28"/>
          <w:sz w:val="28"/>
          <w:szCs w:val="28"/>
          <w:rtl w:val="true"/>
          <w:lang w:bidi="fa-IR"/>
        </w:rPr>
        <w:t>، و أخذه فی موضوع ضدّه اجتماع الضدّین فی نظره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الأقسام المذکورة للقطع تأتی فی الظنّ أیضا بکلا قسمیه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اعتبره الشارع و أعطاه صفة الطریقیّة، و ما لم یعتبره و لم یعطه تلک، فکما أنّ القطع یمکن أن یکون طریقا محضا لمتعلّقه، و مخالفته توجب استحقاق العقاب علی تقدیر الإصابة و التجرّی علی تقدیر عدمها، کذلک الظنّ المعتبر یثبت به متعلّقه، و فی فرض المخالفة مخالفته تجرّ علی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أیضا أخذه موضوعا لحکم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لحکم متعلّقه لا یضادّه و لا یماثله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الطریقیّة و الصفتیّة، و فی الثانی إمّا بنحو یکون تمام الموضوع أو جزءا للموضوع، کما إذا أخذ الظنّ المعتبر بوجوب الصلاة فی موضوع وجوب الصدقة بأحد الأنحاء الثلاثة</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هکذا یمکن أخذه موضوعا لما یماثل متعلّقه من الحکم و لو قلنا باستحالته فی القطع، للزوم اجتماع المثلین فی نظر القاطع الّذی لا یری إلّا الواقع باعتقاده، و ذلک لأنّ الظنّ المعتبر و إن کان قطعا تعبّدا و الشارع ألغی احتمال الخلاف فیه إلّا أنّ احتمال مخالفته للواقع تکوینا مع ذلک موجود بالوجدان، فإذا کان الظنّ بخمریّة مائع، الحاصل من طریق معتبر مأخوذا فی موضوع الحرمة، لا یلزم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المثلین فی نظر الظانّ، فإنّه یحتمل أن لا یصادف ظنّه للواقع، فیکون من قبیل عنوانین محکومین بحکمین متماثلین بینهما عموم من وجه، فیتأکّد الحکم إذا صادف الظنّ للواقع و اجتمع فیه عنوان الخمر الواقعی المحکوم بالحرمة و عنوان مظنون الخمریّة المحکوم بالحرمة أیضا، فظهر أنّ قیاس الظنّ بالقطع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فعله شیخنا الأستاذ</w:t>
      </w:r>
      <w:r>
        <w:rPr>
          <w:rStyle w:val="FootnoteAnchor"/>
          <w:rtl w:val="true"/>
        </w:rPr>
        <w:footnoteReference w:id="64"/>
      </w:r>
      <w:r>
        <w:rPr>
          <w:rFonts w:ascii="IRNazanin" w:hAnsi="IRNazanin" w:eastAsia="IRNazanin"/>
          <w:color w:val="111111"/>
          <w:sz w:val="28"/>
          <w:sz w:val="28"/>
          <w:szCs w:val="28"/>
          <w:rtl w:val="true"/>
          <w:lang w:bidi="fa-IR"/>
        </w:rPr>
        <w:t>علی تقدیر</w:t>
      </w:r>
    </w:p>
    <w:p>
      <w:pPr>
        <w:pStyle w:val="BookText"/>
        <w:rPr/>
      </w:pPr>
      <w:r>
        <w:rPr>
          <w:rFonts w:ascii="IRNazanin" w:hAnsi="IRNazanin" w:eastAsia="IRNazanin"/>
          <w:color w:val="111111"/>
          <w:sz w:val="28"/>
          <w:sz w:val="28"/>
          <w:szCs w:val="28"/>
          <w:rtl w:val="true"/>
          <w:lang w:bidi="fa-IR"/>
        </w:rPr>
        <w:t>تسلیم ذلک فی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الظنّ المعتبر، و أمّا الظنّ غیر المعتبر فحاله کحاله فیما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یتوهّم استحالة أخذه جزءا للموضوع، لاستحالة فعلیّة الحکم المترتّب علیه، و کلّ حکم استحال فعلیّة یستحیل جعله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الظنّ الّذی لم یعتبره الشارع لا یحرز به الواقع لا تعبّدا و لا وجدانا، فالواقع الّذی هو أحد جزأی الموضوع لا یمکن إحرازه بمثل هذا الظنّ، و إحرازه بالقطع و إن کان ممکنا إلّا أنّه لا یجتمع مع الظنّ الّذی هو أحد جزأی الموضوع، و إذا لا یلتئم الموضوع المرکّب یستحیل فعلیّة حکمه، فیستحیل جعله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الجزء الآخر یمکن إحرازه بأمارة شرعیّة أو أصل محرز، و لا ینحصر طریق الإحراز بالقطع، فإذا قام أمارة أو أصل علی وجوب الصلاة أو خمریّة مائع فی الخارج و حصل للمکلّف ظنّ من طریق غیر معتبر بذلک بحیث لم یحصل الظنّ له من الأصل أو الأمارة، فالواقع محرز عنده بمقتضی التعبّد، و الجزء الآخر من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محرز بالوجدان، فیلتئم الموضوع، و یترتّب الحکم علیه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أخذه موضوعا لما یضادّ متعلّقه من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وقع الخلاف فیه بین صاحب الکفایة و شیخنا الأستاذ قدّس سرّه، فذهب صاحب الکفایة إلی الجواز بدعوی أنّ مرتبة الحکم الظاهری مع الظنّ محفوظة، فیکون الأمر فیه کما فی الجمع بین الحکم الظاهری و الواقعی، فکما أنّ جعل الحکم ظاهرا علی مشکوک الخمریّة و التعبّد بإباحته بحسب الظاهر لا یوجب احتمال اجتماع الضدّین، لاحتمال کون المائع خمرا واقعا، کذلک الحکم بجواز شرب مظنون الخمریّة لا یوجب الظنّ باجتماع الضدّین بواسطة ظنّ المکلّف بخمریّة</w:t>
      </w:r>
      <w:bookmarkStart w:id="80" w:name="pg12916_137522"/>
    </w:p>
    <w:p>
      <w:pPr>
        <w:pStyle w:val="BookText"/>
        <w:rPr/>
      </w:pPr>
      <w:bookmarkEnd w:id="80"/>
      <w:r>
        <w:rPr>
          <w:rFonts w:ascii="IRNazanin" w:hAnsi="IRNazanin" w:eastAsia="IRNazanin"/>
          <w:color w:val="111111"/>
          <w:sz w:val="28"/>
          <w:sz w:val="28"/>
          <w:szCs w:val="28"/>
          <w:rtl w:val="true"/>
          <w:lang w:bidi="fa-IR"/>
        </w:rPr>
        <w:t>المائع</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أورد علیه شیخنا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عدم لزوم المحذور المذکور فی الجمع بین الحکم الظاهری و الواقعی لخصوصیّة تکون فی الحکم الظاهری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یأتی فی محلّه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مفقودة فی المقام الّذی یکون کلّ من الحکمین واقعیّا، لا أنّ أحدهما واقعیّ و الآخر ظاهریّ، بداهة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مظنون الخمریّة جائز واقعا علی الفرض مع أنّ دلیل حرمة الخمر الواقعی بإطلاقه شامل للخمر الّذی تعلّق ظنّ المکلّف بخمریّته، و بعد إطلاق دلیل الحرمة و شموله لما یکون مقیّدا بتعلّق الظنّ به لا یفید تقیید موضوع الحرمة بالظنّ، فی جواز جعل الجواز لهذا الموضوع المقیّد المحکوم بالحرمة بمقتضی الإطلاق، و لا یرتفع التضادّ بذلک</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الإیراد وارد علیه </w:t>
      </w:r>
      <w:r>
        <w:rPr>
          <w:rStyle w:val="FootnoteAnchor"/>
          <w:rtl w:val="true"/>
        </w:rPr>
        <w:footnoteReference w:id="67"/>
      </w:r>
      <w:r>
        <w:rPr>
          <w:rFonts w:ascii="IRNazanin" w:hAnsi="IRNazanin" w:eastAsia="IRNazanin"/>
          <w:color w:val="111111"/>
          <w:sz w:val="28"/>
          <w:sz w:val="28"/>
          <w:szCs w:val="28"/>
          <w:rtl w:val="true"/>
          <w:lang w:bidi="fa-IR"/>
        </w:rPr>
        <w:t>واقع فی محلّه</w:t>
      </w:r>
      <w:r>
        <w:rPr>
          <w:rFonts w:eastAsia="IRNazanin" w:cs="IRNazanin"/>
          <w:color w:val="111111"/>
          <w:sz w:val="28"/>
          <w:szCs w:val="28"/>
          <w:rtl w:val="true"/>
          <w:lang w:bidi="fa-IR"/>
        </w:rPr>
        <w:t>.</w:t>
      </w:r>
    </w:p>
    <w:p>
      <w:pPr>
        <w:pStyle w:val="Heading5"/>
        <w:numPr>
          <w:ilvl w:val="4"/>
          <w:numId w:val="1"/>
        </w:numPr>
        <w:rPr/>
      </w:pPr>
      <w:bookmarkStart w:id="81" w:name="__RefHeading___Toc3513669_3224264995"/>
      <w:bookmarkStart w:id="82" w:name="_Toc32"/>
      <w:bookmarkEnd w:id="81"/>
      <w:r>
        <w:rPr>
          <w:rtl w:val="true"/>
        </w:rPr>
        <w:t>الأمر الرابع</w:t>
      </w:r>
      <w:r>
        <w:rPr>
          <w:rtl w:val="true"/>
        </w:rPr>
        <w:t xml:space="preserve">: </w:t>
      </w:r>
      <w:r>
        <w:rPr>
          <w:rtl w:val="true"/>
        </w:rPr>
        <w:t>هل القطع بالحکم یقتضی الموافقة التزاما</w:t>
      </w:r>
      <w:bookmarkEnd w:id="82"/>
    </w:p>
    <w:p>
      <w:pPr>
        <w:pStyle w:val="Heading6"/>
        <w:numPr>
          <w:ilvl w:val="5"/>
          <w:numId w:val="1"/>
        </w:numPr>
        <w:rPr/>
      </w:pPr>
      <w:bookmarkStart w:id="83" w:name="__RefHeading___Toc3513671_3224264995"/>
      <w:bookmarkStart w:id="84" w:name="_Toc33"/>
      <w:bookmarkEnd w:id="83"/>
      <w:r>
        <w:rPr>
          <w:rtl w:val="true"/>
        </w:rPr>
        <w:t>اشارة</w:t>
      </w:r>
      <w:bookmarkEnd w:id="84"/>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بمعنی عقد القلب علی المقطوع به و البناء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یقتضی الموافقة عملا، أو لا؟</w:t>
      </w:r>
      <w:bookmarkStart w:id="85" w:name="pg12916_137523"/>
    </w:p>
    <w:p>
      <w:pPr>
        <w:pStyle w:val="BookText"/>
        <w:rPr/>
      </w:pPr>
      <w:bookmarkEnd w:id="85"/>
      <w:r>
        <w:rPr>
          <w:rFonts w:ascii="IRNazanin" w:hAnsi="IRNazanin" w:eastAsia="IRNazanin"/>
          <w:color w:val="111111"/>
          <w:sz w:val="28"/>
          <w:sz w:val="28"/>
          <w:szCs w:val="28"/>
          <w:rtl w:val="true"/>
          <w:lang w:bidi="fa-IR"/>
        </w:rPr>
        <w:t>و محلّ النزاع مورد لا یکون فیه مخالفة عملیّة أصلا، کما إذا دار أمر شی‌ء بین أن یکون واجبا أو حراما، و هکذا فی کلّ مورد یکون الأمر دائرا بین محذورین، و کما إذا علم تفصیلا بنجاسة إناءین، ثم علم بطهارة أحدهما أو قامت البیّنة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تارة یقع من حیث شمول أدلّة الأصول بنفسها للمقام مع قطع النّظر عن وجوب الموافقة الالتزامیّة و عدمه، و تفصیل القول من هذا الحیث و بیان أنّ أدلّة الأصول شاملة بنفسها لأمثال هذه الموارد أو منصرفة إلی غیرها موکول إلی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 من حیث وجوب الموافقة الالتزامیّة و عدمه، و علی تقدیر الوجوب فی مانعیّة المخالفة القطعیّة الالتزامیة عن إجراء الأصول و عدمها،</w:t>
      </w:r>
    </w:p>
    <w:p>
      <w:pPr>
        <w:pStyle w:val="Heading6"/>
        <w:numPr>
          <w:ilvl w:val="5"/>
          <w:numId w:val="1"/>
        </w:numPr>
        <w:rPr/>
      </w:pPr>
      <w:bookmarkStart w:id="86" w:name="__RefHeading___Toc3513673_3224264995"/>
      <w:bookmarkStart w:id="87" w:name="_Toc34"/>
      <w:bookmarkEnd w:id="86"/>
      <w:r>
        <w:rPr>
          <w:rtl w:val="true"/>
        </w:rPr>
        <w:t>فهناک جهتان</w:t>
      </w:r>
      <w:r>
        <w:rPr>
          <w:rtl w:val="true"/>
        </w:rPr>
        <w:t>:</w:t>
      </w:r>
      <w:bookmarkEnd w:id="87"/>
    </w:p>
    <w:p>
      <w:pPr>
        <w:pStyle w:val="Heading6"/>
        <w:numPr>
          <w:ilvl w:val="5"/>
          <w:numId w:val="1"/>
        </w:numPr>
        <w:rPr/>
      </w:pPr>
      <w:bookmarkStart w:id="88" w:name="__RefHeading___Toc3513675_3224264995"/>
      <w:bookmarkStart w:id="89" w:name="_Toc35"/>
      <w:bookmarkEnd w:id="88"/>
      <w:r>
        <w:rPr>
          <w:rtl w:val="true"/>
        </w:rPr>
        <w:t>الأولی</w:t>
      </w:r>
      <w:r>
        <w:rPr>
          <w:rtl w:val="true"/>
        </w:rPr>
        <w:t xml:space="preserve">: </w:t>
      </w:r>
      <w:r>
        <w:rPr>
          <w:rtl w:val="true"/>
        </w:rPr>
        <w:t>فی أصل وجوب الموافقة الالتزامیّة</w:t>
      </w:r>
      <w:r>
        <w:rPr>
          <w:rtl w:val="true"/>
        </w:rPr>
        <w:t>.</w:t>
      </w:r>
      <w:bookmarkEnd w:id="89"/>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القائل بالوجوب إن أراد به وجوب الالتزام بالحکم الواقعی علی ما هو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التزم تفصیلا بوجوب ما یعلم بوجوبه تفصیلا، و إجمالا بما یعلم بوجوبه إجمالا، و هکذا سائر الأحکام الإلزامیّة تکلیفا أو وضعا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ریب فیه، و لا ینبغی إنکاره، ضرورة أنّه من لوازم التصدیق بالنبوّة، و لا یختصّ بالتکالیف الالتزامیّة، بل یعمّ جمیع الأحکام ما یکون متوجّها إلی نفسه، کوجوب الصلاة، و ما یکون متوجّها إلی غیره، کأحکام الحائض، المختصّة بالنساء، بل غیر الأحکام و التکالیف، فکلّ ما أخبر به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الإخبار بالحکم أو بأمر آخر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الالتزام به علی تقدیر العلم به بنحو ما علم به إن تفصیلا فتفصیلا و إن إجمالا فإجمالا</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مراده أنّه یجب فی خصوص التکالیف الإیجابیّة الإتیان بعنوان</w:t>
      </w:r>
      <w:bookmarkStart w:id="90" w:name="pg12916_137524"/>
    </w:p>
    <w:p>
      <w:pPr>
        <w:pStyle w:val="BookText"/>
        <w:rPr/>
      </w:pPr>
      <w:bookmarkEnd w:id="90"/>
      <w:r>
        <w:rPr>
          <w:rFonts w:ascii="IRNazanin" w:hAnsi="IRNazanin" w:eastAsia="IRNazanin"/>
          <w:color w:val="111111"/>
          <w:sz w:val="28"/>
          <w:sz w:val="28"/>
          <w:szCs w:val="28"/>
          <w:rtl w:val="true"/>
          <w:lang w:bidi="fa-IR"/>
        </w:rPr>
        <w:t>الوجوب الّذی هو عبارة أخری عن قصد الوجه، فقد مرّ فی بحث التعبّدی و التوصّلی أنّ الواجب فی باب العبادات لیس إلّا إتیان الفعل بداع من الدواعی الإلهیّة، و یکفی مجرّد إضافة الفعل إلیه تبارک و تعالی، و لا دلیل علی اعتبار أزید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مراده أنّ شخص الحکم المجعول فی الواقع یجب الالتزام به، فهو ممّا لا یمکن مع الجهل به، و ما هو ممکن هو الالتزام بأحد الطرفین فیما دار أمره بین الوجوب و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بالوجوب بالخصوص أو الحرمة کذلک، إلّا أنّه من التشریع المحرّم و إدخال لما لا یعلم أنّه من الدین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بوجوب الالتزام بالمقطوع به قلبا کما یجب عملا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یثاب علی الموافقة بکلا المعنیین بثوابین، و علی الموافقة الالتزامیّة فقط دون العملیّة بثواب واحد، و هکذا یعاقب بعقابین علی فرض عدم العمل خارجا و لا قلبا، و بعقاب واحد علی تقدیر الالتزام به قلبا و مخالفته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الالتزام به</w:t>
      </w:r>
      <w:r>
        <w:rPr>
          <w:rFonts w:eastAsia="IRNazanin" w:cs="IRNazanin"/>
          <w:color w:val="111111"/>
          <w:sz w:val="28"/>
          <w:szCs w:val="28"/>
          <w:rtl w:val="true"/>
          <w:lang w:bidi="fa-IR"/>
        </w:rPr>
        <w:t>.</w:t>
      </w:r>
    </w:p>
    <w:p>
      <w:pPr>
        <w:pStyle w:val="Heading6"/>
        <w:numPr>
          <w:ilvl w:val="5"/>
          <w:numId w:val="1"/>
        </w:numPr>
        <w:rPr/>
      </w:pPr>
      <w:bookmarkStart w:id="91" w:name="__RefHeading___Toc3513677_3224264995"/>
      <w:bookmarkStart w:id="92" w:name="_Toc36"/>
      <w:bookmarkEnd w:id="91"/>
      <w:r>
        <w:rPr>
          <w:rtl w:val="true"/>
        </w:rPr>
        <w:t>الجهة الثانیة</w:t>
      </w:r>
      <w:r>
        <w:rPr>
          <w:rtl w:val="true"/>
        </w:rPr>
        <w:t xml:space="preserve">: </w:t>
      </w:r>
      <w:r>
        <w:rPr>
          <w:rtl w:val="true"/>
        </w:rPr>
        <w:t>فی أنّ وجوب الموافقة الالتزامیّة علی القول به هل یمنع من جریان الأصل فیما یستلزم المخالفة الالتزامیّة أو لا؟</w:t>
      </w:r>
      <w:bookmarkEnd w:id="92"/>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هو الثانی، فإنّ إجراء الأصول لا ینافی الالتزام بالحکم الواقعی علی ما هو علیه، و الالتزام فی الظاهر بالإباحة مع العلم بأنّ الواقع خلافه بمقتضی الدلیل الشرعی و التعبّد المولوی، فبمقتضی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نحکم بالإباحة الظاهریّة، و نلتزم</w:t>
      </w:r>
      <w:bookmarkStart w:id="93" w:name="pg12916_137525"/>
    </w:p>
    <w:p>
      <w:pPr>
        <w:pStyle w:val="BookText"/>
        <w:rPr/>
      </w:pPr>
      <w:bookmarkEnd w:id="93"/>
      <w:r>
        <w:rPr>
          <w:rFonts w:ascii="IRNazanin" w:hAnsi="IRNazanin" w:eastAsia="IRNazanin"/>
          <w:color w:val="111111"/>
          <w:sz w:val="28"/>
          <w:sz w:val="28"/>
          <w:szCs w:val="28"/>
          <w:rtl w:val="true"/>
          <w:lang w:bidi="fa-IR"/>
        </w:rPr>
        <w:t>بالحکم الواقعی إجمالا، و لا محذور فیه</w:t>
      </w:r>
      <w:r>
        <w:rPr>
          <w:rFonts w:eastAsia="IRNazanin" w:cs="IRNazanin"/>
          <w:color w:val="111111"/>
          <w:sz w:val="28"/>
          <w:szCs w:val="28"/>
          <w:rtl w:val="true"/>
          <w:lang w:bidi="fa-IR"/>
        </w:rPr>
        <w:t>.</w:t>
      </w:r>
    </w:p>
    <w:p>
      <w:pPr>
        <w:pStyle w:val="Heading5"/>
        <w:numPr>
          <w:ilvl w:val="4"/>
          <w:numId w:val="1"/>
        </w:numPr>
        <w:rPr/>
      </w:pPr>
      <w:bookmarkStart w:id="94" w:name="__RefHeading___Toc3513679_3224264995"/>
      <w:bookmarkStart w:id="95" w:name="_Toc37"/>
      <w:bookmarkEnd w:id="94"/>
      <w:r>
        <w:rPr>
          <w:rtl w:val="true"/>
        </w:rPr>
        <w:t>الأمر الخامس</w:t>
      </w:r>
      <w:r>
        <w:rPr>
          <w:rtl w:val="true"/>
        </w:rPr>
        <w:t xml:space="preserve">: </w:t>
      </w:r>
      <w:r>
        <w:rPr>
          <w:rtl w:val="true"/>
        </w:rPr>
        <w:t>ذهب بعض إلی عدم الاعتبار بقطع القطّاع</w:t>
      </w:r>
      <w:bookmarkEnd w:id="95"/>
    </w:p>
    <w:p>
      <w:pPr>
        <w:pStyle w:val="Heading6"/>
        <w:numPr>
          <w:ilvl w:val="5"/>
          <w:numId w:val="1"/>
        </w:numPr>
        <w:rPr/>
      </w:pPr>
      <w:bookmarkStart w:id="96" w:name="__RefHeading___Toc3513681_3224264995"/>
      <w:bookmarkStart w:id="97" w:name="_Toc38"/>
      <w:bookmarkEnd w:id="96"/>
      <w:r>
        <w:rPr>
          <w:rtl w:val="true"/>
        </w:rPr>
        <w:t>اشارة</w:t>
      </w:r>
      <w:bookmarkEnd w:id="97"/>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بعض</w:t>
      </w:r>
      <w:r>
        <w:rPr>
          <w:rStyle w:val="FootnoteAnchor"/>
          <w:rtl w:val="true"/>
        </w:rPr>
        <w:footnoteReference w:id="70"/>
      </w:r>
      <w:r>
        <w:rPr>
          <w:rFonts w:ascii="IRNazanin" w:hAnsi="IRNazanin" w:eastAsia="IRNazanin"/>
          <w:color w:val="111111"/>
          <w:sz w:val="28"/>
          <w:sz w:val="28"/>
          <w:szCs w:val="28"/>
          <w:rtl w:val="true"/>
          <w:lang w:bidi="fa-IR"/>
        </w:rPr>
        <w:t>إلی عدم الاعتبار بقطع القطّاع</w:t>
      </w:r>
    </w:p>
    <w:p>
      <w:pPr>
        <w:pStyle w:val="BookText"/>
        <w:rPr/>
      </w:pPr>
      <w:r>
        <w:rPr>
          <w:rFonts w:ascii="IRNazanin" w:hAnsi="IRNazanin" w:eastAsia="IRNazanin"/>
          <w:color w:val="111111"/>
          <w:sz w:val="28"/>
          <w:sz w:val="28"/>
          <w:szCs w:val="28"/>
          <w:rtl w:val="true"/>
          <w:lang w:bidi="fa-IR"/>
        </w:rPr>
        <w:t>الّذی یقطع ممّا لا ینبغی أن یقطع منه کما فی کثیر الظنّ و کثیر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الحقّ أنّه لا ریب فی أنّ الشکّ المأخوذ فی الموضوع و هکذا الظنّ المأخوذ فی الموضوع منصرف إلی الشکوک و الظنون المتعارفة، فإذا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شککت بین الثلاث و الأربع فابن علی الأکثر و افعل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یشمل کثیر الشکّ و من کان خارجا عن المتعارف فی ذلک، و هکذا إذا عیّن فی دلیل وظیفة للظانّ فی الرکعات لا یشمل الدلیل من یظنّ کثیرا، بل حکمه حکم الشاکّ، و مقتضی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الدلیل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البطلان فی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 إن کان کذلک فیما إذا أخذ فی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جهة انصراف الدلیل إلی غیر من یقطع ممّا لا ینبغی حصول القطع منه لا یرتّب غیر القاطع آثار القطع علی قطع القطّاع،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الشاهد قطّاعا لا یرتّب الحاکم علی قطع مثل هذا الشاهد أثرا و لا یقبل شهادته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نفس القاطع لا یلتف إلی أنّ قطعه خارج عن المتعارف و حاصل ممّا لا ینبغی حصوله منه، بل هو یخطئ غیره و یری أنّ کلّ أحد یقطع لو التفت إلی سبب قطعه، فلا یفید الانصراف بالنسبة إلی نفس القطّاع و لا یمکن نهیه عن اتّباع القطع، لما عرفت من أنّه لا یری قطعه خارجا عن المتعارف أبدا حتی ینتهی بنهیه عن اتّباع مثل هذا القطع، فلا یفید النهی فی حقّه أصلا</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فی القطع الموضوعی، أی الطریقی أو الصفتی المأخوذ فی</w:t>
      </w:r>
    </w:p>
    <w:p>
      <w:pPr>
        <w:pStyle w:val="BookText"/>
        <w:rPr/>
      </w:pPr>
      <w:r>
        <w:rPr>
          <w:rFonts w:ascii="IRNazanin" w:hAnsi="IRNazanin" w:eastAsia="IRNazanin"/>
          <w:color w:val="111111"/>
          <w:sz w:val="28"/>
          <w:sz w:val="28"/>
          <w:szCs w:val="28"/>
          <w:rtl w:val="true"/>
          <w:lang w:bidi="fa-IR"/>
        </w:rPr>
        <w:t>الموضوع، أمّا الطریقی المحض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 أوضح، إذ الانصراف الّذی ادّعینا فی القطع الموضوعی لا یکون فی الطریقی، و لا یعقل النهی عن اتّباعه أیضا، لما مرّ من أنّ القطع عین الطریقیّة، و أنّ حجّیّته من لوازمه الذاتیّة له لا تقبل للجعل نفیا و لا إثباتا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أفاده شیخنا الأستاذ</w:t>
      </w:r>
      <w:r>
        <w:rPr>
          <w:rStyle w:val="FootnoteAnchor"/>
          <w:rtl w:val="true"/>
        </w:rPr>
        <w:footnoteReference w:id="71"/>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التحقیق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القطع إمّا ضروری لا یحتاج إلی أزید من الالتفات إلی الشی‌ء المقطوع به و تصوّره، و هذا لا یعقل النهی عنه بوجه من الوجوه، سواء کان طریقیّا أو موضوعیّا، و إمّا نظریّ لا یحصل إلّا بعد حصول القطع بثبوت الملازمة بین المقطوع به و شی‌ء آخر، و ثبوت ذلک الشی‌ء الملزوم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قطع نظریّ معلول لقطعین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 بثبوت الملازمة، 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 بثبوت الملزوم، فإذا حصل هذان القطعان، یحصل القطع باللازم أیضا بالضرورة، و إذا لم یحصل أحدهما أو شی‌ء منهما، لا یحصل هو أیضا، بل الحاصل حینئذ هو الشکّ، و نعنی بالشکّ غیر العلم حتی یشمل الظنّ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القطّاع تارة یکون منشأ کونه کثیر القطع هو حصول الأسباب المتعارفة، کما فی الطبیب کثیرا ما یری أنّ المریض یطیب أو یموت، لقطعه بثبوت الملازمة و الملزوم من طریق عادیّ لو حصل لغیره لحصل القطع لذلک الغیر أیضا لکنّ غیره لا یکون کثیر القطع، لفقد هذا الطریق العادیّ له، و مثل القطّاع بهذا المعنی لا ریب فی استحالة منعه عن اتّباعه قطعه بالنسبة إلی المولی الحکیم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أخری یکون منشؤه حصول أسباب لا یتعارف حصول القطع منها</w:t>
      </w:r>
      <w:bookmarkStart w:id="98" w:name="pg12916_137527"/>
    </w:p>
    <w:p>
      <w:pPr>
        <w:pStyle w:val="BookText"/>
        <w:rPr/>
      </w:pPr>
      <w:bookmarkEnd w:id="98"/>
      <w:r>
        <w:rPr>
          <w:rFonts w:ascii="IRNazanin" w:hAnsi="IRNazanin" w:eastAsia="IRNazanin"/>
          <w:color w:val="111111"/>
          <w:sz w:val="28"/>
          <w:sz w:val="28"/>
          <w:szCs w:val="28"/>
          <w:rtl w:val="true"/>
          <w:lang w:bidi="fa-IR"/>
        </w:rPr>
        <w:t>و لا ینبغی تحصیل القطع منها، و مثل هذا و إن لا یعقل التفاته إلی کونه قطّاعا حال 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کذلک فی 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یحتمل أنّ یکون قطعه هذا ممّا هو حاصل من طریق غیر متعارف، إذ هذا الاحتمال ناشئ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عدم القطع بثبوت الملازمة أو عدم القطع بثبوت الملزوم، و کلاهما خلاف الفرض، فإنّ المفروض أنّه قطع بکلا الأمرین، إلّا أنّه یمکن التفاته إلی کونه کذلک بالنسبة إلی ما حصل له فی الأزمنة الماضیة من القطع، لحصول القطع له مرّات عدیدة و انکشاف خلافه و ظهور کونه حاصلا من سبب غیر عادیّ و ممّا لا ینبغی حصول القطع منه، فهو یعلم بذلک بکونه قطّاعا یقطع من الأسباب غیر المتعارفة و إن لا یحتمل ذلک فی هذا القطع الشخصی الحاصل له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لو کان القطع موضوعا لحکم من الأحکام، یمکن تقییده بغیر قطع القطّاع بهذا المعنی، فإذا حصل له القطع حیث یجد من نفسه هذا المعنی، لا یجوز الاعتماد علی قطعه، و أمّا لو کان طریقا، فلا یعقل تقییده به، فإنّه عین الطریقیّة و الانکشاف، و عند حصوله یدرک العقل صحّة مؤاخذته لدی المخالفة، و عذره عند موافقته و عدم الإصابة، و هو من لوازم ذاته لا یمکن انفکاکه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النهی عن التفکّر فی أمور مخصوصة موجبة للقطع، و المنع عن تحصیل القطع من بعض الأسباب، فلو حصل المکلّف القطع بسوء اختیاره من السبب المنهیّ عنه فلا یقبح عقابه لو لم یصادف الواقع و إن لا یمکن نهیه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اتّباعه</w:t>
      </w:r>
      <w:r>
        <w:rPr>
          <w:rFonts w:eastAsia="IRNazanin" w:cs="IRNazanin"/>
          <w:color w:val="111111"/>
          <w:sz w:val="28"/>
          <w:szCs w:val="28"/>
          <w:rtl w:val="true"/>
          <w:lang w:bidi="fa-IR"/>
        </w:rPr>
        <w:t>.</w:t>
      </w:r>
    </w:p>
    <w:p>
      <w:pPr>
        <w:pStyle w:val="Heading6"/>
        <w:numPr>
          <w:ilvl w:val="5"/>
          <w:numId w:val="1"/>
        </w:numPr>
        <w:rPr/>
      </w:pPr>
      <w:bookmarkStart w:id="99" w:name="__RefHeading___Toc3513683_3224264995"/>
      <w:bookmarkStart w:id="100" w:name="_Toc39"/>
      <w:bookmarkEnd w:id="99"/>
      <w:r>
        <w:rPr>
          <w:rtl w:val="true"/>
        </w:rPr>
        <w:t>ثمّ إنّه نسب إلی بعض الأخباریّین عدم حجّیّة القطع بالحکم، الحاصل من غیر الکتاب و السنّة،</w:t>
      </w:r>
      <w:bookmarkEnd w:id="100"/>
    </w:p>
    <w:p>
      <w:pPr>
        <w:pStyle w:val="Heading6"/>
        <w:numPr>
          <w:ilvl w:val="5"/>
          <w:numId w:val="1"/>
        </w:numPr>
        <w:rPr/>
      </w:pPr>
      <w:bookmarkStart w:id="101" w:name="__RefHeading___Toc3513685_3224264995"/>
      <w:bookmarkStart w:id="102" w:name="_Toc40"/>
      <w:bookmarkEnd w:id="101"/>
      <w:r>
        <w:rPr>
          <w:rtl w:val="true"/>
        </w:rPr>
        <w:t>اشارة</w:t>
      </w:r>
      <w:bookmarkEnd w:id="102"/>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کالحاصل من المقدّمات و البراهین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الکلام یقع فی مقامین</w:t>
      </w:r>
      <w:r>
        <w:rPr>
          <w:rFonts w:eastAsia="IRNazanin" w:cs="IRNazanin"/>
          <w:color w:val="111111"/>
          <w:sz w:val="28"/>
          <w:szCs w:val="28"/>
          <w:rtl w:val="true"/>
          <w:lang w:bidi="fa-IR"/>
        </w:rPr>
        <w:t>:</w:t>
      </w:r>
      <w:bookmarkStart w:id="103" w:name="pg12916_137528"/>
    </w:p>
    <w:p>
      <w:pPr>
        <w:pStyle w:val="Heading6"/>
        <w:numPr>
          <w:ilvl w:val="5"/>
          <w:numId w:val="1"/>
        </w:numPr>
        <w:rPr/>
      </w:pPr>
      <w:bookmarkStart w:id="104" w:name="__RefHeading___Toc3513687_3224264995"/>
      <w:bookmarkStart w:id="105" w:name="_Toc41"/>
      <w:bookmarkEnd w:id="103"/>
      <w:bookmarkEnd w:id="104"/>
      <w:r>
        <w:rPr>
          <w:rtl w:val="true"/>
        </w:rPr>
        <w:t>الأوّل</w:t>
      </w:r>
      <w:r>
        <w:rPr>
          <w:rtl w:val="true"/>
        </w:rPr>
        <w:t xml:space="preserve">: </w:t>
      </w:r>
      <w:r>
        <w:rPr>
          <w:rtl w:val="true"/>
        </w:rPr>
        <w:t>فی ثبوت هذه النسبة،</w:t>
      </w:r>
      <w:bookmarkEnd w:id="105"/>
    </w:p>
    <w:p>
      <w:pPr>
        <w:pStyle w:val="BookText"/>
        <w:rPr/>
      </w:pPr>
      <w:r>
        <w:rPr>
          <w:rFonts w:ascii="IRNazanin" w:hAnsi="IRNazanin" w:eastAsia="IRNazanin"/>
          <w:color w:val="111111"/>
          <w:sz w:val="28"/>
          <w:sz w:val="28"/>
          <w:szCs w:val="28"/>
          <w:rtl w:val="true"/>
          <w:lang w:bidi="fa-IR"/>
        </w:rPr>
        <w:t>و قد أنکرها صاحب الکفایة و استظهر کذبها من بعض کلماتهم</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الحقّ ثبوتها، لصراحة بعض عباراتهم و ظهور بعضها فی ذلک، فإنّ ظاهر المحدّث الأسترآبادی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حصر مدرک الأحکام بما استقلّ به العقل من الضروریّات و الفطریّات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نصف الاثنین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روی عن الصادقین علیهم السلام و استفید من الکتاب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الاعتبار بما أدرکه العقل من النظریّات بالبراهین العقلیّة</w:t>
      </w:r>
      <w:r>
        <w:rPr>
          <w:rStyle w:val="FootnoteAnchor"/>
          <w:rtl w:val="true"/>
        </w:rPr>
        <w:footnoteReference w:id="73"/>
      </w:r>
      <w:r>
        <w:rPr>
          <w:rFonts w:ascii="IRNazanin" w:hAnsi="IRNazanin" w:eastAsia="IRNazanin"/>
          <w:color w:val="111111"/>
          <w:sz w:val="28"/>
          <w:sz w:val="28"/>
          <w:szCs w:val="28"/>
          <w:rtl w:val="true"/>
          <w:lang w:bidi="fa-IR"/>
        </w:rPr>
        <w:t>، و صریح السیّد نعمة اللَّه الجزائری أیضا ذلک</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بعضهم قائل بهذه المقالة و لا یمکن إنکارها</w:t>
      </w:r>
      <w:r>
        <w:rPr>
          <w:rFonts w:eastAsia="IRNazanin" w:cs="IRNazanin"/>
          <w:color w:val="111111"/>
          <w:sz w:val="28"/>
          <w:szCs w:val="28"/>
          <w:rtl w:val="true"/>
          <w:lang w:bidi="fa-IR"/>
        </w:rPr>
        <w:t>.</w:t>
      </w:r>
    </w:p>
    <w:p>
      <w:pPr>
        <w:pStyle w:val="Heading6"/>
        <w:numPr>
          <w:ilvl w:val="5"/>
          <w:numId w:val="1"/>
        </w:numPr>
        <w:rPr/>
      </w:pPr>
      <w:bookmarkStart w:id="106" w:name="__RefHeading___Toc3513689_3224264995"/>
      <w:bookmarkStart w:id="107" w:name="_Toc42"/>
      <w:bookmarkEnd w:id="106"/>
      <w:r>
        <w:rPr>
          <w:rtl w:val="true"/>
        </w:rPr>
        <w:t>المقام الثانی</w:t>
      </w:r>
      <w:r>
        <w:rPr>
          <w:rtl w:val="true"/>
        </w:rPr>
        <w:t xml:space="preserve">: </w:t>
      </w:r>
      <w:r>
        <w:rPr>
          <w:rtl w:val="true"/>
        </w:rPr>
        <w:t>أنّ ما یمکن أو یتوهّم کونه مدرکا لجواز تحصیل القطع من غیر الکتاب و السنّة من البراهین العقلیّة النظریّة أحد أمور ثلاثة</w:t>
      </w:r>
      <w:r>
        <w:rPr>
          <w:rtl w:val="true"/>
        </w:rPr>
        <w:t>:</w:t>
      </w:r>
      <w:bookmarkEnd w:id="107"/>
    </w:p>
    <w:p>
      <w:pPr>
        <w:pStyle w:val="Heading6"/>
        <w:numPr>
          <w:ilvl w:val="5"/>
          <w:numId w:val="1"/>
        </w:numPr>
        <w:rPr/>
      </w:pPr>
      <w:bookmarkStart w:id="108" w:name="__RefHeading___Toc3513691_3224264995"/>
      <w:bookmarkStart w:id="109" w:name="_Toc43"/>
      <w:bookmarkEnd w:id="108"/>
      <w:r>
        <w:rPr>
          <w:rtl w:val="true"/>
        </w:rPr>
        <w:t>الأوّل</w:t>
      </w:r>
      <w:r>
        <w:rPr>
          <w:rtl w:val="true"/>
        </w:rPr>
        <w:t xml:space="preserve">: </w:t>
      </w:r>
      <w:r>
        <w:rPr>
          <w:rtl w:val="true"/>
        </w:rPr>
        <w:t>إدراک العقل مصلحة شی‌ء أو مفسدته</w:t>
      </w:r>
      <w:bookmarkEnd w:id="109"/>
    </w:p>
    <w:p>
      <w:pPr>
        <w:pStyle w:val="BookText"/>
        <w:rPr/>
      </w:pPr>
      <w:r>
        <w:rPr>
          <w:rFonts w:ascii="IRNazanin" w:hAnsi="IRNazanin" w:eastAsia="IRNazanin"/>
          <w:color w:val="111111"/>
          <w:sz w:val="28"/>
          <w:sz w:val="28"/>
          <w:szCs w:val="28"/>
          <w:rtl w:val="true"/>
          <w:lang w:bidi="fa-IR"/>
        </w:rPr>
        <w:t>و القطع بکون شی‌ء ذا مصلحة أو ذا مفسدة، فإنّ الأحکام الشرعیّة حیث إنّها تابعة للمصالح و المفاسد الواقعیّة فکلّما أدرک العقل و أحرز مصلحة أو مفسدة فی شی‌ء فیستکشف أنّه واجب أو حرام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هذه الکبری الکلیّة و إن کانت مسلّمة، و علی فرض حصول القطع بأنّ لشی‌ء مصلحة ملزمة غیر مزاحمة مع شی‌ء آخر لا ینبغی الشکّ فی ترتّب الحکم الشرعی و استکشافه بطریق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الکلام فی صغری هذه الکبری، و أنّی لنا بإثبات ملاکات الأحکام، التی هی أمور واقعیّة خفیّة لا طریق للعقل إلیها و لا یمکنه الوصول إلی جمیع ما له دخل فی الحکم من المقتضی و الشرط و عدم علیه السلام</w:t>
      </w:r>
      <w:bookmarkStart w:id="110" w:name="pg12916_137529"/>
    </w:p>
    <w:p>
      <w:pPr>
        <w:pStyle w:val="BookText"/>
        <w:rPr/>
      </w:pPr>
      <w:bookmarkEnd w:id="110"/>
      <w:r>
        <w:rPr>
          <w:rFonts w:ascii="IRNazanin" w:hAnsi="IRNazanin" w:eastAsia="IRNazanin"/>
          <w:color w:val="111111"/>
          <w:sz w:val="28"/>
          <w:sz w:val="28"/>
          <w:szCs w:val="28"/>
          <w:rtl w:val="true"/>
          <w:lang w:bidi="fa-IR"/>
        </w:rPr>
        <w:t>المانع، فإنّ غایة الأمر إدراک العقل و إحرازه مصلحة شی‌ء أو مفسدته و أنّها مقتضیة للوجوب أو التحریم، أمّا إحراز عدم وجود مانع یمنعها و مزاحم یزاحمها و غیر ذلک ممّا له دخل فی تأثیرها فلا، کیف و قد جمع الشارع بین المختلفات و فرّق بین المجتمعات فی کثیر من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 هنا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دین اللَّه لا یصاب بالعقول</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1" w:name="__RefHeading___Toc3513693_3224264995"/>
      <w:bookmarkStart w:id="112" w:name="_Toc44"/>
      <w:bookmarkEnd w:id="111"/>
      <w:r>
        <w:rPr>
          <w:rtl w:val="true"/>
        </w:rPr>
        <w:t>الثانی</w:t>
      </w:r>
      <w:r>
        <w:rPr>
          <w:rtl w:val="true"/>
        </w:rPr>
        <w:t xml:space="preserve">: </w:t>
      </w:r>
      <w:r>
        <w:rPr>
          <w:rtl w:val="true"/>
        </w:rPr>
        <w:t>إدراک العقل حسن شی‌ء أو قبح شی‌ء</w:t>
      </w:r>
      <w:bookmarkEnd w:id="112"/>
    </w:p>
    <w:p>
      <w:pPr>
        <w:pStyle w:val="BookText"/>
        <w:rPr/>
      </w:pPr>
      <w:r>
        <w:rPr>
          <w:rFonts w:ascii="IRNazanin" w:hAnsi="IRNazanin" w:eastAsia="IRNazanin"/>
          <w:color w:val="111111"/>
          <w:sz w:val="28"/>
          <w:sz w:val="28"/>
          <w:szCs w:val="28"/>
          <w:rtl w:val="true"/>
          <w:lang w:bidi="fa-IR"/>
        </w:rPr>
        <w:t>بمعنی أنّ فاعله أو تارکه ینبغی أن یمدح علیه أو یذمّ علیه، و مدح الشارع ثوابه کما أنّ ذمّه عقابه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المعنی ممّا لا یمکن استتباعه الحکم الشرعی و إحرازه به، لما تقدّم فی بحث التجرّی من أنّ إدراک العقل استحقاق الثواب أو العقاب علی فعل شی‌ء أو ترکه من المستقلّات العقلیّة التی لا تقبل الحکم الشرعی، و إلّا یلزم التسلسل، بل هو حکم من الرسول الباطنی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متمّم و مکمّل للرسالة الظاهریّة، و لولاه لما ارتدع أحد بردع الشارع و لما انبعث ببعثه، فهو أمر فی طول الحکم الشرعی لا فی عرضه، فظهر أنّ إحراز الحسن و القبح أیضا ممّا لا یمکن إثبات الحکم الشرعی المولویّ به</w:t>
      </w:r>
      <w:r>
        <w:rPr>
          <w:rFonts w:eastAsia="IRNazanin" w:cs="IRNazanin"/>
          <w:color w:val="111111"/>
          <w:sz w:val="28"/>
          <w:szCs w:val="28"/>
          <w:rtl w:val="true"/>
          <w:lang w:bidi="fa-IR"/>
        </w:rPr>
        <w:t>.</w:t>
      </w:r>
    </w:p>
    <w:p>
      <w:pPr>
        <w:pStyle w:val="Heading6"/>
        <w:numPr>
          <w:ilvl w:val="5"/>
          <w:numId w:val="1"/>
        </w:numPr>
        <w:rPr/>
      </w:pPr>
      <w:bookmarkStart w:id="113" w:name="__RefHeading___Toc3513695_3224264995"/>
      <w:bookmarkStart w:id="114" w:name="_Toc45"/>
      <w:bookmarkEnd w:id="113"/>
      <w:r>
        <w:rPr>
          <w:rtl w:val="true"/>
        </w:rPr>
        <w:t>الثالث</w:t>
      </w:r>
      <w:r>
        <w:rPr>
          <w:rtl w:val="true"/>
        </w:rPr>
        <w:t xml:space="preserve">: </w:t>
      </w:r>
      <w:r>
        <w:rPr>
          <w:rtl w:val="true"/>
        </w:rPr>
        <w:t>إدراک العقل أمرا تکوینیّا لا ربط له بالحسن و القبح</w:t>
      </w:r>
      <w:bookmarkEnd w:id="114"/>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بالمصلحة و المفسدة، کإدراکه استحالة اجتماع النقیضین،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أدرک العقل الملازمة بین وجوب الشی‌ء و طلب مقدّمته، أو حرمة الشی‌ء و حرمة مقدّمته، أو وجوب الشی‌ء و حرمة ضدّه، فقد أدرک أمرا واقعیّا، کإدراکه استحالة اجتماع النقیضین و ارتفاعهما، و بعد إدراک العقل هذا الأمر التکوینی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الملازمة بین طلب الشی‌ء و طلب مقدّمته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یعقل عدم ثبوت الوجوب للمقدّمة أو کونه</w:t>
      </w:r>
      <w:bookmarkStart w:id="115" w:name="pg12916_137530"/>
    </w:p>
    <w:p>
      <w:pPr>
        <w:pStyle w:val="BookText"/>
        <w:rPr/>
      </w:pPr>
      <w:bookmarkEnd w:id="115"/>
      <w:r>
        <w:rPr>
          <w:rFonts w:ascii="IRNazanin" w:hAnsi="IRNazanin" w:eastAsia="IRNazanin"/>
          <w:color w:val="111111"/>
          <w:sz w:val="28"/>
          <w:sz w:val="28"/>
          <w:szCs w:val="28"/>
          <w:rtl w:val="true"/>
          <w:lang w:bidi="fa-IR"/>
        </w:rPr>
        <w:t>محکوما بحکم آخر، فإنّه بنظر العقل من اجتماع الضدّین، فإنّه یعلم بثبوت الملزوم، و هو وجوب ذی المقدّمة بالتعبّد، و بثبوت الملازمة بالوجدان، و بعد هذین العلمین یعلم بالنتیجة، و هی وجوب المقدّمة لا محالة، لما عرفت من أنّ العلم بالنتیجة معلول للعلم بثبوت الملزوم و الملازمة، و ما أظنّ أنّ أحدا ینکر هذا المعنی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الشرعی لا یترتّب علی مثل هذا البرهان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کلام الأخباریّین ناظر إلی الوجه الأوّل، و قد عرفت أنّ الحقّ معهم بحسب الصغری، أی عدم إمکان العلم بملاکات الأحکام من المصلحة و المفسدة غیر المزاحمتین، أمّا علی تقدیر تحقّق الصغری و العلم بالملاک فلا وقع للمنع عن استکشاف الحکم</w:t>
      </w:r>
      <w:r>
        <w:rPr>
          <w:rFonts w:eastAsia="IRNazanin" w:cs="IRNazanin"/>
          <w:color w:val="111111"/>
          <w:sz w:val="28"/>
          <w:szCs w:val="28"/>
          <w:rtl w:val="true"/>
          <w:lang w:bidi="fa-IR"/>
        </w:rPr>
        <w:t>.</w:t>
      </w:r>
    </w:p>
    <w:p>
      <w:pPr>
        <w:pStyle w:val="Heading6"/>
        <w:numPr>
          <w:ilvl w:val="5"/>
          <w:numId w:val="1"/>
        </w:numPr>
        <w:rPr/>
      </w:pPr>
      <w:bookmarkStart w:id="116" w:name="__RefHeading___Toc3513697_3224264995"/>
      <w:bookmarkStart w:id="117" w:name="_Toc46"/>
      <w:bookmarkEnd w:id="116"/>
      <w:r>
        <w:rPr>
          <w:rtl w:val="true"/>
        </w:rPr>
        <w:t>بقیت فروع تعرّض لها شیخنا العلّامة الأنصاری</w:t>
      </w:r>
      <w:r>
        <w:rPr>
          <w:rtl w:val="true"/>
        </w:rPr>
        <w:t xml:space="preserve">- </w:t>
      </w:r>
      <w:r>
        <w:rPr>
          <w:rtl w:val="true"/>
        </w:rPr>
        <w:t>أعلی اللَّه مقامه</w:t>
      </w:r>
      <w:r>
        <w:rPr>
          <w:rtl w:val="true"/>
        </w:rPr>
        <w:t xml:space="preserve">- </w:t>
      </w:r>
      <w:r>
        <w:rPr>
          <w:rtl w:val="true"/>
        </w:rPr>
        <w:t>تکون بظاهرها منافیة لکون حجّیّة القطع ذاتیّة،</w:t>
      </w:r>
      <w:bookmarkEnd w:id="117"/>
    </w:p>
    <w:p>
      <w:pPr>
        <w:pStyle w:val="Heading6"/>
        <w:numPr>
          <w:ilvl w:val="5"/>
          <w:numId w:val="1"/>
        </w:numPr>
        <w:rPr/>
      </w:pPr>
      <w:bookmarkStart w:id="118" w:name="__RefHeading___Toc3513699_3224264995"/>
      <w:bookmarkStart w:id="119" w:name="_Toc47"/>
      <w:bookmarkEnd w:id="118"/>
      <w:r>
        <w:rPr>
          <w:rtl w:val="true"/>
        </w:rPr>
        <w:t>اشارة</w:t>
      </w:r>
      <w:bookmarkEnd w:id="119"/>
    </w:p>
    <w:p>
      <w:pPr>
        <w:pStyle w:val="BookText"/>
        <w:rPr/>
      </w:pPr>
      <w:r>
        <w:rPr>
          <w:rFonts w:ascii="IRNazanin" w:hAnsi="IRNazanin" w:eastAsia="IRNazanin"/>
          <w:color w:val="111111"/>
          <w:sz w:val="28"/>
          <w:sz w:val="28"/>
          <w:szCs w:val="28"/>
          <w:rtl w:val="true"/>
          <w:lang w:bidi="fa-IR"/>
        </w:rPr>
        <w:t>بقیت فروع تعرّض لها شیخنا العلّامة الأنصاری</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بظاهرها منافیة لکون حجّیّة القطع ذاتیّة،</w:t>
      </w:r>
    </w:p>
    <w:p>
      <w:pPr>
        <w:pStyle w:val="BookText"/>
        <w:rPr/>
      </w:pPr>
      <w:r>
        <w:rPr>
          <w:rFonts w:ascii="IRNazanin" w:hAnsi="IRNazanin" w:eastAsia="IRNazanin"/>
          <w:color w:val="111111"/>
          <w:sz w:val="28"/>
          <w:sz w:val="28"/>
          <w:szCs w:val="28"/>
          <w:rtl w:val="true"/>
          <w:lang w:bidi="fa-IR"/>
        </w:rPr>
        <w:t>و فی الحقیقة هی إشکال نقضی علی القول بکون القطع حجّة ذاتا، و لا یمکن للشارع منع القاطع عن متابعة قطعه أو التجویز فی مخالفته</w:t>
      </w:r>
      <w:r>
        <w:rPr>
          <w:rFonts w:eastAsia="IRNazanin" w:cs="IRNazanin"/>
          <w:color w:val="111111"/>
          <w:sz w:val="28"/>
          <w:szCs w:val="28"/>
          <w:rtl w:val="true"/>
          <w:lang w:bidi="fa-IR"/>
        </w:rPr>
        <w:t>.</w:t>
      </w:r>
    </w:p>
    <w:p>
      <w:pPr>
        <w:pStyle w:val="Heading6"/>
        <w:numPr>
          <w:ilvl w:val="5"/>
          <w:numId w:val="1"/>
        </w:numPr>
        <w:rPr/>
      </w:pPr>
      <w:bookmarkStart w:id="120" w:name="__RefHeading___Toc3513701_3224264995"/>
      <w:bookmarkStart w:id="121" w:name="_Toc48"/>
      <w:bookmarkEnd w:id="120"/>
      <w:r>
        <w:rPr>
          <w:rtl w:val="true"/>
        </w:rPr>
        <w:t>منها</w:t>
      </w:r>
      <w:r>
        <w:rPr>
          <w:rtl w:val="true"/>
        </w:rPr>
        <w:t>:</w:t>
      </w:r>
      <w:bookmarkEnd w:id="121"/>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یستفاد من روایة السکونی من أنّ الودعیّ لو کان عنده لأحد درهم، و الآخر درهمان، فتلف أحد الدراهم، یأخذ صاحب الدرهم نصفا و صاحب الاثنین درهما و نصفا</w:t>
      </w:r>
      <w:r>
        <w:rPr>
          <w:rStyle w:val="FootnoteAnchor"/>
          <w:rtl w:val="true"/>
        </w:rPr>
        <w:footnoteReference w:id="77"/>
      </w:r>
      <w:r>
        <w:rPr>
          <w:rFonts w:ascii="IRNazanin" w:hAnsi="IRNazanin" w:eastAsia="IRNazanin"/>
          <w:color w:val="111111"/>
          <w:sz w:val="28"/>
          <w:sz w:val="28"/>
          <w:szCs w:val="28"/>
          <w:rtl w:val="true"/>
          <w:lang w:bidi="fa-IR"/>
        </w:rPr>
        <w:t>، فإنّه قد ینجرّ إلی العلم التفصیلیّ بالمخالفة فیما إذا انتقل الدرهم المشترک بینهما إلی ثالث فاشتری به جاریة، فإنّ المشتری للجاریة یعلم تفصیلا بعدم انتقال ثمن الجاریة إلیه من مالکه الواقعی، و أنّ النّظر إلی هذه الجاریة المشتراة بذلک الثمن حرام کما أنّ وطأها أیضا کذلک مع أنّ</w:t>
      </w:r>
    </w:p>
    <w:p>
      <w:pPr>
        <w:pStyle w:val="BookText"/>
        <w:rPr/>
      </w:pPr>
      <w:r>
        <w:rPr>
          <w:rFonts w:ascii="IRNazanin" w:hAnsi="IRNazanin" w:eastAsia="IRNazanin"/>
          <w:color w:val="111111"/>
          <w:sz w:val="28"/>
          <w:sz w:val="28"/>
          <w:szCs w:val="28"/>
          <w:rtl w:val="true"/>
          <w:lang w:bidi="fa-IR"/>
        </w:rPr>
        <w:t>مقتضی هذه الروایة جواز النّظر إلیها و وطئها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تنطبق علی قاعدة الشرکة، فإنّ أحد أسباب الشرکة هو الامتزاج، فإذا امتزج مال أحد المالکین بمال المالک الآخر عند الودعیّ، تحصل الشرکة قهرا، فیکون الباقی لهما، کما أنّ التالف یحسب علیهما، فیکون الحکم علی القاعدة و لا یوجب الترخیص علی مخالفة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یکن فی الروایة ما یدلّ علی حصول الامتزاج الموجب للشرکة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قاعدة الشرکة أن یکون التالف أثلاثا بینهما بأن یحسب ثلثان من الدرهم التالف علی صاحب الاثنین و یعطی درهما و ثلثا، و یحسب ثلث علی صاحب الدرهم الواحد و یعطی ثلثین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فی الجواب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الشارع حسما لمادّة النزاع صالح بینهما قهرا بهذا الوجه و له ذلک، فإنّه المالک علی الإطلاق، و علی هذا یملک کلّ من المالکین نصیب الآخر واقعا علی تقدیر کون التالف واقعا لغیره، فالثمن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ثمن الجاریة 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للمشتری حقیقة و انتقل إلیه واقعا، فجواز النّظر و الوطء یکون علی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نقول بأنّها تنطبق علی قاعدة العدل و الإنصاف، التی ادّعی أنّها من الأصول العقلائیّة بتقریب أنّ بناء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دار الأمر بین الموافقة الاحتمالیّة المستلزمة للمخالفة الاحتمالیّة أیضا و بین الموافقة القطعیّة المستلزمة للمخالفة القطعیّة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تقدیم الموافقة القطعیّة و یرونها مقتضی العدل و الإنصاف</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دار الأمر بین حرمان شخص بالکلّیّة احتمالا و وصول مقدار من حقّه إلیه قطعا، یرون الثانی مقتضی العدل و الإنصاف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المقام حیث إنّ واحدا من الدرهمین الباقیین یکون لصاحب الاثنین قطعا و أمر الدرهم الآخر مردّد بین کونه له بتمامه أو لصاحب الواحد بتمامه، فإن نصّفناه بینهما و حکمنا لکلّ واحد من المالکین نصفا منه، فقد أنصفنا، إذ نقطع بوصول نصف المال إلی مالکه الواقعی قطعا، بخلاف ما إذا أعطیناه بتمامه واحدا منهما فإنّه و إن کان من المحتمل وصول تمام الحقّ إلی مالکه الأصلی إلّا أنّه من المحتمل أیضا حرمان المالک الواقعی بالکلّیّة، و وصول المال إلی غیر من ینبغی الوصول إلیه، فالحکم المذکور المستفاد من الروایة ینطبق علی هذه القاعدة العقلائیّة التی أمضاها الشارع، و مقتضاها جواز تصرّف کلّ من المالکین فی مال الآخر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نقل الدرهم إلی ثالث، فإن قلنا بأنّ نقل مال ممّن یجوز له التصرّف فیه ظاهرا إلی غیره یوجب الملکیّة الواقعیّة، فواضح أنّ الدرهم الّذی نقل إلی مشتری الجاریة و جعله ثمنا لها یصیر ملکا له واقعا، فیملک الجاریة، و یحلّ له النّظر و الوطء و غیر ذلک من التصرّفات الموقوفة علی الملک، فأین هناک علم تفصیلی علی خلاف الحکم المقطوع به؟</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قلنا بأنّه یوجب الملکیّة الظاهریّة، فنلتزم بأنّه لا یجوز التصرّف للثالث فی هذا الدرهم المنقول إلیه علی تقدیر علمه بأنّ بعضه ملک للغیر، و لا یجوز له اشتراء الجاریة به و لا وطء الجاریة المشتراة به و غیر ذلک من التوالی الفاسدة المترتّبة علیه، و لا محذور فی هذا الالتزام، إذ لیس فی الروایة ما یدلّ علی جواز أخذ غیر العالم بالحال الدرهم منهما و اشترائه الجاریة به و وطئها و النّظر إلیها، بل لیس فی الروایة إلّا الحکم بجواز التصرّف لصاحب الاثنین فیما یأخذه من درهم و نصف، و لصاحب الواحد کذلک، أی فیما یأخذه من نصف الدرهم</w:t>
      </w:r>
      <w:r>
        <w:rPr>
          <w:rFonts w:eastAsia="IRNazanin" w:cs="IRNazanin"/>
          <w:color w:val="111111"/>
          <w:sz w:val="28"/>
          <w:szCs w:val="28"/>
          <w:rtl w:val="true"/>
          <w:lang w:bidi="fa-IR"/>
        </w:rPr>
        <w:t>.</w:t>
      </w:r>
      <w:bookmarkStart w:id="122" w:name="pg12916_137533"/>
    </w:p>
    <w:p>
      <w:pPr>
        <w:pStyle w:val="BookText"/>
        <w:rPr/>
      </w:pPr>
      <w:bookmarkEnd w:id="122"/>
      <w:r>
        <w:rPr>
          <w:rFonts w:ascii="IRNazanin" w:hAnsi="IRNazanin" w:eastAsia="IRNazanin"/>
          <w:color w:val="111111"/>
          <w:sz w:val="28"/>
          <w:sz w:val="28"/>
          <w:szCs w:val="28"/>
          <w:rtl w:val="true"/>
          <w:lang w:bidi="fa-IR"/>
        </w:rPr>
        <w:t>و بالجملة، إذا تمّ ما ادّعیناه من الصلح القهری أو قاعدة العدل و الإنصاف، فهو، و إلّا لا نلتزم إلّا بما فی الروایة من جواز التصرّف فی الدرهم لکلّ من المالکین</w:t>
      </w:r>
      <w:r>
        <w:rPr>
          <w:rFonts w:eastAsia="IRNazanin" w:cs="IRNazanin"/>
          <w:color w:val="111111"/>
          <w:sz w:val="28"/>
          <w:szCs w:val="28"/>
          <w:rtl w:val="true"/>
          <w:lang w:bidi="fa-IR"/>
        </w:rPr>
        <w:t>.</w:t>
      </w:r>
    </w:p>
    <w:p>
      <w:pPr>
        <w:pStyle w:val="Heading6"/>
        <w:numPr>
          <w:ilvl w:val="5"/>
          <w:numId w:val="1"/>
        </w:numPr>
        <w:rPr/>
      </w:pPr>
      <w:bookmarkStart w:id="123" w:name="__RefHeading___Toc3513703_3224264995"/>
      <w:bookmarkStart w:id="124" w:name="_Toc49"/>
      <w:bookmarkEnd w:id="123"/>
      <w:r>
        <w:rPr>
          <w:rtl w:val="true"/>
        </w:rPr>
        <w:t>و منها</w:t>
      </w:r>
      <w:r>
        <w:rPr>
          <w:rtl w:val="true"/>
        </w:rPr>
        <w:t>:</w:t>
      </w:r>
      <w:bookmarkEnd w:id="124"/>
    </w:p>
    <w:p>
      <w:pPr>
        <w:pStyle w:val="BookText"/>
        <w:rPr/>
      </w:pPr>
      <w:r>
        <w:rPr>
          <w:rFonts w:ascii="IRNazanin" w:hAnsi="IRNazanin" w:eastAsia="IRNazanin"/>
          <w:color w:val="111111"/>
          <w:sz w:val="28"/>
          <w:sz w:val="28"/>
          <w:szCs w:val="28"/>
          <w:rtl w:val="true"/>
          <w:lang w:bidi="fa-IR"/>
        </w:rPr>
        <w:t>ما أفتی به الفقهاء من أنّه لو اختلف البائع و المشتری فی الثمن مع اتّفاقهما فی المبیع و أنّه جاریة مثلا، فقال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عشرة دراهم، و 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عشرة دنانیر، و لم تکن بیّنة لأحدهما و حلف کلاهما أو نکلا کذلک، تردّ الجاریة إلی مالکها الأوّل، و لا یعطی المشتری شیئا لا دراهم و لا دنانیر، مع أنّ البائع یعلم تفصیلا بعدم جواز وطء الجاریة و النّظر إلیها لکونها ملکا للمشتری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التحالف یوجب انفساخ المعاملة فینقل کلّ من العوضین إلی مالکه الأصلی بذلک واقعا، فأین هناک مخالفة للعلم التفصیلیّ؟</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أنّ الانفساخ حکم ظاهری لا یوجب انتقال الجاریة إلی ملک البائع واقعا و إنّما یجوز له التصرّف فی الجاریة تقاصّا کما یجوز للمشتری التصرّف فی الثمن تقاصّا أیضا و لو لم نلتزم بشی‌ء منهما، فنمنع المخالفة للعلم التفصیلیّ و لم یرد فی المقام نصّ خاصّ، و إنّما الحکم علی طبق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ظهر الجواب عن عکس الفرض بأنّ اتّفقا فی الثمن و اختلفا فی المبیع، فقال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عبد، و 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جاریة</w:t>
      </w:r>
      <w:r>
        <w:rPr>
          <w:rFonts w:eastAsia="IRNazanin" w:cs="IRNazanin"/>
          <w:color w:val="111111"/>
          <w:sz w:val="28"/>
          <w:szCs w:val="28"/>
          <w:rtl w:val="true"/>
          <w:lang w:bidi="fa-IR"/>
        </w:rPr>
        <w:t>.</w:t>
      </w:r>
    </w:p>
    <w:p>
      <w:pPr>
        <w:pStyle w:val="Heading6"/>
        <w:numPr>
          <w:ilvl w:val="5"/>
          <w:numId w:val="1"/>
        </w:numPr>
        <w:rPr/>
      </w:pPr>
      <w:bookmarkStart w:id="125" w:name="__RefHeading___Toc3513705_3224264995"/>
      <w:bookmarkStart w:id="126" w:name="_Toc50"/>
      <w:bookmarkEnd w:id="125"/>
      <w:r>
        <w:rPr>
          <w:rtl w:val="true"/>
        </w:rPr>
        <w:t>و منها</w:t>
      </w:r>
      <w:r>
        <w:rPr>
          <w:rtl w:val="true"/>
        </w:rPr>
        <w:t xml:space="preserve">: </w:t>
      </w:r>
      <w:r>
        <w:rPr>
          <w:rtl w:val="true"/>
        </w:rPr>
        <w:t>فتوی بعض الفقهاء بصحّة ائتمام من وجد المنیّ فی ثوبه المشترک</w:t>
      </w:r>
      <w:bookmarkEnd w:id="126"/>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من ائتمّ به و بینه، أو صحّة الائتمام بأحد واجدی المنیّ فی صلاة الظهر و بالآخر فی صلاة العصر مثله، فإنّه فی الصورة الأولی یعلم المأموم تفصیلا ببطلان صلاته إمّا لکونه صلّی جنبا أو لأنّ إمامه صلّی جنبا، و فی الصورة الثانیة یعلم تفصیلا ببطلان صلاة عصره إمّا لکونها مؤتمّة بالمحدث أو</w:t>
      </w:r>
      <w:bookmarkStart w:id="127" w:name="pg12916_137534"/>
    </w:p>
    <w:p>
      <w:pPr>
        <w:pStyle w:val="BookText"/>
        <w:rPr/>
      </w:pPr>
      <w:bookmarkEnd w:id="127"/>
      <w:r>
        <w:rPr>
          <w:rFonts w:ascii="IRNazanin" w:hAnsi="IRNazanin" w:eastAsia="IRNazanin"/>
          <w:color w:val="111111"/>
          <w:sz w:val="28"/>
          <w:sz w:val="28"/>
          <w:szCs w:val="28"/>
          <w:rtl w:val="true"/>
          <w:lang w:bidi="fa-IR"/>
        </w:rPr>
        <w:t>لعدم حصول الترتیب بین الصلاتین، و هکذا یعلم تفصیلا ببطلان صلاة واحدة لو ائتمّ بکلّ واحد من واجدی المنیّ بأنّ صلّی بعض صلاته مع أحدهما فحدث للإمام حدث فاقتدی بالآخر و أتمّ صلاته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المسألة لیست بمنصوصة، بل هی مبتنیة علی أنّ المناط فی صحّة الائتمام و جوازه هل هو صحّة صلاة الإمام عند نفسه و بحسب الظاهر أو صحّتها عند المأموم و فی الواقع، فمن یقول بالأوّل یلتزم بجواز الائتمام، و لا یلزم مخالفة أصلا، و من یقول بالثانی لیس له الحکم بالصحّة، و یجب علیه الحکم بالبطلان فی أمثال ذلک</w:t>
      </w:r>
      <w:r>
        <w:rPr>
          <w:rFonts w:eastAsia="IRNazanin" w:cs="IRNazanin"/>
          <w:color w:val="111111"/>
          <w:sz w:val="28"/>
          <w:szCs w:val="28"/>
          <w:rtl w:val="true"/>
          <w:lang w:bidi="fa-IR"/>
        </w:rPr>
        <w:t>.</w:t>
      </w:r>
    </w:p>
    <w:p>
      <w:pPr>
        <w:pStyle w:val="Heading6"/>
        <w:numPr>
          <w:ilvl w:val="5"/>
          <w:numId w:val="1"/>
        </w:numPr>
        <w:rPr/>
      </w:pPr>
      <w:bookmarkStart w:id="128" w:name="__RefHeading___Toc3513707_3224264995"/>
      <w:bookmarkStart w:id="129" w:name="_Toc51"/>
      <w:bookmarkEnd w:id="128"/>
      <w:r>
        <w:rPr>
          <w:rtl w:val="true"/>
        </w:rPr>
        <w:t>و منها</w:t>
      </w:r>
      <w:r>
        <w:rPr>
          <w:rtl w:val="true"/>
        </w:rPr>
        <w:t xml:space="preserve">: </w:t>
      </w:r>
      <w:r>
        <w:rPr>
          <w:rtl w:val="true"/>
        </w:rPr>
        <w:t>ما إذا قال أحدهما</w:t>
      </w:r>
      <w:r>
        <w:rPr>
          <w:rtl w:val="true"/>
        </w:rPr>
        <w:t xml:space="preserve">: </w:t>
      </w:r>
      <w:r>
        <w:rPr>
          <w:rtl w:val="true"/>
        </w:rPr>
        <w:t>بعتک الجاریة بکذا، و قال الآخر، وهبتنی إیّاها،</w:t>
      </w:r>
      <w:bookmarkEnd w:id="129"/>
    </w:p>
    <w:p>
      <w:pPr>
        <w:pStyle w:val="BookText"/>
        <w:rPr/>
      </w:pPr>
      <w:r>
        <w:rPr>
          <w:rFonts w:ascii="IRNazanin" w:hAnsi="IRNazanin" w:eastAsia="IRNazanin"/>
          <w:color w:val="111111"/>
          <w:sz w:val="28"/>
          <w:sz w:val="28"/>
          <w:szCs w:val="28"/>
          <w:rtl w:val="true"/>
          <w:lang w:bidi="fa-IR"/>
        </w:rPr>
        <w:t>فقد أفتی الفقهاء أنّ الجاریة تردّ إلی صاحبها لو تحالفها أو نکلا معا من الحلف، مع أنّا نعلم تفصیلا بانتقالها عن ملک صاحبها إلی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المدّعی للهبة تارة یدّعی الهبة الجائزة فواضح أنّ صاحب الجاریة، له الرجوع فیها، و مجرّد إظهار عدم المجّانیّة و إنکار الهبة رجوع عن الهبة، کما أفتوا بأنّ إنکار الطلاق رجوع عن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 یدّعی الهبة اللازمة، فبنفس التحالف أو النکول من کلیهما تنفسخ المعاملة، بیعا کانت أو هبة لازمة، و تنتقل الجاریة إلی ملک صاحبها، و لا مخالفة فی البین</w:t>
      </w:r>
      <w:r>
        <w:rPr>
          <w:rFonts w:eastAsia="IRNazanin" w:cs="IRNazanin"/>
          <w:color w:val="111111"/>
          <w:sz w:val="28"/>
          <w:szCs w:val="28"/>
          <w:rtl w:val="true"/>
          <w:lang w:bidi="fa-IR"/>
        </w:rPr>
        <w:t>.</w:t>
      </w:r>
    </w:p>
    <w:p>
      <w:pPr>
        <w:pStyle w:val="Heading6"/>
        <w:numPr>
          <w:ilvl w:val="5"/>
          <w:numId w:val="1"/>
        </w:numPr>
        <w:rPr/>
      </w:pPr>
      <w:bookmarkStart w:id="130" w:name="__RefHeading___Toc3513709_3224264995"/>
      <w:bookmarkStart w:id="131" w:name="_Toc52"/>
      <w:bookmarkEnd w:id="130"/>
      <w:r>
        <w:rPr>
          <w:rtl w:val="true"/>
        </w:rPr>
        <w:t>و منها</w:t>
      </w:r>
      <w:r>
        <w:rPr>
          <w:rtl w:val="true"/>
        </w:rPr>
        <w:t xml:space="preserve">: </w:t>
      </w:r>
      <w:r>
        <w:rPr>
          <w:rtl w:val="true"/>
        </w:rPr>
        <w:t>ما لو أقرّ أحد بعین لشخص ثم أقرّ بها لآخر،</w:t>
      </w:r>
      <w:bookmarkEnd w:id="131"/>
    </w:p>
    <w:p>
      <w:pPr>
        <w:pStyle w:val="BookText"/>
        <w:rPr/>
      </w:pPr>
      <w:r>
        <w:rPr>
          <w:rFonts w:ascii="IRNazanin" w:hAnsi="IRNazanin" w:eastAsia="IRNazanin"/>
          <w:color w:val="111111"/>
          <w:sz w:val="28"/>
          <w:sz w:val="28"/>
          <w:szCs w:val="28"/>
          <w:rtl w:val="true"/>
          <w:lang w:bidi="fa-IR"/>
        </w:rPr>
        <w:t>فحکموا بأنّه یدفع العین إلی الأوّل و یغرم قیمتها للثانی، فإذا اجتمع کلّ من العین و القیمة عند ثالث و اشتری جاریة بهما، یعلم تفصیلا بعدم انتقالها إلیه، لکون بعض ثمن الجاریة مال المقرّ قطعا إمّا العین أو القیمة</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قلنا بأنّ جواز التصرّف للمنتقل عنه ظاهرا یکفی فی</w:t>
      </w:r>
      <w:bookmarkStart w:id="132" w:name="pg12916_137535"/>
    </w:p>
    <w:p>
      <w:pPr>
        <w:pStyle w:val="BookText"/>
        <w:rPr/>
      </w:pPr>
      <w:bookmarkEnd w:id="132"/>
      <w:r>
        <w:rPr>
          <w:rFonts w:ascii="IRNazanin" w:hAnsi="IRNazanin" w:eastAsia="IRNazanin"/>
          <w:color w:val="111111"/>
          <w:sz w:val="28"/>
          <w:sz w:val="28"/>
          <w:szCs w:val="28"/>
          <w:rtl w:val="true"/>
          <w:lang w:bidi="fa-IR"/>
        </w:rPr>
        <w:t>انتقال المال إلی المنتقل إلیه واقعا، و یوجب الملکیّة الواقعیّة، فثمن الجاریة تلک، لمشتریها حقیقة و لا 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 بأنّه لا یکفی و لا یوجب إلّا الملکیّة الظاهریّة، فلا نلتزم بانتقال الجاریة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جملة ممّا توهّم کونه نقضا للقاعدة، و قد عرفت فساده و أنّ حجّیّة القطع من لوازمه الذاتیّة غیر قابلة للانفکاک عنه، و لا یمکن للشارع المنع عن العمل به، فکلّ ما کان موهما لذلک فلا بدّ من التوجیه</w:t>
      </w:r>
      <w:r>
        <w:rPr>
          <w:rFonts w:eastAsia="IRNazanin" w:cs="IRNazanin"/>
          <w:color w:val="111111"/>
          <w:sz w:val="28"/>
          <w:szCs w:val="28"/>
          <w:rtl w:val="true"/>
          <w:lang w:bidi="fa-IR"/>
        </w:rPr>
        <w:t>.</w:t>
      </w:r>
    </w:p>
    <w:p>
      <w:pPr>
        <w:pStyle w:val="Heading5"/>
        <w:numPr>
          <w:ilvl w:val="4"/>
          <w:numId w:val="1"/>
        </w:numPr>
        <w:rPr/>
      </w:pPr>
      <w:bookmarkStart w:id="133" w:name="__RefHeading___Toc3513711_3224264995"/>
      <w:bookmarkStart w:id="134" w:name="_Toc53"/>
      <w:bookmarkEnd w:id="133"/>
      <w:r>
        <w:rPr>
          <w:rtl w:val="true"/>
        </w:rPr>
        <w:t>الأمر السادس</w:t>
      </w:r>
      <w:r>
        <w:rPr>
          <w:rtl w:val="true"/>
        </w:rPr>
        <w:t xml:space="preserve">: </w:t>
      </w:r>
      <w:r>
        <w:rPr>
          <w:rtl w:val="true"/>
        </w:rPr>
        <w:t>فی العلم الإجمالی</w:t>
      </w:r>
      <w:r>
        <w:rPr>
          <w:rtl w:val="true"/>
        </w:rPr>
        <w:t>.</w:t>
      </w:r>
      <w:bookmarkEnd w:id="134"/>
    </w:p>
    <w:p>
      <w:pPr>
        <w:pStyle w:val="Heading6"/>
        <w:numPr>
          <w:ilvl w:val="5"/>
          <w:numId w:val="1"/>
        </w:numPr>
        <w:rPr/>
      </w:pPr>
      <w:bookmarkStart w:id="135" w:name="__RefHeading___Toc3513713_3224264995"/>
      <w:bookmarkStart w:id="136" w:name="_Toc54"/>
      <w:bookmarkEnd w:id="135"/>
      <w:r>
        <w:rPr>
          <w:rtl w:val="true"/>
        </w:rPr>
        <w:t>اشارة</w:t>
      </w:r>
      <w:bookmarkEnd w:id="136"/>
    </w:p>
    <w:p>
      <w:pPr>
        <w:pStyle w:val="BookText"/>
        <w:rPr/>
      </w:pPr>
      <w:r>
        <w:rPr>
          <w:rFonts w:ascii="IRNazanin" w:hAnsi="IRNazanin" w:eastAsia="IRNazanin"/>
          <w:color w:val="111111"/>
          <w:sz w:val="28"/>
          <w:sz w:val="28"/>
          <w:szCs w:val="28"/>
          <w:rtl w:val="true"/>
          <w:lang w:bidi="fa-IR"/>
        </w:rPr>
        <w:t>و الکلام تارة یقع من حیث کفایة الامتثال الإجمالی مع إمکان الامتثال التفصیلیّ، و عدمها، و أخری من حیث وجوب الموافقة القطعیّة و عدمه،</w:t>
      </w:r>
    </w:p>
    <w:p>
      <w:pPr>
        <w:pStyle w:val="Heading6"/>
        <w:numPr>
          <w:ilvl w:val="5"/>
          <w:numId w:val="1"/>
        </w:numPr>
        <w:rPr/>
      </w:pPr>
      <w:bookmarkStart w:id="137" w:name="__RefHeading___Toc3513715_3224264995"/>
      <w:bookmarkStart w:id="138" w:name="_Toc55"/>
      <w:bookmarkEnd w:id="137"/>
      <w:r>
        <w:rPr>
          <w:rtl w:val="true"/>
        </w:rPr>
        <w:t>و ثالثة من حیث حرمة المخالفة القطعیّة</w:t>
      </w:r>
      <w:r>
        <w:rPr>
          <w:rtl w:val="true"/>
        </w:rPr>
        <w:t>.</w:t>
      </w:r>
      <w:bookmarkEnd w:id="138"/>
    </w:p>
    <w:p>
      <w:pPr>
        <w:pStyle w:val="Heading6"/>
        <w:numPr>
          <w:ilvl w:val="5"/>
          <w:numId w:val="1"/>
        </w:numPr>
        <w:rPr/>
      </w:pPr>
      <w:bookmarkStart w:id="139" w:name="__RefHeading___Toc3513717_3224264995"/>
      <w:bookmarkStart w:id="140" w:name="_Toc56"/>
      <w:bookmarkEnd w:id="139"/>
      <w:r>
        <w:rPr>
          <w:rtl w:val="true"/>
        </w:rPr>
        <w:t>اشارة</w:t>
      </w:r>
      <w:bookmarkEnd w:id="140"/>
    </w:p>
    <w:p>
      <w:pPr>
        <w:pStyle w:val="BookText"/>
        <w:rPr/>
      </w:pPr>
      <w:r>
        <w:rPr>
          <w:rFonts w:ascii="IRNazanin" w:hAnsi="IRNazanin" w:eastAsia="IRNazanin"/>
          <w:color w:val="111111"/>
          <w:sz w:val="28"/>
          <w:sz w:val="28"/>
          <w:szCs w:val="28"/>
          <w:rtl w:val="true"/>
          <w:lang w:bidi="fa-IR"/>
        </w:rPr>
        <w:t>و الکلام من الحیثیّتین الأولیین یأتی إن شاء اللَّه فی بحث البراءة و الاشتغال مفصّلا، و أمّا الحیثیّة الأخیرة</w:t>
      </w:r>
      <w:r>
        <w:rPr>
          <w:rFonts w:eastAsia="IRNazanin" w:cs="IRNazanin"/>
          <w:color w:val="111111"/>
          <w:sz w:val="28"/>
          <w:szCs w:val="28"/>
          <w:rtl w:val="true"/>
          <w:lang w:bidi="fa-IR"/>
        </w:rPr>
        <w:t>:</w:t>
      </w:r>
    </w:p>
    <w:p>
      <w:pPr>
        <w:pStyle w:val="Heading6"/>
        <w:numPr>
          <w:ilvl w:val="5"/>
          <w:numId w:val="1"/>
        </w:numPr>
        <w:rPr/>
      </w:pPr>
      <w:bookmarkStart w:id="141" w:name="__RefHeading___Toc3513719_3224264995"/>
      <w:bookmarkStart w:id="142" w:name="_Toc57"/>
      <w:bookmarkEnd w:id="141"/>
      <w:r>
        <w:rPr>
          <w:rtl w:val="true"/>
        </w:rPr>
        <w:t>فالبحث عنها فی جهات ثلاث</w:t>
      </w:r>
      <w:r>
        <w:rPr>
          <w:rtl w:val="true"/>
        </w:rPr>
        <w:t>:</w:t>
      </w:r>
      <w:bookmarkEnd w:id="142"/>
    </w:p>
    <w:p>
      <w:pPr>
        <w:pStyle w:val="Heading6"/>
        <w:numPr>
          <w:ilvl w:val="5"/>
          <w:numId w:val="1"/>
        </w:numPr>
        <w:rPr/>
      </w:pPr>
      <w:bookmarkStart w:id="143" w:name="__RefHeading___Toc3513721_3224264995"/>
      <w:bookmarkStart w:id="144" w:name="_Toc58"/>
      <w:bookmarkEnd w:id="143"/>
      <w:r>
        <w:rPr>
          <w:rtl w:val="true"/>
        </w:rPr>
        <w:t>اشارة</w:t>
      </w:r>
      <w:bookmarkEnd w:id="144"/>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اقتضاء العلم الإجمالی للتنجّز فی نفسه مع قطع النّظر عن أدلّة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إمکان جعل الحکم الظاهری علی خلاف العلم الإجمالی،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وقوع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إمکانه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عدمه، و أنّ أدلّة الأصول هل تشمل أطراف العلم الإجمالی أم لا؟</w:t>
      </w:r>
    </w:p>
    <w:p>
      <w:pPr>
        <w:pStyle w:val="Heading6"/>
        <w:numPr>
          <w:ilvl w:val="5"/>
          <w:numId w:val="1"/>
        </w:numPr>
        <w:rPr/>
      </w:pPr>
      <w:bookmarkStart w:id="145" w:name="__RefHeading___Toc3513723_3224264995"/>
      <w:bookmarkStart w:id="146" w:name="_Toc59"/>
      <w:bookmarkEnd w:id="145"/>
      <w:r>
        <w:rPr>
          <w:rtl w:val="true"/>
        </w:rPr>
        <w:t>أمّا الجهة الأولی</w:t>
      </w:r>
      <w:r>
        <w:rPr>
          <w:rtl w:val="true"/>
        </w:rPr>
        <w:t>:</w:t>
      </w:r>
      <w:bookmarkEnd w:id="146"/>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فربما یتوهّم عدم الاقتضاء، نظرا إلی أنّ الوصول شرط فی تنجّز التکلیف قطعا، و ما یکون قبیحا بحکم العقل هو المخالفة حین العمل لا العلم بوقوع المخالفة بعد العمل، و من المعلوم أنّ المقدّمة الأولی</w:t>
      </w:r>
      <w:bookmarkStart w:id="147" w:name="pg12916_137536"/>
    </w:p>
    <w:p>
      <w:pPr>
        <w:pStyle w:val="BookText"/>
        <w:rPr/>
      </w:pPr>
      <w:bookmarkEnd w:id="147"/>
      <w:r>
        <w:rPr>
          <w:rFonts w:ascii="IRNazanin" w:hAnsi="IRNazanin" w:eastAsia="IRNazanin"/>
          <w:color w:val="111111"/>
          <w:sz w:val="28"/>
          <w:sz w:val="28"/>
          <w:szCs w:val="28"/>
          <w:rtl w:val="true"/>
          <w:lang w:bidi="fa-IR"/>
        </w:rPr>
        <w:t>لیست بموجودة فی المقام، فإنّ حرمة کلّ واحد من الأطراف لم تصل إلی المکلّف علی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المقدّمة الثانیة، ضرورة أنّ العلم بالمخالفة إنّما هو بعد الارتکاب لا حینه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تحصیل العلم بوقوع الحرام منه لا یکون قبیحا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و لذا لا یلتزم أحد بحرمة السؤال من الإمام علیه السلام عن وقوع حرام فیما ارتکبه من الشبهات البدویّة، و هکذا اشتراط الوصول فی تنجّز التکلیف، إلّا أنّ التکلیف فی المقام واصل، لأنّ الوصول یحصل بحصول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بجعل الکبری الکلّیّة، کحرمة شرب الخمر، و العلم بوجود الموضوع، و کلاهما موجود فی المقام، فإنّ المکلّف یعلم بأنّ الخمر فی الشریعة المقدّسة محکوم بالحرمة، و أنّه موجود فی البین لکنّه لا یعلم به متعیّنا و لا یمیّزه، و التعیین و التمییز غیر معتبر فی تنجّز التکلیف، و إلّا لزم أن یکون الناظر إلی امرأتین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غیر المعیّنة أجنبیّة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بنظرة واحدة غیر مرتکب للحرام، لعدم تمیّز الأجنبیّة عن غیرها، و أن یکون التارک لصلاة القصر و الإتمام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دار أمر التکلیف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صادر منه قبیح، و أن یکون القاتل لشخصین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بأنّ أحدهما ابن المولی و لا یمیّزه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مرتکب للقبیح أصلا، و هذا خلاف الوجدان، و ممّا لا یرضی به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لا ریب فی فساد هذا التوهّم، و أنّ العلم الإجمالی مقتض للتنجّز، و لا یفرّق العقل فی ذلک بین العلم التفصیلیّ و الإجمالی</w:t>
      </w:r>
      <w:r>
        <w:rPr>
          <w:rFonts w:eastAsia="IRNazanin" w:cs="IRNazanin"/>
          <w:color w:val="111111"/>
          <w:sz w:val="28"/>
          <w:szCs w:val="28"/>
          <w:rtl w:val="true"/>
          <w:lang w:bidi="fa-IR"/>
        </w:rPr>
        <w:t>.</w:t>
      </w:r>
    </w:p>
    <w:p>
      <w:pPr>
        <w:pStyle w:val="Heading6"/>
        <w:numPr>
          <w:ilvl w:val="5"/>
          <w:numId w:val="1"/>
        </w:numPr>
        <w:rPr/>
      </w:pPr>
      <w:bookmarkStart w:id="148" w:name="__RefHeading___Toc3513725_3224264995"/>
      <w:bookmarkStart w:id="149" w:name="_Toc60"/>
      <w:bookmarkEnd w:id="148"/>
      <w:r>
        <w:rPr>
          <w:rtl w:val="true"/>
        </w:rPr>
        <w:t>أمّا الجهة الثانیة</w:t>
      </w:r>
      <w:r>
        <w:rPr>
          <w:rtl w:val="true"/>
        </w:rPr>
        <w:t>:</w:t>
      </w:r>
      <w:bookmarkEnd w:id="149"/>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ادّعی صاحب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مرتبة الحکم الظاهری فی العلم الإجمالی محفوظة، لأنّ التکلیف لم ینکشف به تمام الانکشاف، و مع انحفاظ مرتبته لا مانع من ترخیص الشارع مخالفته احتمالا بل</w:t>
      </w:r>
    </w:p>
    <w:p>
      <w:pPr>
        <w:pStyle w:val="BookText"/>
        <w:rPr/>
      </w:pPr>
      <w:r>
        <w:rPr>
          <w:rFonts w:ascii="IRNazanin" w:hAnsi="IRNazanin" w:eastAsia="IRNazanin"/>
          <w:color w:val="111111"/>
          <w:sz w:val="28"/>
          <w:sz w:val="28"/>
          <w:szCs w:val="28"/>
          <w:rtl w:val="true"/>
          <w:lang w:bidi="fa-IR"/>
        </w:rPr>
        <w:t>قطعا</w:t>
      </w:r>
      <w:r>
        <w:rPr>
          <w:rStyle w:val="FootnoteAnchor"/>
          <w:rtl w:val="true"/>
        </w:rPr>
        <w:footnoteReference w:id="78"/>
      </w:r>
      <w:r>
        <w:rPr>
          <w:rFonts w:ascii="IRNazanin" w:hAnsi="IRNazanin" w:eastAsia="IRNazanin"/>
          <w:color w:val="111111"/>
          <w:sz w:val="28"/>
          <w:sz w:val="28"/>
          <w:szCs w:val="28"/>
          <w:rtl w:val="true"/>
          <w:lang w:bidi="fa-IR"/>
        </w:rPr>
        <w:t>، و لا یلزم منه محذور المناقضة بینه و بین المعلوم بالإجمال، کما لا یلزم ذلک، فی الحکم الظاهری مع الواقعی فی الشبهة غیر المحصورة بل الشبهة البدویّة، فکما أنّ شرب التتن محکوم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بالحکم الظاهری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بالإباحة مع احتمال کونه حراما فی الواقع و لا تنافی و لا مناقضة فی البین، کذلک من الممکن أن یحکم کلّ من المائعین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اللذین أحدهما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بحکم الشارع فی الظاهر بجواز الشرب مع حکمه بأنّ الخمر الواقعی حرام واقعا، إذ احتمال اجتماع المتناقضین کالقطع به فی الاستحالة، فمن وقوع الترخیص فی الشبهات البدویّة یعلم عدم التنافی و المناقضة بین الحکم الظاهری و الواقعی، فلا مانع من جعله علی خلاف المعلوم بالإجمال فی الأطراف، لانحفاظ رتبته من جهة الشکّ فی التکلیف فی کلّ واحد من أطراف العلم، و عدم إمکان الإذن فی مخالفة العلم التفصیلیّ من جهة عدم انحفاظ مرتبة الحکم الظاهری و هو الشکّ فی الحکم، الّذی هو مفقود فی العلم التفصیلیّ، بخلاف الإجمالی، و لو فرض محالا أن یشکّ أحد فیما یعلمه تفصیلا، لا یمکن جعل الحکم الظاهر علی خلاف المعلوم بالتفصیل أیضا</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للجواب عمّا أفاده نقدّم مقدّمة،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التضادّ بین الحکمین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سیأتی إن شاء اللَّه فی أوّل مبحث الظنّ فی الجمع بین الحکم الظاهری و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باعتبار کونهما کلامین صادرین من المولی، فإنّ قولیه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افعل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تضادّ بینهما بما أنّهما قولان بالضرورة، و لا باعتبار واقعهما، و هو اعتبار کون الفعل علی ذمّة المکلّف إتیانه أو ترکه، أو کونه مرخّصا فی الفعل و الترک، ضرورة أنّ الاعتبار فعل من أفعال النّفس خفیف</w:t>
      </w:r>
    </w:p>
    <w:p>
      <w:pPr>
        <w:pStyle w:val="BookText"/>
        <w:rPr/>
      </w:pPr>
      <w:r>
        <w:rPr>
          <w:rFonts w:ascii="IRNazanin" w:hAnsi="IRNazanin" w:eastAsia="IRNazanin"/>
          <w:color w:val="111111"/>
          <w:sz w:val="28"/>
          <w:sz w:val="28"/>
          <w:szCs w:val="28"/>
          <w:rtl w:val="true"/>
          <w:lang w:bidi="fa-IR"/>
        </w:rPr>
        <w:t>المئونة یمکن تعلّقه بالفعل و الترک معا بأن یعتبر المولی کون الفعل و الترک کلیهما علی ذمّة المکلّف، أو کونه مرخّصا فی الفعل و الترک، أو کونه ملزما بأحدهما، بل التضادّ إمّا یکون من ناحیة مبدأیهما و علّتیهما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کان أحدهما ناشئا من مصلحة ملزمة تکون فی الفعل، و الآخر من مفسدة تکون کذلک، فإنّ الفعل الواحد لا یعقل أن یجتمع فیه کلا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یکون من ناحیة منتهاهما و معلولیهما و ما یترتّب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مقام الوصول و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کان الوجوب و الحرمة کلاهما واصلین إلی المکلّف، و کان مکلّفا بالفعل و الترک معا، و من الضروری أنّه لا یمکنه امتثال مثل هذا التکلیف، و یبقی عقله متحیّرا فی مقام الامتثال لا یدری ما یصنع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أنّهما حکمان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تضادّ بینهما، و إنّما یکونان متضادّین بالعرض إمّا باعتبار علّتیهما أو باعتبار معلولیهما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تضادّ بین الحکم الظاهری و الواقعی، و لا تنافی أصلا لا فی ناحیة العلّة و لا فی ناحیة المعلول، و ذلک لأنّ ما اتّفقت العدلیّة علیه من تبعیّة الأحکام للمصالح و المفاسد الواقعیّة إنّما یختصّ بالأحکام الواقعیّة، و أمّا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دلیل علی أنّها کذلک، بل نفس جعلها، له مصلحة، کأنّ لا یبقی المکلّف متحیّرا عند عدم وصول الواقع إلیه أو تسهیل الأمر علی المکلّفین و عدم إیقاعهم فی کلفة الاحتیاط، فعلی هذا لا مضادّة بین العلّتین، و لا مانع من کون الفعل ذا مصلحة ملزمة موجبة لإیجابه واقعا و کونه محرّما ظاهرا فی ظرف الجهل بالإیجاب الواقعی لمصلحة أخری تکون فی نفس التحریم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یعلم عدم التضادّ فی ناحیة المعلول أیضا، إذ الحکم الظاهری أخذ فی موضوعه الجهل بالحکم الواقعی و عدم وصوله إلیه، فلو لم یکن عالما</w:t>
      </w:r>
    </w:p>
    <w:p>
      <w:pPr>
        <w:pStyle w:val="BookText"/>
        <w:rPr/>
      </w:pPr>
      <w:r>
        <w:rPr>
          <w:rFonts w:ascii="IRNazanin" w:hAnsi="IRNazanin" w:eastAsia="IRNazanin"/>
          <w:color w:val="111111"/>
          <w:sz w:val="28"/>
          <w:sz w:val="28"/>
          <w:szCs w:val="28"/>
          <w:rtl w:val="true"/>
          <w:lang w:bidi="fa-IR"/>
        </w:rPr>
        <w:t>بالحکم الواقعی و لم یکن واصلا إلیه، فلا تحیّر له فی مقام الامتثال، و مع علمه به أو وصله إلیه لا موضوع للحکم الظاهری، فلا حکم ظاهری فی البین حتی یکون منافیا و مضادّا للحکم الواقعی الواصل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یعلم أنّه فی الشبهات البدویّة لیس احتمال التضادّ، و أنّ قیاس موارد العلم الإجمالی بها قیاس مع الفارق، إذ الحکم الواقعی فی الشبهات البدویّة غیر واصل إلی المکلّف علی الفرض، بخلافه فی موارد العلم الإجمالی، فإنّه واصل إلیه، معلوم له، غایة الأمر أنّ متعلّقه غیر ممیّز عنده، و قد عرفت أنّ التمییز غیر معتبر فی حکم العقل بالتنجیز، فالترخیص فی جمیع أطرافها موجب لتحیّر العبد فی مقام الامتثال و مناف و مضادّ للحرمة المعلومة إجمالا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الشبهة غیر المحصورة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قلنا بأنّ مناط الحصر و عدمه کثرة الأطراف و قلّتها، فالشبهة واردة لا مدفع عنها، إذ لو جاز الترخیص مع کثرة الأطراف، لجاز مع قلّتها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الفرق مجازفة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قلنا بأنّ مناطه تمکّن المکلّف من المخالفة القطعیّة بارتکاب جمیع الأطراف،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الصحیح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ترخیص فی جمیع الأطراف حتی یقاس علیه سائر موارد العلم الإجمالی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یجوز الترخیص فی الشبهة غیر المحصورة یجوز فی غیرها من موارد العلم الإجمالی أیضا، ضرورة عدم الفرق بین قلّة الأطراف و کثرتها فی ذلک</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فتلخّص من جمیع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تضادّ بین الحکم الواقعی و الظاهری، و إنّما التضادّ بین الحکمین الواقعیّین أو ظاهریین، و أنّ مرتبة الحکم الظاهری فی العلم الإجمالی غیر محفوظة، لوصول الحکم الواقعی، و مناقضته للترخیص فی جمیع الأطراف باعتبار المعلول و فی مقام الامتثال</w:t>
      </w:r>
      <w:r>
        <w:rPr>
          <w:rFonts w:eastAsia="IRNazanin" w:cs="IRNazanin"/>
          <w:color w:val="111111"/>
          <w:sz w:val="28"/>
          <w:szCs w:val="28"/>
          <w:rtl w:val="true"/>
          <w:lang w:bidi="fa-IR"/>
        </w:rPr>
        <w:t>.</w:t>
      </w:r>
      <w:bookmarkStart w:id="150" w:name="pg12916_137540"/>
    </w:p>
    <w:p>
      <w:pPr>
        <w:pStyle w:val="Heading6"/>
        <w:numPr>
          <w:ilvl w:val="5"/>
          <w:numId w:val="1"/>
        </w:numPr>
        <w:rPr/>
      </w:pPr>
      <w:bookmarkStart w:id="151" w:name="__RefHeading___Toc3513727_3224264995"/>
      <w:bookmarkStart w:id="152" w:name="_Toc61"/>
      <w:bookmarkEnd w:id="150"/>
      <w:bookmarkEnd w:id="151"/>
      <w:r>
        <w:rPr>
          <w:rtl w:val="true"/>
        </w:rPr>
        <w:t>أمّا الجهة الثالثة</w:t>
      </w:r>
      <w:r>
        <w:rPr>
          <w:rtl w:val="true"/>
        </w:rPr>
        <w:t>:</w:t>
      </w:r>
      <w:bookmarkEnd w:id="152"/>
    </w:p>
    <w:p>
      <w:pPr>
        <w:pStyle w:val="BookText"/>
        <w:rPr/>
      </w:pPr>
      <w:r>
        <w:rPr>
          <w:rFonts w:ascii="IRNazanin" w:hAnsi="IRNazanin" w:eastAsia="IRNazanin"/>
          <w:color w:val="111111"/>
          <w:sz w:val="28"/>
          <w:sz w:val="28"/>
          <w:szCs w:val="28"/>
          <w:rtl w:val="true"/>
          <w:lang w:bidi="fa-IR"/>
        </w:rPr>
        <w:t>فالبحث فیها علی تقدیر التنزّل و القول بأنّ الترخیص فی جمیع الأطراف من الشارع لا محذور فیه، و إلّا لا موضوع للبحث عنها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فقد ادّعی الشیخ</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شمول أدلّة الأصول لموارد العلم الإجمالی، نظرا إلی أنّ صدر بعض الروایات الواردة فی الباب معارض مع الذیل،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 حتی تعرف أنّه حرام</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فإنّ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شامل للمشکوک المقرون بالعلم الإجمالی و غیره، و هکذا الذیل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تعرف أنّه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شامل للعلم التفصیلیّ و الإجمالی، فتقع المعارضة بینهما، و یسقط الدلیل عن الحجّیّة فی مورد المعارضة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توهّم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بعض</w:t>
      </w:r>
      <w:r>
        <w:rPr>
          <w:rStyle w:val="FootnoteAnchor"/>
          <w:rtl w:val="true"/>
        </w:rPr>
        <w:footnoteReference w:id="81"/>
      </w:r>
      <w:r>
        <w:rPr>
          <w:rFonts w:ascii="IRNazanin" w:hAnsi="IRNazanin" w:eastAsia="IRNazanin"/>
          <w:color w:val="111111"/>
          <w:sz w:val="28"/>
          <w:sz w:val="28"/>
          <w:szCs w:val="28"/>
          <w:rtl w:val="true"/>
          <w:lang w:bidi="fa-IR"/>
        </w:rPr>
        <w:t xml:space="preserve">الروایات قرینة علی أنّ المراد بالعلم هو العلم التفصیلیّ فلا معارضة، ففاسد، إذ التقیید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فی مورد العلم الإجمالی أیضا تأکیدا للمعلوم بالإجمال، کما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إناء زید بعینه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مردّد بین إناءین،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تعرف أنّه حرام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ظهور له فی العلم التفصیلیّ،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لأن یکون قرینة علی ذلک، بل تأکید للمعلوم مطلقا بالإجمال أو بالتفصیل</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الّذی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تامّ، فإنّ ظاهر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تعرف أنّه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ینقضه بیقین آخر</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أنّه قذر</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أنّ الغایة هی العلم بالخلاف،</w:t>
      </w:r>
    </w:p>
    <w:p>
      <w:pPr>
        <w:pStyle w:val="BookText"/>
        <w:rPr/>
      </w:pPr>
      <w:r>
        <w:rPr>
          <w:rFonts w:ascii="IRNazanin" w:hAnsi="IRNazanin" w:eastAsia="IRNazanin"/>
          <w:color w:val="111111"/>
          <w:sz w:val="28"/>
          <w:sz w:val="28"/>
          <w:szCs w:val="28"/>
          <w:rtl w:val="true"/>
          <w:lang w:bidi="fa-IR"/>
        </w:rPr>
        <w:t>المتعلّق بما تعلّق به العلم الأوّل، و أنّ الناقض هو الیقین المناقض، المتعلّق بما تعلّق به الیقین الأوّل، لا العلم بعنوان أحدهما و الیقین بنجاسة المتیقّن طهارته أو شی‌ء آخر مثلا، فلا ریب فی أنّ الذیل أیّا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عنوان العلم أو العرفان أو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العلم التفصیلیّ، و لا یشمل العلم الإجمالی، فلا 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قوله علیه السلام فی بعض الروایات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تعرف الحرام منه بعینه</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الوسائل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ما یکتسب به، الحدیث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الأطعمة المباحة، 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کالصریح فی 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للحرام، و أنّ المحرّم المعلوم لا بدّ و أن یکون معیّنا غیر مردّد بین أمرین أو أزید، لا أنّه تأکید للمعلوم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یصدق علی المعلوم بالإجمال أنّه حرام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لازمه عدم جریان الأصول فی موارد الشبهات غیر المحصورة و ما یکون بعض أطرافه خارجا عن محلّ الابتلاء من الشبهات المقرونة بالعلم الإجمالی، إذ مقتضی معارضة الصدر و الذیل و عدم شمول الأدلّة الموارد العلم الإجمالی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الجریان حتی فیما ذکر، فلا بدّ أن یلتزم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استصحاب حیاة المقلّد فیما إذا مات أحد و تردّد أمره بین ذلک المقلّد و بین تاجر خارج عن محلّ الابتلاء أو بین أشخاص أخر غیر المحصورة غیر جائز مع أنّه لا یلتزم به أحد 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غیره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لو قلنا بانحفاظ رتبة الحکم الظاهری فی الشبهة المقرونة بالعلم الإجمالی فی مقام الثبوت، لا مانع من شمول أدلّة الأصول إیّاها فی مقام</w:t>
      </w:r>
      <w:bookmarkStart w:id="153" w:name="pg12916_137542"/>
    </w:p>
    <w:p>
      <w:pPr>
        <w:pStyle w:val="BookText"/>
        <w:rPr/>
      </w:pPr>
      <w:bookmarkEnd w:id="153"/>
      <w:r>
        <w:rPr>
          <w:rFonts w:ascii="IRNazanin" w:hAnsi="IRNazanin" w:eastAsia="IRNazanin"/>
          <w:color w:val="111111"/>
          <w:sz w:val="28"/>
          <w:sz w:val="28"/>
          <w:szCs w:val="28"/>
          <w:rtl w:val="true"/>
          <w:lang w:bidi="fa-IR"/>
        </w:rPr>
        <w:t>الإثبات، و لکنّک عرفت عدم انحفاظها فیها، و عدم إمکان الترخیص فی جمیع الأطراف عقلا، فأدلّة الأصول مخصّصة بغیر الشبهة المقرونة بالعلم الإجمالی عقلا، لا أنّها قاصرة عن الشمول لها من دون أن تکون مخصّصة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الحیثیّة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المخالفة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بمقدار یناسب المقام</w:t>
      </w:r>
      <w:r>
        <w:rPr>
          <w:rFonts w:eastAsia="IRNazanin" w:cs="IRNazanin"/>
          <w:color w:val="111111"/>
          <w:sz w:val="28"/>
          <w:szCs w:val="28"/>
          <w:rtl w:val="true"/>
          <w:lang w:bidi="fa-IR"/>
        </w:rPr>
        <w:t>.</w:t>
      </w:r>
    </w:p>
    <w:p>
      <w:pPr>
        <w:pStyle w:val="Heading6"/>
        <w:numPr>
          <w:ilvl w:val="5"/>
          <w:numId w:val="1"/>
        </w:numPr>
        <w:rPr/>
      </w:pPr>
      <w:bookmarkStart w:id="154" w:name="__RefHeading___Toc3513729_3224264995"/>
      <w:bookmarkStart w:id="155" w:name="_Toc62"/>
      <w:bookmarkEnd w:id="154"/>
      <w:r>
        <w:rPr>
          <w:rtl w:val="true"/>
        </w:rPr>
        <w:t>و أمّا الحیثیّة الأولی</w:t>
      </w:r>
      <w:r>
        <w:rPr>
          <w:rtl w:val="true"/>
        </w:rPr>
        <w:t xml:space="preserve">- </w:t>
      </w:r>
      <w:r>
        <w:rPr>
          <w:rtl w:val="true"/>
        </w:rPr>
        <w:t>و هی کفایة الامتثال الإجمالی و عدمها</w:t>
      </w:r>
      <w:bookmarkEnd w:id="155"/>
    </w:p>
    <w:p>
      <w:pPr>
        <w:pStyle w:val="Heading6"/>
        <w:numPr>
          <w:ilvl w:val="5"/>
          <w:numId w:val="1"/>
        </w:numPr>
        <w:rPr/>
      </w:pPr>
      <w:bookmarkStart w:id="156" w:name="__RefHeading___Toc3513731_3224264995"/>
      <w:bookmarkStart w:id="157" w:name="_Toc63"/>
      <w:bookmarkEnd w:id="156"/>
      <w:r>
        <w:rPr>
          <w:rtl w:val="true"/>
        </w:rPr>
        <w:t>اشارة</w:t>
      </w:r>
      <w:bookmarkEnd w:id="15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فتفصیلها فی بحث البراءة و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مجمل القول فیها أنّه لا ینبغی الشکّ فی حسن الاحتیاط و کفایة الامتثال الإجمالی مع عدم التمکّن من الامتثال التفصیلیّ سواء کان فی التعبّدیات أو التوصّلیّات کان مستلزما للتکرار أم لم یکن، و هکذا لا ریب فی حسنه فی التوصّلیّات مطلقا کان متمکّنا من الامتثال التفصیلیّ أم لم یکن، لأنّ المفروض أنّ الغرض تعلّق بمطلق وجود المأمور به فی الخارج، فإذا أتی المکلّف بما علم وجود المأمور به فی ضمنه من الأفراد، فقد أتی بالمأمور به، و حصل غرض المولی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ربما یستشکل فی خصوص العقود و الإیقاعات من جهة أنّ ترتّب الأثر علیها متوقّف علی قصد الإنشاء، و مع الشکّ فی ترتّب الأثر لا یتحقّق قصد الإنشاء، فلا یحسن الاحتیاط فیها</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الإشکال بمعزل عن التحقیق، فإنّ قصد الإنشاء یتحقّق مع العلم بعدم إمضاء الشارع فکیف مع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البائع یعتبر الملکیّة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هذا الاعتبار موردا لإمضاء الشارع أو لم یکن، فقصد الإنشاء ممکن علی کلّ حال، و لا ربط له بترتّب الأثر الشرعی علیه و عدمه، و لذا تری أنّ الکفّارة یعاملون و یعتبرون ملکیّة الخمر و الخنزیر قاصدین فی ذلک مع علمهم بعدم</w:t>
      </w:r>
      <w:bookmarkStart w:id="158" w:name="pg12916_137543"/>
    </w:p>
    <w:p>
      <w:pPr>
        <w:pStyle w:val="BookText"/>
        <w:rPr/>
      </w:pPr>
      <w:bookmarkEnd w:id="158"/>
      <w:r>
        <w:rPr>
          <w:rFonts w:ascii="IRNazanin" w:hAnsi="IRNazanin" w:eastAsia="IRNazanin"/>
          <w:color w:val="111111"/>
          <w:sz w:val="28"/>
          <w:sz w:val="28"/>
          <w:szCs w:val="28"/>
          <w:rtl w:val="true"/>
          <w:lang w:bidi="fa-IR"/>
        </w:rPr>
        <w:t>إمضاء الشارع معاملاتهم هذه و عدم ترتّب الأثر الشرعی علیها</w:t>
      </w:r>
      <w:r>
        <w:rPr>
          <w:rFonts w:eastAsia="IRNazanin" w:cs="IRNazanin"/>
          <w:color w:val="111111"/>
          <w:sz w:val="28"/>
          <w:szCs w:val="28"/>
          <w:rtl w:val="true"/>
          <w:lang w:bidi="fa-IR"/>
        </w:rPr>
        <w:t>.</w:t>
      </w:r>
    </w:p>
    <w:p>
      <w:pPr>
        <w:pStyle w:val="Heading6"/>
        <w:numPr>
          <w:ilvl w:val="5"/>
          <w:numId w:val="1"/>
        </w:numPr>
        <w:rPr/>
      </w:pPr>
      <w:bookmarkStart w:id="159" w:name="__RefHeading___Toc3513733_3224264995"/>
      <w:bookmarkStart w:id="160" w:name="_Toc64"/>
      <w:bookmarkEnd w:id="159"/>
      <w:r>
        <w:rPr>
          <w:rtl w:val="true"/>
        </w:rPr>
        <w:t>و أمّا فی التعبّدیّات</w:t>
      </w:r>
      <w:r>
        <w:rPr>
          <w:rtl w:val="true"/>
        </w:rPr>
        <w:t xml:space="preserve">: </w:t>
      </w:r>
      <w:r>
        <w:rPr>
          <w:rtl w:val="true"/>
        </w:rPr>
        <w:t>فالکلام یقع فی مقامین</w:t>
      </w:r>
      <w:r>
        <w:rPr>
          <w:rtl w:val="true"/>
        </w:rPr>
        <w:t>:</w:t>
      </w:r>
      <w:bookmarkEnd w:id="160"/>
    </w:p>
    <w:p>
      <w:pPr>
        <w:pStyle w:val="Heading6"/>
        <w:numPr>
          <w:ilvl w:val="5"/>
          <w:numId w:val="1"/>
        </w:numPr>
        <w:rPr/>
      </w:pPr>
      <w:bookmarkStart w:id="161" w:name="__RefHeading___Toc3513735_3224264995"/>
      <w:bookmarkStart w:id="162" w:name="_Toc65"/>
      <w:bookmarkEnd w:id="161"/>
      <w:r>
        <w:rPr>
          <w:rtl w:val="true"/>
        </w:rPr>
        <w:t>اشارة</w:t>
      </w:r>
      <w:bookmarkEnd w:id="162"/>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لا یحتاج إلی التکرار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یحتاج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کلّ من المقامین یبحث فی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العبادات النفسیّة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العبادات الضمنیّة</w:t>
      </w:r>
      <w:r>
        <w:rPr>
          <w:rFonts w:eastAsia="IRNazanin" w:cs="IRNazanin"/>
          <w:color w:val="111111"/>
          <w:sz w:val="28"/>
          <w:szCs w:val="28"/>
          <w:rtl w:val="true"/>
          <w:lang w:bidi="fa-IR"/>
        </w:rPr>
        <w:t>.</w:t>
      </w:r>
    </w:p>
    <w:p>
      <w:pPr>
        <w:pStyle w:val="Heading6"/>
        <w:numPr>
          <w:ilvl w:val="5"/>
          <w:numId w:val="1"/>
        </w:numPr>
        <w:rPr/>
      </w:pPr>
      <w:bookmarkStart w:id="163" w:name="__RefHeading___Toc3513737_3224264995"/>
      <w:bookmarkStart w:id="164" w:name="_Toc66"/>
      <w:bookmarkEnd w:id="163"/>
      <w:r>
        <w:rPr>
          <w:rtl w:val="true"/>
        </w:rPr>
        <w:t>أمّا الأمر الأوّل من المقام الأوّل</w:t>
      </w:r>
      <w:bookmarkEnd w:id="16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العبادات النفسیّة فیما لا یحتاج إلی التکرار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یکن الشکّ منجّزا للتکلیف بأنّ کانت الشبهة موضوعیّة مطلقا، أو کانت حکمیّة بعد الفحص، فلا ینبغی الریب أیضا فی حسن الاحتیاط و تحقّق الامتثال بالإتیان برجاء المطلوبیّة و احتمالها و لو مع التمکّن من الامتثال التفصیلیّ، بل هو من أعلی مراتب العبودیّة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هو موجب للإخلال بقصد الوجه، و لکن لا دلیل علی اعتباره و إن ادّعی علیه الإجماع و أفتی به جماعة، و لعلّ مستندهم هو العقل، و هو لا یحکم إلّا بوجوب الإطاعة و الإتیان بما أمر به المولی، و عدم وجدان دلیل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کثرة الابتلاء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أقوی دلیل علی عدم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الشکّ منجّزا للتکلیف، فإن کان فی خصوص التکلیف الإلزامیّ مع معلومیّة أصل المطلوبیّة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الدعاء عند رؤیة الهلال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أیضا کذلک یحسن الاحتیاط و لو قبل الفحص و مع التمکّن منه، أی من الامتثال التفصیلیّ</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لم یکن کذلک، بل کان منجّزا للتکلیف لو کان موجودا واقعا، کما فی الشبهة الحکمیّة قبل الفحص، فقد وقع الخلاف بین صاحب الکفایة و شیخنا الأستاذ قدّس سرّهما، فذهب صاحب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جواز الاحتیاط و تحقّق الامتثال لو صادف الواقع من جهة أنّ الامتثال یتحقّق بأمرین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المأمور به</w:t>
      </w:r>
    </w:p>
    <w:p>
      <w:pPr>
        <w:pStyle w:val="BookText"/>
        <w:rPr/>
      </w:pPr>
      <w:r>
        <w:rPr>
          <w:rFonts w:ascii="IRNazanin" w:hAnsi="IRNazanin" w:eastAsia="IRNazanin"/>
          <w:color w:val="111111"/>
          <w:sz w:val="28"/>
          <w:sz w:val="28"/>
          <w:szCs w:val="28"/>
          <w:rtl w:val="true"/>
          <w:lang w:bidi="fa-IR"/>
        </w:rPr>
        <w:t>و المفروض أنّه أتی به، و قصد القربة و قد تحقّق بالإتیان بداعی احتمال المطلوبیة</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استشکل علیه شیخنا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الحاکم فی باب الطاعة حیث إنّه هو العقل و هو إنّما یحکم بحسن الاحتیاط و کفایة التحرّک باحتمال الأمر مع عدم التمکّن من الامتثال التفصیلیّ، و التحرّک بنفس تحریک المولی و الانبعاث یبعثه، فالإتیان بداعی احتمال الأمر و رجاء المطلوبیّة امتثال فی طول الإتیان بداعی الأمر المعلوم، و التحرّک بتحریک المولی بحکم العقل، فلا یحسن الاحتیاط قبل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تقدیر الشکّ و عدم استکشاف ذلک من العقل فمقتضی القاعدة هو الرجوع إلی أصالة الاشتغال لا البراءة، إذ الشکّ لیس فی أمر مجعول شرعا حتی یرفع بحدیث الرفع، بل الشکّ فی موضوع حکم العقل، و أنّه هل هذه العبادة المأتیّة بهذه الکیفیّة ممّا یراه العقل طاعة، و لا یعتبر أمر آخر فی کونها مصداقا للطاعة العقلیّة أو لا؟ و من المعلوم أنّه لا بدّ من إحراز ذلک، فالقاعدة تقتضی لزوم الفحص و الإتیان بقصد الأمر علی تقدیر الوصول و الظفر بالتکلیف، و باحتمال الأمر علی تقدیر عدم الظفر</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الحقّ ما أفاده صاحب الکفایة من حسن الاحتیاط و کفایة الامتثال الإجمالی و لو مع التمکّن من الامتثال التفصیلیّ، و ذلک لأنّا لا نشکّ أوّلا فی عدم اعتبار التحرّک بتحریک المولی و قصد أمره فی مقام الامتثال، إذ حکم العقل بوجوب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مرجعه إلی إدراک العقل استحقاق العقاب علی ترک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یقتضی إلّا وجوب إتیان المأمور به، سواء کان تعبّدیّا أو</w:t>
      </w:r>
      <w:bookmarkStart w:id="165" w:name="pg12916_137545"/>
    </w:p>
    <w:p>
      <w:pPr>
        <w:pStyle w:val="BookText"/>
        <w:rPr/>
      </w:pPr>
      <w:bookmarkEnd w:id="165"/>
      <w:r>
        <w:rPr>
          <w:rFonts w:ascii="IRNazanin" w:hAnsi="IRNazanin" w:eastAsia="IRNazanin"/>
          <w:color w:val="111111"/>
          <w:sz w:val="28"/>
          <w:sz w:val="28"/>
          <w:szCs w:val="28"/>
          <w:rtl w:val="true"/>
          <w:lang w:bidi="fa-IR"/>
        </w:rPr>
        <w:t>توصّلیّا، و أمّا أنّ المأمور به أیّ شی‌ء هو فلا ربط له بالعقل، و قد مرّ فی بحث التعبّدی و التوصّلی أنّ المستفاد من الروایات الواردة فی باب اعتبار النیّة فی العبادات أنّ الفعل لا بدّ و أن یکون بنیّة صالحة، مضافا إلی اللَّه تبارک و تعالی، لا ریاء و لا بداع آخر من الدواعی السیّئة أو ما لا تکون صالحة و لا سیّئة، و هذه الإضافة کافیة فی تحقّق القربة المعتبرة فی العبادة فی ضمن أیّ داع من الدواعی تحقّقت، و من الظاهر أنّه بالإتیان بداعی احتمال المطلوبیّة و رجائها تتحقّق هذه الإضافة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علی فرض الشکّ یکون الموارد مورد البراءة لا الاشتغال، إذ الشکّ فی اعتبار أمر زائد علی هذه الإضافة شرعا، و قد مرّ إمکان أخذ قصد الأمر فی المأمور به و متعلّقه و فی متعلّق الأمر الثانی، فلو کان بخصوصه ممّا له دخل فی المأمور به فلا بدّ من بیانه، و مع عدمه یحکم بعدم اعتباره بمقتضی أدلّة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قصد الأمر و توابعه</w:t>
      </w:r>
      <w:r>
        <w:rPr>
          <w:rStyle w:val="FootnoteAnchor"/>
          <w:rtl w:val="true"/>
        </w:rPr>
        <w:footnoteReference w:id="87"/>
      </w:r>
      <w:r>
        <w:rPr>
          <w:rFonts w:ascii="IRNazanin" w:hAnsi="IRNazanin" w:eastAsia="IRNazanin"/>
          <w:color w:val="111111"/>
          <w:sz w:val="28"/>
          <w:sz w:val="28"/>
          <w:szCs w:val="28"/>
          <w:rtl w:val="true"/>
          <w:lang w:bidi="fa-IR"/>
        </w:rPr>
        <w:t>مأخوذ من الشارع، و مع الشکّ فیه یرفع بحدیث الرفع</w:t>
      </w:r>
      <w:r>
        <w:rPr>
          <w:rFonts w:eastAsia="IRNazanin" w:cs="IRNazanin"/>
          <w:color w:val="111111"/>
          <w:sz w:val="28"/>
          <w:szCs w:val="28"/>
          <w:rtl w:val="true"/>
          <w:lang w:bidi="fa-IR"/>
        </w:rPr>
        <w:t>.</w:t>
      </w:r>
    </w:p>
    <w:p>
      <w:pPr>
        <w:pStyle w:val="Heading6"/>
        <w:numPr>
          <w:ilvl w:val="5"/>
          <w:numId w:val="1"/>
        </w:numPr>
        <w:rPr/>
      </w:pPr>
      <w:bookmarkStart w:id="166" w:name="__RefHeading___Toc3513739_3224264995"/>
      <w:bookmarkStart w:id="167" w:name="_Toc67"/>
      <w:bookmarkEnd w:id="166"/>
      <w:r>
        <w:rPr>
          <w:rtl w:val="true"/>
        </w:rPr>
        <w:t>و أمّا الأمر الثانی من المقام الأوّل</w:t>
      </w:r>
      <w:bookmarkEnd w:id="16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البحث عن العبادات الضمنیّة التی لا تحتاج إلی التکرار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فالشکّ فیه أیضا إمّا فی جهة الطلب من الوجوب أو الاستحباب مع معلومیّة أصل الطلب، کما إذا شکّ فی أنّ السورة هل هی واجبة فی الصلاة أو مستحبّة؟ و لا شبهة فی جواز الاحتیاط و کفایة الامتثال الإجمالی مع التمکّن من التفصیلیّ منه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من استشکل فی ذلک فی العبادات النفسیّة من جهة قصد الأمر لا یستشکل فی الضمنیّة من العبادات، فإنّ قصد الوجه اعتباره إمّا من جهة</w:t>
      </w:r>
    </w:p>
    <w:p>
      <w:pPr>
        <w:pStyle w:val="BookText"/>
        <w:rPr/>
      </w:pPr>
      <w:r>
        <w:rPr>
          <w:rFonts w:ascii="IRNazanin" w:hAnsi="IRNazanin" w:eastAsia="IRNazanin"/>
          <w:color w:val="111111"/>
          <w:sz w:val="28"/>
          <w:sz w:val="28"/>
          <w:szCs w:val="28"/>
          <w:rtl w:val="true"/>
          <w:lang w:bidi="fa-IR"/>
        </w:rPr>
        <w:t>الإجماع، و هو مفقود فیهما لو لم یکن إجماع علی خلافه، أو من جهة أنّ العمل لا یتّصف بالحسن إلّا إذا قصد جهة حسنة و أتی بقصدها أو أتی بقصد عنوان إجمالی مشیر إلیهما إجمالا، کعنوان الصلاة و الصوم و غیرهما،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تمامیّتها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تختصّ بنفس العبادة لا أجزائها، فإنّ کلّ جزء لیس فیه جهة حسن غیر الجهة التی تکون فی نفس العمل حتی یلزم علی هذا القول إتیان الجزء بقصدها، بل قصد عنوان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المشیر إلی الجهة التی تکون فی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 فی وقوع الأجزاء علی وجهها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فی أصل المطلوبیّة، کما إذا شکّ فی أنّ السورة هل هی مأمور بها فی الصلاة أم لا؟</w:t>
      </w:r>
    </w:p>
    <w:p>
      <w:pPr>
        <w:pStyle w:val="BookText"/>
        <w:rPr/>
      </w:pPr>
      <w:r>
        <w:rPr>
          <w:rFonts w:ascii="IRNazanin" w:hAnsi="IRNazanin" w:eastAsia="IRNazanin"/>
          <w:color w:val="111111"/>
          <w:sz w:val="28"/>
          <w:sz w:val="28"/>
          <w:szCs w:val="28"/>
          <w:rtl w:val="true"/>
          <w:lang w:bidi="fa-IR"/>
        </w:rPr>
        <w:t>و لا بدّ من فرض الکلام فیما لم یکن احتمال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المبطلیّة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البین بأن شکّ فی أنّ السورة هل هی مأمور بها أو مبطلة للصلاة؟ إذ هو داخل فی المقام الثانی، و خارج عن الفرض، و هو ما لا یکون مستلزما للتکرار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شیخنا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حسن الاحتیاط فیه بدعوی أنّ إتیان العمل حیث إنّه بداعی الأمر المعلوم فتتحقّق الإطاعة الیقینیّة لو أتی بالجزء المشکوک، و لا یضرّ کون الجزء مشکوکا فی کون نفس العمل مأتیّا به بداعی الأمر القطعی المتعلّق به، و تحرّک العبد و انبعاثه بتحریک المولی و بعثه القطعی لا الاحتمالی، فالامتثال الإجمالی و إن کان فی طول الامتثال التفصیلیّ فی العبادات النفسیّة لکنّه فی العبادات الضمنیّة فی عرضه</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أنّه لا فرق بین المقامین، و نفس العمل و أجزاؤه مشترکان فی ذلک ملاکا، فإن قلنا بأنّ امتثال نفس العمل إجمالا فی طول امتثاله التفصیلیّ،</w:t>
      </w:r>
      <w:bookmarkStart w:id="168" w:name="pg12916_137547"/>
    </w:p>
    <w:p>
      <w:pPr>
        <w:pStyle w:val="BookText"/>
        <w:rPr/>
      </w:pPr>
      <w:bookmarkEnd w:id="168"/>
      <w:r>
        <w:rPr>
          <w:rFonts w:ascii="IRNazanin" w:hAnsi="IRNazanin" w:eastAsia="IRNazanin"/>
          <w:color w:val="111111"/>
          <w:sz w:val="28"/>
          <w:sz w:val="28"/>
          <w:szCs w:val="28"/>
          <w:rtl w:val="true"/>
          <w:lang w:bidi="fa-IR"/>
        </w:rPr>
        <w:t>فلا بدّ من القول به فی الأجزاء أیضا، إذ المرکّب لیس إلّا نفس الأجزاء، و هی بعینها هو المرکّب، و لذا قلنا فی بحث مقدّمة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وجوب الأجزاء لیس وجوبا غیریّا، بل هی مأمور بها بعین الأمر المتعلّق بالمرکّب، فلو اعتبر الإطاعة الیقینیّة فی نفس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عین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الاعتبار فیها أیضا بحیث لو سألنا المصلّی عن کلّ جزء یأتی به 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ذا تأتی به؟ یجیبنا بأنّه مأمور به، و لا یبقی متحیّرا، فعلی هذا لا یکفی الإتیان بالجزء المشکوک رجاء و باحتمال المطلوبیّة، و الفرق تحکّم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بطلان أصل المبنی، و أنّ الإطاعة لا بدّ فیها من أمرین، وجود المأمور به الواقعی فی الخارج، و کونه مضافا إلی اللَّه تعالی، و کلاهما موجود فی الإطاعة الاحتمالیة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فالصحیح هو القول بالاکتفاء فی هذا الفرض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المقام الأوّل</w:t>
      </w:r>
      <w:r>
        <w:rPr>
          <w:rFonts w:eastAsia="IRNazanin" w:cs="IRNazanin"/>
          <w:color w:val="111111"/>
          <w:sz w:val="28"/>
          <w:szCs w:val="28"/>
          <w:rtl w:val="true"/>
          <w:lang w:bidi="fa-IR"/>
        </w:rPr>
        <w:t>.</w:t>
      </w:r>
    </w:p>
    <w:p>
      <w:pPr>
        <w:pStyle w:val="Heading6"/>
        <w:numPr>
          <w:ilvl w:val="5"/>
          <w:numId w:val="1"/>
        </w:numPr>
        <w:rPr/>
      </w:pPr>
      <w:bookmarkStart w:id="169" w:name="__RefHeading___Toc3513741_3224264995"/>
      <w:bookmarkStart w:id="170" w:name="_Toc68"/>
      <w:bookmarkEnd w:id="169"/>
      <w:r>
        <w:rPr>
          <w:rtl w:val="true"/>
        </w:rPr>
        <w:t>أمّا المقام الثانی</w:t>
      </w:r>
      <w:r>
        <w:rPr>
          <w:rtl w:val="true"/>
        </w:rPr>
        <w:t xml:space="preserve">- </w:t>
      </w:r>
      <w:r>
        <w:rPr>
          <w:rtl w:val="true"/>
        </w:rPr>
        <w:t>أی ما یحتاج إلی التکرار من العبادات</w:t>
      </w:r>
      <w:bookmarkEnd w:id="170"/>
    </w:p>
    <w:p>
      <w:pPr>
        <w:pStyle w:val="Heading6"/>
        <w:numPr>
          <w:ilvl w:val="5"/>
          <w:numId w:val="1"/>
        </w:numPr>
        <w:rPr/>
      </w:pPr>
      <w:bookmarkStart w:id="171" w:name="__RefHeading___Toc3513743_3224264995"/>
      <w:bookmarkStart w:id="172" w:name="_Toc69"/>
      <w:bookmarkEnd w:id="171"/>
      <w:r>
        <w:rPr>
          <w:rtl w:val="true"/>
        </w:rPr>
        <w:t>اشارة</w:t>
      </w:r>
      <w:bookmarkEnd w:id="17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فهل یحسن فیه الاحتیاط أو لا؟ و قد ذکرنا أنّ البحث فیه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العبادات النفسیّة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العبادات الضمنیّة</w:t>
      </w:r>
      <w:r>
        <w:rPr>
          <w:rFonts w:eastAsia="IRNazanin" w:cs="IRNazanin"/>
          <w:color w:val="111111"/>
          <w:sz w:val="28"/>
          <w:szCs w:val="28"/>
          <w:rtl w:val="true"/>
          <w:lang w:bidi="fa-IR"/>
        </w:rPr>
        <w:t>.</w:t>
      </w:r>
    </w:p>
    <w:p>
      <w:pPr>
        <w:pStyle w:val="Heading6"/>
        <w:numPr>
          <w:ilvl w:val="5"/>
          <w:numId w:val="1"/>
        </w:numPr>
        <w:rPr/>
      </w:pPr>
      <w:bookmarkStart w:id="173" w:name="__RefHeading___Toc3513745_3224264995"/>
      <w:bookmarkStart w:id="174" w:name="_Toc70"/>
      <w:bookmarkEnd w:id="173"/>
      <w:r>
        <w:rPr>
          <w:rtl w:val="true"/>
        </w:rPr>
        <w:t>أمّا الجهة الأولی</w:t>
      </w:r>
      <w:r>
        <w:rPr>
          <w:rtl w:val="true"/>
        </w:rPr>
        <w:t>:</w:t>
      </w:r>
      <w:bookmarkEnd w:id="174"/>
    </w:p>
    <w:p>
      <w:pPr>
        <w:pStyle w:val="BookText"/>
        <w:rPr/>
      </w:pPr>
      <w:r>
        <w:rPr>
          <w:rFonts w:ascii="IRNazanin" w:hAnsi="IRNazanin" w:eastAsia="IRNazanin"/>
          <w:color w:val="111111"/>
          <w:sz w:val="28"/>
          <w:sz w:val="28"/>
          <w:szCs w:val="28"/>
          <w:rtl w:val="true"/>
          <w:lang w:bidi="fa-IR"/>
        </w:rPr>
        <w:t>فقد ذکر فی وجه المنع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الشیخ قدّس سرّه،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التکرار عبث و لغو، و ما یکون لغوا و عبثا لا یقع علی صفة المقرّبیّة</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أفاد فی الکفایة فی جوابه وجهین</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التکرار لا یکون مطلقا عبثا، بل ربما یکون بداع عقلائی،</w:t>
      </w:r>
    </w:p>
    <w:p>
      <w:pPr>
        <w:pStyle w:val="BookText"/>
        <w:rPr/>
      </w:pPr>
      <w:r>
        <w:rPr>
          <w:rFonts w:ascii="Amiri" w:hAnsi="Amiri" w:eastAsia="Amiri" w:cs="Amiri"/>
          <w:color w:val="111111"/>
          <w:sz w:val="28"/>
          <w:sz w:val="28"/>
          <w:szCs w:val="28"/>
          <w:rtl w:val="true"/>
          <w:lang w:bidi="ar-SA"/>
        </w:rPr>
        <w:t>فالدلیل أخصّ من المدّعی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العبثیّة و اللغویّة إنّما تکون فی طریق الامتثال لا فی نفس الامتثال، فإنّ إحدی الصلوات مثلا تقع فی الخارج مطابقة للمأمور به، و هی مأتیّ بها بالداعی الإلهی، و لا تکون لغوا و عبثا، و إنّما اللغو هی الصلوات المتقدّمة علیها أو المتأخّرة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اللغویة إنّما تکون فی تحصیل القطع بالامتثال لا فی نفس الامتثال، و الأفعال المتقدّمة و المتأخّرة مقدّمات علمیّة للمأمور به لا وجودیّة</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الصحیح هو الجواب الثانی لا الأوّل، فإنّ التکرار و إن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لا یکون عبثا و یکون بداع عقلائی إلّا أنّ مجرّد کون الداعی عقلائیّا لا یرفع الإشکال، فإنّ التکرار إن کان منافیا لقصد القربة و موجبا لعدم تحقّق الداعی الإلهی فی المأمور به، فتبطل العبادة به، سواء کان بداع عقلائی أو سفهائی، و إن لم یکن کذلک، فتصحّ العبادة مطلقا، کان التکرار لغوا أو 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الحقّ فی الجواب هو الجواب الثانی، و أنّ التکرار علی تقدیر کونه عبثا و لغوا لا یستلزم اللغویّة و العبثیّة فی المأمور به، بل هی فی طریق الامتثال و فیما تقدّم علی المأمور به و تأخّر عنه لا فی نفس المأمور به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شیخنا الأستاذ سابقا فیما لم یکن مستلزما للتکرار من أنّ الإطاعة حیث إنّها ممّا یحکم بها العقل، و هو لا یری الإطاعة الاحتمالیّة فی عرض الإطاعة القطعیّة، فإتیان الصلوات المتعدّدة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یؤتی بکلّ واحدة منها بداعی احتمال الأمر مع التمکّن مع الامتثال القطعی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w:t>
      </w:r>
      <w:bookmarkStart w:id="175" w:name="pg12916_137549"/>
    </w:p>
    <w:p>
      <w:pPr>
        <w:pStyle w:val="BookText"/>
        <w:rPr/>
      </w:pPr>
      <w:bookmarkEnd w:id="175"/>
      <w:r>
        <w:rPr>
          <w:rFonts w:ascii="IRNazanin" w:hAnsi="IRNazanin" w:eastAsia="IRNazanin"/>
          <w:color w:val="111111"/>
          <w:sz w:val="28"/>
          <w:sz w:val="28"/>
          <w:szCs w:val="28"/>
          <w:rtl w:val="true"/>
          <w:lang w:bidi="fa-IR"/>
        </w:rPr>
        <w:t>جائز، فإنّه لیس من الإطاعة فی نظر العقل</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 عمّا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ما سبق من القطع بأنّ العقل لا یفرّق بین الأمرین و لا یری أمرا زائدا علی إتیان الفعل مضافا إلی اللَّه تعالی بأیّ إضافة کانت فی تحقّق الإطاعة و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الامتثال فی المقام قطعی، فإنّ المکلّف یعلم بوجوب الصلاة، و یأتی بها بداعی نفس الأمر لا احتماله، غایة الأمر أنّه لا یمیّز الواجب عن غیره و لا یدری أنّه هو التمام أو القصر، و التمییز غیر معتبر فی تحقّق الإطاعة و القربة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قاصدا للاقتصار علی إحدی الصلاتین، فیکون الامتثال احتمالیّا، و هو أمر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نبّه علیه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تنبیهات الاشتغال و التزم بعدم جواز الاکتفاء علی تقدیر مصادفة الواقع</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وافقه علیه شیخنا الأستاذ</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الحقّ هو جواز الاکتفاء فیه أیضا، لما ذکرنا من أنّه إتیان للفعل مضافا إلی اللَّه، و هو کاف فی تحقّق الطاعة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الجهة الأولی</w:t>
      </w:r>
      <w:r>
        <w:rPr>
          <w:rFonts w:eastAsia="IRNazanin" w:cs="IRNazanin"/>
          <w:color w:val="111111"/>
          <w:sz w:val="28"/>
          <w:szCs w:val="28"/>
          <w:rtl w:val="true"/>
          <w:lang w:bidi="fa-IR"/>
        </w:rPr>
        <w:t>.</w:t>
      </w:r>
    </w:p>
    <w:p>
      <w:pPr>
        <w:pStyle w:val="Heading6"/>
        <w:numPr>
          <w:ilvl w:val="5"/>
          <w:numId w:val="1"/>
        </w:numPr>
        <w:rPr/>
      </w:pPr>
      <w:bookmarkStart w:id="176" w:name="__RefHeading___Toc3513747_3224264995"/>
      <w:bookmarkStart w:id="177" w:name="_Toc71"/>
      <w:bookmarkEnd w:id="176"/>
      <w:r>
        <w:rPr>
          <w:rtl w:val="true"/>
        </w:rPr>
        <w:t>و أمّا الجهة الثانیة</w:t>
      </w:r>
      <w:r>
        <w:rPr>
          <w:rtl w:val="true"/>
        </w:rPr>
        <w:t>:</w:t>
      </w:r>
      <w:bookmarkEnd w:id="177"/>
    </w:p>
    <w:p>
      <w:pPr>
        <w:pStyle w:val="BookText"/>
        <w:rPr/>
      </w:pPr>
      <w:r>
        <w:rPr>
          <w:rFonts w:ascii="IRNazanin" w:hAnsi="IRNazanin" w:eastAsia="IRNazanin"/>
          <w:color w:val="111111"/>
          <w:sz w:val="28"/>
          <w:sz w:val="28"/>
          <w:szCs w:val="28"/>
          <w:rtl w:val="true"/>
          <w:lang w:bidi="fa-IR"/>
        </w:rPr>
        <w:t>فإن قلنا بجواز الاحتیاط فی العبادات النفسیّة، فلا ینبغی الإشکال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العبادات الضمنیّة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ففی دوران أمر القراءة بین وجوب الجهر و وجوب الإخفات، یأتی المصلّی بصلاة واحدة و یقرأ فیها قراءتین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جهرا و الأخری إخفاتا بداعی جزئیّة ما یکون فی الواقع جزءا و قراءة القرآن فی الآخر</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لم نقل بجواز الاحتیاط فیها و قلنا بأنّ الامتثال الاحتمالی فی طول</w:t>
      </w:r>
    </w:p>
    <w:p>
      <w:pPr>
        <w:pStyle w:val="BookText"/>
        <w:rPr/>
      </w:pPr>
      <w:r>
        <w:rPr>
          <w:rFonts w:ascii="IRNazanin" w:hAnsi="IRNazanin" w:eastAsia="IRNazanin"/>
          <w:color w:val="111111"/>
          <w:sz w:val="28"/>
          <w:sz w:val="28"/>
          <w:szCs w:val="28"/>
          <w:rtl w:val="true"/>
          <w:lang w:bidi="fa-IR"/>
        </w:rPr>
        <w:t>الامتثال القطعی، فلا بدّ من القول به فی المقام أیضا بلا فرق بین المقامین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شیخنا الأستاذ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بنی علی کون الامتثال الاحتمالی فی طول القطعی منه و عدم جواز الاحتیاط فی العبادات المستقلّة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التزم بجواز الاحتیاط فی العبادات الضمنیّة، لما أفاده فی المقام الأوّل من أنّ الامتثال فیها قطعی، للعلم بوجود الأمر و تعلّقه بالمرکّب قطعا</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عرفت ما فیه من أنّ الأمر بالمرکّب ینحلّ إلی الأجزاء، فکلّ جزء لا بدّ من الإتیان به بداعی نفس الأمر لا احتماله علی 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لا فرق بین الواجبات النفسیّة و الضمنیّة، فإن قلنا بلزوم الامتثال التفصیلیّ مع التمکّن منه و عدم جواز الاکتفاء بالامتثال الإجمالی و الاحتمالی، فلا یجوز الاحتیاط فی کلتیهما، و إلّا یجوز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الامتثال القطعی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الامتثال الظنّی فإنّ کان الظنّ ظنّا خاصّا اعتبره الشارع و جعله علما تعبّدیّا، فحاله حال العلم الوجدانی بجمیع أحکامه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هناک فرق واحد فی البین، و هو حسن الاحتیاط عقلا فی الظنّ الخاصّ، بل هو من أرقی مراتب العبودیة، فیأتی الصلاة قصرا إذا قامت أمارة معتبرة علی لزوم القصر فی مورد، و یأتی بالتمام برجاء المطلوبیة و احتمال عدم إصابة الأمارة للواقع، و هذا بخلاف ما علم وجدانا بوجوب القصر، فإنّه لا یعقل تحقّق القربة فی صلاة التمام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یقدّم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التمام، أو یجوز تقدیم التمام أیضا؟ قولان مبنیّان علی الخلاف السابق من کون الامتثال الاحتمالی فی عرض القطعی أو فی طوله؟ و لذا احتاط بعض</w:t>
      </w:r>
      <w:r>
        <w:rPr>
          <w:rStyle w:val="FootnoteAnchor"/>
          <w:rtl w:val="true"/>
        </w:rPr>
        <w:footnoteReference w:id="95"/>
      </w:r>
      <w:r>
        <w:rPr>
          <w:rFonts w:ascii="IRNazanin" w:hAnsi="IRNazanin" w:eastAsia="IRNazanin"/>
          <w:color w:val="111111"/>
          <w:sz w:val="28"/>
          <w:sz w:val="28"/>
          <w:szCs w:val="28"/>
          <w:rtl w:val="true"/>
          <w:lang w:bidi="fa-IR"/>
        </w:rPr>
        <w:t>فی حاشیته علی نجاة العباد بالجمع</w:t>
      </w:r>
    </w:p>
    <w:p>
      <w:pPr>
        <w:pStyle w:val="BookText"/>
        <w:rPr/>
      </w:pPr>
      <w:r>
        <w:rPr>
          <w:rFonts w:ascii="IRNazanin" w:hAnsi="IRNazanin" w:eastAsia="IRNazanin"/>
          <w:color w:val="111111"/>
          <w:sz w:val="28"/>
          <w:sz w:val="28"/>
          <w:szCs w:val="28"/>
          <w:rtl w:val="true"/>
          <w:lang w:bidi="fa-IR"/>
        </w:rPr>
        <w:t>بین القصر و الإتمام و تقدیم القصر لمن سافر إلی أربع فراسخ و لم یرجع لیومه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 آخر عکس، فقال بالاحتیاط و تقدیم التمام، فمن ترجّح فی نظره القصر، قال بالأوّل، و من ترجّح فی نظره الإتمام، قال بالثانی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جواز کلّ منهما و الإتیان کیف شاء مع أنّه علی کلّ تقدیر إتیان القصر بداعی نفس الأمر و إتیان التمام بداعی احتمال الأمر مع رجحان القصر، و بالعکس مع رجحان التمام سواء تقدّم الراجح علی المرجوح أم تأخّر، و لیس من باب الاکتفاء بالامتثال الإجمالی مع التمکّن من التفصیلیّ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غیر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الظنّ ظنّا ثبتت حجّیّته بدلیل الانسداد، فعلی تقدیر الکشف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تکون إحدی مقدّمات دلیل الانسداد هو بطلان الاحتیاط من جهة لزوم الجزم بالنیّة فی مقام الامتثال بتقریب أنّ العقل بعد ثبوته التکالیف الواقعیّة قطعا، و عدم حجّیّة الطرق و الأمارات علی الفرض، و لزوم الجزم بالنیّة و الإتیان بداعی نفس الأمر لا احتماله یکشف عن أنّ الشارع جعل لنا طریقا إلی تلک التکالیف، إذ لا یعقل عدم جعله الطریق إلیها و تکلیفه بالجزم بالنیّة و الإتیان بداعی نفس الأمر، فإنّه تکلیف بما لا یطاق، و هذا الطریق بالسبر و التقسیم منحصر فی الظنّ، فإنّه أقرب إلی الواقع بعد تعذّر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حال الظنّ المطلق بهذا المعنی حال الظنّ الخاصّ بلا تفاوت بینهما، بل هو أیضا ظنّ خاصّ فی الحقیقة، و تسمیته بالظنّ المطلق مجرّد اصطلاح، إذ هذا الظنّ علی هذا حجّة من قبل الشارع و علم فی نظره کالظنّ الخاصّ، غایة الأمر أنّ الکاشف عن الحجّیّة فی الظنّ الخاصّ هو آیة النبأ مثلا، و فی الظنّ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العقل</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ظهر أنّ بطلان الاحتیاط لا بدّ أن یکون من هذه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الجزم بالنیّة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جهة لزوم العسر المخلّ بالنظام، إذ مقتضاه لیس إلّا بطلان الاحتیاط الکلّی، أمّا الاحتیاط فی بعض الشبهات بمقدار لا یستلزم العسر المخلّ بالنظام فلا، و مع عدم ثبوت بطلان الاحتیاط فی جمیع الموارد و کلّیّا لا تنتج مقدّمات دلیل الانسداد الکشف، و تفصیل الکلام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تقدیر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کانت إحدی مقدّماته هو عدم وجوب الاحتیاط لا بطلانه بتقریب أنّ العقل بعد عدم وجوب الاحتیاط فی جمیع الشبهات من جهة لزوم العسر، و ثبوت التکالیف الواقعیة غیر المعلومة لنا یضیّق دائرة الاحتیاط فی مقام الامتثال، و یحکم بوجوب الاحتیاط بمقدار لا یستلزم العسر، و هو الاحتیاط فی المظنونات فقط دون المشکوکات و الموهومات، فالظنّ واجب الاتّباع من باب وجوب الاحتیاط فیه خاصّة، و لیس فیه کاشفیّة عن الواقع لا بحکم الشرع و لا بحکم العقل، فالتعبیر عنه بالحجّة مسامحة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محالة یکون الامتثال الإجمالی فی عرض الامتثال الظنّی بحکم العقل، فللمکلّف اختیار أیّ منهما 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ظهر ممّا ذکرنا أنّ تعجّب الشیخ</w:t>
      </w:r>
      <w:r>
        <w:rPr>
          <w:rStyle w:val="FootnoteAnchor"/>
          <w:rtl w:val="true"/>
        </w:rPr>
        <w:footnoteReference w:id="96"/>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ذهاب المحقّق القمّی إلی کون الامتثال الإجمالی فی طول الامتثال الظنّی مع أنّه قائل بحجّیّته من باب الانسداد</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محلّه، لأنّه قائل بالکشف</w:t>
      </w:r>
      <w:r>
        <w:rPr>
          <w:rStyle w:val="FootnoteAnchor"/>
          <w:rtl w:val="true"/>
        </w:rPr>
        <w:footnoteReference w:id="98"/>
      </w:r>
      <w:r>
        <w:rPr>
          <w:rFonts w:ascii="IRNazanin" w:hAnsi="IRNazanin" w:eastAsia="IRNazanin"/>
          <w:color w:val="111111"/>
          <w:sz w:val="28"/>
          <w:sz w:val="28"/>
          <w:szCs w:val="28"/>
          <w:rtl w:val="true"/>
          <w:lang w:bidi="fa-IR"/>
        </w:rPr>
        <w:t>، فالأمر کما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اعتبار الجزم فی النیّة، الّذی هو مبنی الکشف</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فی العبادات النفسیّة، و بها یظهر الحال فی الجهة الثانیة، و هی العبادات الضمنیّة التی تحتاج إلی التکرار، فلا نعیده</w:t>
      </w:r>
      <w:r>
        <w:rPr>
          <w:rFonts w:eastAsia="IRNazanin" w:cs="IRNazanin"/>
          <w:color w:val="111111"/>
          <w:sz w:val="28"/>
          <w:szCs w:val="28"/>
          <w:rtl w:val="true"/>
          <w:lang w:bidi="fa-IR"/>
        </w:rPr>
        <w:t>.</w:t>
      </w:r>
      <w:bookmarkStart w:id="178" w:name="pg12916_137553"/>
    </w:p>
    <w:p>
      <w:pPr>
        <w:pStyle w:val="BookText"/>
        <w:rPr/>
      </w:pPr>
      <w:bookmarkEnd w:id="178"/>
      <w:r>
        <w:rPr>
          <w:rFonts w:ascii="IRNazanin" w:hAnsi="IRNazanin" w:eastAsia="IRNazanin"/>
          <w:color w:val="111111"/>
          <w:sz w:val="28"/>
          <w:sz w:val="28"/>
          <w:szCs w:val="28"/>
          <w:rtl w:val="true"/>
          <w:lang w:bidi="fa-IR"/>
        </w:rPr>
        <w:t>فتلخّص من جمیع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الاحتیاط جائز و حسن فی التوصّلیّات و التعبّدیّات مطلقا، سواء کان مستلزما للتکرار أو لا، و سواء کان فی العبادات المستقلّة أو غیرها، و أنّه فی عرض الامتثال التفصیلیّ العلمی فضلا عن الظنّی بالظنّ الخاصّ أو الانسدادی علی تقدیر الکشف أو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فیما یتعلّق بالقطع بمقدار یناسب المقام</w:t>
      </w:r>
      <w:r>
        <w:rPr>
          <w:rFonts w:eastAsia="IRNazanin" w:cs="IRNazanin"/>
          <w:color w:val="111111"/>
          <w:sz w:val="28"/>
          <w:szCs w:val="28"/>
          <w:rtl w:val="true"/>
          <w:lang w:bidi="fa-IR"/>
        </w:rPr>
        <w:t>.</w:t>
      </w:r>
    </w:p>
    <w:p>
      <w:pPr>
        <w:pStyle w:val="Heading3"/>
        <w:numPr>
          <w:ilvl w:val="2"/>
          <w:numId w:val="1"/>
        </w:numPr>
        <w:rPr/>
      </w:pPr>
      <w:bookmarkStart w:id="179" w:name="__RefHeading___Toc3513749_3224264995"/>
      <w:bookmarkStart w:id="180" w:name="_Toc72"/>
      <w:bookmarkEnd w:id="179"/>
      <w:r>
        <w:rPr>
          <w:rtl w:val="true"/>
        </w:rPr>
        <w:t>و بعد ذلک یقع الکلام فی أصل المقصد، و هو بیان الأمارات الظنّیّة</w:t>
      </w:r>
      <w:r>
        <w:rPr>
          <w:rtl w:val="true"/>
        </w:rPr>
        <w:t>.</w:t>
      </w:r>
      <w:bookmarkEnd w:id="180"/>
    </w:p>
    <w:p>
      <w:pPr>
        <w:pStyle w:val="Heading4"/>
        <w:numPr>
          <w:ilvl w:val="3"/>
          <w:numId w:val="1"/>
        </w:numPr>
        <w:rPr/>
      </w:pPr>
      <w:bookmarkStart w:id="181" w:name="__RefHeading___Toc3513751_3224264995"/>
      <w:bookmarkStart w:id="182" w:name="_Toc73"/>
      <w:bookmarkEnd w:id="181"/>
      <w:r>
        <w:rPr>
          <w:rtl w:val="true"/>
        </w:rPr>
        <w:t>و ینبغی التنبیه علی أمور</w:t>
      </w:r>
      <w:r>
        <w:rPr>
          <w:rtl w:val="true"/>
        </w:rPr>
        <w:t>:</w:t>
      </w:r>
      <w:bookmarkEnd w:id="182"/>
    </w:p>
    <w:p>
      <w:pPr>
        <w:pStyle w:val="Heading5"/>
        <w:numPr>
          <w:ilvl w:val="4"/>
          <w:numId w:val="1"/>
        </w:numPr>
        <w:rPr/>
      </w:pPr>
      <w:bookmarkStart w:id="183" w:name="__RefHeading___Toc3513753_3224264995"/>
      <w:bookmarkStart w:id="184" w:name="_Toc74"/>
      <w:bookmarkEnd w:id="183"/>
      <w:r>
        <w:rPr>
          <w:rtl w:val="true"/>
        </w:rPr>
        <w:t>اشاره</w:t>
      </w:r>
      <w:bookmarkEnd w:id="184"/>
    </w:p>
    <w:p>
      <w:pPr>
        <w:pStyle w:val="BookText"/>
        <w:rPr/>
      </w:pPr>
      <w:r>
        <w:rPr>
          <w:rFonts w:ascii="IRNazanin" w:hAnsi="IRNazanin" w:eastAsia="IRNazanin"/>
          <w:color w:val="111111"/>
          <w:sz w:val="28"/>
          <w:sz w:val="28"/>
          <w:szCs w:val="28"/>
          <w:rtl w:val="true"/>
          <w:lang w:bidi="fa-IR"/>
        </w:rPr>
        <w:t>و ینبغی التنبیه علی أمور</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5" w:name="__RefHeading___Toc3513755_3224264995"/>
      <w:bookmarkStart w:id="186" w:name="_Toc75"/>
      <w:bookmarkEnd w:id="185"/>
      <w:r>
        <w:rPr>
          <w:rtl w:val="true"/>
        </w:rPr>
        <w:t>الأوّل</w:t>
      </w:r>
      <w:r>
        <w:rPr>
          <w:rtl w:val="true"/>
        </w:rPr>
        <w:t>:</w:t>
      </w:r>
      <w:bookmarkEnd w:id="186"/>
    </w:p>
    <w:p>
      <w:pPr>
        <w:pStyle w:val="BookText"/>
        <w:rPr/>
      </w:pPr>
      <w:r>
        <w:rPr>
          <w:rFonts w:ascii="IRNazanin" w:hAnsi="IRNazanin" w:eastAsia="IRNazanin"/>
          <w:color w:val="111111"/>
          <w:sz w:val="28"/>
          <w:sz w:val="28"/>
          <w:szCs w:val="28"/>
          <w:rtl w:val="true"/>
          <w:lang w:bidi="fa-IR"/>
        </w:rPr>
        <w:t>أنّه لا ریب فی أنّ الظنّ لیس کالقطع فی کون الحجّیّة من لوازمه الذاتیّة، و لا یکون فیه اقتضاء الحجّیّة أیضا لا فی مرحلة ثبوت التکلیف به و لا فی مرحلة سقوطه به، بل ثبوتها له لا بدّ له من جعل شرعیّ بأن یعطی الشارع له صفة الحجّیّة، و لا یمکن ثبوت الحجّیّة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لم یکن بحسب ذاته علّة و لا مقتضیا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بطروّ الحالات و ثبوت مقدّمات بحیث تکون موجبة لاقتضائه الحجّیّة ذاتا، کما یظهر من صاحب الکفایة</w:t>
      </w:r>
      <w:r>
        <w:rPr>
          <w:rStyle w:val="FootnoteAnchor"/>
          <w:rtl w:val="true"/>
        </w:rPr>
        <w:footnoteReference w:id="100"/>
      </w:r>
      <w:r>
        <w:rPr>
          <w:rFonts w:ascii="IRNazanin" w:hAnsi="IRNazanin" w:eastAsia="IRNazanin"/>
          <w:color w:val="111111"/>
          <w:sz w:val="28"/>
          <w:sz w:val="28"/>
          <w:szCs w:val="28"/>
          <w:rtl w:val="true"/>
          <w:lang w:bidi="fa-IR"/>
        </w:rPr>
        <w:t>، ضرورة أنّ الذاتی غیر قابل للانفکاک و غیر قابل للتغییر بطروّ الحالات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بعض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الکفایة، و لعلّه الشیخ محمد تقی قدّس سرّه صاحب 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الاقتضاء فی مرحلة السقوط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لأجل عدم لزوم دفع الضرر المحتمل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 ذلک أمر بالتأمّل</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یستظهر من کلامه أنّ الاکتفاء بالظنّ فی مقام الامتثال</w:t>
      </w:r>
      <w:bookmarkStart w:id="187" w:name="pg12916_137554"/>
    </w:p>
    <w:p>
      <w:pPr>
        <w:pStyle w:val="BookText"/>
        <w:rPr/>
      </w:pPr>
      <w:bookmarkEnd w:id="187"/>
      <w:r>
        <w:rPr>
          <w:rFonts w:ascii="IRNazanin" w:hAnsi="IRNazanin" w:eastAsia="IRNazanin"/>
          <w:color w:val="111111"/>
          <w:sz w:val="28"/>
          <w:sz w:val="28"/>
          <w:szCs w:val="28"/>
          <w:rtl w:val="true"/>
          <w:lang w:bidi="fa-IR"/>
        </w:rPr>
        <w:t>من جهة الانسداد علی تقدیر الحکومة لا من جهة اقتضائه ذلک ذاتا، کما بیّنّا، مع أنّ المستند لو کان عدم وجوب دفع الضرر المحتمل، لوجب الحکم بسقوط التکلیف بالعمل بالمحتمل أیضا، مضافا إلی أنّ الضرر فی المقام ضرر أخرویّ، و لا خلاف فی وجوب دفعه، بل العقل یحکم بوجوب دفعه و لو کان موهوما، و إنّما الخلاف فی الضرر الدنیوی</w:t>
      </w:r>
      <w:r>
        <w:rPr>
          <w:rFonts w:eastAsia="IRNazanin" w:cs="IRNazanin"/>
          <w:color w:val="111111"/>
          <w:sz w:val="28"/>
          <w:szCs w:val="28"/>
          <w:rtl w:val="true"/>
          <w:lang w:bidi="fa-IR"/>
        </w:rPr>
        <w:t>.</w:t>
      </w:r>
    </w:p>
    <w:p>
      <w:pPr>
        <w:pStyle w:val="Heading5"/>
        <w:numPr>
          <w:ilvl w:val="4"/>
          <w:numId w:val="1"/>
        </w:numPr>
        <w:rPr/>
      </w:pPr>
      <w:bookmarkStart w:id="188" w:name="__RefHeading___Toc3513757_3224264995"/>
      <w:bookmarkStart w:id="189" w:name="_Toc76"/>
      <w:bookmarkEnd w:id="188"/>
      <w:r>
        <w:rPr>
          <w:rtl w:val="true"/>
        </w:rPr>
        <w:t>الثانی</w:t>
      </w:r>
      <w:r>
        <w:rPr>
          <w:rtl w:val="true"/>
        </w:rPr>
        <w:t xml:space="preserve">: </w:t>
      </w:r>
      <w:r>
        <w:rPr>
          <w:rtl w:val="true"/>
        </w:rPr>
        <w:t>فی بیان إمکان التعبّد بالظنّ</w:t>
      </w:r>
      <w:r>
        <w:rPr>
          <w:rtl w:val="true"/>
        </w:rPr>
        <w:t>.</w:t>
      </w:r>
      <w:bookmarkEnd w:id="189"/>
    </w:p>
    <w:p>
      <w:pPr>
        <w:pStyle w:val="Heading6"/>
        <w:numPr>
          <w:ilvl w:val="5"/>
          <w:numId w:val="1"/>
        </w:numPr>
        <w:rPr/>
      </w:pPr>
      <w:bookmarkStart w:id="190" w:name="__RefHeading___Toc3513759_3224264995"/>
      <w:bookmarkStart w:id="191" w:name="_Toc77"/>
      <w:bookmarkEnd w:id="190"/>
      <w:r>
        <w:rPr>
          <w:rtl w:val="true"/>
        </w:rPr>
        <w:t>اشارة</w:t>
      </w:r>
      <w:bookmarkEnd w:id="191"/>
    </w:p>
    <w:p>
      <w:pPr>
        <w:pStyle w:val="BookText"/>
        <w:rPr/>
      </w:pPr>
      <w:r>
        <w:rPr>
          <w:rFonts w:ascii="IRNazanin" w:hAnsi="IRNazanin" w:eastAsia="IRNazanin"/>
          <w:color w:val="111111"/>
          <w:sz w:val="28"/>
          <w:sz w:val="28"/>
          <w:szCs w:val="28"/>
          <w:rtl w:val="true"/>
          <w:lang w:bidi="fa-IR"/>
        </w:rPr>
        <w:t xml:space="preserve">و المراد بالإمکان فی المقام هو الإمکان الوقوعی لا الذاتی، بمعنی أنّ التعبّد بالظنّ هل یلزم من وقوعه محال حتی یمتنع وقوعه، أو لا یلزم حتی یمکن وقوعه؟ لا بمعنی أنّه مستحیل ذاتا کاجتماع النقیضین، و لا الإمکان الاحتمالی، کالإمکان فی کلام الشیخ الرئیس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قرع سمعک من الغرائب فذره فی بقعة الإمکان ما لم یذدک عنه واضح البرهان</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بداهة أنّ الاحتمال من الأمور الوجدانیة و من مدرکات العقل إمّا موجود أو معدوم، و لا یعقل التعبّد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الأصل الأوّلی عند الشکّ فی إمکان وقوع شی‌ء أو استحالته و عدم قیام الدلیل علی أحدهما هو الإمکان أو الامتناع؟</w:t>
      </w:r>
    </w:p>
    <w:p>
      <w:pPr>
        <w:pStyle w:val="BookText"/>
        <w:rPr/>
      </w:pPr>
      <w:r>
        <w:rPr>
          <w:rFonts w:ascii="IRNazanin" w:hAnsi="IRNazanin" w:eastAsia="IRNazanin"/>
          <w:color w:val="111111"/>
          <w:sz w:val="28"/>
          <w:sz w:val="28"/>
          <w:szCs w:val="28"/>
          <w:rtl w:val="true"/>
          <w:lang w:bidi="fa-IR"/>
        </w:rPr>
        <w:t>ذهب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الأوّل بدعوی بناء العقلاء علی ذلک</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أورد علیه صاحب الکفایة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لم یثبت من العقلاء بناء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ثبوته لا یحصل منه إلّا الظنّ، و الکلام فی اعتباره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اعتباره لا فائدة فی إثبات مجرّد الإمکان، و لا یترتّب</w:t>
      </w:r>
    </w:p>
    <w:p>
      <w:pPr>
        <w:pStyle w:val="BookText"/>
        <w:rPr/>
      </w:pPr>
      <w:r>
        <w:rPr>
          <w:rFonts w:ascii="IRNazanin" w:hAnsi="IRNazanin" w:eastAsia="IRNazanin"/>
          <w:color w:val="111111"/>
          <w:sz w:val="28"/>
          <w:sz w:val="28"/>
          <w:szCs w:val="28"/>
          <w:rtl w:val="true"/>
          <w:lang w:bidi="fa-IR"/>
        </w:rPr>
        <w:t>علیه أثر عملی ما لم یثبت وقوعه</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اعترض علیه شیخنا الأستاذ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المراد من الإمکان هو الإمکان فی عالم التشریع، و بناء العقلاء علی تقدیر ثبوته مختصّ بالشکّ فی الإمکان التکوینی لا التشریعی</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 الحقّ مع الشیخ قدّس سرّه، و لا یرد علیه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أورده شیخنا الأستاذ من أنّ الإمکان و الامتناع فی المقام تشریعیّان لا تکوینیّان، فلا نعقل له معنی صحیحا، ضرورة أنّ الشی‌ء إمّا ممکن الوقوع فی الخارج أو ممتنع الوقوع، و أیّ ربط للتشریع فی کون التعبّد بالظنّ ممّا یلزم من وقوعه محذور عقلی حتی یمتنع أو لا یلزم حتی یکون ممکنا؟ نعم، قد یکون التشریع معروضا للإمکان أو الاستحالة،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ممکن أو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أفاده صاحب الکفایة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تامّ لو کان مراد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بناء العقلاء علی الإمکان و ترتیب آثار الإمکان علی المحتمل استحالته هو أنّه لمجرّد احتمال الإمکان بلا ورود دلیل ظاهر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من المظنون أنّ مراده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بناء العقلاء فیما ورد دلیل ظاهر فی وقوعه لا مطلقا، و لا ریب أنّه کذلک، و أنّهم یبنون علی الإمکان، و یرتّبون علیه آثاره ما لم یدلّ دلیل قطعی علی الاستحالة، فإذا دلّت آیة النبأ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وجوب العمل بالظنّ الحاصل من خبر العادل و التعبّد به، فمجرّد احتمال استحالة هذا التعبّد لا یوجب رفع الید عن هذا الظاهر بحکم العقل و بناء العقلاء</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الشامل بعمومه للفسّاق من العلماء أیضا، فلو احتملنا استحالة التکلیف بإکرام الفسّاق من جهة عدم وجود ملاک</w:t>
      </w:r>
      <w:bookmarkStart w:id="192" w:name="pg12916_137556"/>
    </w:p>
    <w:p>
      <w:pPr>
        <w:pStyle w:val="BookText"/>
        <w:rPr/>
      </w:pPr>
      <w:bookmarkEnd w:id="192"/>
      <w:r>
        <w:rPr>
          <w:rFonts w:ascii="IRNazanin" w:hAnsi="IRNazanin" w:eastAsia="IRNazanin"/>
          <w:color w:val="111111"/>
          <w:sz w:val="28"/>
          <w:sz w:val="28"/>
          <w:szCs w:val="28"/>
          <w:rtl w:val="true"/>
          <w:lang w:bidi="fa-IR"/>
        </w:rPr>
        <w:t>الوجوب فی إکرامهم، لیس لنا الاقتصار بإکرام العدول منهم فقط بمجرّد هذا الاحتمال، و لا عذر لنا فی ترک ذلک، و للمولی أن یعاقبنا علیه بحکم العقل و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الأصل الأوّلی بمقتضی بناء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ورد دلیل ظاهر فی وقوع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الحکم بالإمکان ما لم یکن دلیل خارجی قطعی علی خلاف الظاهر، کما أفاده الشیخ قدّس سرّه، فإذا أبطلنا دلیل القائل بالاستحالة، نحکم بالإمکان، و لا نحتاج إلی إقامة البرهان علیه</w:t>
      </w:r>
      <w:r>
        <w:rPr>
          <w:rFonts w:eastAsia="IRNazanin" w:cs="IRNazanin"/>
          <w:color w:val="111111"/>
          <w:sz w:val="28"/>
          <w:szCs w:val="28"/>
          <w:rtl w:val="true"/>
          <w:lang w:bidi="fa-IR"/>
        </w:rPr>
        <w:t>.</w:t>
      </w:r>
    </w:p>
    <w:p>
      <w:pPr>
        <w:pStyle w:val="Heading6"/>
        <w:numPr>
          <w:ilvl w:val="5"/>
          <w:numId w:val="1"/>
        </w:numPr>
        <w:rPr/>
      </w:pPr>
      <w:bookmarkStart w:id="193" w:name="__RefHeading___Toc3513761_3224264995"/>
      <w:bookmarkStart w:id="194" w:name="_Toc78"/>
      <w:bookmarkEnd w:id="193"/>
      <w:r>
        <w:rPr>
          <w:rtl w:val="true"/>
        </w:rPr>
        <w:t>و ما استدلّ به ابن قبة علی الاستحالة</w:t>
      </w:r>
      <w:bookmarkEnd w:id="194"/>
    </w:p>
    <w:p>
      <w:pPr>
        <w:pStyle w:val="BookText"/>
        <w:rPr/>
      </w:pPr>
      <w:r>
        <w:rPr>
          <w:rFonts w:ascii="IRNazanin" w:hAnsi="IRNazanin" w:eastAsia="IRNazanin"/>
          <w:color w:val="111111"/>
          <w:sz w:val="28"/>
          <w:sz w:val="28"/>
          <w:szCs w:val="28"/>
          <w:rtl w:val="true"/>
          <w:lang w:bidi="fa-IR"/>
        </w:rPr>
        <w:t>یرجع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أوضحه المتأخّرون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المحذور فی ناحیة الخطاب، و هو اجتماع المثلین فی صورة موافقة الحکم الواقعی مع مؤدّی الأمارة، و اجتماع الضدّین فی صورة المخالفة و عدم الإصابة بأنّ کان أحدهما الوجوب و الآخر حکما آخر من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المحذور فی ناحیة الملاک، و هو تحلیل الحرام بأن یرخّص الشارع فی فعل ما یکون فیه مفسدة ملزمة أو ترک ما فیه مصلحة إلزامیّة، فإنّه إلقاء فی المفسدة و تفویت للمصلحة، و کلاهما قبیح علی الحکیم، و تحریم الحلال بأنّ یحرّم فعل ما لا مصلحة و لا مفسدة فیه، أو ترکه إذا کان فی الواقع مباحا و قامت الأمارة علی وجوبه أو حرمته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الجواب عن المحذور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المحذور الملاکی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أنّه له طرفان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مؤدّی الأمارة هو الوجوب أو الحرمة مع کونه فی الواقع جائزا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للفعل مفسدة ملزمة أو مصلحة ملزمة و قامت الأمارة علی جوازه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الطرف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فیه کثیر إشکال، ضرورة أنّ تعمیم الحکم للموارد المشتبهة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لا یمکن للمکلّف تشخیصها حفظا للمصالح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منه، فإنّ المصلحة النوعیّة و الحکمة الإلهیة تقتضیان إیجاب المباح أو تحریم المشتبه بین الواجبات أو المحرّمات لأجل الوصول إلی تلک المصالح الواقعیّة و عدم الوقوع فی تلک المفاسد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فی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علم شخص بأنّ أحدا یرید قتله و یعلم أنّ عبیده لا یعرفونه، فمقتضی الحکمة أن یأمر عبیده بأن لا یدخلون علیه أحدا من الناس حفظا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وجوب العدّة لعدم اختلاط الأنساب، فإنّ الشارع أوجب العدّة علی کلّ مرأة و لو مع العلم بعدم الاختلاط، لئلا یقع المکلّفون فی الاشتباه من جهة جهلهم بخصوصیّات الموارد، و یفوت هذا الغرض المهمّ و لو فی 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یفرض فی حال انسداد باب العلم فی جمیع الأحکام أو معظمها، فلیس التعبّد بالأمارة إیقاعا فی المفسدة أو تفویتا للمصلحة، بل المکلّف من جهة جهله بالواقع و عدم تمکّنه من العلم به یقع فی المفسدة و یفوت منه المصلحة علی کلّ حال تعبّده الشارع بالأمارة أو لا، فإذا رأی الشارع أنّ العمل بالأمارة موجب لإدراک المصالح الواقعیّة أزید من العمل بغیرها، فلا مانع من التعبّد بها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 الفعل فی الواقع واجبا و قامت الأمارة علی حرمته أو کان حراما و قامت الأمارة علی وجوبه، فالتعبّد بالأمارة موجب للإیقاع فی المفسدة و تفویت المصلحة لکنّه لا مانع منه إذا کان العمل بالأمارة سببا للوصول إلی أغراض المولی أکثر من العمل بغیرها، و لا ریب فی حسن تفویت مصلحة أو مصلحتین أو الوقوع فی مفسدة أو مفسدتین لأجل إدراک المصالح الکثیرة و عدم</w:t>
      </w:r>
      <w:bookmarkStart w:id="195" w:name="pg12916_137558"/>
    </w:p>
    <w:p>
      <w:pPr>
        <w:pStyle w:val="BookText"/>
        <w:rPr/>
      </w:pPr>
      <w:bookmarkEnd w:id="195"/>
      <w:r>
        <w:rPr>
          <w:rFonts w:ascii="IRNazanin" w:hAnsi="IRNazanin" w:eastAsia="IRNazanin"/>
          <w:color w:val="111111"/>
          <w:sz w:val="28"/>
          <w:sz w:val="28"/>
          <w:szCs w:val="28"/>
          <w:rtl w:val="true"/>
          <w:lang w:bidi="fa-IR"/>
        </w:rPr>
        <w:t>الوقوع فی المفاسد الکثیرة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یفرض فی حال انفتاح باب العلم، بمعنی التمکّن من الوصول إلی الواقعیّات علی ما هی علیها، فإن علم الشارع بعدم وصول المکلّف إلی الواقعیّات و إن کان متمکّنا منه لکنّه لا یصل خارجا من جهة تحصیله القطع من أسباب غیر مصادفة للواقع غالبا، و علم أنّ العمل بالأمارة أغلب مصادفة للواقع من العمل بالقطع الحاصل لهم من تلک الأسباب، فلیس فی التعبّد بالأمارة إلقاء فی المفسدة أو تفویت للمصلحة إلّا بمقدار لا یعتنی به فی جنب الغرض المهمّ المترتّب علیه من إدراک کثیر من المصالح الواقعیّة، فلا قبح فیه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ما فی کلام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هذا الفرض، 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العلم بعدم وصول المکلّف إلی الواقعیّات فرض انسداد باب العلم</w:t>
      </w:r>
      <w:r>
        <w:rPr>
          <w:rStyle w:val="FootnoteAnchor"/>
          <w:rtl w:val="true"/>
        </w:rPr>
        <w:footnoteReference w:id="106"/>
      </w:r>
      <w:r>
        <w:rPr>
          <w:rFonts w:ascii="IRNazanin" w:hAnsi="IRNazanin" w:eastAsia="IRNazanin"/>
          <w:color w:val="111111"/>
          <w:sz w:val="28"/>
          <w:sz w:val="28"/>
          <w:szCs w:val="28"/>
          <w:rtl w:val="true"/>
          <w:lang w:bidi="fa-IR"/>
        </w:rPr>
        <w:t>، لما عرفت من أنّ انسداد باب العلم بمعنی امتناع الوصول و عدم التمکّن منه، و فرض الانفتاح فرض التمکّن من الوصول و لو لم یتحقّق الوصول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المکلّف یصل إلی الواقعیّات علی ما هی علیها بدون التعبّد بالأمارة، فلا مورد لهذه الشبهة أیضا بناء علی القول بأنّ حجّیّة الأمارات غیر العلمیّة من باب السببیّة و الموضوعیّة لا الطریقیّة المحضة،</w:t>
      </w:r>
    </w:p>
    <w:p>
      <w:pPr>
        <w:pStyle w:val="Heading6"/>
        <w:numPr>
          <w:ilvl w:val="5"/>
          <w:numId w:val="1"/>
        </w:numPr>
        <w:rPr/>
      </w:pPr>
      <w:bookmarkStart w:id="196" w:name="__RefHeading___Toc3513763_3224264995"/>
      <w:bookmarkStart w:id="197" w:name="_Toc79"/>
      <w:bookmarkEnd w:id="196"/>
      <w:r>
        <w:rPr>
          <w:rtl w:val="true"/>
        </w:rPr>
        <w:t>و نعنی بالسببیّة سببیّة الأمارة لحدوث المصلحة، و هی تتصوّر علی أقسام ثلاثة</w:t>
      </w:r>
      <w:r>
        <w:rPr>
          <w:rtl w:val="true"/>
        </w:rPr>
        <w:t>:</w:t>
      </w:r>
      <w:bookmarkEnd w:id="197"/>
    </w:p>
    <w:p>
      <w:pPr>
        <w:pStyle w:val="Heading6"/>
        <w:numPr>
          <w:ilvl w:val="5"/>
          <w:numId w:val="1"/>
        </w:numPr>
        <w:rPr/>
      </w:pPr>
      <w:bookmarkStart w:id="198" w:name="__RefHeading___Toc3513765_3224264995"/>
      <w:bookmarkStart w:id="199" w:name="_Toc80"/>
      <w:bookmarkEnd w:id="198"/>
      <w:r>
        <w:rPr>
          <w:rtl w:val="true"/>
        </w:rPr>
        <w:t>الأوّل</w:t>
      </w:r>
      <w:r>
        <w:rPr>
          <w:rtl w:val="true"/>
        </w:rPr>
        <w:t xml:space="preserve">: </w:t>
      </w:r>
      <w:r>
        <w:rPr>
          <w:rtl w:val="true"/>
        </w:rPr>
        <w:t>ما التزم به الأشعری،</w:t>
      </w:r>
      <w:bookmarkEnd w:id="199"/>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الأمارة سببا لحدوث مصلحة فی متعلّقها موجبة للحکم الواقعی، بمعنی أنّ الحکم الواقعی تابع لقیام الأمارة عند الجاهل، و لا حکم واقعی له سوی ما أدّی إلیه الأمارة، و هذا مثل وجوب إطاعة الوالدین، التابع، حدوثا لأمرهما، و استحباب إجابة استدعاء</w:t>
      </w:r>
      <w:bookmarkStart w:id="200" w:name="pg12916_137559"/>
    </w:p>
    <w:p>
      <w:pPr>
        <w:pStyle w:val="BookText"/>
        <w:rPr/>
      </w:pPr>
      <w:bookmarkEnd w:id="200"/>
      <w:r>
        <w:rPr>
          <w:rFonts w:ascii="IRNazanin" w:hAnsi="IRNazanin" w:eastAsia="IRNazanin"/>
          <w:color w:val="111111"/>
          <w:sz w:val="28"/>
          <w:sz w:val="28"/>
          <w:szCs w:val="28"/>
          <w:rtl w:val="true"/>
          <w:lang w:bidi="fa-IR"/>
        </w:rPr>
        <w:t>المؤمن، التابع لاستدعائه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السببیّة بهذا المعنی و إن کانت تدفع إشکال ابن قبة من أصله، و ذا القضیّة سالبة بانتفاء الموضوع، و لیس وراء المصلحة أو المفسدة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حدثت بقیام الأمارة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مصلحة أو مفسدة حتی یستلزم أمر الشارع باتّباع الأمارة إیقاع المکلّف فی المفسدة أو تفویت المصلحة العائدة إلیه إلّا أنّه باطل قطعا و مستلزم للدور، فإنّ الواقع لو کان خالیا عن کلّ حکم فالأمارة تحکی عن أیّ شی‌ء و تخبر بما ذا؟ مضافا إلی تحقّق الإجماع و وجود الأخبار المتواترة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کلام الشیخ</w:t>
      </w:r>
      <w:r>
        <w:rPr>
          <w:rStyle w:val="FootnoteAnchor"/>
          <w:rtl w:val="true"/>
        </w:rPr>
        <w:footnoteReference w:id="107"/>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الأحکام مشترکة بین العالم و الجاهل حدوثا و بقاء</w:t>
      </w:r>
      <w:r>
        <w:rPr>
          <w:rFonts w:eastAsia="IRNazanin" w:cs="IRNazanin"/>
          <w:color w:val="111111"/>
          <w:sz w:val="28"/>
          <w:szCs w:val="28"/>
          <w:rtl w:val="true"/>
          <w:lang w:bidi="fa-IR"/>
        </w:rPr>
        <w:t>.</w:t>
      </w:r>
    </w:p>
    <w:p>
      <w:pPr>
        <w:pStyle w:val="Heading6"/>
        <w:numPr>
          <w:ilvl w:val="5"/>
          <w:numId w:val="1"/>
        </w:numPr>
        <w:rPr/>
      </w:pPr>
      <w:bookmarkStart w:id="201" w:name="__RefHeading___Toc3513767_3224264995"/>
      <w:bookmarkStart w:id="202" w:name="_Toc81"/>
      <w:bookmarkEnd w:id="201"/>
      <w:r>
        <w:rPr>
          <w:rtl w:val="true"/>
        </w:rPr>
        <w:t>الثانی</w:t>
      </w:r>
      <w:r>
        <w:rPr>
          <w:rtl w:val="true"/>
        </w:rPr>
        <w:t xml:space="preserve">: </w:t>
      </w:r>
      <w:r>
        <w:rPr>
          <w:rtl w:val="true"/>
        </w:rPr>
        <w:t>أن تکون الأحکام مشترکة بین العالم و الجاهل</w:t>
      </w:r>
      <w:bookmarkEnd w:id="202"/>
    </w:p>
    <w:p>
      <w:pPr>
        <w:pStyle w:val="BookText"/>
        <w:rPr/>
      </w:pPr>
      <w:r>
        <w:rPr>
          <w:rFonts w:ascii="IRNazanin" w:hAnsi="IRNazanin" w:eastAsia="IRNazanin"/>
          <w:color w:val="111111"/>
          <w:sz w:val="28"/>
          <w:sz w:val="28"/>
          <w:szCs w:val="28"/>
          <w:rtl w:val="true"/>
          <w:lang w:bidi="fa-IR"/>
        </w:rPr>
        <w:t>لکنّه بقیام الأمارة یزول الحکم الواقعی بقاء و تحدث المصلحة فی مؤدّی الأمارة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القسم أیضا یدفع إشکال ابن قبة، إذ بعد قیام الأمارة لیس فی البین إلّا مصلحة المؤدّی، و الواقع خال عن المصلحة، فلا یلزم تفویت مصلحة الواقع بالتعبّد بالأمارة إلّا أنّه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و إن کان معقولا ممکنا، لانعقاد الإجماع علی أنّ الأمارة لا تغیّر الواقع، و أنّ الأحکام مشترکة بین العالم و الجاهل حدوثا و بقاء</w:t>
      </w:r>
      <w:r>
        <w:rPr>
          <w:rFonts w:eastAsia="IRNazanin" w:cs="IRNazanin"/>
          <w:color w:val="111111"/>
          <w:sz w:val="28"/>
          <w:szCs w:val="28"/>
          <w:rtl w:val="true"/>
          <w:lang w:bidi="fa-IR"/>
        </w:rPr>
        <w:t>.</w:t>
      </w:r>
    </w:p>
    <w:p>
      <w:pPr>
        <w:pStyle w:val="Heading6"/>
        <w:numPr>
          <w:ilvl w:val="5"/>
          <w:numId w:val="1"/>
        </w:numPr>
        <w:rPr/>
      </w:pPr>
      <w:bookmarkStart w:id="203" w:name="__RefHeading___Toc3513769_3224264995"/>
      <w:bookmarkStart w:id="204" w:name="_Toc82"/>
      <w:bookmarkEnd w:id="203"/>
      <w:r>
        <w:rPr>
          <w:rtl w:val="true"/>
        </w:rPr>
        <w:t>الثالث</w:t>
      </w:r>
      <w:r>
        <w:rPr>
          <w:rtl w:val="true"/>
        </w:rPr>
        <w:t xml:space="preserve">: </w:t>
      </w:r>
      <w:r>
        <w:rPr>
          <w:rtl w:val="true"/>
        </w:rPr>
        <w:t>ما اختاره بعض العدلیّة من أنّ قیام الأمارة سبب لحدوث مصلحة فی السلوک</w:t>
      </w:r>
      <w:bookmarkEnd w:id="204"/>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بقاء الواقع علی ما هو علیه من المصلحة و المفسدة و هکذا المؤدّی، فالمصلحة فی تطبیق العمل علی طبق المؤدّی، و هذه المصلحة السلوکیّة تختلف قلّة و کثرة باختلاف مقدار السلوک و زمانه طولا و قصرا، فلو قامت الأمارة علی وجوب صلاة الجمعة و عمل المکلّف علی</w:t>
      </w:r>
    </w:p>
    <w:p>
      <w:pPr>
        <w:pStyle w:val="BookText"/>
        <w:rPr/>
      </w:pPr>
      <w:r>
        <w:rPr>
          <w:rFonts w:ascii="IRNazanin" w:hAnsi="IRNazanin" w:eastAsia="IRNazanin"/>
          <w:color w:val="111111"/>
          <w:sz w:val="28"/>
          <w:sz w:val="28"/>
          <w:szCs w:val="28"/>
          <w:rtl w:val="true"/>
          <w:lang w:bidi="fa-IR"/>
        </w:rPr>
        <w:t>طبقها، ففی جمیع الآنات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لو سئل عن وجه الاکتفاء بصلاة الجمعة، أجاب بأنّی استندت إلی الأمارة التی أمرنی الشارع باتّباعها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یتدارک ما فات عنه من المصلحة، فإن کان استناده فی وقت الفضیلة فقط و بعد خروجه تبیّن وجوب صلاة الظهر و أنّ الأمارة لم تصادف الواقع، فیجب علیه صلاة الظهر فی الوقت، و یتدارک ما فات عنه من مصلحة إدراک وقت الفضیلة، و إن کان استناده إلی أن خرج الوقت و بعد ذلک تبیّن مخالفة الأمارة للواقع، فیجب علیه قضاء صلاة الظهر، فإنّ المتدارک حینئذ هو مصلحة الوقت فقط لا مصلحة أصل الصلاة، و إن استند إلیها إلی أن مات، فالمتدارک مصلحة أصل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التدارک إنّما یکون بمقدار فات عنه مصلحة الواقع من ناحیة الأمارة و وقع فی خلاف الواقع بسبب العمل بها بمقتضی أمر الشارع باتّباعها ما دام المکلّف بقایا علی صفة الجهل و لم ینکشف له الخلاف، فعلی هذا ما یفوت عن المکلّف بواسطة التعبّد بالأمارة یتدارک، و الباقی لا بدّ للمکلّف من إدراکه، و لو فات فلیس إلّا بتفویت نفس المکلّف لا من ناحیة التعبّد بالأمارة، فأین هناک </w:t>
      </w:r>
      <w:r>
        <w:rPr>
          <w:rStyle w:val="FootnoteAnchor"/>
          <w:rtl w:val="true"/>
        </w:rPr>
        <w:footnoteReference w:id="108"/>
      </w:r>
      <w:r>
        <w:rPr>
          <w:rFonts w:ascii="IRNazanin" w:hAnsi="IRNazanin" w:eastAsia="IRNazanin"/>
          <w:color w:val="111111"/>
          <w:sz w:val="28"/>
          <w:sz w:val="28"/>
          <w:szCs w:val="28"/>
          <w:rtl w:val="true"/>
          <w:lang w:bidi="fa-IR"/>
        </w:rPr>
        <w:t>تفویت مصلحة أو الإلقاء فی مفسدة؟</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بناء علی السببیّة، أمّا بناء علی الطریقیّة المحضة و أنّ قیام الأمارة</w:t>
      </w:r>
    </w:p>
    <w:p>
      <w:pPr>
        <w:pStyle w:val="BookText"/>
        <w:rPr/>
      </w:pPr>
      <w:r>
        <w:rPr>
          <w:rFonts w:ascii="IRNazanin" w:hAnsi="IRNazanin" w:eastAsia="IRNazanin"/>
          <w:color w:val="111111"/>
          <w:sz w:val="28"/>
          <w:sz w:val="28"/>
          <w:szCs w:val="28"/>
          <w:rtl w:val="true"/>
          <w:lang w:bidi="fa-IR"/>
        </w:rPr>
        <w:t>لا یوجب حدوث مصلحة أصلا لا فی المؤدّی و لا فی السلوک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فالتعبّد بالأمارة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تمکّن المکلّف من الوصول إلی الواقعیّات علی ما هی علیها و علم الشارع بأنّه یصل إلیها خارجا لو لم یتعبّده بالأمارة غیر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موجبا لتفویت المصالح الواقعیّة و الإلقاء فی المفاسد الواقعیّة أحیانا، و یکون لهذا الإشکال وجه بحسب الظاهر، إلّا أنّ التحقیق أنّه مندفع علی هذا المبنی أیضا، فإنّ تحصیل العلم بالواقعیّات، فیه عسر نوعیّ ینافی غرض التسهیل علی المکلّفین، و کون الشریعة شریعة سهلة سمحاء، ففوات المصلحة و الوقوع فی المفسدة بواسطة التعبّد بالأمارة لا یزاحم المصلحة النوعیّة التی هی عدم التشدید علی المکلّفین، و التسهیل علیهم، فللشارع التعبّد بالأمارة لمکان العسر فی تحصیل العلم علی نوع الناس، أی العسر الّذی لا یرید الشارع إیقاع المکلّفین فیه، مراعاة لهذه المصلحة النوعیّة، و نظیره کثیر فی أحکام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نجاسة الحدید، التی رفعت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بمقتضی بعض الأخبار</w:t>
      </w:r>
      <w:r>
        <w:rPr>
          <w:rStyle w:val="FootnoteAnchor"/>
          <w:rtl w:val="true"/>
        </w:rPr>
        <w:footnoteReference w:id="109"/>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و الوسائل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النجاسات،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الأمّة، لمکان العسر الشدید فی الاجتناب عنه، فإنّه محتاج إلیه غالبا</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السواک، فإنّه روی عن النبی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أن أشقّ علی أمّتی لأمرتهم بالسواک</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و غیر ذلک من الموارد التی رفع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فیه عسر لنوع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و لو کان موجبا لتفویت المصلحة أو الإیقاع فی المفسدة، لمعارضتها لما هو أقوی منها، و هی مصلحة التسهیل، و من الضروری أنّه لا قبح فی مثله أصلا، فلیکن التعبّد بالأمارة حال انفتاح باب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علم الشارع بأنّ المکلّف یصل إلی الواقع لولاه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w:t>
      </w:r>
    </w:p>
    <w:p>
      <w:pPr>
        <w:pStyle w:val="BookText"/>
        <w:rPr/>
      </w:pPr>
      <w:r>
        <w:rPr>
          <w:rFonts w:ascii="IRNazanin" w:hAnsi="IRNazanin" w:eastAsia="IRNazanin"/>
          <w:color w:val="111111"/>
          <w:sz w:val="28"/>
          <w:sz w:val="28"/>
          <w:szCs w:val="28"/>
          <w:rtl w:val="true"/>
          <w:lang w:bidi="fa-IR"/>
        </w:rPr>
        <w:t>إلی أنّ ما بأیدینا من الأمارات غیر العلمیّة کلّها طرق عقلائیّة زاد فیها أو نقص عنها الشارع شیئا، و لیست ممّا اخترعها الشارع من عند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المحذور الملاکی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المحذور الخطابی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اجتماع المثلین فی صورة المصادفة، و الضدّین فی صورة المخالفة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أصابت الأمارة الواقع بأن کان الواقع واجبا مثلا و قامت الأمارة علی وجوبه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إذ تارة لیس فی البین إلّا مصلحة واحدة، و هی مصلحة الواقع، و حینئذ تکون الأمارة کاشفة عن الواقع و مظهرة له، و لیس مؤدّاها إلّا نفس الحکم الواقعی، غایة الأمر أنّه لم یصل إلی المکلّف بنفس خطاب المولی، و وصل إلیه بالأمارة، فالتعدّد فی الإنشاء و فی الموصل لا فی نفس الحکم، و هذا کما إذا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یعرف العبد أنّه من هو؟</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أبا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یعرفه أیضا،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أخا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جعل المولی وجوب الإکرام علی ذمّة عبده لکنّه حیث لم یصل إلیه بالخطاب الأوّل أراد إیصاله بخطاب آخر و هکذا، فلیس فی هذا الفرض إلّا حکم واحد، و هو الحکم الواقعی، فأین اجتماع المثلین؟</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أخری تکون المصلحة متعدّدة، و حینئذ و إن کان الحکم أیضا متعدّدا بحسب الظاهر، فإنّ المصلحة الملزمة التی تکون فی الواقع دعت المولی إلی جعل الوجوب له، و هکذا المصلحة الملزمة التی تکون فی العمل بالأمارة أیضا دعت المولی إلی إیجابه، إلّا أنّه لا مناص من الالتزام بتأکّد الحکم، و هذا کما فی العامّین من وجه أو العامّ و الخاصّ المطلقین، المحکومین بحکم واحد، فإنّ مورد الاجتماع أو الخاصّ یتأکّد الحکم فیه، و مثّلنا له سابقا بما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العالم العادل یتأکّد وجوب إکرامه،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 بالعلوم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الفقیه حیث إنّه ینطبق علیه کلا</w:t>
      </w:r>
    </w:p>
    <w:p>
      <w:pPr>
        <w:pStyle w:val="BookText"/>
        <w:rPr/>
      </w:pPr>
      <w:r>
        <w:rPr>
          <w:rFonts w:ascii="IRNazanin" w:hAnsi="IRNazanin" w:eastAsia="IRNazanin"/>
          <w:color w:val="111111"/>
          <w:sz w:val="28"/>
          <w:sz w:val="28"/>
          <w:szCs w:val="28"/>
          <w:rtl w:val="true"/>
          <w:lang w:bidi="fa-IR"/>
        </w:rPr>
        <w:t>العنوانین یتأکّد وجوب إکرامه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فاتّضح أنّ صورة إصابة الأمارة للواقع لیس فیها کثیرة إشکال، و إنّما الإشکال فی صورة المخالفة بأن کان حکم صلاة الظهر مثلا فی الواقع هو الوجوب و قامت الأمارة علی حرمتها و وجوب صلاة الجمعة، فإنّ أمر الشارع باتّباع الأمارة حینئذ جعل للحکم المضادّ للواقع، و لا ریب فی استحالة اجتماع الضدّین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لدفع هذه الشبهة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أوّل بحث البراءة من أنّ اجتماع الضدّین یعتبر فیه ما یعتبر فی اجتماع المتناقضین من الوحدات الثمانیة أو التسعة، فإنّ الضدّین بما هما ضدان لا استحالة فیهما، بل استحالتهما من حیث إنّهما یرجعان إلی اجتماع المتناقضین، إذ وجود أحد الضدّین مستلزم لعدم الآخر، ففرض وجود السواد مع وجود البیاض مستلزم لفرض وجود البیاض مع عدمه، و هو من اجتماع المتناقضین، فإذا کان کذلک، فکما أنّ وحدة الموضوع، التی هی شرط فی تحقّق اجتماع المتناقضین و بدونها لا تناقض فی البین کذلک فی اجتماع الضدّین، فوجود السواد فی موضوع مضادّ لوجود البیاض فی ذلک الموضوع لا فی غیره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لو کان موضوع الحکم الواقعی و الظاهری واحدا، فالأمر کما ذکر، و لکنّه لیس کذلک، فإنّ الموضوع فی الحکم الواقعی هو ذات المکلّف به و الفعل، و فی الحکم الظاهری هو عنوان المشکوک و ما لا یعلم حکمه الواقعی، فاجتماعهما لیس من اجتماع الضدّین فی شی‌ء</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أورد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علی تقدیر تمامیّته مختصّ بالأصول العملیّة، التی أخذ فی موضوعها الشکّ، لا الأمارات التی حاکیة عن حکم نفس الواقع، و مؤدّاها هو الحکم الثابت لذات الفعل بعنوانه الأوّلی لا بعنوان أنّه مشکوک الحکم،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یتمّ فی الأصول أیضا، إذ لازمه التصویب، و أنّ الواقع فی ظرف الشکّ خال عن الحکم الواقعی، و هو باطل جزما، بل الخطابات عامّة و شاملة للعالمین بها و الجاهلین إمّا بالإجماع و الضرورة، کما هو الّذی اختاره قدّس سرّه، أو بنتیجة الإطلاق، کما هو مسلک شیخنا</w:t>
      </w:r>
      <w:r>
        <w:rPr>
          <w:rStyle w:val="FootnoteAnchor"/>
          <w:rtl w:val="true"/>
        </w:rPr>
        <w:footnoteReference w:id="112"/>
      </w:r>
      <w:r>
        <w:rPr>
          <w:rFonts w:ascii="IRNazanin" w:hAnsi="IRNazanin" w:eastAsia="IRNazanin"/>
          <w:color w:val="111111"/>
          <w:sz w:val="28"/>
          <w:sz w:val="28"/>
          <w:szCs w:val="28"/>
          <w:rtl w:val="true"/>
          <w:lang w:bidi="fa-IR"/>
        </w:rPr>
        <w:t>، أو بالإطلاق اللحاظی، کما اخترناه سابقا، و بعد ما کان الحکم الواقعی مطلقا غیر مقیّد بالعلم و الجهل، و شاملا للمشکوک أیضا، فهو محکوم بحکمین متضادّین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الواقعی، و الظاهری لا محالة، فلا تندفع الشبهة بهذا الجواب أصلا لا فی الأصول و لا فی غیرها من الأمارات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صاحب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و فی حاشیته علی الرسائل،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الأحکام الواقعیّة أحکام شأنیّة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تعبیراته أحکام إنشائیّة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ربّما یعبّر عنها بأحکام فعلیّة من بعض الجهات، بمعنی أنّها لو علم بها لتنجّزت، بخلاف الأحکام الظاهریّة، فإنّها أحکام بعثیّة أو زجریّة، و من المعلوم أنّه لا مضادّة بین الحکم الفعلی البعثی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الإنشائیّ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الزجری، و إنّما المضادّة تکون بین الحکمین الفعلیّین</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الجواب ممّا لا یفید شیئا، فإنّ المراد من الحکم الشأنی إن کان الحکم الاقتضائی، بمعنی أنّ شرب التتن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ملاک الحرمة و مقتضیها</w:t>
      </w:r>
    </w:p>
    <w:p>
      <w:pPr>
        <w:pStyle w:val="BookText"/>
        <w:rPr/>
      </w:pPr>
      <w:r>
        <w:rPr>
          <w:rFonts w:ascii="IRNazanin" w:hAnsi="IRNazanin" w:eastAsia="IRNazanin"/>
          <w:color w:val="111111"/>
          <w:sz w:val="28"/>
          <w:sz w:val="28"/>
          <w:szCs w:val="28"/>
          <w:rtl w:val="true"/>
          <w:lang w:bidi="fa-IR"/>
        </w:rPr>
        <w:t>و لکنّه لا یکون حراما واقعا، لقیام الأمارة علی الخلاف بل یکون فیه شأنیّة الحرمة و اقتضاؤها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فلازمه التصویب برأی الأشعری، المستحیل و أنّ الواقع خال عن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منه أنّ الواقع محکوم بالحرمة طبعا، و بقیام الأمارة علی الخلاف یزول ذلک الحکم الثابت له فی طبعه و یصیر مباحا فعلیّا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جواز الصلاة فی أجزاء ما یؤکل لحمه، و عدم جوازها فی أجزاء ما لا یؤکل لحمه، فإنّ ما یحلّ أکله فی طبعه تجوز الصلاة فی أجزائه و إن کان حراما له لعارض، مثل کونه فی نهار رمضان، أو إن نذر أن لا یأکل أو غیر ذلک، و هکذا ما لا یحلّ أکله فی طبعه لا تجوز الصلاة فی أجزائه و إن کان حلالا أکله لعارض من ضرورة أو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فلازمه التصویب برأی المعتزلی، المجمع علی بطلانه، و أنّ الواقع خال عن الحکم 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منه أنّ الواقع محکوم بالحکم الواقعی مع قطع النّظر عن الخصوصیّات و صرف الملاحظة عن قیام الأمارة علی الخلاف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تارة یراد به تعلّق الحکم الواقعی بالفعل غیر مقیّد بعدم قیام الأمارة علی الخلاف و رفض القیود و إلغائها فی مقام الثبوت، فإن کان هو المراد، فهو عین الإطلاق، و لازمه ثبوت الحکم الواقعی لمن قام عنده الأمارة علی الخلاف أیضا، فالفعل حرام واقعا و جائز و مباح بمقتضی دلیل الأمارة فعاد الإشکال</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أخری یراد به عدم کون الحکم الواقعی مطلقا من حیث قیام الأمارة علی الخلاف و لا مقیّدا، أو أنّه مهمل بالقیاس إلیه لا مطلق و لا مقیّد، و حینئذ یرد علیه ما ذکرنا فی الواجب المشروط من أنّ الإهمال فی الواقعیّات غیر معقول بالنسبة إلی الآمر الملتفت إلی الانقسامات اللاحقة إلی متعلّق أمره، و لا معنی لجعل الحکم علی موضوع مهمل من حیث الإطلاق و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تعبیره عن الأحکام الواقعیّة بالأحکام الإنشائیة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المراد من الحکم الإنشائیّ أنّه ما لیس بداعی البعث أو الزجر، بل کان بداع آخر من الدواعی من الامتحان أو الإرشاد أو غیر ذلک، فالقول به مساوق لإنکار الحکم الواقعی من رأس، فإنّ الإنشاء لو لم یکن بداعی البعث لم یکن طلبا فی الواقع، إذ الإنشاء بأیّ داع تحقّق یکون مصداقا لذلک الداعی، فالإنشاء بداعی الامتحان مصداق للامتحان، و بداعی الإرشاد مصداق للإرشاد، و بداعی الاستهزاء مصداق للاستهزاء،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منه ما یکون بداعی البعث أو الزجر و لکن لم یصل إلی المرتبة الفعلیّة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الظاهر من تعبیره الثالث بأنّها أحکام فعلیّة من بعض الجهات بمعنی أنّه لو علم بها لتنجّزت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مرّ فی بعض المباحث السابقة أنّ فعلیّة الحکم تدور مدار فعلیّة موضوعه وجودا و عدما، و أنّ عدم فعلیّة وجوب الحجّ بعد تحقّق موضوعه و فعلیّته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المستطیع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و مناقضة، کما أنّ فعلیّة وجوب الحجّ بالنسبة إلی فاقد الاستطاعة و من لم یتحقّق له زاد و راحلة خلف و مناقضة، 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و موضوعه أشبه شی‌ء بالمعلول و علّته فی عدم انفکاک أحدهما عن الآخر</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فبعد ما جعل الشارع الحکم الواقعی علی الموضوع المقدّر وجوده، فإن کان عدم فعلیّة هذا المجعول من جهة عدم وجود موضوعه بماله من الأجزاء و القیود التی من جملتها عدم قیام الأمارة علی الخلاف، فمعناه أنّ الأحکام الواقعیّة مختصّة بالعالمین بها، و إن لم یکن ذلک دخیلا فی موضوعه و مع ذلک لم یصر الحکم فعلیّا عند قیام الأمارة، فقد عرفت أنّه خلف و مناقضة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شیخنا الأستاذ</w:t>
      </w:r>
      <w:r>
        <w:rPr>
          <w:rStyle w:val="FootnoteAnchor"/>
          <w:rtl w:val="true"/>
        </w:rPr>
        <w:footnoteReference w:id="114"/>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ملخّص ما أفاده بحذف زوائده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الأحکام الظاهریّة لا تخلو من أحد أقسام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إمّا تستفاد من الأمارات التی تکون لها کاشفیّة عن الواقع، أو من الأصول التنزیلیّة المحرزة التی أخذ فی موضوعها الشکّ و حکم الشارع بإلغائه، کما فی موارد الاستصحاب و قاعدتی الفراغ و التجاوز، أو من الأصول غیر المحرزة التی أخذ فی موضوعها الشکّ أیضا و لم یلغه الشارع، بل حکم حکما علی المشکوک و عیّن وظیفة للشاکّ فی ظرف الشکّ، کما فی موارد أصالة الطهارة و الإباحة، 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المجعول فی باب الأمارات لیس إلّا الوسطیّة فی الإثبات و الطریقیّة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الأحکام الوضعیّة من الملکیّة و الزوجیّة و غیرهما بأنفسها مجعولة، و القول بأنّها منتزعة من أحکام تکلیفیّة، فاسد، فالملکیّة مثلا لها مصداقان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حقیقی، و هو ما یکون الشی‌ء تحت ید المالک و سلطنته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تشریعی اعتباری باعتبار أو بنائی ببناء العقلاء و أمضاه الشارع، و هو ما یکون تحت ید الغاصب و سلطنته، فإنّ الملکیّة الحقیقیّة و إن کانت مفقودة، فإنّ السلطنة الخارجیّة فی الفرض للغاصب لا للمالک إلّا أنّ الشارع یراه مالکا و مسلّطا علیه، أو العقلاء یعتبرون الملکیّة له و یرونه واجدا له و مسلّطا علیه، و کما أن الملکیّة لها مصداقان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 و اعتباری کذلک الکاشفیّة و المحرزیّة و الوسطیّة فی الإثبات و العلم و کلّ ما یرادف ذلک، له مصداقان</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حقیقی، و هو القطع الوجدانی، و اعتباری جعلی، و هو الأمارة، فإنّها و إن لم تکن علما وجدانیّا إلّا أنّ الشارع جعل لها الکاشفیّة، فکانت علما فی نظر الشارع، و هذا المعنی ممکن، أی جعل الکاشفیّة للأمارة و اعتبارها لها، کاعتبار</w:t>
      </w:r>
    </w:p>
    <w:p>
      <w:pPr>
        <w:pStyle w:val="BookText"/>
        <w:rPr/>
      </w:pPr>
      <w:r>
        <w:rPr>
          <w:rFonts w:ascii="IRNazanin" w:hAnsi="IRNazanin" w:eastAsia="IRNazanin"/>
          <w:color w:val="111111"/>
          <w:sz w:val="28"/>
          <w:sz w:val="28"/>
          <w:szCs w:val="28"/>
          <w:rtl w:val="true"/>
          <w:lang w:bidi="fa-IR"/>
        </w:rPr>
        <w:t>الملکیّة، و من الممکن أن یکون المجعول فی باب الأمارات هو نفس العلم و الإحراز لا الحکم التکلیفی حتی یکون هناک حکمان یکون أحدهما مضادّا للآخر، فحال الأمارة حال القطع الوجدانی فی انکشاف الواقع به لیس إلّا، إلّا أنّ القطع طریقیّته و کاشفیّته ذاتیّة غیر قابلة للجعل، بخلاف الأمارة، فإنّ کاشفیّتها جعلیّة اعتباریّة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أنّه لا بدّ من الالتزام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بأنّ المجعول هو نفس الکاشفیّة و الطریقیّة فی باب الأمارات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أنّه ممکن فقط و إن کان مجرّد الإمکان کافیا فی اندفاع شبهة ابن قبة، إذ مبنی إشکاله علی ثبوت الحکمین المتضادّین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الواقعی و الظاهری، فإذا أنکرنا مجعولیّة الحکم فی باب الأمارات، تکون القضیّة سالبة بانتفاء الموضوع، فإنّه لیس حکمان فی البین حتی یستلزم اجتماع الضدّین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لزوم الالتزام بأنّ المجعول هو نفس العلم و الکاشفیّة فی باب الأمارات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الأمارات کلّها طرق عقلائیّة لم یتصرّف فیها الشارع إلّا فی بعض الموارد و زاد أو نقص عنها شیئا، لا أنّها ممّا اخترعها الشارع من عند نفسه، و من المعلوم أنّ هذه الطرق عند العقلاء لیست إلّا بحکم العلم، و یعاملون معها معاملة العلم الوجدانی، و لیس عندهم أحکام عند قیام هذه الطرق، فهی بعینها ممضاة للشارع</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ظهر ما فی کلام صاحب الکفایة من أنّ المجعول فی باب الأمارات هو التنجیز و التعذیر</w:t>
      </w:r>
      <w:r>
        <w:rPr>
          <w:rStyle w:val="FootnoteAnchor"/>
          <w:rtl w:val="true"/>
        </w:rPr>
        <w:footnoteReference w:id="115"/>
      </w:r>
      <w:r>
        <w:rPr>
          <w:rFonts w:ascii="IRNazanin" w:hAnsi="IRNazanin" w:eastAsia="IRNazanin"/>
          <w:color w:val="111111"/>
          <w:sz w:val="28"/>
          <w:sz w:val="28"/>
          <w:szCs w:val="28"/>
          <w:rtl w:val="true"/>
          <w:lang w:bidi="fa-IR"/>
        </w:rPr>
        <w:t>، فإنّه مع أنّه خلاف الواقع کما ذکرنا غیر معقول أیضا، إذ المنجّزیّة عند الإصابة و المعذّریة عند المخالفة من الأحکام العقلیّة</w:t>
      </w:r>
    </w:p>
    <w:p>
      <w:pPr>
        <w:pStyle w:val="BookText"/>
        <w:rPr/>
      </w:pPr>
      <w:r>
        <w:rPr>
          <w:rFonts w:ascii="IRNazanin" w:hAnsi="IRNazanin" w:eastAsia="IRNazanin"/>
          <w:color w:val="111111"/>
          <w:sz w:val="28"/>
          <w:sz w:val="28"/>
          <w:szCs w:val="28"/>
          <w:rtl w:val="true"/>
          <w:lang w:bidi="fa-IR"/>
        </w:rPr>
        <w:t>التی موضوعها البیان و اللابیان، و الأحکام العقلیّة غیر قابلیة للتخصیص، فإذا حکم العقل بقبح العقاب بلا بیان، فلا یمکن للشارع العقاب مع عدم البیان إلّا أن یقلبه بالبیان تعبّدا، أو أخرج المورد عن موضوع حکم العقل، فجعل المنجّزیّة للأمارة بدون أن یجعلها بیانا و علما تعبّدا مع عدم البیان وجدانا تخصیص للحکم العقلی، و أنّ العقاب بلا بیان قبیح فی کلّ مورد إلّا عند قیام الأمارة التی لا تکون بیانا لا وجدانا و لا تعبّدا علی الفرض، فإنّه غیر قبیح بحکم الشرع، و جعله المنجّزیّة لها، بمعنی صحّة احتجاج المولی علی العبد و حسن عقابه علی مخالفتها، و هو باطل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مناص عن الالتزام بأنّ المجعول فی باب الأمارات هو نفس العلم و الإحراز و البیان، و أمّا المنجّزیّة و المعذوریّة من الآثار العقلیّة التی تترتّب علیه قهرا و لا تکون قابلة للجعل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الأمارات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الکلام فی الأصول المحرزة، فإنّها أیضا مشترکة مع الأمارات فیما نحن بصدده، و هو اعتبار الشارع المکلّف عالما بالحکم، و إلغاء شکّه فی مواردها، و الحکم بفرضه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کونه شاکّا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عمله عمل العالم و المتیقّن و إن کان بینهما فرق من جهة أخذ الشکّ فی موضوعها، و لذا تقدّم الأمارات علیها مع أنّها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کالأمارات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عقلائیّة أمضاها الشارع و زاد بها أو نقص عنها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فاتّضح أنّ المجعول فی باب الأمارات و الأصول المحرزة لیس حکما تکلیفیّاً حتی یتوهّم التضادّ بینه و بین الحکم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کله ممّا لا إشکال فیه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الإشکال فی الأصول غیر المحرزة، فإنّه ربما یتوهّم اجتماع الضدّین فی صورة مخالفة الأصل للواقع، کما إذا کان الفعل فی الواقع محکوما</w:t>
      </w:r>
    </w:p>
    <w:p>
      <w:pPr>
        <w:pStyle w:val="BookText"/>
        <w:rPr/>
      </w:pPr>
      <w:r>
        <w:rPr>
          <w:rFonts w:ascii="IRNazanin" w:hAnsi="IRNazanin" w:eastAsia="IRNazanin"/>
          <w:color w:val="111111"/>
          <w:sz w:val="28"/>
          <w:sz w:val="28"/>
          <w:szCs w:val="28"/>
          <w:rtl w:val="true"/>
          <w:lang w:bidi="fa-IR"/>
        </w:rPr>
        <w:t>بحکم إلزامیّ و رخّص الشارع فی فعله أو ترکه، أو کان الواقع حکما ترخیصیّا و اقتضی الأصل الاحتیاط، فإنّ الإلزام المجعول فی أصالة الاحتیاط یضادّ الترخیص الواقعی، و الترخیص المجعول فی أصالة البراءة یضادّ الإلزام الواقعی</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التحقیق عدم التضادّ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الأحکام الواقعیّة فی ظرف الجهل بها حیث لا 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وصولها إلی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کونها محرّکة له و إن بلغت من الشدّة و القوّة ما بلغ، فللشارع فی هذه المرتبة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مرتبة التنجّز و الوصول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یوکل المکلّف إلی عقله و ما یدرکه من قبح العقاب بلا بیان، کما فی موارد الشکّ فی التکلیف، فیحکم بجواز الاقتحام، و وجوب دفع الضرر المحتمل، کما فی موارد الشکّ فی المکلّف به، فیحکم بوجوب الاحتیاط بلا لزوم محذور أصلا، فإنّ الشارع عمل بوظیفته و بیّن الأحکام، فوظیفة المولویّة تمّت بجعل الأحکام الواقعیّة، و أمّا الوصول فلا ربط له بمقام الجعل، بل إنّما هو فی مرتبة حکم العقل بالمنجّزیّة و المعذّریّة، فإذا أحاله الشارع علی ما یدرکه عقله و حکم العقل بجواز الاقتحام أو وجوب الاحتیاط،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الضدّین من باب السالبة بانتفاء الموضوع، فإنّه لیس فی البین حکمان مولویّان حتی یستلزم اجتماع الضدّین، لکون أحدهما مضادّا للآخر، و له أن یجعل حکما مخالفا لما یحکم به العقل، فیحکم بوجوب الاحتیاط فی مورد قبح العقاب بلا بیان و یخرجه عن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کانت الملاکات الواقعیّة فی نظره بمکان من الأهمّیّة یوجب إیجاب الاحتیاط مراعاة لها، أو یحکم بجواز الاقتحام فی مورد حکم العقل بوجوب دفع الضرر المحتمل، و یخرجه عن موضوع حکم العقل، کما إذا لم تکن الملاکات النّفس الأمریّة بهذه المثابة من الأهمّیّة بحیث یلزم للشارع مراعاتها، و ذلک لأنّ هذه المرتبة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مرتبة</w:t>
      </w:r>
    </w:p>
    <w:p>
      <w:pPr>
        <w:pStyle w:val="BookText"/>
        <w:rPr/>
      </w:pPr>
      <w:r>
        <w:rPr>
          <w:rFonts w:ascii="IRNazanin" w:hAnsi="IRNazanin" w:eastAsia="IRNazanin"/>
          <w:color w:val="111111"/>
          <w:sz w:val="28"/>
          <w:sz w:val="28"/>
          <w:szCs w:val="28"/>
          <w:rtl w:val="true"/>
          <w:lang w:bidi="fa-IR"/>
        </w:rPr>
        <w:t>التنجّز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متأخّرة عن مرتبة وجود الحکم الواقعی و فی طوله، و إذا کان کذلک فالترخیص فی هذه المرتبة لا یضادّ و لا ینافی الإلزام الواقعی المتقدّم علیه رتبة، و کذا العکس، فإنّ الموضوع فیه هو الجهل بالحکم الواقعی من حیث کونه موجبا لعدم التمکّن من الامتثال و عدم کونه، منجّزا له، فقد لوحظ وجود الحکم الواقعی فی الترخیص الظاهری، و مع ذلک کیف یمکن أن یکون أحدهما مضادّا للآخر حتی یلزم من اجتماعهما اجتماع الضدّین و لا بدّ فی اجتماع الضدّین أن یکون وجود أحدهما رافعا للآخر لا أن یکون أحدهما مقتضیا لوجود الآخر، کما هو المفروض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فترخیص الشارع فی هذه المرتبة بمنزلة الترخیص فی مورد حکمه بقبح العقاب بلا بیان، فکما أنّه لیس مضادّا للحکم الواقعی الإلزامیّ فکذلک ترخیص الشارع لیس مضادّا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إیجاب الاحتیاط لا یکون مضادّا للحکم الواقعی الترخیصی، إذ ملاکه لیس إلّا مراعاة الملاکات النفسیّة و المصالح الواقعیّة، فیدور مدار الواقع، و المفروض أنّ الواقع هو الحکم الترخیصی، و لیس فیه مصلحة ملزمة تجب مراعاتها، و هی التی دعت المولی إلی إیجابه، فإذا انتفت انتفی الوجوب أیضا، و إنّما المکلّف یتخیّل وجوبه من جهة جهله بحال المشتبه، فإذا کان إیجاب الاحتیاط دائرا مدار الوجوب الواقعی، فلا تضادّ بین الحکمین، لعدم الحکم الظاهری حقیقة فی هذه الصورة، أی صورة مخالفته للواقع، و کون الواقع حکما ترخیصیّا، بل إنّما هو حکم صوریّ لا حقیقة له، و لا کلام لنا فی صورة المصادفة، فإنّ وجوب الاحتیاط و إن کان حکما حقیقیّا إلّا أنّه متّحد مع الحکم الواقعی</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الظاهری فی موارد الأصول غیر المحرزة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w:t>
      </w:r>
    </w:p>
    <w:p>
      <w:pPr>
        <w:pStyle w:val="BookText"/>
        <w:rPr/>
      </w:pPr>
      <w:r>
        <w:rPr>
          <w:rFonts w:ascii="IRNazanin" w:hAnsi="IRNazanin" w:eastAsia="IRNazanin"/>
          <w:color w:val="111111"/>
          <w:sz w:val="28"/>
          <w:sz w:val="28"/>
          <w:szCs w:val="28"/>
          <w:rtl w:val="true"/>
          <w:lang w:bidi="fa-IR"/>
        </w:rPr>
        <w:t>إنّه أخذ فی موضوعه الشکّ من جهة کونه موجبا للحیرة فی الواقع و عدم کونه منجّزا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یضادّ الحکم الواقعی، بخلاف ما إذا أخذ الشکّ فی موضوعه من جهة کونه صفة نفسانیّة، فإنّه لانحفاظ الحکم الواقعی عنده لا یرتفع به غائلة التضادّ، و کما أنّ للعلم جهتین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جهة کونه صفة نفسانیّة، و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جهة کونه موجبا لرفع التحیّر کذلک للشکّ فی الحکم الواقعی أیضا جهتان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جهة کونه صفة نفسانیّة، و جهة کونه موجبا للحیرة و عدم کونه واصلا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ممّا لا ریب فیه</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خلاصة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بحذف زوائده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فی موارد الأمارات و الأصول المحرزة تامّ غیر قابل للإنکار، لکنّه فی موارد الأصول غیر المحرزة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کأصالة الاحتیاط و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المساعدة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ما ذکره من کون إیجاب الاحتیاط فی صورة المخالفة حکما صوریّا لا حقیقة له، ففیه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مناف لإطلاقات أدلة الاحتیاط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تَقْفُ ما لَیْسَ لَکَ بِهِ عِلْمٌ</w:t>
      </w:r>
      <w:r>
        <w:rPr>
          <w:rStyle w:val="FootnoteAnchor"/>
          <w:rtl w:val="true"/>
        </w:rPr>
        <w:footnoteReference w:id="1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 عند الشبهة</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ذلک ممّا استدلّ به علی وجوب الاحتیاط</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أن لا یصیر فعلیّا أبدا، فإنّ الحکم الصوری الخیالی لا یجب امتثاله، و ما یجب امتثاله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مشتبه بین الشبهات من حیث الشکّ فی کونه مصادفا للواقع أم لا، و الشبهة موضوعیّة، أی مورد اشتباه وجوب الاحتیاط بین کونه مصادفا واجب الامتثال أو مصادف لا یجب امتثاله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من کون الترخیص الظاهری حیث أخذ فی موضوعه الشکّ باعتبار کونه موجبا للحیرة له لا یکون مضادّا للحکم الواقعی، و إنّما هو نظیر حکم العقل بالترخیص فی مورد حکمه بقبح العقاب بلا بیان،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العقل فی مورد عدم البیان لا یحکم إلّا بالمعذّریة و المنجّزیّة، و أنّ العقاب قبیح مع عدم البیان، لا أنّه یحکم بالترخیص حتی یتوهّم التضادّ، بخلاف الشارع، فإنّه حکم بالترخیص حقیقة مع أنّه فی الواقع حرام، فکیف یجتمعان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ما أفاده من اختلاف الرتبة لا یفید فی رفع غائلة التضادّ، إذ لا ریب فی أنّ الحکم الواقعی مطلق بالقیاس إلی الشاکّ إمّا بالإطلاق اللحاظی، کما هو المختار، أو بنتیجة الإطلاق، کما هو مختاره قدّس سرّه، و لا فرق فی ذلک بین أخذ الشکّ فی موضوع الحکم الترخیصی الظاهری من حیث صفتیّته، أو من حیث کونه موجبا للحیرة، و إذا کان الحکم الإلزامیّ الواقعی مطلقا و محفوظا فی هذه المرتبة أیضا فکیف یجتمع مع الترخیص الظاهری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فالتحقیق فی الجواب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المجعول حقیقته لیست إلّا الاعتبار النفسانیّ إمّا اعتبار اللابدّیة و جعل الفعل علی ذمّة العبد و عهدته، کما فی الحکم الإیجابی، أو نقیضه کما فی الحکم التحریمی، أو کون اختیار الفعل و الترک بیده، کما فی الحکم الترخیصی، و هذا المعنی ممکن و محقّق فی العرف، فیعتبر المال علی الذمّة، و یجعل الواجب علی الذمّة بالنذر و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الحقیقة الواجب دین للَّه تبارک و تعالی علی ذمّة العبد، و لذا أطلق الدّین علی الواجبات فی بعض الأخبار، مثل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اللَّه أحقّ بأن یقضی</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المسموع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حقیقة الحکم إنّما هی الاعتبار لا غیر، و هو مسبوق بشیئین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الشوق، و العلم بالصلاح، و ملحوق بشیئین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الإظهار الخارجی، و الوصول إلی المکلّف، و ذلک لأنّ اعتبار اللابدّیّة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من أفعال المولی ناشئ عن اشتیاقه بما یعتبره علی ذمّة العبد، و اشتیاقه مسبّب عن علمه بوجود المصلحة الملزمة فیه، و لا بدّ للمولی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علمه بصلاح شی‌ء و اشتیاقه به السابقین علی الاعتبار و بعد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الإظهار خارجا بلفظ، مثل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کتابة أو إشارة أو غیر ذلک، و بعد إظهاره یتحقّق الوصول، فهناک مراتب خمس، و من المعلوم أنّ الاعتبارین بما هما اعتباران لا تضادّ بینهما ذاتا، إذ لا مانع من اعتبار کون الفعل و الترک معا علی ذمّة أحد، و لا استحالة فی الاعتبار ذاتا، و إنّما التضادّ و الاستحالة عرضیّ ناش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التضادّ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المرتبتین المتقدّمتین أو مرتبة الوصول، إذ لا استحالة فی مرتبة الإظهار الخارجی أیضا فی نفسه، ضرورة أنّه لا محذور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الاستحالة فی مرتبة العلم بالصلاح و الاشتیاق واضح، إذ لا یمکن أن یکون لشی‌ء واحد مصلحة ملزمة و مفسدة ملزمة مثلا، و لا یعقل أن یکون الشی‌ء مشتاقا إلیه لأحد و مبغوضا له أیضا من جهة واحدة، فالمولی إمّا أن یشتاق إلی شی‌ء لمصلحة تکون فیه، راجعة إلی نفسه أو إلی المأمور فیأمر به، أو 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فی مرتبة الوصول، فإنّ النتیجة المرغوبة من الاعتبارین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الانبعاث و الانزجار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حصولها حیث إنّ المکلّف لا یقدر علی الانبعاث و الانزجار عن شی‌ء بعثه المولی إلیه و زجره عنه فی زمان واحد، بل الممکن له إمّا الانبعاث أو الانزجار</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ظهر أنّ التضادّ العرضیّ لیس إلّا بین الحکمین الواقعیّین</w:t>
      </w:r>
    </w:p>
    <w:p>
      <w:pPr>
        <w:pStyle w:val="BookText"/>
        <w:rPr/>
      </w:pPr>
      <w:r>
        <w:rPr>
          <w:rFonts w:ascii="IRNazanin" w:hAnsi="IRNazanin" w:eastAsia="IRNazanin"/>
          <w:color w:val="111111"/>
          <w:sz w:val="28"/>
          <w:sz w:val="28"/>
          <w:szCs w:val="28"/>
          <w:rtl w:val="true"/>
          <w:lang w:bidi="fa-IR"/>
        </w:rPr>
        <w:t>المختلفین أو الحکمین الظاهریّین المختلفین، أمّا الحکمان اللذان أحدهما ظاهری و الآخر واقعی فلا تضادّ بینهما أصلا، لأنّ المفروض أنّ الحکمین بما هما حکمان لا تضادّ بینهما، بل هو ناش من التضادّ فی المرتبتین السابقتین علیهما، و هو مفقود فی المقام، إذ الحکم الظاهری لا یکون تابعا للملاک الّذی فی متعلّقه، بل إنّما هو تابع للملاک الّذی یکون فی نفس الحکم، و المولی ربّما یکرهه غایة الکراهة و لا یرضی به أصلا لکنّه یجعله لمصلحة تکون فی نفس الحکم لا فی متعلّقه، ففی الفعل لیس إلّا مصلحة واحدة ملزمة موجبة لاشتیاق المولی إلیه و جعله علی ذمّة عبده فی الواقع، و لا مصلحة فی ترکه أصلا، و لا یرضی بترکه المولی أبدا و لکنّه یرخّص فی ترکه مع ذلک فی ظرف جهل المکلّف به لمصلحة تکون فی نفس ترخیصه لا فی المرخّص به، فأین التضادّ؟</w:t>
      </w:r>
    </w:p>
    <w:p>
      <w:pPr>
        <w:pStyle w:val="BookText"/>
        <w:rPr/>
      </w:pPr>
      <w:r>
        <w:rPr>
          <w:rFonts w:ascii="IRNazanin" w:hAnsi="IRNazanin" w:eastAsia="IRNazanin"/>
          <w:color w:val="111111"/>
          <w:sz w:val="28"/>
          <w:sz w:val="28"/>
          <w:szCs w:val="28"/>
          <w:rtl w:val="true"/>
          <w:lang w:bidi="fa-IR"/>
        </w:rPr>
        <w:t>أو ناش من التضادّ فی مرتبة الوصول اللاحقة لهما، و هو أیضا مفقود فی المقام، إذ الحکم الظاهری حیث إنّه أخذ فی موضوعه الشکّ فی الحکم الواقعی یکون بنحو لا یمکن وصوله مع وصول الحکم الواقعی، إذ فی ظرف الجهل بالحکم الواقعی لم یصل إلیه إلّا حکم واحد، و هو الحکم الظاهری، و فی ظرف العلم به لا حکم ظاهری فی البین حتی یضادّ مع الحکم الواقعی الواصل إلیه، فالواصل دائما أحد الحکمین، فلا یقع المکلّف فی حیرة فی مقام الامتثال، و لا یلزمه الانبعاث و الانزجار معا حتی یحصل التضادّ فی هذه المرتبة</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فاتّضح أنّ التضادّ الذاتی لیس بین الحکمین بوجه من الوجوه، و العرضیّ منه و إن کان قد یتحقّق إلّا أنّه فی المقام مفقود، بل المتصوّر فی المقام هو التضادّ بین الحکمین الواقعیّین أو الظاهریّین، لا فیما کان أحدهما ظاهریّا و الآخر واقعیّا، لما عرفت أنّه سنخ الحکم الظاهری مغایر للحکم الواقعی،</w:t>
      </w:r>
      <w:bookmarkStart w:id="205" w:name="pg12916_137576"/>
    </w:p>
    <w:p>
      <w:pPr>
        <w:pStyle w:val="BookText"/>
        <w:rPr/>
      </w:pPr>
      <w:bookmarkEnd w:id="205"/>
      <w:r>
        <w:rPr>
          <w:rFonts w:ascii="IRNazanin" w:hAnsi="IRNazanin" w:eastAsia="IRNazanin"/>
          <w:color w:val="111111"/>
          <w:sz w:val="28"/>
          <w:sz w:val="28"/>
          <w:szCs w:val="28"/>
          <w:rtl w:val="true"/>
          <w:lang w:bidi="fa-IR"/>
        </w:rPr>
        <w:t>و لعلّ شیخنا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هذا المعنی من اختلاف المرتبتین الّذی ادّعی أنّه لرفع التضادّ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الکلام فی الجمیع بین الحکم الظاهری و الواقعی</w:t>
      </w:r>
      <w:r>
        <w:rPr>
          <w:rFonts w:eastAsia="IRNazanin" w:cs="IRNazanin"/>
          <w:color w:val="111111"/>
          <w:sz w:val="28"/>
          <w:szCs w:val="28"/>
          <w:rtl w:val="true"/>
          <w:lang w:bidi="fa-IR"/>
        </w:rPr>
        <w:t>.</w:t>
      </w:r>
    </w:p>
    <w:p>
      <w:pPr>
        <w:pStyle w:val="Heading5"/>
        <w:numPr>
          <w:ilvl w:val="4"/>
          <w:numId w:val="1"/>
        </w:numPr>
        <w:rPr/>
      </w:pPr>
      <w:bookmarkStart w:id="206" w:name="__RefHeading___Toc3513771_3224264995"/>
      <w:bookmarkStart w:id="207" w:name="_Toc83"/>
      <w:bookmarkEnd w:id="206"/>
      <w:r>
        <w:rPr>
          <w:rtl w:val="true"/>
        </w:rPr>
        <w:t>و بعد ذلک یقع الکلام فی مقتضی الأصل عند الشکّ فی الحجّیّة،</w:t>
      </w:r>
      <w:bookmarkEnd w:id="207"/>
    </w:p>
    <w:p>
      <w:pPr>
        <w:pStyle w:val="Heading6"/>
        <w:numPr>
          <w:ilvl w:val="5"/>
          <w:numId w:val="1"/>
        </w:numPr>
        <w:rPr/>
      </w:pPr>
      <w:bookmarkStart w:id="208" w:name="__RefHeading___Toc3513773_3224264995"/>
      <w:bookmarkStart w:id="209" w:name="_Toc84"/>
      <w:bookmarkEnd w:id="208"/>
      <w:r>
        <w:rPr>
          <w:rtl w:val="true"/>
        </w:rPr>
        <w:t>اشارة</w:t>
      </w:r>
      <w:bookmarkEnd w:id="209"/>
    </w:p>
    <w:p>
      <w:pPr>
        <w:pStyle w:val="BookText"/>
        <w:rPr/>
      </w:pPr>
      <w:r>
        <w:rPr>
          <w:rFonts w:ascii="IRNazanin" w:hAnsi="IRNazanin" w:eastAsia="IRNazanin"/>
          <w:color w:val="111111"/>
          <w:sz w:val="28"/>
          <w:sz w:val="28"/>
          <w:szCs w:val="28"/>
          <w:rtl w:val="true"/>
          <w:lang w:bidi="fa-IR"/>
        </w:rPr>
        <w:t>و المراد من الأصل أعمّ من اللفظی و العملی، عقلیّا کان أو شرعیّا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المقام أنّ الأصل حرمة التعبّد بما لم یقم علی حجّیّته دلیل، لکونه تشریعا، و یدلّ علی حرمته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آللَّهُ أَذِنَ لَکُمْ أَمْ عَلَی اللَّهِ تَفْتَرُونَ</w:t>
      </w:r>
      <w:r>
        <w:rPr>
          <w:rStyle w:val="FootnoteAnchor"/>
          <w:rtl w:val="true"/>
        </w:rPr>
        <w:footnoteReference w:id="120"/>
      </w:r>
      <w:r>
        <w:rPr>
          <w:rFonts w:ascii="IRNazanin" w:hAnsi="IRNazanin" w:eastAsia="IRNazanin"/>
          <w:color w:val="111111"/>
          <w:sz w:val="28"/>
          <w:sz w:val="28"/>
          <w:szCs w:val="28"/>
          <w:rtl w:val="true"/>
          <w:lang w:bidi="fa-IR"/>
        </w:rPr>
        <w:t>و غیر ذلک من الأدلّة</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أورد علیه فی الکفایة</w:t>
      </w:r>
      <w:r>
        <w:rPr>
          <w:rStyle w:val="FootnoteAnchor"/>
          <w:rtl w:val="true"/>
        </w:rPr>
        <w:footnoteReference w:id="122"/>
      </w:r>
      <w:r>
        <w:rPr>
          <w:rFonts w:ascii="IRNazanin" w:hAnsi="IRNazanin" w:eastAsia="IRNazanin"/>
          <w:color w:val="111111"/>
          <w:sz w:val="28"/>
          <w:sz w:val="28"/>
          <w:szCs w:val="28"/>
          <w:rtl w:val="true"/>
          <w:lang w:bidi="fa-IR"/>
        </w:rPr>
        <w:t>بأنّ الحجّیّة لا تلازم التشریع شرعا و عقلا، إذ یمکن أن یکون الشی‌ء حجّة و لم یکن إسناده مؤدّاه إلی الشارع صحیحا، کالظنّ الانسدادی علی الحکومة، فإنّه حجّة و لکن لا یصحّ إسناده إلی الشارع، کما لا یمکن أن یکون الأمر بالعکس و إن کان ذلک مجرّد فرض لا واقع له، فلا وجه للاستدلال علی حرمة التعبّد و عدم حجّیّة ما هو مشکوک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جواز الإسناد إلیه تعالی، و عدم صحّة الالتزام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وجه لاستدلال الشیخ رحمه اللّه، و لعدم الملازمة بین الأمرین</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التحقیق عدم ورود الإشکال، إذ إطلاق الحجّة علی الظنّ الانسدادی علی الحکومة مسامحة </w:t>
      </w:r>
      <w:r>
        <w:rPr>
          <w:rStyle w:val="FootnoteAnchor"/>
          <w:rtl w:val="true"/>
        </w:rPr>
        <w:footnoteReference w:id="123"/>
      </w:r>
      <w:r>
        <w:rPr>
          <w:rFonts w:ascii="IRNazanin" w:hAnsi="IRNazanin" w:eastAsia="IRNazanin"/>
          <w:color w:val="111111"/>
          <w:sz w:val="28"/>
          <w:sz w:val="28"/>
          <w:szCs w:val="28"/>
          <w:rtl w:val="true"/>
          <w:lang w:bidi="fa-IR"/>
        </w:rPr>
        <w:t>، لأنّ المراد من الحجّة ما یقع وسطا لإثبات أحکام متعلّقه، و لیس الظنّ الانسدادی علی الحکومة هکذا، بل المراد من</w:t>
      </w:r>
    </w:p>
    <w:p>
      <w:pPr>
        <w:pStyle w:val="BookText"/>
        <w:rPr/>
      </w:pPr>
      <w:r>
        <w:rPr>
          <w:rFonts w:ascii="IRNazanin" w:hAnsi="IRNazanin" w:eastAsia="IRNazanin"/>
          <w:color w:val="111111"/>
          <w:sz w:val="28"/>
          <w:sz w:val="28"/>
          <w:szCs w:val="28"/>
          <w:rtl w:val="true"/>
          <w:lang w:bidi="fa-IR"/>
        </w:rPr>
        <w:t>حجّیّته لیس إلّا حکم العقل بالتبعیض فی الاحتیاط بعد عدم التمکّن من الاحتیاط التامّ، و الأخذ بالمظنونات فقط دون الموهومات و المشکوکات، و لذا لو لم یتمکّن المکلّف من الأخذ بالمظنونات فی الفرض المذکور، یحکم العقل بالامتثال الشکّی و الاحتمالی مع أنّه من الضروری أنّ الشکّ و الاحتمال لا یکونان قابلین للحجّیّة، فلیس هذا إلّا من باب حکمه بالتبعیض فی الاحتیاط بعد عدم التمکّن من الاحتیاط التامّ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ذلک فی الشبهات الموضوعیّة ما لو تردّد القبلة بین أطراف لا یتمکّن المکلّف من الاحتیاط فی جمیعها، فإنّه لا بدّ من الأخذ بالطرف الّذی یظنّ أنّه القبلة و لکن لیس ذلک من باب حجّیّة الظنّ بمعنی کونه وسطا فی مقام الإثبات، بل یکون من باب التبعیض فی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الحجّة الحقیقیّة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الوسط فی 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ملازمة لصحّة الاستناد فی مقام العمل و لصحّة إسناد مؤدّاها إلی الشارع، أی التعبّد بمقتضاه، و الأمارة بعد جعل الحجّیّة لها تکون من أفراد العلم تعبّدا، و کما یترتّب علی الحجّة الوجدانیّة صحّة الاستناد فی مقام العمل و صحّة إسناد المعلوم إلی الشارع کذلک یترتّب علی الحجّة التعبّدیّة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الشکّ فی حجّیّة أمارة ملازم للقطع بعدم حجّیّتها، کما هو المشهور، لا بمعنی أنّ الشکّ فی جعل الحجّیّة و إنشائها لها ملازم للقطع بعدم جعلها و إنشائها، فإنّ فساد ذلک واضح، لأنّ الشی‌ء لا ینقلب إلی ضدّه أو نقیضه، بل بمعنی أنّ الشکّ فی جعل الحجّیّة و إنشائها 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کالشکّ فی کونه حجّة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مساوق للقطع بعدم حجّیّته فعلا، بمعنی عدم ترتّب الآثار المرغوبة من الحجّة علیه، إذ الحجّیّة، لها فائدتان و أثران</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الاستناد إلیها فی مقام العمل، بمعنی جواز الاکتفاء</w:t>
      </w:r>
    </w:p>
    <w:p>
      <w:pPr>
        <w:pStyle w:val="BookText"/>
        <w:rPr/>
      </w:pPr>
      <w:r>
        <w:rPr>
          <w:rFonts w:ascii="IRNazanin" w:hAnsi="IRNazanin" w:eastAsia="IRNazanin"/>
          <w:color w:val="111111"/>
          <w:sz w:val="28"/>
          <w:sz w:val="28"/>
          <w:szCs w:val="28"/>
          <w:rtl w:val="true"/>
          <w:lang w:bidi="fa-IR"/>
        </w:rPr>
        <w:t>بمؤدّاها و کونها مؤمّنا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خبر العدل علی وجوب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مؤمّنا للمکلّف عن العقاب المترتّب علی ترک الظهر لو کان هو الواجب فی الواقع، و یصحّ استناد المکلّف إلیه فی مقام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إسناد مؤدّاها إلی الشارع، فلا مانع للمکلّف أن یلتزم بوجوب الجمعة فی الفرض المذکور و یسند وجوبها إلی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هذان الأثران إنّما یترتّبان علی الحجّة الواصلة لا علی مجرّد جعل الحجّة واقعا، فوجودها الواقعی و إنشاؤها لا یترتّب علیه أثر، بل الأثران المذکوران مترتّبان عند إحرازها صغری و کبری، و ما لم یعلم بها کذلک لا یترتّب علیها أثر، و لیس ذلک من جهة أخذ العلم فی موضوعها حتی یقال بعدم اختصاصها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کسائر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بالعالمین، للزوم الدور، أو لما دلّ علی اشتراک الأحکام بین الجمیع، بل من جهة أنّ الأثرین المذکورین من الآثار العقلیّة المترتّبة علی الحجّة، و العقل لا یحکم بترتّبها إلّا علی الحجّة الواصلة، فلا فرق بین الحجّیّة و سائر الأحکام الشرعیّة إلّا من جهة أنّ سائر الأحکام قد یترتّب علیها بعض الآثار لوجوداتها الواقعیّة و لو لم تصل، کالقضاء و الإعادة، بخلاف الحجّیّة، فإنّ الأثر المترتّب علیها لا یترتّب علی وجودها الواقعی، إذ الآثار المرغوبة منها منحصرة فی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منجّزیّتها للأحکام الواقعیّة، و من الواضح أنّها أجنبیّة عن جعل الحجّیّة، بل الأحکام الواقعیّة منجّزة مع قطع النّظر عن جعل الحجّیّة أیضا إمّا بسبب العلم الإجمالی بوجودها أو بسبب الاحتمال قبل الفحص، فلیست هی من آثار جعل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الاستناد إلیها فی مقام العمل، أی المعذّریّة</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إسناد مؤدّی الحجّة إلی الشارع</w:t>
      </w:r>
      <w:r>
        <w:rPr>
          <w:rFonts w:eastAsia="IRNazanin" w:cs="IRNazanin"/>
          <w:color w:val="111111"/>
          <w:sz w:val="28"/>
          <w:szCs w:val="28"/>
          <w:rtl w:val="true"/>
          <w:lang w:bidi="fa-IR"/>
        </w:rPr>
        <w:t>.</w:t>
      </w:r>
      <w:bookmarkStart w:id="210" w:name="pg12916_137579"/>
    </w:p>
    <w:p>
      <w:pPr>
        <w:pStyle w:val="BookText"/>
        <w:rPr/>
      </w:pPr>
      <w:bookmarkEnd w:id="210"/>
      <w:r>
        <w:rPr>
          <w:rFonts w:ascii="IRNazanin" w:hAnsi="IRNazanin" w:eastAsia="IRNazanin"/>
          <w:color w:val="111111"/>
          <w:sz w:val="28"/>
          <w:sz w:val="28"/>
          <w:szCs w:val="28"/>
          <w:rtl w:val="true"/>
          <w:lang w:bidi="fa-IR"/>
        </w:rPr>
        <w:t>و قد عرفت أنّهما من الآثار العقلیّة المترتّبة بحکم العقل علی الحجّة الواصلة صغری و کبری، لا علی مجرّد جعلها، فعلی هذا لیس لمجرّد جعل الحجّیّة أثر، بل الأثر إنّما هو للعلم بالحجّیّة، فلا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الشکّ فی حجّیّة شی‌ء ملازم للقطع بعدمها بمعنی عدم ترتّب آثار الحجّة علیه قطعا، و هذا هو المراد من عدم الحجّة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ما لم تصل حجّیّة شی‌ء لا یمکن الاستناد إلیه فی مقام العمل، و یکون إسناد مؤدّاه إلی الشارع تشریعا محرّما، لأنّهما بحکم العقل یترتّبان علی الحجّة الواصلة، و قد ذکرنا أنّ التنجّز لیس من آثار جعل الحجّیّة، بل هو من آثار العلم الإجمالی بوجود الأحکام أو الاحتمال قبل الفحص، فشی‌ء من الآثار لا یترتّب علی مشکوک الحجّیّة، فالشکّ فی حجّیّة أمارة ملازم للقطع بعدم ترتّب آثار الحجّة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واضح لا إشکال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الکلام فی أنّه هل للشارع أن یمنع عن العمل بأمارة مع هذا الحکم العقلی؟ الظاهر أنّه لا إشکال فیه، و لیس ذلک الحکم العقلی مانعا عنه، لأنّ الدلیل الخاصّ یخرج تلک الأمارة عن موضوع حکم العقل، لأنّ موضوع حکمه هو مشکوک الحجّیّة، و التعبّد بحرمة العمل بها یخرجها عن کونها مشکوکة الحجّیّة، و یصیّر حجّیّتها مقطوعة العدم، و لذا ورد المنع عن العمل بالقیاس</w:t>
      </w:r>
      <w:r>
        <w:rPr>
          <w:rStyle w:val="FootnoteAnchor"/>
          <w:rtl w:val="true"/>
        </w:rPr>
        <w:footnoteReference w:id="124"/>
      </w:r>
      <w:r>
        <w:rPr>
          <w:rFonts w:ascii="IRNazanin" w:hAnsi="IRNazanin" w:eastAsia="IRNazanin"/>
          <w:color w:val="111111"/>
          <w:sz w:val="28"/>
          <w:sz w:val="28"/>
          <w:szCs w:val="28"/>
          <w:rtl w:val="true"/>
          <w:lang w:bidi="fa-IR"/>
        </w:rPr>
        <w:t>، فلا تنافی بین منع الشارع و هذا الحکم العقلی</w:t>
      </w:r>
      <w:r>
        <w:rPr>
          <w:rFonts w:eastAsia="IRNazanin" w:cs="IRNazanin"/>
          <w:color w:val="111111"/>
          <w:sz w:val="28"/>
          <w:szCs w:val="28"/>
          <w:rtl w:val="true"/>
          <w:lang w:bidi="fa-IR"/>
        </w:rPr>
        <w:t>.</w:t>
      </w:r>
    </w:p>
    <w:p>
      <w:pPr>
        <w:pStyle w:val="Heading6"/>
        <w:numPr>
          <w:ilvl w:val="5"/>
          <w:numId w:val="1"/>
        </w:numPr>
        <w:rPr/>
      </w:pPr>
      <w:bookmarkStart w:id="211" w:name="__RefHeading___Toc3513775_3224264995"/>
      <w:bookmarkStart w:id="212" w:name="_Toc85"/>
      <w:bookmarkEnd w:id="211"/>
      <w:r>
        <w:rPr>
          <w:rtl w:val="true"/>
        </w:rPr>
        <w:t>بقی الکلام فی أمرین</w:t>
      </w:r>
      <w:r>
        <w:rPr>
          <w:rtl w:val="true"/>
        </w:rPr>
        <w:t>:</w:t>
      </w:r>
      <w:bookmarkEnd w:id="212"/>
    </w:p>
    <w:p>
      <w:pPr>
        <w:pStyle w:val="Heading6"/>
        <w:numPr>
          <w:ilvl w:val="5"/>
          <w:numId w:val="1"/>
        </w:numPr>
        <w:rPr/>
      </w:pPr>
      <w:bookmarkStart w:id="213" w:name="__RefHeading___Toc3513777_3224264995"/>
      <w:bookmarkStart w:id="214" w:name="_Toc86"/>
      <w:bookmarkEnd w:id="213"/>
      <w:r>
        <w:rPr>
          <w:rtl w:val="true"/>
        </w:rPr>
        <w:t>اشارة</w:t>
      </w:r>
      <w:bookmarkEnd w:id="214"/>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التمسّک بالأدلّة العامّة المانعة عن العمل بغیر العلم لإثبات حرمة العمل علی طبق ما هو مشکوک الحجّیّة أم لا؟</w:t>
      </w:r>
      <w:bookmarkStart w:id="215" w:name="pg12916_137580"/>
    </w:p>
    <w:p>
      <w:pPr>
        <w:pStyle w:val="BookText"/>
        <w:rPr/>
      </w:pPr>
      <w:bookmarkEnd w:id="215"/>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 قطع النّظر عن التشریع و حکم العقل و و الأدلّة العامّة المانعة هل یمکن التمسّک بالأصل العملی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استصحاب عدم جعل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w:t>
      </w:r>
    </w:p>
    <w:p>
      <w:pPr>
        <w:pStyle w:val="Heading6"/>
        <w:numPr>
          <w:ilvl w:val="5"/>
          <w:numId w:val="1"/>
        </w:numPr>
        <w:rPr/>
      </w:pPr>
      <w:bookmarkStart w:id="216" w:name="__RefHeading___Toc3513779_3224264995"/>
      <w:bookmarkStart w:id="217" w:name="_Toc87"/>
      <w:bookmarkEnd w:id="216"/>
      <w:r>
        <w:rPr>
          <w:rtl w:val="true"/>
        </w:rPr>
        <w:t>أمّا الأمر الأوّل</w:t>
      </w:r>
      <w:r>
        <w:rPr>
          <w:rtl w:val="true"/>
        </w:rPr>
        <w:t>:</w:t>
      </w:r>
      <w:bookmarkEnd w:id="217"/>
    </w:p>
    <w:p>
      <w:pPr>
        <w:pStyle w:val="BookText"/>
        <w:rPr/>
      </w:pPr>
      <w:r>
        <w:rPr>
          <w:rFonts w:ascii="IRNazanin" w:hAnsi="IRNazanin" w:eastAsia="IRNazanin"/>
          <w:color w:val="111111"/>
          <w:sz w:val="28"/>
          <w:sz w:val="28"/>
          <w:szCs w:val="28"/>
          <w:rtl w:val="true"/>
          <w:lang w:bidi="fa-IR"/>
        </w:rPr>
        <w:t>فالظاهر من کلام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التمسّک بالعمومات عند الشکّ فی حجّیّة أمارة، فلا یمکن العمل بها من جهة أنّ نسبة أدلّة الحجّیّة إلی الأدلّة المانعة نسبة المخصّص إلی العامّ، فالشکّ فی حجّیّة أمارة شکّ فی التخصیص، فیرجع إلی عموم العامّ</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ناقش فی ذلک شیخنا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نسبة أدلّة حجّیّة الأمارات إلی عمومات المنع لیست نسبة المخصّص إلی العامّ، بل نسبتها إلیها نسبة الدلیل الحاکم إلی المحکوم، فإنّ أدلّة الحجّیّة تخرج الأمارة عن کونها غیر علم، فتخرج عن موضوع أدلّة المنع، و تصیر علما تعبّدا، فیکون مرجع الشکّ فی حجّیّة أمارة و عدمها إلی الشکّ فی کونها داخلة فی موضوع العامّ و عدمه، أی یشملها موضوع العامّ أم لا بالشبهة المصداقیّة، و لا یمکن التمسّک فیها بعموم العامّ</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أنّ الأثر إنّما هو للحجّة الواصلة، فهی الخارجة عن موضوع أدلّة المنع بالحکومة، و تکون علما تعبّدا، و أمّا ما لم تصل حجّیّتها إلی المکلّف فلا أثر لها و لو کانت مجعولة واقعا، فتکون مشمولة لأدلّة المنع قطعا، فهذه المناقشة خلط بین الحجّة الواصلة و غیرها</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بناء علی ذلک یشکل الأمر فی التمسّک بالأصول العملیّة فیما إذا قامت أمارة مشکوکة الحجّیّة علی خلاف مقتضاها أو احتملنا قیام أمارة</w:t>
      </w:r>
      <w:bookmarkStart w:id="218" w:name="pg12916_137581"/>
    </w:p>
    <w:p>
      <w:pPr>
        <w:pStyle w:val="BookText"/>
        <w:rPr/>
      </w:pPr>
      <w:bookmarkEnd w:id="218"/>
      <w:r>
        <w:rPr>
          <w:rFonts w:ascii="IRNazanin" w:hAnsi="IRNazanin" w:eastAsia="IRNazanin"/>
          <w:color w:val="111111"/>
          <w:sz w:val="28"/>
          <w:sz w:val="28"/>
          <w:szCs w:val="28"/>
          <w:rtl w:val="true"/>
          <w:lang w:bidi="fa-IR"/>
        </w:rPr>
        <w:t>معتبرة علی خلافها فی الشبهات الحکمیّة و الموضوعیّة، فإنّ نسبة أدلّة حجّیّة الأمارات إلی أدلّة الأصول بعینها هی النسبة بین أدلّة الحجّیّة و عمومات المنع فی کونها حاکمة و مخرجة لها عن تحت موضوعاتها، فلو لم یمکن التمسّک بعمومات المنع لا یمکن التمسّک بعمومات أدلّة الأصول أیضا، مع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یلتزم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شککنا فی حجّیّة خبر الثقة و قام علی طهارة ما کان متنجّسا سابقا، فلا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یمکن التمسّک باستصحاب النجاسة، إذ لا نعلم أنّ ذلک من أفراد نقض الیقین بالیقین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إذا احتملنا قیام حجّة معتبرة علی طهارته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الحال فی أدلّة البراءة، فإنّ مقتضی ما ذکره عدم جواز التمسّک بالبراءة فیما لو احتملنا قیام أمارة معتبرة علی وجوب شی‌ء أو قامت أمارة مشکوکة الاعتبار علیه، لأنّ الشبهة مصداقیّة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تلزم لغویّة أدلّة المنع بالکلّیّة، لأنّ المقطوع حجّیّتها من الأمارات خارجة عن تحتها قطعا، و کذلک المقطوع عدم حجّیّتها کالقیاس، یبقی المشکوک حجّیّتها، و قد فرضنا عدم شمولها له، فلا یبقی لها مورد و تکون لغوا محضا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کون أدلّة المنع إرشادا إلی حکم العقل الّذی تقدّم، 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موضوع حکم العقل إنّما هو مشکوک الحجّیّة، بخلاف العمومات، فإنّها ناظرة إلی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التمسّک بعمومات المنع فی مشکوک الحجّیّة لیس تمسّکا بالعامّ فی الشبهة المصداقیّة</w:t>
      </w:r>
      <w:r>
        <w:rPr>
          <w:rFonts w:eastAsia="IRNazanin" w:cs="IRNazanin"/>
          <w:color w:val="111111"/>
          <w:sz w:val="28"/>
          <w:szCs w:val="28"/>
          <w:rtl w:val="true"/>
          <w:lang w:bidi="fa-IR"/>
        </w:rPr>
        <w:t>.</w:t>
      </w:r>
    </w:p>
    <w:p>
      <w:pPr>
        <w:pStyle w:val="Heading6"/>
        <w:numPr>
          <w:ilvl w:val="5"/>
          <w:numId w:val="1"/>
        </w:numPr>
        <w:rPr/>
      </w:pPr>
      <w:bookmarkStart w:id="219" w:name="__RefHeading___Toc3513781_3224264995"/>
      <w:bookmarkStart w:id="220" w:name="_Toc88"/>
      <w:bookmarkEnd w:id="219"/>
      <w:r>
        <w:rPr>
          <w:rtl w:val="true"/>
        </w:rPr>
        <w:t>و أمّا الأمر الثانی</w:t>
      </w:r>
      <w:r>
        <w:rPr>
          <w:rtl w:val="true"/>
        </w:rPr>
        <w:t xml:space="preserve">- </w:t>
      </w:r>
      <w:r>
        <w:rPr>
          <w:rtl w:val="true"/>
        </w:rPr>
        <w:t>و هو التمسّک باستصحاب عدم الحجّیّة</w:t>
      </w:r>
      <w:r>
        <w:rPr>
          <w:rtl w:val="true"/>
        </w:rPr>
        <w:t>-</w:t>
      </w:r>
      <w:bookmarkEnd w:id="220"/>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القول باختصاص الاستصحاب بالشبهات الموضوعیّة أو الحکمیّة بعد فعلیّتها بوجود</w:t>
      </w:r>
    </w:p>
    <w:p>
      <w:pPr>
        <w:pStyle w:val="BookText"/>
        <w:rPr/>
      </w:pPr>
      <w:r>
        <w:rPr>
          <w:rFonts w:ascii="IRNazanin" w:hAnsi="IRNazanin" w:eastAsia="IRNazanin"/>
          <w:color w:val="111111"/>
          <w:sz w:val="28"/>
          <w:sz w:val="28"/>
          <w:szCs w:val="28"/>
          <w:rtl w:val="true"/>
          <w:lang w:bidi="fa-IR"/>
        </w:rPr>
        <w:t>موضوعها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الماء الموجود خارجا، الزائل تغیّره من قبل نفسه إذا شکّ فی حکمه من جهة زوال تغیّره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یجری الاستصحاب فی المقام، لکن لا لخصوصیّة فیه، بل لأنّ الاستصحاب فی الشکّ فی جعل الأحکام الکلّیّة و عدمه مطلقا کذلک، فإنّه من قبیل استصحاب العدم الأزلی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القول بجریانه فی الأحکام الکلّیّة و عدم اختصاصه بما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بیّنّا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فی خصوص المقام مانع عن جریان الاستصحاب أم لا؟</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شیخنا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المنع من جهة أنّ جریان الأصل إنّما یکون فی مورد ترتّب علی جریانه أثر عملی، فجریان الاستصحاب یتوقّف علی أن یکون للمستصحب أثر عملی یکون المکلّف شاکّا فی ترتّبه فی الزمان اللاحق من جهة شکّه فی بقاء المستصحب و هو الواقع المتیقّن به سابقا حتی یکون الأمر بالبناء علی بقاء ذلک 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معنی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رافعا لذلک الشکّ فی مقام العمل من غیر فرق بین الاستصحاب الجاری فی الأحکام و الموضوعات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لم یترتّب علی الواقع المتیقّن أثر عملی، بل الأثر کان مترتّبا علی مجرّد الشکّ و الجهل بالواقع، أو أنّ الأثر مشترک بین الواقع و الشکّ بأن یکون مترتّبا علی کلیهما، فلا معنی لجریان الاستصحاب أصلا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شمول أدلّته لمثل ما ذکر لغو</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تحصیل للحاصل بل من أردإ أنحائه، و المقام من هذا القبیل، إذ الأثر المرغوب المترتّب علی عدم الحجّیّة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صحّة الاستناد إلی ما لا یکون حجّة فی مقام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إسناد مؤدّاه إلی المولی، و کلّ من هذین الأمرین کما یترتّب علی ما یعلم عدم حجّیّته کذلک یترتّب علی مشکوک الحجّیّة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ذکرنا من استقلال العقل بعدم جواز الاستناد ما لم یعلم حجّیّته من قبل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التشریع المحرّم 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إدخال ما لم یعلم أنّه من الدین فی الدین، و علی هذا شموله لإسناد مؤدّی ما هو مشکوک الحجّیّة واقعا إلی المولی واضح، لأنّه لم یعلم حجّیّته من قبل المولی، فإدخاله فی الدین یکون مصداقا للتشریع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له فردین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إدخال ما لم یعلم أنّه من الدین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إدخال ما یعلم أنّه لیس من الدین فیه، و علی هذا فالأثر و إن کان مشترکا بین فردین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 و المشکوک إلّا أنّ ترتّبه علی المشکوک کاف فی الحکم بعدم جواز إسناد مشکوک الحجّیّة إلی المولی، و حینئذ فإذا کان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عدم جواز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مترتّبا علی نفس الشکّ فی الحجّیّة، فأیّ فائدة فی التعبّد ببقاء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عدم الحجّیّة، الّذی کان واقعا سابقا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لو لم یتعبّد بالبقاء أیضا نقطع بترتّب الأثر، لکونه مشکوک الحجّیّة، و فرضنا أنّ الأثر المترتّب من آثار نفس الشکّ، فلا فائدة فی التعبّد بالبقاء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عدم الحجّیّة الفعلیّة فی مورد الشکّ فیها حاصل وجدانا، فالتعبّد ببقائه تحصیل للحاصل،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إذا کان مجرّد الشکّ کافیا فی عدم الحجّیّة الفعلیّة بالعلم الوجدانی، فیکون التعبّد بالبقاء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کونه لغوا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أردإ أنحاء تحصیل الحاصل</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وجّه کلام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منع عن التمسّک بالاستصحاب فی</w:t>
      </w:r>
    </w:p>
    <w:p>
      <w:pPr>
        <w:pStyle w:val="BookText"/>
        <w:rPr/>
      </w:pPr>
      <w:r>
        <w:rPr>
          <w:rFonts w:ascii="IRNazanin" w:hAnsi="IRNazanin" w:eastAsia="IRNazanin"/>
          <w:color w:val="111111"/>
          <w:sz w:val="28"/>
          <w:sz w:val="28"/>
          <w:szCs w:val="28"/>
          <w:rtl w:val="true"/>
          <w:lang w:bidi="fa-IR"/>
        </w:rPr>
        <w:t>المقام</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نقول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الحق خلاف ما ذکره، إذ ما ذکره و إن کان تامّا من حیث الکبری إلّا أنّه لا یتمّ صغری، و لا یکون المقام صغری من صغریات ما أفاده من الکبری،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التعبّد بما هو حاصل تحصیل للحاصل، و ذلک لأنّ ما هو حاصل وجدانا فی مورد الشکّ فی الحجّیّة بحکم العقل إنّما هو عدم الحجّیّة الفعلیّة بالمعنی الّذی ذکرناه، أی عدم جواز الاستناد فی مقام العمل و عدم جواز الإسناد إلی المولی، و ما یجی‌ء من قبل التعبّد الاستصحابی هو إنشاء عدم الحجّیّة، فالمقطوع و ما هو حاصل بالوجدان غیر المشکوک، و ما هو حاصل بالتعبّد فلیس من تحصیل الحاصل فی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إشکال اللغویّة و أنّ الأثر مترتّب علی الحجّیّة الفعلیّة وجودا و عدما، و لا فائدة فی جعل عدم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فمدفوع نقضا و حلّا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فبالروایات الواردة فی المنع عن العمل بالقیاس</w:t>
      </w:r>
      <w:r>
        <w:rPr>
          <w:rStyle w:val="FootnoteAnchor"/>
          <w:rtl w:val="true"/>
        </w:rPr>
        <w:footnoteReference w:id="129"/>
      </w:r>
      <w:r>
        <w:rPr>
          <w:rFonts w:ascii="IRNazanin" w:hAnsi="IRNazanin" w:eastAsia="IRNazanin"/>
          <w:color w:val="111111"/>
          <w:sz w:val="28"/>
          <w:sz w:val="28"/>
          <w:szCs w:val="28"/>
          <w:rtl w:val="true"/>
          <w:lang w:bidi="fa-IR"/>
        </w:rPr>
        <w:t>أوّلا، لأنّها علی هذا تکون لغوا، إذ مع عدم وجود تلک الروایات کان العقل کافیا فی عدم حجّیّته، لاستقلاله بذلک بمجرّد الشّک فی حجّیّته، مع أنّا قد ذکرنا أنّه لا مانع من المنع عن العمل ببعض الأمارات مع وجود الحکم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بأدلّة البراءة، کقوله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و غیره ثانیا، إذ العقل کان مستقلّا بقبح العقاب بلا بیان، فجعل البراءة الشرعیّة لغو</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فبأنّ الحکم العقلی لا یکون محرزا و محقّقا لثبوت</w:t>
      </w:r>
    </w:p>
    <w:p>
      <w:pPr>
        <w:pStyle w:val="BookText"/>
        <w:rPr/>
      </w:pPr>
      <w:r>
        <w:rPr>
          <w:rFonts w:ascii="IRNazanin" w:hAnsi="IRNazanin" w:eastAsia="IRNazanin"/>
          <w:color w:val="111111"/>
          <w:sz w:val="28"/>
          <w:sz w:val="28"/>
          <w:szCs w:val="28"/>
          <w:rtl w:val="true"/>
          <w:lang w:bidi="fa-IR"/>
        </w:rPr>
        <w:t>موضوعه، بل متی تحقّق موضوعه یحکم العقل علیه علی نحو القضایا الحقیقیّة، فعلی هذا للشارع أن یتصرّف فی ذلک و یضیّق أو یوسّع دائرة الموضوع بأن یخرج بعض الأفراد عن تحت الموضوع أو یدخله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حکم العقل فی قاعدة القبح إنّما هو عدم البیان، و یمکن للشارع أن یبیّن الحکم حتی یخرج عن موضوع ذلک الحکم العقلی، و هکذا یمکن أن یرخّص فی الفعل و الترک حتی یخرج عن تحت ذلک الموضوع، و هو عدم البیان، و حینئذ فالعقل أیضا یحکم بعدم العقاب علی ما رخّص الشارع فی فعله و ترک، لکن حکمه بالقبح لیس بملاک حکمه قبل الترخیص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کون العقاب عقابا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بملاک آخر، و هو کون العقاب عقابا علی ما هو المأذون فیه من قبله، و هو أیضا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المقام أیضا العقل و إن کان حاکما بعدم جواز الاستناد إلی مشکوک الحجّیّة و کذا عدم جواز إسناد مؤدّاه إلی المولی إلّا أنّه لا مانع للشارع أن یتصرّف فی موضوع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مشکوک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یتعبّدنا بعدم حجّیّته بمقتضی الاستصحاب، و حینئذ فالعقل أیضا یحکم بعدم جواز الاستناد و الإسناد لکن لا بملاک حکمه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کونه مشکوک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بملاک آخر، و هو کون حجّیّته مقطوعة العدم بالتعبّد الشرعیّ و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مانع للشارع أن یتصرّف فی موضوع حکم العقل إذا کان فی طول حکمه، و لیس هذا لغوا، إذ الأثر کان مترتّبا علی موضوع حکم العقل مع عدم التعبّد الشرعی، و مع التعبّد فالأثر مترتّب علیه لا علی موضوع حکم العقل، و هذا واضح، فالتمسّک بالاستصحاب فی المقام و أمثاله لا مانع منه من حیث تحصیل الحاصل و اللغویّة</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منع عن استصحاب عدم جعل الحکم الکلّیّ، فلا یجری</w:t>
      </w:r>
      <w:bookmarkStart w:id="221" w:name="pg12916_137586"/>
    </w:p>
    <w:p>
      <w:pPr>
        <w:pStyle w:val="BookText"/>
        <w:rPr/>
      </w:pPr>
      <w:bookmarkEnd w:id="221"/>
      <w:r>
        <w:rPr>
          <w:rFonts w:ascii="IRNazanin" w:hAnsi="IRNazanin" w:eastAsia="IRNazanin"/>
          <w:color w:val="111111"/>
          <w:sz w:val="28"/>
          <w:sz w:val="28"/>
          <w:szCs w:val="28"/>
          <w:rtl w:val="true"/>
          <w:lang w:bidi="fa-IR"/>
        </w:rPr>
        <w:t>الاستصحاب فی المقام، لکن لا لخصوصیّة فیه، بل لکونه داخلا فی تلک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الأصل العملی</w:t>
      </w:r>
      <w:r>
        <w:rPr>
          <w:rFonts w:eastAsia="IRNazanin" w:cs="IRNazanin"/>
          <w:color w:val="111111"/>
          <w:sz w:val="28"/>
          <w:szCs w:val="28"/>
          <w:rtl w:val="true"/>
          <w:lang w:bidi="fa-IR"/>
        </w:rPr>
        <w:t>.</w:t>
      </w:r>
    </w:p>
    <w:p>
      <w:pPr>
        <w:pStyle w:val="Heading5"/>
        <w:numPr>
          <w:ilvl w:val="4"/>
          <w:numId w:val="1"/>
        </w:numPr>
        <w:rPr/>
      </w:pPr>
      <w:bookmarkStart w:id="222" w:name="__RefHeading___Toc3513783_3224264995"/>
      <w:bookmarkStart w:id="223" w:name="_Toc89"/>
      <w:bookmarkEnd w:id="222"/>
      <w:r>
        <w:rPr>
          <w:rtl w:val="true"/>
        </w:rPr>
        <w:t>و أمّا الکلام فیما وقع التعبّد به شرعا من الأمارات</w:t>
      </w:r>
      <w:bookmarkEnd w:id="223"/>
    </w:p>
    <w:p>
      <w:pPr>
        <w:pStyle w:val="Heading6"/>
        <w:numPr>
          <w:ilvl w:val="5"/>
          <w:numId w:val="1"/>
        </w:numPr>
        <w:rPr/>
      </w:pPr>
      <w:bookmarkStart w:id="224" w:name="__RefHeading___Toc3513785_3224264995"/>
      <w:bookmarkStart w:id="225" w:name="_Toc90"/>
      <w:bookmarkEnd w:id="224"/>
      <w:r>
        <w:rPr>
          <w:rtl w:val="true"/>
        </w:rPr>
        <w:t>اشارة</w:t>
      </w:r>
      <w:bookmarkEnd w:id="225"/>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وقع التعبّد به أمور</w:t>
      </w:r>
      <w:r>
        <w:rPr>
          <w:rFonts w:eastAsia="IRNazanin" w:cs="IRNazanin"/>
          <w:color w:val="111111"/>
          <w:sz w:val="28"/>
          <w:szCs w:val="28"/>
          <w:rtl w:val="true"/>
          <w:lang w:bidi="fa-IR"/>
        </w:rPr>
        <w:t>:</w:t>
      </w:r>
    </w:p>
    <w:p>
      <w:pPr>
        <w:pStyle w:val="Heading6"/>
        <w:numPr>
          <w:ilvl w:val="5"/>
          <w:numId w:val="1"/>
        </w:numPr>
        <w:rPr/>
      </w:pPr>
      <w:bookmarkStart w:id="226" w:name="__RefHeading___Toc3513787_3224264995"/>
      <w:bookmarkStart w:id="227" w:name="_Toc91"/>
      <w:bookmarkEnd w:id="226"/>
      <w:r>
        <w:rPr>
          <w:rtl w:val="true"/>
        </w:rPr>
        <w:t>منها</w:t>
      </w:r>
      <w:r>
        <w:rPr>
          <w:rtl w:val="true"/>
        </w:rPr>
        <w:t xml:space="preserve">: </w:t>
      </w:r>
      <w:r>
        <w:rPr>
          <w:rtl w:val="true"/>
        </w:rPr>
        <w:t>الظهور فی الألفاظ،</w:t>
      </w:r>
      <w:bookmarkEnd w:id="227"/>
    </w:p>
    <w:p>
      <w:pPr>
        <w:pStyle w:val="Heading6"/>
        <w:numPr>
          <w:ilvl w:val="5"/>
          <w:numId w:val="1"/>
        </w:numPr>
        <w:rPr/>
      </w:pPr>
      <w:bookmarkStart w:id="228" w:name="__RefHeading___Toc3513789_3224264995"/>
      <w:bookmarkStart w:id="229" w:name="_Toc92"/>
      <w:bookmarkEnd w:id="228"/>
      <w:r>
        <w:rPr>
          <w:rtl w:val="true"/>
        </w:rPr>
        <w:t>اشارة</w:t>
      </w:r>
      <w:bookmarkEnd w:id="229"/>
    </w:p>
    <w:p>
      <w:pPr>
        <w:pStyle w:val="BookText"/>
        <w:rPr/>
      </w:pPr>
      <w:r>
        <w:rPr>
          <w:rFonts w:ascii="IRNazanin" w:hAnsi="IRNazanin" w:eastAsia="IRNazanin"/>
          <w:color w:val="111111"/>
          <w:sz w:val="28"/>
          <w:sz w:val="28"/>
          <w:szCs w:val="28"/>
          <w:rtl w:val="true"/>
          <w:lang w:bidi="fa-IR"/>
        </w:rPr>
        <w:t>و حجّیّته فی الجملة ممّا استقرّت علیه السیرة العقلائیة فی أمورهم، و لذا یحتجّ کلّ من المولی و العبد علی الآخر بظهور کلامه، و حیث إنّ الشارع لیس له طریق خاصّ فی محاوراته، بل تکون علی طبق طریقة العقلاء، فیکون الظهور اللفظی حجّة عنده و ممضی بنظره أیضا، و إلّا لمنع عنه فی محاوراته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من الوضوح بمکان لا یشکّ فیه أحد، و لذا لم یختلف فیه اثنان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وقع الکلام فی بعض خصوصیّاته، و هو فی جهات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هل یعتبر فی حجّیّة الظهورات الظنّ بالوفاق، أو عدم الظنّ بالخلاف، أم لا یعتبر فیها شی‌ء منهما؟</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هل تختصّ حجّیّة الظهورات بخصوص من قصد إفهامه و لا تجری فی حقّ غیره و لو کان مشترکا معه فی التکلیف، أو أنّها تعمّ الجمیع؟</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حجّیّة ظواهر الکتاب حیث منع عن العمل بها بعض إلّا بضمیمة التفسیر الوارد عن أهل البیت علیهم السلام</w:t>
      </w:r>
      <w:r>
        <w:rPr>
          <w:rFonts w:eastAsia="IRNazanin" w:cs="IRNazanin"/>
          <w:color w:val="111111"/>
          <w:sz w:val="28"/>
          <w:szCs w:val="28"/>
          <w:rtl w:val="true"/>
          <w:lang w:bidi="fa-IR"/>
        </w:rPr>
        <w:t>.</w:t>
      </w:r>
    </w:p>
    <w:p>
      <w:pPr>
        <w:pStyle w:val="Heading6"/>
        <w:numPr>
          <w:ilvl w:val="5"/>
          <w:numId w:val="1"/>
        </w:numPr>
        <w:rPr/>
      </w:pPr>
      <w:bookmarkStart w:id="230" w:name="__RefHeading___Toc3513791_3224264995"/>
      <w:bookmarkStart w:id="231" w:name="_Toc93"/>
      <w:bookmarkEnd w:id="230"/>
      <w:r>
        <w:rPr>
          <w:rtl w:val="true"/>
        </w:rPr>
        <w:t>أمّا الجهة الأولی</w:t>
      </w:r>
      <w:r>
        <w:rPr>
          <w:rtl w:val="true"/>
        </w:rPr>
        <w:t xml:space="preserve">: </w:t>
      </w:r>
      <w:r>
        <w:rPr>
          <w:rtl w:val="true"/>
        </w:rPr>
        <w:t>فالحقّ فیها عدم اعتبار الظنّ بالوفاق</w:t>
      </w:r>
      <w:bookmarkEnd w:id="231"/>
    </w:p>
    <w:p>
      <w:pPr>
        <w:pStyle w:val="BookText"/>
        <w:rPr/>
      </w:pPr>
      <w:r>
        <w:rPr>
          <w:rFonts w:ascii="IRNazanin" w:hAnsi="IRNazanin" w:eastAsia="IRNazanin"/>
          <w:color w:val="111111"/>
          <w:sz w:val="28"/>
          <w:sz w:val="28"/>
          <w:szCs w:val="28"/>
          <w:rtl w:val="true"/>
          <w:lang w:bidi="fa-IR"/>
        </w:rPr>
        <w:t>و لا عدم الظنّ بالخلاف ما لم یکن من الظنون المعتبرة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من الظنون المعتبرة، فللقول بکونه مانعا و موجبا لسقوطها عن الحجّیّة مجال، لکنّه خارج عن محلّ الکلام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القول باعتبار ذلک إنّما نشأ عن أنّ العقلاء فی أمورهم المهمّة</w:t>
      </w:r>
      <w:bookmarkStart w:id="232" w:name="pg12916_137587"/>
    </w:p>
    <w:p>
      <w:pPr>
        <w:pStyle w:val="BookText"/>
        <w:rPr/>
      </w:pPr>
      <w:bookmarkEnd w:id="232"/>
      <w:r>
        <w:rPr>
          <w:rFonts w:ascii="IRNazanin" w:hAnsi="IRNazanin" w:eastAsia="IRNazanin"/>
          <w:color w:val="111111"/>
          <w:sz w:val="28"/>
          <w:sz w:val="28"/>
          <w:szCs w:val="28"/>
          <w:rtl w:val="true"/>
          <w:lang w:bidi="fa-IR"/>
        </w:rPr>
        <w:t>المبنیّة علی الواقع لا یکتفون بمجرّد الظهور، بل لا یقدمون علیها إلّا مع الظنّ أو الاطمئنان بالواقع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کتب أحد إلی صدیقه بالأسعار و احتمل أن یکون مراده الجدّی خلاف ظاهره، لا یقدم علی بیع تلک الأجناس و شرائها إلّا إذا حصل له الاطمئنان بصحّة ذلک، و الأصل أنّهم فی أمورهم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کالأموال و الأعراض و النفوس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یقدمون إلّا مع حصول الاطمئنان، و لذا لا یقدم المریض علی ما أمر به الطبیب إذا احتمل إرادة خلاف ظاهر کلامه، و لکن کلام الأصولی لیس فی أمثال هذه المقامات، بل کلامه إنّما یکون فی مقام الامتثال و تفریغ الذمّة عن عهدة الأحکام الصادرة من الموالی إلی العبید المعبّر عنه بمقام الاحتجاج، و لا ینبغی الریب فی أنّ حجّیّة الظهورات فی هذا المقام لیست منوطة بالظنّ بالوفاق و لا بعدم الظنّ بالخلاف، و لذا یحتجّ کلّ من المولی و العبد علی الآخر بظهور کلامه، فلو أمر المولی عبده بشی‌ء فترک العبد العمل به معتذرا بعدم حصول الظنّ بالوفاق أو بحصول الظنّ بالخلاف، لذمّه العقلاء و یرونه مستحقّا للعقاب، و کذا لو عمل بما أمر به المولی تمسّکا بظاهر کلامه و عاقبه المولی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بأنّی أردت خلاف ظاهر کلامی و کنت ظانّا فلم عملت بظاهره؟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العقلاء المولی مستحقّا للذمّ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بناء العقلاء علی اعتبار الظهورات فی هذا المقام من غیر اعتبار الظنّ بالوفاق و لا عدم الظنّ بالخلاف ممّا لا إشکال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منّ قال باعتبارهما فیه إنّما خلط بین هذا المقام و المقام الأوّل</w:t>
      </w:r>
      <w:r>
        <w:rPr>
          <w:rFonts w:eastAsia="IRNazanin" w:cs="IRNazanin"/>
          <w:color w:val="111111"/>
          <w:sz w:val="28"/>
          <w:szCs w:val="28"/>
          <w:rtl w:val="true"/>
          <w:lang w:bidi="fa-IR"/>
        </w:rPr>
        <w:t>.</w:t>
      </w:r>
    </w:p>
    <w:p>
      <w:pPr>
        <w:pStyle w:val="Heading6"/>
        <w:numPr>
          <w:ilvl w:val="5"/>
          <w:numId w:val="1"/>
        </w:numPr>
        <w:rPr/>
      </w:pPr>
      <w:bookmarkStart w:id="233" w:name="__RefHeading___Toc3513793_3224264995"/>
      <w:bookmarkStart w:id="234" w:name="_Toc94"/>
      <w:bookmarkEnd w:id="233"/>
      <w:r>
        <w:rPr>
          <w:rtl w:val="true"/>
        </w:rPr>
        <w:t>و أمّا الجهة الثانیة</w:t>
      </w:r>
      <w:r>
        <w:rPr>
          <w:rtl w:val="true"/>
        </w:rPr>
        <w:t xml:space="preserve">: </w:t>
      </w:r>
      <w:r>
        <w:rPr>
          <w:rtl w:val="true"/>
        </w:rPr>
        <w:t>فقد ذهب صاحب القوانین</w:t>
      </w:r>
      <w:r>
        <w:rPr>
          <w:rtl w:val="true"/>
        </w:rPr>
        <w:t xml:space="preserve">- </w:t>
      </w:r>
      <w:r>
        <w:rPr>
          <w:rtl w:val="true"/>
        </w:rPr>
        <w:t>قدّس سرّه</w:t>
      </w:r>
      <w:r>
        <w:rPr>
          <w:rtl w:val="true"/>
        </w:rPr>
        <w:t xml:space="preserve">- </w:t>
      </w:r>
      <w:r>
        <w:rPr>
          <w:rtl w:val="true"/>
        </w:rPr>
        <w:t>إلی أنّ حجّیّة الظهورات مختصّة بمن قصد إفهامه،</w:t>
      </w:r>
      <w:bookmarkEnd w:id="234"/>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التزم بعدم حجّیّة ظواهر الأخبار بالنسبة إلینا، و ادّعی انسداد باب العلم و العلمی فی معظم الأحکام، لأنّ انسداد</w:t>
      </w:r>
    </w:p>
    <w:p>
      <w:pPr>
        <w:pStyle w:val="BookText"/>
        <w:rPr/>
      </w:pPr>
      <w:r>
        <w:rPr>
          <w:rFonts w:ascii="IRNazanin" w:hAnsi="IRNazanin" w:eastAsia="IRNazanin"/>
          <w:color w:val="111111"/>
          <w:sz w:val="28"/>
          <w:sz w:val="28"/>
          <w:szCs w:val="28"/>
          <w:rtl w:val="true"/>
          <w:lang w:bidi="fa-IR"/>
        </w:rPr>
        <w:t>باب العلم فی أمثال زماننا قطعیّ، فالطریق منحصر فی العلمیّ، و حیث إنّ العمدة منه هی الأخبار فبعد عدم حجّیّة الظواهر ینسدّ الطریق العلمیّ لنا، إذ الأخبار المتواترة أو المحفوفة بالقرائن القطعیّة نادرة جدا، و بقیّة الأخبار لیست بحجّة إمّا من جهة الدلالة أو من جهة السند</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استدلّ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لإثبات ما ذهب إلیه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حجّیّة الظهورات مبنیّة علی أصالة عدم الغفلة، التی بنی علیها العقلاء، و هی لا تجری إلّا بالنسبة إلی المقصودین بالإفهام، و ذلک لأنّه لو فرضنا أنّ المتکلّم فی مقام بیان مراده، و أنّ السامع فی مقام الاستماع و فهم مراده، و تکلّم بکلام له ظاهر، و لم یظهر قرینة علی خلافه، فاحتمال إرادة خلاف الظاهر مع عدم نصب القرینة عن عمد مدفوع بأنّه خلاف المفروض، إذ المفروض أنّ المتکلّم فی مقام البیان، فینحصر احتمال إرادة خلاف الظاهر من دون نصب القرینة فی الغفلة عن نصبها أو غفلة السامع عن استماعها و الالتفات إلیها، و کلاهما مدفوع بأصالة عدم الغفلة، التی علیها بناء العقلاء فی أمورهم، و حینئذ إنّما تتمّ حجّیّة الظهور بالنسبة إلی من قصد إفهامه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بالنسبة إلی من لم یقصد إفهامه فأصالة عدم الغفلة غیر جاریة فی حقّه، لعدم کونه مقصودا بالإفهام حتی یجب علی المتکلّم نصب قرینة علی إرادة خلاف الظاهر، و لعلّ بینه و بین من قصد إفهامه قرینة کانت مختفیة علی غیره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أصالة عدم الغفلة و إن لم تکن جاریة فی حقّ غیر من قصد إفهامه إلّا أنّها لیست أصلا لأصالة الظهور، بل کلّ منهما أصل مستقلّ أجنبیّ عن الآخر، و بینهما عموم من وجه ربّما یجتمعان و ربما یفترقان، فتجری أصالة</w:t>
      </w:r>
    </w:p>
    <w:p>
      <w:pPr>
        <w:pStyle w:val="BookText"/>
        <w:rPr/>
      </w:pPr>
      <w:r>
        <w:rPr>
          <w:rFonts w:ascii="IRNazanin" w:hAnsi="IRNazanin" w:eastAsia="IRNazanin"/>
          <w:color w:val="111111"/>
          <w:sz w:val="28"/>
          <w:sz w:val="28"/>
          <w:szCs w:val="28"/>
          <w:rtl w:val="true"/>
          <w:lang w:bidi="fa-IR"/>
        </w:rPr>
        <w:t>عدم الغفلة دون أصالة الظهور، کما لو صدر من عاقل بالغ فعل و احتمل صدوره منه غفلة، فإنّ أصالة عدم الغفلة فی حقّه جاریة مع أنّ أصالة الظهور غیر جاریة، لعدم ظهور فی الأفعال، و قد تجری أصالة الظهور دون أصالة عدم الغفلة، کما فی کلام المعصوم علیه السلام، فإنّ احتمال الغفلة منتف فی حقّه، و أمّا أصالة الظهور جاریة، فهما أصلان مستقلّان لا یرتبط أحدهما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یکون دأب المتکلّم و دیدنه علی الاتّکال علی القرائن المنفصلة عن الکلام، التی لا یلتفت إلیها إلّا من قصد إفهامه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 ظاهر، إذ مقتضی ذلک وجوب الفحص، و هو مشترک بین من قصد إفهامه و غیره، فکما أنّ الأوّل لا بدّ علیه فی مقام العمل بالظواهر من الفحص عن القرینة علی الخلاف، کذلک الثانی، فهما فی ذلک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إنّا و إن قلنا بحجّیّة الظواهر حتی بالنسبة إلی غیر المقصودین بالإفهام لکنّه لا نقول بها بالنسبة إلینا فی الأخبار الصادرة عن الأئمّة علیهم السلام، لکثرة التقطیعات التی وقعت فیها، و من البدیهی أنّا نحتمل وجود قرینة صارفة لکلّ قطعة منها قطعت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الاحتمال إنّما یعتنی به فیما لو لم یکن المقطّعون و المبوّبون من أهل الفهم و التقوی، و إلّا فلا موجب للاعتناء بهذا الاحتمال، فإذا کان المقطّع للأخبار مثل الکلینی و أضرابهم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جمیعا، فهذا الاحتمال لا یعتنی به أصلا، إذ لو کان فی بعض الجمل ما یصرف البعض عن الظاهر، لما حصل منهم تقطیعه عنه، و إلّا لکان منافیا إمّا لفهمه أو لعدالته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الوجوه التی استدلّ بها علی حجّیّة الظواهر بالنسبة إلی خصوص المقصودین بالإفهام دون غیرهم مع أجوبتها</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أغمضنا النّظر عن ذلک کلّه و سلّمنا الکبری التی أفادها قدّس سرّه، و هی</w:t>
      </w:r>
      <w:r>
        <w:rPr>
          <w:rFonts w:eastAsia="IRNazanin" w:cs="IRNazanin"/>
          <w:color w:val="111111"/>
          <w:sz w:val="28"/>
          <w:szCs w:val="28"/>
          <w:rtl w:val="true"/>
          <w:lang w:bidi="fa-IR"/>
        </w:rPr>
        <w:t>:</w:t>
      </w:r>
      <w:bookmarkStart w:id="235" w:name="pg12916_137590"/>
    </w:p>
    <w:p>
      <w:pPr>
        <w:pStyle w:val="BookText"/>
        <w:rPr/>
      </w:pPr>
      <w:bookmarkEnd w:id="235"/>
      <w:r>
        <w:rPr>
          <w:rFonts w:ascii="IRNazanin" w:hAnsi="IRNazanin" w:eastAsia="IRNazanin"/>
          <w:color w:val="111111"/>
          <w:sz w:val="28"/>
          <w:sz w:val="28"/>
          <w:szCs w:val="28"/>
          <w:rtl w:val="true"/>
          <w:lang w:bidi="fa-IR"/>
        </w:rPr>
        <w:t>کون حجّیّة الظواهر مختصّة بالمقصودین بالإفهام، نمنع ما رتّب علیها من منع العمل بظواهر الأخبار بالنسبة إلی غیرهم من جهة عدم کوننا مقصودین بالإفهام، بل ندّعی أنّ عامّة الناس مقصودون بالإفهام بالنسبة إلی الأخبار المودعة فی الکتب، فلا تترتّب علی ما ذکره من الکبری ثمرة، و ذلک لأنّ عدم کوننا مقصودین بالإفهام إنّما یسلّم إذا کانت الأخبار الصادرة صادرة بطریق النقش علی الحجر أو بطریق کتاباتهم ممّا لا یحتمل أن یکون المقصود بالإفهام إلّا خصوص المخاطب دون غیره، و أمّا إذا کانت بطریق النقل من راو إلی راو آخر، فلا، بل الکلّ یکونون مقصودین بالإفهام، و ذلک لأنّ الراوی الأوّل کان مقصودا بالإفهام بالنسبة إلی الإمام علیه السلام، فلا یحتمل فی حقّه وجود القرینة علی خلاف الظاهر مع عدم اطّلاعه علیها، و هکذا الراوی الثانی، فإنّه مقصود بالإفهام بالنسبة إلی الراوی الأوّل، لأنّه أراد أن یفهم الثانی ما صدر من المعصوم علیه السلام، فلا بدّ علیه من نقل جمیع ما له دخل فی معرفة کلامه علیه السلام من القرائن الحالیّة و المقالیّة المتّصلة و المنفصلة، و أصالة عدم الغفلة جاریة فی حقّه، و احتمال وجود القرینة و عدم نقلها إلی الثانی عمدا خلاف المفروض فی مثل الرّواة، لکونه خیانة لا تصدر عنهم، لکونه منافیا للعدالة المعتبرة فیهم، و هکذا الحال فی الراوی الثالث بالنسبة إلی الثانی، و هکذا إلی أن تصل النوبة إلی أصحاب الجوامع، کالکلینی و أضرابه، و حینئذ فجمیع من ینظر فی کتبهم مقصودون بالإفهام بالنسبة إلیهم، فلا تحتمل الغفلة عن ذکر القرینة فی حقّهم، للأصل، و احتمال عدم ذکرها لجهات أخر من عدم الفهم و من العمد مفروض الانتفاء فی حقّهم، لکونه منافیا لفهمهم و عدالتهم، فالکلّ مقصودون بالإفهام، و الظواهر حجّة فی حقّهم، فلا وجه لما ذکره صغری و کبری، هذا</w:t>
      </w:r>
      <w:r>
        <w:rPr>
          <w:rFonts w:eastAsia="IRNazanin" w:cs="IRNazanin"/>
          <w:color w:val="111111"/>
          <w:sz w:val="28"/>
          <w:szCs w:val="28"/>
          <w:rtl w:val="true"/>
          <w:lang w:bidi="fa-IR"/>
        </w:rPr>
        <w:t>.</w:t>
      </w:r>
    </w:p>
    <w:p>
      <w:pPr>
        <w:pStyle w:val="Heading6"/>
        <w:numPr>
          <w:ilvl w:val="5"/>
          <w:numId w:val="1"/>
        </w:numPr>
        <w:rPr/>
      </w:pPr>
      <w:bookmarkStart w:id="236" w:name="__RefHeading___Toc3513795_3224264995"/>
      <w:bookmarkStart w:id="237" w:name="_Toc95"/>
      <w:bookmarkEnd w:id="236"/>
      <w:r>
        <w:rPr>
          <w:rtl w:val="true"/>
        </w:rPr>
        <w:t>أمّا الجهة الثالثة</w:t>
      </w:r>
      <w:r>
        <w:rPr>
          <w:rtl w:val="true"/>
        </w:rPr>
        <w:t xml:space="preserve">: </w:t>
      </w:r>
      <w:r>
        <w:rPr>
          <w:rtl w:val="true"/>
        </w:rPr>
        <w:t>فنقول</w:t>
      </w:r>
      <w:r>
        <w:rPr>
          <w:rtl w:val="true"/>
        </w:rPr>
        <w:t xml:space="preserve">: </w:t>
      </w:r>
      <w:r>
        <w:rPr>
          <w:rtl w:val="true"/>
        </w:rPr>
        <w:t>ذهب الأخباریّون</w:t>
      </w:r>
      <w:bookmarkEnd w:id="237"/>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إلی أنّ حجّیّة الظواهر</w:t>
      </w:r>
    </w:p>
    <w:p>
      <w:pPr>
        <w:pStyle w:val="BookText"/>
        <w:rPr/>
      </w:pPr>
      <w:r>
        <w:rPr>
          <w:rFonts w:ascii="IRNazanin" w:hAnsi="IRNazanin" w:eastAsia="IRNazanin"/>
          <w:color w:val="111111"/>
          <w:sz w:val="28"/>
          <w:sz w:val="28"/>
          <w:szCs w:val="28"/>
          <w:rtl w:val="true"/>
          <w:lang w:bidi="fa-IR"/>
        </w:rPr>
        <w:t>مختصّة بغیر ظواهر الکتاب، فلا یجوز العمل بظواهره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استدلّوا علی ذلک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القرآن لم ینزل لأن یفهمه العامّة، بل فهمه مختصّ بمن خوطب به و أوصیائه علیهم السلام، کما هو المسلّم فی الحروف المقطّعة، فتکون الخصوصیّات لمجرّد ألفاظه و نقوشه، کما فی الطلسمات، و إذا لم یکن لإفهام عامّة الناس، فلا ظهور له فی شی‌ء حتی یکون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الشاهد علی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ردع أبی حنیفة و قتادة عن الفتوی بالقرآن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ویحک إنّما یعرف القرآن من خوطب به</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أو قوله علیه السلام لأبی حنیفة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اللَّه ذلک إلّا عند أهله</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القرآن مشتمل علی مضامین عالیة و مطالب غامضة و علی علم ما کان و ما یکون و ما هو کائن، و لا یمکن أن تصل إلیها بهذه الألفاظ القلیلة أیدی غیر الراسخین فی العلم، فلا ظهور له فی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الشاهد علیه بعض الأخبار الواردة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القرآن وقع فیه التحریف بالنقصان لا بالزیادة، و یمکن أن یکون فیما سقط منه قرینة علی خلاف ظاهر ما لم یسقط، فلا ینعقد له ظهور فی شی‌ء</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 إن کان له ظهور أوّلا و بالذات إلّا أنّه لمّا علمنا إجمالا بطروّ التقیید و التخصیص و التجوّز فی بعض ظواهره صار مجملا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الوجوه کلیّها راجعة إلی منع الصغری، و استدلّ علی منع الکبری و أنّ ظهور القرآن لیس بحجّة بوجهین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منع عن اتّباع المتشابه، و المراد به هو ما یحتمل لمعان متعدّدة یشتبه بعضها ببعض، فیشمل الظواهر أیضا، فلا تکون حجّة، لمنع الشارع عن اتّباعها، و لا أقلّ من إجمال لفظ المتشابه، فلا یکون حجّة، و لا یجوز العمل به، للشکّ فی ترخیص المولی و إذنه فیه، فیکون العمل به تصرّفا فی سلطان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الأخبار المتواترة الدالّة علی المنع عن تفسیر القرآن بالرأی، فإنّها تشمل حمل الظاهر فی معنی علی ما هو الظاهر فیه، فلا یکون حجّة، لکونه تفسیرا بالرأی</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عن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فبأنّ هذه الأخبار المانعة عن العمل بالظواهر معارضة بالأخبار الکثیرة المستفیضة بل المتواترة الدالّة علی وجوب التمسّک بالقرآن و العمل بما فیه و العرض علیه و ردّ الشروط المخالفة له، کخبر الثقلین، و کذلک ما یدلّ علی تمسّک الأئمّة علیهم السلام بظواهر الکتاب، کآیة الوضوء و غیرها، و حینئذ لا بدّ من حمل الطائفة الأولی علی أحد أمرین علی سبیل منع الخلوّ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علی استقلال بالأخذ بالقرآن من دون مراجعة إلی ما ورد من الأئمّة علیهم السلام فی تفسیره، کما یشهد علیه جملة من الأخبار، کما فی الخبر الواردة فی ردع أبی حنیفة و قتادة</w:t>
      </w:r>
      <w:r>
        <w:rPr>
          <w:rStyle w:val="FootnoteAnchor"/>
          <w:rtl w:val="true"/>
        </w:rPr>
        <w:footnoteReference w:id="134"/>
      </w:r>
      <w:r>
        <w:rPr>
          <w:rFonts w:ascii="IRNazanin" w:hAnsi="IRNazanin" w:eastAsia="IRNazanin"/>
          <w:color w:val="111111"/>
          <w:sz w:val="28"/>
          <w:sz w:val="28"/>
          <w:szCs w:val="28"/>
          <w:rtl w:val="true"/>
          <w:lang w:bidi="fa-IR"/>
        </w:rPr>
        <w:t>، أو علی حمل اللفظ علی خلاف ظاهره، أو علی بعض الوجوه المحتملة بمجرّد التشهّیات النفسانیّة و الاعتبارات الظنّیّة التی لا دلیل علی اعتبارها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کالقیاس و الاستحسان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مراجعة إلی</w:t>
      </w:r>
    </w:p>
    <w:p>
      <w:pPr>
        <w:pStyle w:val="BookText"/>
        <w:rPr/>
      </w:pPr>
      <w:r>
        <w:rPr>
          <w:rFonts w:ascii="IRNazanin" w:hAnsi="IRNazanin" w:eastAsia="IRNazanin"/>
          <w:color w:val="111111"/>
          <w:sz w:val="28"/>
          <w:sz w:val="28"/>
          <w:szCs w:val="28"/>
          <w:rtl w:val="true"/>
          <w:lang w:bidi="fa-IR"/>
        </w:rPr>
        <w:t>الأوصیاء، کما یشهد علیه بعض الأخبار الأخر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شمول التفسیر بالرأی لمثل حمل الظاهر علی ما هو ظاهر فیه ممنوع، لأنّ المراد من التفسیر هو کشف القناع، فلا بدّ و أن یکون هناک قناع و سترة حتی یکشفها، و الظاهر لا قناع و لا سترة علیه، فلا یشمله التفسیر بالرأی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المراجعة إلی العرف تشهد بأنّ حمل اللفظ علی ما هو ظاهر فیه لا یعدّ تفسیرا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ظهر بطلان الوجه الأوّل أیضا، إذ الأمر بالرجوع إلی القرآن و الأخذ و العمل علی طبقه و ردّ الشرط المخالف له و عرض الأخبار المتعارضة علیه یدلّ علی أنّ فهم جمیعه لیس مختصّا بالأئمّة علیهم، و لیس من قبیل الطلسمات، بل فیه ما له ظهور فی معنی لا بدّ من المراجعة إلیه فیکون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القول باختصاص الفهم بالأئمة علیهم السلام ینافی معجزیّته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ظهر أیضا ممّا ذکرنا الخلل فی الوجه الثالث، لأنّ التحریف فی القرآن حتی بالنقص ممنوع بل لم ینقص منه شی‌ء کما لم یزد فیه شی‌ء، و علی تقدیر تسلیمه فنفس هذه الأخبار تدلّ علی أنّ وقوع التحریف فیه لا یمنع عن العمل بظواهر الموجود عندنا، لأنّ التحریف وقع فی زمان عثمان، و هذه الأخبار صدرت عن الأئمة علیهم السلام بعده، فتدلّ علی حجّیّة ظواهر هذا القرآن الموجود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یمکن التمسّک بأخبار الثقلین، لأنّها صدرت عن النبی صلّی اللّه علیه و آله، و قد وقع التحریف فیه بعده، فلعلّه سقط منه بعض الآیات، الّذی یکون قرینة صارفة عن الظهور فی البعض الآخر</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یدّعی أنّ المراد من التحریف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هو فی بعض</w:t>
      </w:r>
    </w:p>
    <w:p>
      <w:pPr>
        <w:pStyle w:val="BookText"/>
        <w:rPr/>
      </w:pPr>
      <w:r>
        <w:rPr>
          <w:rFonts w:ascii="IRNazanin" w:hAnsi="IRNazanin" w:eastAsia="IRNazanin"/>
          <w:color w:val="111111"/>
          <w:sz w:val="28"/>
          <w:sz w:val="28"/>
          <w:szCs w:val="28"/>
          <w:rtl w:val="true"/>
          <w:lang w:bidi="fa-IR"/>
        </w:rPr>
        <w:t>الأخبار</w:t>
      </w:r>
      <w:r>
        <w:rPr>
          <w:rStyle w:val="FootnoteAnchor"/>
          <w:rtl w:val="true"/>
        </w:rPr>
        <w:footnoteReference w:id="135"/>
      </w:r>
      <w:r>
        <w:rPr>
          <w:rFonts w:ascii="IRNazanin" w:hAnsi="IRNazanin" w:eastAsia="IRNazanin"/>
          <w:color w:val="111111"/>
          <w:sz w:val="28"/>
          <w:sz w:val="28"/>
          <w:szCs w:val="28"/>
          <w:rtl w:val="true"/>
          <w:lang w:bidi="fa-IR"/>
        </w:rPr>
        <w:t>علی تقدیر تسلیمه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التحریف فی المعانی لا الألفاظ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المعانی قد تغیّرت و حملت علی غیر ما هو المراد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ظهر الجواب عن الوجه الثانی، فإنّ الأمر بالرجوع إلیه یدلّ علی أنّ فیه ما یفهم العامّة، و إلّا فلا معنی للأمر بالرجوع إلیه، و کونه مشتملا علی المعانی الشریفة الدقیقة و العلوم الکثیرة التی لا تصل إلیها أیدی غیر الراسخین لا ینافی اشتماله علی تلک المعانی الظاهرة الواضحة التی هی محلّ الکلام فی المقام، إذ الکلام إنّما هو فی الظواهر و الآیات المربوطة بالأحکام، بل کون المعانی شریفة لا ینافی عدم إغلاق ألفاظها، و لا یقاس</w:t>
      </w:r>
      <w:r>
        <w:rPr>
          <w:rStyle w:val="FootnoteAnchor"/>
          <w:rtl w:val="true"/>
        </w:rPr>
        <w:footnoteReference w:id="136"/>
      </w:r>
      <w:r>
        <w:rPr>
          <w:rFonts w:ascii="IRNazanin" w:hAnsi="IRNazanin" w:eastAsia="IRNazanin"/>
          <w:color w:val="111111"/>
          <w:sz w:val="28"/>
          <w:sz w:val="28"/>
          <w:szCs w:val="28"/>
          <w:rtl w:val="true"/>
          <w:lang w:bidi="fa-IR"/>
        </w:rPr>
        <w:t>بکلمات الأوائل، فإنّها لکونها مشتملة علی إیجاز مخلّ لا تکاد یصل إلیها إلّا فهم الأوحدی من الأفاضل، بخلاف القرآن، فإنّه لیس فیه إیجاز مخلّ، مع أنّه أیضا ینافی معجزیّته،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الجواب عن 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أنّ طروّ التقیید و التخصیص و التجوّز کما لا یمنع عن الأخذ بظواهر الأخبار بعد الفحص عنها کذلک لا یمنع عن العمل بظواهر الآیات، بل غایة ما یدلّ علیه هذا الوجه إنّما هو وجوب الفحص، فکما یجب ذلک بالنسبة إلی الأخبار کذلک بالنسبة إلی الآیات أیضا حتی یحصل الیأس عن الظفر بها، فلیس مانعا عن العمل بظواهر الکتاب، و لیس ذلک موجبا لإلغاء ظواهر الکتاب، و إلّا لجری ذلک فی ظواهر الأخبار أیضا</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الجواب عن الوجه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کون المتشابه متشابها و مجملا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أنّه ممنوع، بل یکون ظاهرا فی معناه، و هو کون اللفظ ذا وجوه مختلفة</w:t>
      </w:r>
    </w:p>
    <w:p>
      <w:pPr>
        <w:pStyle w:val="BookText"/>
        <w:rPr/>
      </w:pPr>
      <w:r>
        <w:rPr>
          <w:rFonts w:ascii="IRNazanin" w:hAnsi="IRNazanin" w:eastAsia="IRNazanin"/>
          <w:color w:val="111111"/>
          <w:sz w:val="28"/>
          <w:sz w:val="28"/>
          <w:szCs w:val="28"/>
          <w:rtl w:val="true"/>
          <w:lang w:bidi="fa-IR"/>
        </w:rPr>
        <w:t>بحیث یکون احتماله لکلّ واحد منها شبیها باحتماله للباقی، فالمعانی فیه متعارضة و متشابهة، فهو مرادف للمجمل، و عدم شمول هذا المعنی للظواهر بمکان من الوضوح، إذ لیس للظاهر إلّا وجه واحد و معنی فارد، کالنصّ، غایة الأمر یحتمل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ضعیفا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المراد منه غیر ذلک المعنی، فلیس محتملاته متعارضة و متشابهة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الأخبار الآمرة بالرجوع إلی القرآن تدفع هذا الوجه أیضا، إذ لیس المراد ممّا ارجع إلیه خصوص النصوص منها، لأنّه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منافاته لمورد جملة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المساعدة علیه بوجه، إذ النصوص لیست إلّا أقلّ قلیل فی موارد نادرة، فکیف یحتمل أن یکون المراد من تلک الأخبار الکثیرة الواردة فی الموارد المختلفة و المقامات المتعدّدة هو الإرجاع إلی تلک الآیات القلیلة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المتحصّل من جمیع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الظواهر من غیر تقیید بالظنّ بالوفاق، أو عدم الظنّ بالخلاف، و لا بالنسبة إلی المقصودین بالإفهام، و لا بالنسبة إلی غیر القرآن الکریم</w:t>
      </w:r>
      <w:r>
        <w:rPr>
          <w:rFonts w:eastAsia="IRNazanin" w:cs="IRNazanin"/>
          <w:color w:val="111111"/>
          <w:sz w:val="28"/>
          <w:szCs w:val="28"/>
          <w:rtl w:val="true"/>
          <w:lang w:bidi="fa-IR"/>
        </w:rPr>
        <w:t>.</w:t>
      </w:r>
      <w:bookmarkStart w:id="238" w:name="pg12916_137596"/>
    </w:p>
    <w:p>
      <w:pPr>
        <w:pStyle w:val="Heading4"/>
        <w:numPr>
          <w:ilvl w:val="3"/>
          <w:numId w:val="1"/>
        </w:numPr>
        <w:rPr/>
      </w:pPr>
      <w:bookmarkStart w:id="239" w:name="__RefHeading___Toc3513797_3224264995"/>
      <w:bookmarkStart w:id="240" w:name="_Toc96"/>
      <w:bookmarkEnd w:id="238"/>
      <w:bookmarkEnd w:id="239"/>
      <w:r>
        <w:rPr>
          <w:rtl w:val="true"/>
        </w:rPr>
        <w:t>فصل</w:t>
      </w:r>
      <w:r>
        <w:rPr>
          <w:rtl w:val="true"/>
        </w:rPr>
        <w:t>:</w:t>
      </w:r>
      <w:bookmarkEnd w:id="240"/>
    </w:p>
    <w:p>
      <w:pPr>
        <w:pStyle w:val="Heading5"/>
        <w:numPr>
          <w:ilvl w:val="4"/>
          <w:numId w:val="1"/>
        </w:numPr>
        <w:rPr/>
      </w:pPr>
      <w:bookmarkStart w:id="241" w:name="__RefHeading___Toc3513799_3224264995"/>
      <w:bookmarkStart w:id="242" w:name="_Toc97"/>
      <w:bookmarkEnd w:id="241"/>
      <w:r>
        <w:rPr>
          <w:rtl w:val="true"/>
        </w:rPr>
        <w:t>اشارة</w:t>
      </w:r>
      <w:bookmarkEnd w:id="242"/>
    </w:p>
    <w:p>
      <w:pPr>
        <w:pStyle w:val="BookText"/>
        <w:rPr/>
      </w:pPr>
      <w:r>
        <w:rPr>
          <w:rFonts w:ascii="IRNazanin" w:hAnsi="IRNazanin" w:eastAsia="IRNazanin"/>
          <w:color w:val="111111"/>
          <w:sz w:val="28"/>
          <w:sz w:val="28"/>
          <w:szCs w:val="28"/>
          <w:rtl w:val="true"/>
          <w:lang w:bidi="fa-IR"/>
        </w:rPr>
        <w:t>بعد ما ثبت حجّیّة الظواهر ببناء العقلاء و عدم ردع الشارع عنه لا بدّ فیما إذا أحرز الظهور الفعلی حمله علی أنّ ذلک المعنی مراد للمتکلّم، لأنّه إذا أحرزنا المفهوم من کلام المتکلّم إمّا من جهة القرینة أو لأجل العلم بالموضوع له و عدم نصب القرینة المتّصلة علی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القرینة المنفصلة غیر مانعة عن الظهور بل مانعة عن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نقطع بأنّه المعنی المراد للمتکلّم، و لا یحتمل الخلاف فیه، و أخری یحتمل أنّ المتکلّم أراد خلاف ما هو الظاهر، لا کلام فی الفرض الأوّل</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أنّه لا إشکال فی أنّ المتّبع هو ما یکون اللفظ ظاهرا فیه، و لا یعتنی باحتمال الخلاف، لأنّ احتمال الخلاف لا یخلو أمره من أحد وجوه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لأجل احتمال غفلة المتکلّم عن نصب القرینة علی خلاف الظاهر مع کونه مریدا له، و إلّا فلو لم یکن غافلا عن نصب القرینة لأتی بها، أو یکون عدم نصب القرینة لأجل مصلحة فی عدم النصب أو مفسدة فی النصب، أو یکون الاحتمال من جهة احتمال اعتماد المتکلّم علی قرینة حالیّة أو مقالیّة منفصلة متقدّمة علی هذا الکلام أو متأخّرة، و الجامع، بین هذه الاحتمالات الثلاثة هو أن یکون احتمال خلاف الظاهر غیر مستند إلی احتمال وجود القرینة المتّصلة بل إلی احتمال غیرها، و فی جمیع هذه الفروض الثلاثة لا إشکال فی أنّ المتّبع هو الظاهر، و لا یعتنی بهذه الاحتمالات، فالصغری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محرزة بالوجدان، و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حجّیّة ذلک الظهور و عدم الاعتناء باحتمال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محرزة ببناء العقلاء و عدم ردع الشارع عنه، فلا 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الأخذ بالظهور و عدم الاعتناء بتلک الاحتمالات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الکلام فی أنّ الأصل فی هذه الفروض أصل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أصالة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أنّه أصل عدمی، و هو أصالة عدم القرینة، کما هو الظاهر من کلام الشیخ</w:t>
      </w:r>
      <w:r>
        <w:rPr>
          <w:rStyle w:val="FootnoteAnchor"/>
          <w:rtl w:val="true"/>
        </w:rPr>
        <w:footnoteReference w:id="137"/>
      </w:r>
      <w:r>
        <w:rPr>
          <w:rFonts w:ascii="IRNazanin" w:hAnsi="IRNazanin" w:eastAsia="IRNazanin"/>
          <w:color w:val="111111"/>
          <w:sz w:val="28"/>
          <w:sz w:val="28"/>
          <w:szCs w:val="28"/>
          <w:rtl w:val="true"/>
          <w:lang w:bidi="fa-IR"/>
        </w:rPr>
        <w:t>قدّس سرّه؟ لا ینبغی الإشکال فی أنّ الأصل أصل وجودیّ ثبت بنفسه ببناء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مراد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أصالة عدم القرینة هو فی غیر هذه الفروض، و ذلک لأنّ الفرضین من الفروض السابقة لا معنی لأصالة عدم القرینة فیهما، لأنّ عدم القرینة فیهما مقطوع حسب الفرض، و إنّما یکون احتمال خلاف الظاهر من جهة احتمال غفلة المتکلّم عن نصب القرینة أو من جهة احتمال مصلحة فی الترک أو مفسدة فی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الفرض الأخیر و هو احتمال وجود القرینة المنفصلة بعد الفحص، فوجود القرینة و إن کان محتملا لکن لمّا کان المحتمل هو القرینة المنفصلة، و الأثر لا یکون مترتّبا علی وجودها الواقعی حتی ینفی ذلک الأثر بأصالة عدم القرینة، بل الأثر للقرینة بوجودها العلمی و الإحرازی، و المفروض أنّ وجودها مشکوک و غیر محرز بالقطع، فما هو 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وجود القرینة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موضوع للأثر حتی ینفی بأصالة عدم القرینة، و ما هو الموضوع للأثر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وجودها الإحرازی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مقطوع العدم، فلا معنی لجریان الأصل فیه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الوجه فی کون الأثر للقرینة بوجودها العلمی و الإحرازی هو ما ذکرنا فی مبحث العموم و الخصوص من أنّ القرینة المنفصلة لا تمنع عن الظهور، بل</w:t>
      </w:r>
    </w:p>
    <w:p>
      <w:pPr>
        <w:pStyle w:val="BookText"/>
        <w:rPr/>
      </w:pPr>
      <w:r>
        <w:rPr>
          <w:rFonts w:ascii="IRNazanin" w:hAnsi="IRNazanin" w:eastAsia="IRNazanin"/>
          <w:color w:val="111111"/>
          <w:sz w:val="28"/>
          <w:sz w:val="28"/>
          <w:szCs w:val="28"/>
          <w:rtl w:val="true"/>
          <w:lang w:bidi="fa-IR"/>
        </w:rPr>
        <w:t>إنّما تمنع عن حجّیّته بعد انعقاده، لکون ظهورها أقوی من ظهور ذی القرینة، فالقرینة حجّة أقوی من ذی القرینة، و لذا تقدّم علیه، و من المعلوم أنّ الحجّة ما لم تکن واصلة لا یمکن أن تکون مانعة عن حجّة أخری، و مجرّد وجودها الواقعی لا أثر له، فالقرینة المنفصلة ما لم تکن واصلة و محرزة لا تمنع عن حجّیّة ذی القرینة، فلا بدّ من الأخذ بظهور ذی القرینة مع عدم وصول القرینة، فالأثر للقرینة الواصلة بوجودها العلمی، و المفروض أنّها فی المقام مشکوکة، فالموضوع للأثر مقطوع العدم، و لا معنی لجریان الأصل فیه، و ما هو 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وجودها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منشأ للأثر، فالأصل فی المقام لیس أصلا عدمیّا، و هو أصالة عدم القرینة، بل هو أصل وجودیّ، و هو أصالة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إذا أحرز الظهور الفعلی و شکّ فی المراد الواقعی من جهة من الجهات السابقة، و أمّا إذا لم یکن أصلا الظهور محرزا، فهو أیضا یتصوّر علی ثلاث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عدم الإحراز من جهة عدم العلم بالمعنی الموضوع له، و نعبّر عنه بعدم إحراز المقتضی للظهور، کما إذا شککنا فی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مطلق وجه الأرض أو خصوص التراب الخالص؟ ففی هذه لا إشکال فی إجمال اللفظ و عدم دلالته علی ما هو المراد واقعا، لأنّ موضوع الحجّیّة هو الظهور، و هو مفقود، لعدم إحراز المعنی الموضوع له المقتضی لانعقاد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یکفی فی الخروج عن الإجمال الظنّ بالمعنی الموضوع له؟ الحق أنّه لا یکفی، لعدم دلیل علی اعتبار هذا الظنّ</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وقع الکلام فی حجّیّة قول اللغوی فی تعیین الأوضاع، و سنتکلّم فیه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عدم الإحراز من جهة عدم إحراز انتفاء المانع، کما إذا علم المعنی الموضوع له لکن یکون فی الکلام شی‌ء یحتمل اعتماد المتکلّم علیه فی إرادة خلاف الظاهر، و هو المعبّر عنه باحتمال قرینیّة الموجود و احتفاف الکلام بما یصلح للقرینیّة، فلم یحرز عدم المانع عن انعقاد الظهور، إذ لعلّ ذلک قرینة تمنع عن انعقاده، کما فی الأمر الواقع عقیب الحظر أو توهّمه، أو الاستثناء الواقع عقیب الجمل المتعدّدة، أو الضمیر الراجع إلی بعض أفراد العامّ، ففی هذه الصورة لو قلنا بأنّ الحجّیّة منحصرة بالظهور من باب الکشف عن المراد الواقعی نوعا، فتلحق بالصورة الأولی فی الإجمال، و لا فرق بینهما، لأنّ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احتفافه بما یحتمل قرینیّته علی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ظاهرا فی معنی، و لا یدلّ علی المراد الواقعی، و حینئذ موضوع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مفقود، فلا 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قلنا بعدم انحصار الحجّیّة بالظهور، بل قلنا بأنّ أصالة الحقیقة حجّة من باب التعبّد من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نسب إلی السید المرتضی</w:t>
      </w:r>
      <w:r>
        <w:rPr>
          <w:rStyle w:val="FootnoteAnchor"/>
          <w:rtl w:val="true"/>
        </w:rPr>
        <w:footnoteReference w:id="138"/>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فربما توهّم عدم الإجمال، بل یؤخذ بالظهور الوضعی، لأنّ المعنی الموضوع له معلوم حسب الفرض، و أصالة الحقیقة تحکم بأنّه المراد بالتعبّد العقلائی، فیفرّق بین هذه الصورة و الصورة الأولی، لأنّ الموضوع له فی الأولی غیر معلوم، فلا تجری أصالة الحقیقة و لو قلنا بکونها أصلا عقلائیّا، و هذا بخلاف هذه الصورة، فإنّ الموضوع له معلوم، فیحمل اللفظ علی حقیقته بمقتضی الأصل المذکور</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هذا التوهّم 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لا معنی للتعبّد العقلائی فی مورد من الموارد، لأنّ العقلاء لیسوا مشرّعین و لا من الأنبیاء و الأئمّة حتی تجب علینا متابعتهم تعبّدا، بل متابعتهم إنّما تکون لأجل بنائهم علی العمل بالطرق الکاشفة عن المرادات الواقعیّة لا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لو سلّم التعبّد العقلائی فی مورد فی الجملة، فلیس المقام داخلا فیه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تنزّلنا 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قطع بذلک، فالشکّ فی کونه موردا للتعبّد من العقلاء و فی کون أصالة الحقیقة حجّة کاف فی عدم حجّیّته، لما ذکرنا من أنّ الشکّ فی الحجّیّة مساوق للقطع بعدم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عدم إحراز الظهور من جهة عدم إحراز انتفاء المانع أیضا لکن لا من جهة الشکّ فی مانعیّة الموجود، بل من جهة الشکّ فی أصل وجود القرینة و المانع، و المراد هو القرینة المتّصلة، و الشک فی وجودها تارة من جهة احتمال غفلة المخاطب عن استماع القرینة مع کونه بصدد التفهّم، و أخری من جهة أخری سیجی‌ء ذکرها</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الشک من 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احتمال الغفلة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ینبغی الإشکال فی أنّ العقلاء بنوا علی عدم الاعتناء بهذا الاحتمال، فیعملون علی طبق المعنی الّذی یکون الکلام ظاهرا فیه لو لا القرینة واقعا، کما فی احتمال الغفلة فی المتکلّم أیضا، فالشکّ فی القرینة المتّصلة من جهة احتمال غفلة المخاطب عن استماع القرینة و تفهّمه مع کونها مقرونة بالکلام واقعا لا یوجب الإجمال، إنّما الکلام فی أنّه هل البناء علی المعنی الّذی یکون اللفظ ظاهرا فیه لو لا القرینة یکون 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ذهب إلیه صاحب الکفایة</w:t>
      </w:r>
      <w:r>
        <w:rPr>
          <w:rStyle w:val="FootnoteAnchor"/>
          <w:rtl w:val="true"/>
        </w:rPr>
        <w:footnoteReference w:id="139"/>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بعد البناء علی عدم</w:t>
      </w:r>
    </w:p>
    <w:p>
      <w:pPr>
        <w:pStyle w:val="BookText"/>
        <w:rPr/>
      </w:pPr>
      <w:r>
        <w:rPr>
          <w:rFonts w:ascii="IRNazanin" w:hAnsi="IRNazanin" w:eastAsia="IRNazanin"/>
          <w:color w:val="111111"/>
          <w:sz w:val="28"/>
          <w:sz w:val="28"/>
          <w:szCs w:val="28"/>
          <w:rtl w:val="true"/>
          <w:lang w:bidi="fa-IR"/>
        </w:rPr>
        <w:t>الغفلة و عدم القرینة بمقتضی أصالة عدم الغفلة و أصالة عدم القرینة، التی علیها بناء العقلاء، کما ذهب إلیه الشیخ</w:t>
      </w:r>
      <w:r>
        <w:rPr>
          <w:rStyle w:val="FootnoteAnchor"/>
          <w:rtl w:val="true"/>
        </w:rPr>
        <w:footnoteReference w:id="140"/>
      </w:r>
      <w:r>
        <w:rPr>
          <w:rFonts w:ascii="Amiri" w:hAnsi="Amiri" w:eastAsia="Amiri" w:cs="Amiri"/>
          <w:color w:val="111111"/>
          <w:sz w:val="28"/>
          <w:sz w:val="28"/>
          <w:szCs w:val="28"/>
          <w:rtl w:val="true"/>
          <w:lang w:bidi="ar-SA"/>
        </w:rPr>
        <w:t>قدّس سرّه؟</w:t>
      </w:r>
    </w:p>
    <w:p>
      <w:pPr>
        <w:pStyle w:val="BookText"/>
        <w:rPr/>
      </w:pPr>
      <w:r>
        <w:rPr>
          <w:rFonts w:ascii="IRNazanin" w:hAnsi="IRNazanin" w:eastAsia="IRNazanin"/>
          <w:color w:val="111111"/>
          <w:sz w:val="28"/>
          <w:sz w:val="28"/>
          <w:szCs w:val="28"/>
          <w:rtl w:val="true"/>
          <w:lang w:bidi="fa-IR"/>
        </w:rPr>
        <w:t>الحقّ هو ما ذهب إلیه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لا بدّ من إجراء أصالة عدم القرینة أوّلا حتی یحرز عدم القرینة بالأصل ثمّ البناء علی المعنی الّذی یکون اللفظ ظاهرا فیه مع عدم القرینة، و ذلک لأنّ موضوع الحجّیّة هو الظهور، و من المعلوم أنّه ما لم تفرض القرینة معدومة لا یتحقق الظهور الّذی هو موضوع الحجّیّة، إذ نحتمل وجودها، و معه لا ینعقد ظهور للکلام، فلا بدّ من البناء علی عدم القرینة أوّلا حتی ینعقد الظهور فتترتّب علیه الحجّیّة، و إلّا فمع عدم هذا البناء نحتمل وجود القرینة، فلا ینعقد ظهور للکلام، ففرق بین احتمال وجود القرینة المتّصلة و المنفصلة، حیث إنّه فی الأولی یکون الأثر مترتّبا علی وجودها الواقعی، لأنّها بوجودها الواقعی توجب عدم انعقاد الظهور، بخلاف الثانیة، فإنّها بوجودها العلمی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تمنع عن الحجّیّة، فلا بدّ مع احتمال وجود الأولی من البناء علی عدمها بمقتضی أصالة عدم القرینة حتی یتحقّق الظهور الّذی هو موضوع الحجّیّة، و أمّا مع احتمال وجود الثانیة فلا فائدة فی البناء علی عدمها، لأنّ الظهور مع وجودها أیضا موجود فی ذی القرینة، لعدم منعها عن ظهور ذیها، بل إنّما تمنع عن حجّیّته، فلذا لا یجری الأصل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احتمال غفلة المخاطب</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الشکّ فی وجود القرینة من جهة غیر الغفلة، کاحتمال سقوط القرینة لأجل کثرة الوسائط أو لأجل التقطیع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ذهبوا فیه أیضا إلی الأخذ بأصالة عدم القرینة، کما فی احتمال الغفلة، فیحرز بهذا الأصل الظهور، فیکون</w:t>
      </w:r>
    </w:p>
    <w:p>
      <w:pPr>
        <w:pStyle w:val="BookText"/>
        <w:rPr/>
      </w:pPr>
      <w:r>
        <w:rPr>
          <w:rFonts w:ascii="Amiri" w:hAnsi="Amiri" w:eastAsia="Amiri" w:cs="Amiri"/>
          <w:color w:val="111111"/>
          <w:sz w:val="28"/>
          <w:sz w:val="28"/>
          <w:szCs w:val="28"/>
          <w:rtl w:val="true"/>
          <w:lang w:bidi="ar-SA"/>
        </w:rPr>
        <w:t>حجّة کالشق الأوّل بعینه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ادّعوا أنّ العقلاء لا یعتنون باحتمال وجود القرینة سواء کان منشأ الاحتمال هو الغفلة أو غیرها، و لا فرق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عدم الاعتناء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بینهما لیتمسّک فی نفی تلک الاحتمالات بالأصل العقلائی فیحرز الظهور، و تترتّب علیه الحجّیّة، و لیس فیهم من فصّل بین احتمال الغفلة و غیرها إلّا المحقّق القمّی قدّس سرّه، فذهب إلی الفرق بینهما، و ادّعی أنّ احتمال وجود القرینة إن کان منشؤه احتمال الغفلة، فلا یعتنی به العقلاء، و یبنون علی عدمها، و أمّا إذا کان منشأ الاحتمال غیر الغفلة، فلا بناء لهم علی عدمه، و بذلک حکم بعدم حجّیّة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عروض التقطیع علیها المحتمل وجود القرینة لکلّ جملة منها فی غیرها و قد قطعت و سقطت عنها و وقعت فی غیرها، فحیث إنّ هذا الاحتمال لا دافع له من العقلاء فلا یجوز العمل بظواهر الأخبار</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التفصیل فی غایة المتانة و الجودة، لما نری بالوجدان من عمل العقلاء بظواهر یحتمل وجود قرینة متّصلة علی خلافها و قد سقطت عنها بالتقطیع و نحوه، فلو أرسل کتاب إلی أحد و قطع فی الطریق بعضه و سقط منه و وصل إلیه البعض الآخر و کان فی ذلک الواصل ظواهر یحتمل إرادة خلافها و کون القرینة علی الخلاف فی تلک القطعة الساقطة، فلا یعمل ذلک الشخص بتلک الظواهر</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الکلام لو تکلّم المولی مع عبده بکلام فینام العبد بعده و احتمل أنّ المولی تکلّم فی حال نومه بقرینة علی خلاف ذلک الکلام و لم یسمعه، لا یعمل العبد بظاهره، و هکذا فی بقیّة الموارد التی یکون منشأ الاحتمال</w:t>
      </w:r>
      <w:bookmarkStart w:id="243" w:name="pg12916_137603"/>
    </w:p>
    <w:p>
      <w:pPr>
        <w:pStyle w:val="BookText"/>
        <w:rPr/>
      </w:pPr>
      <w:bookmarkEnd w:id="243"/>
      <w:r>
        <w:rPr>
          <w:rFonts w:ascii="IRNazanin" w:hAnsi="IRNazanin" w:eastAsia="IRNazanin"/>
          <w:color w:val="111111"/>
          <w:sz w:val="28"/>
          <w:sz w:val="28"/>
          <w:szCs w:val="28"/>
          <w:rtl w:val="true"/>
          <w:lang w:bidi="fa-IR"/>
        </w:rPr>
        <w:t>لوجود القرینة غیر الغفلة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الکبری الکلّیّة فی غایة المتانة، و تترتّب علیها ثمرات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ما فرّعه علیها من عدم حجّیّة ظواهر الأخبار غیر صحیح، لما ذکرنا سابقا من أنّ هذا إنّما یصحّ إذا لم یکن المقطّعون من أهل العلم و الفهم و الورع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کالکلینی و أضرابه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فلا یکون التقطیع مضرّا بالعمل بظواهرها، و ذلک لأنّ کلّ لاحق من الرّواة مقصود بالإفهام بالنسبة إلی سابقه، و هکذا إلی أن ینتهی إلی مصنّفی هذه الجوامع الموجودة فی أیدینا، و بالنسبة إلی تلک الکتب یکون جمیع المکلّفین مقصودین بالإفهام بالنسبة إلیهم، فکما أنّ کلّ لاحق یعمل بظواهر صدرت من السابق من غیر اعتناء باحتمال إرادة خلاف الظاهر فکذلک نحن نعمل بظواهر تلک الأخبار، و لا نعتنی باحتمال وجود قرینة علی خلاف تلک الظواهر قد سقطت منها و وقعت فی غیرها ممّا قطعت عنها، لأنّ علمهم و ورعهم ینافی تقطیعهم من تلک الظواهر ما یکون صارفا عنها، فلا یعتنی بهذا الاحتمال فی حقّ مثلهم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المقطّع من غیر أهل العلم و الفهم و الفتوی، لکان لهذا الاحتمال مجال واسع، و لذا لو أرسل أحد إلی آخر کتابا و کان فیه جملة مربوطة بشخص آخر و قد قرأها و حدها له، فیعمل ذلک الثالث بظاهر ما قرئ له من غیر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الباقی لعلّ فیه ما یکون صارفا عنه، نعم، یقول ذلک إذا لم یکن القارئ من أهل الفهم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تعیین موارد العمل بالظواهر</w:t>
      </w:r>
      <w:r>
        <w:rPr>
          <w:rFonts w:eastAsia="IRNazanin" w:cs="IRNazanin"/>
          <w:color w:val="111111"/>
          <w:sz w:val="28"/>
          <w:szCs w:val="28"/>
          <w:rtl w:val="true"/>
          <w:lang w:bidi="fa-IR"/>
        </w:rPr>
        <w:t>.</w:t>
      </w:r>
    </w:p>
    <w:p>
      <w:pPr>
        <w:pStyle w:val="Heading5"/>
        <w:numPr>
          <w:ilvl w:val="4"/>
          <w:numId w:val="1"/>
        </w:numPr>
        <w:rPr/>
      </w:pPr>
      <w:bookmarkStart w:id="244" w:name="__RefHeading___Toc3513801_3224264995"/>
      <w:bookmarkStart w:id="245" w:name="_Toc98"/>
      <w:bookmarkEnd w:id="244"/>
      <w:r>
        <w:rPr>
          <w:rtl w:val="true"/>
        </w:rPr>
        <w:t>بقی الکلام فی حجّیّة قول اللغوی،</w:t>
      </w:r>
      <w:bookmarkEnd w:id="245"/>
    </w:p>
    <w:p>
      <w:pPr>
        <w:pStyle w:val="Heading6"/>
        <w:numPr>
          <w:ilvl w:val="5"/>
          <w:numId w:val="1"/>
        </w:numPr>
        <w:rPr/>
      </w:pPr>
      <w:bookmarkStart w:id="246" w:name="__RefHeading___Toc3513803_3224264995"/>
      <w:bookmarkStart w:id="247" w:name="_Toc99"/>
      <w:bookmarkEnd w:id="246"/>
      <w:r>
        <w:rPr>
          <w:rtl w:val="true"/>
        </w:rPr>
        <w:t>اشارة</w:t>
      </w:r>
      <w:bookmarkEnd w:id="247"/>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ذکرنا أنّه مع الجهل بالمعنی الموضوع له لا ظهور للکلام حتی یکون حجّة، و أنّ الظنّ بالوضع من جهة عدم الدلیل علی اعتباره لا یکون حجّة، إنّما الکلام فی أنّه هل خرج قول اللغوی عن مطلق الظنّ أم لا؟</w:t>
      </w:r>
      <w:bookmarkStart w:id="248" w:name="pg12916_137604"/>
    </w:p>
    <w:p>
      <w:pPr>
        <w:pStyle w:val="Heading6"/>
        <w:numPr>
          <w:ilvl w:val="5"/>
          <w:numId w:val="1"/>
        </w:numPr>
        <w:rPr/>
      </w:pPr>
      <w:bookmarkStart w:id="249" w:name="__RefHeading___Toc3513805_3224264995"/>
      <w:bookmarkStart w:id="250" w:name="_Toc100"/>
      <w:bookmarkEnd w:id="248"/>
      <w:bookmarkEnd w:id="249"/>
      <w:r>
        <w:rPr>
          <w:rtl w:val="true"/>
        </w:rPr>
        <w:t>و قد قیل بخروجه و استدلّ له بوجوه</w:t>
      </w:r>
      <w:r>
        <w:rPr>
          <w:rtl w:val="true"/>
        </w:rPr>
        <w:t>:</w:t>
      </w:r>
      <w:bookmarkEnd w:id="250"/>
    </w:p>
    <w:p>
      <w:pPr>
        <w:pStyle w:val="Heading6"/>
        <w:numPr>
          <w:ilvl w:val="5"/>
          <w:numId w:val="1"/>
        </w:numPr>
        <w:rPr/>
      </w:pPr>
      <w:bookmarkStart w:id="251" w:name="__RefHeading___Toc3513807_3224264995"/>
      <w:bookmarkStart w:id="252" w:name="_Toc101"/>
      <w:bookmarkEnd w:id="251"/>
      <w:r>
        <w:rPr>
          <w:rtl w:val="true"/>
        </w:rPr>
        <w:t>الأوّل</w:t>
      </w:r>
      <w:r>
        <w:rPr>
          <w:rtl w:val="true"/>
        </w:rPr>
        <w:t xml:space="preserve">: </w:t>
      </w:r>
      <w:r>
        <w:rPr>
          <w:rtl w:val="true"/>
        </w:rPr>
        <w:t>أنّ اللغوی من أهل الخبرة لتعیین الوضع،</w:t>
      </w:r>
      <w:bookmarkEnd w:id="252"/>
    </w:p>
    <w:p>
      <w:pPr>
        <w:pStyle w:val="BookText"/>
        <w:rPr/>
      </w:pPr>
      <w:r>
        <w:rPr>
          <w:rFonts w:ascii="IRNazanin" w:hAnsi="IRNazanin" w:eastAsia="IRNazanin"/>
          <w:color w:val="111111"/>
          <w:sz w:val="28"/>
          <w:sz w:val="28"/>
          <w:szCs w:val="28"/>
          <w:rtl w:val="true"/>
          <w:lang w:bidi="fa-IR"/>
        </w:rPr>
        <w:t>و قول أهل الخبرة حجّة ببناء العقلاء، و لا یعتبر فیه التعدّد و لا العدالة، لأنّه لیس من باب الشهادة حتی یعتبر فیه ذلک، بل حجّیّة قوله أمر مستقلّ دلّ علیها بناء العقلاء مع عدم ردع الشارع عنه، و لیس بناؤهم مقیّدا بشی‌ء، کما نری من رجوع الجاهل فی کلّ صنعة إلی العالم بها، و رجوع العوامّ إلی المقلّد، و اعتبار العدالة فیه إنّما ثبت بدلیل خاصّ لا من جهة کونه من أهل الخبرة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لا یخفی ما فیه، فإنّ الرجوع إلی قول اللغوی إنّما هو لتعیین موارد الاستعمال، و هذا لیس من باب الرجوع إلی أهل الخبرة، بل من باب الرجوع إلی الشاهد، لأنّ الرجوع إلی أهل الخبرة إنّما یکون فی المأمور الحدسیّة التی تحتاج إلی الرّأی و النّظر، فلا یطلق ذلک علی ما لا یحتاج إلی شی‌ء منهما بأن یکون من الأمور المحسوسة، فالرجوع إلی أحد فی المحسوسات المشاهدة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لا یختصّ فهمها بطائفة خاصّة بل یعمّ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یعدّ من الرجوع إلی أهل الخبرة، و تعیین موارد الاستعمالات من هذا القبیل، لأنّه لیس ممّا یحتاج إلی إعمال النّظر و الرّأی، بل إنّما یحتاج إلی استماع من العرب أو ملاحظة الأشعار و غیرها، کما فی سائر موارد الشهادة، فیعتبر فیه التعدّد، لأنّ الشهادة فی الموضوعات یعتبر فیها التعدّد و إن ذهب بعض إلی عدم اعتباره إلّا فی موارد الحکومة و القضاء، فلو لم نعتبر التعدّد فالعدالة معتبرة قطعا</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الرجوع إلیه لتمییز الموضوع له عن غیره فغیر جائز أصلا، لأنّ اللغوی حاله حالنا فی الجهل بالموضوع له، فلو سلّم أنّه من أهل الخبرة، فلیس من أهل الخبرة لتعیین المعنی الموضوع له، بل هو من أهل الخبرة لتعیین موارد الاستعمال، حیث إنّ همّه ضبط موارد الاستعمال، فلا یمکن استکشاف</w:t>
      </w:r>
      <w:bookmarkStart w:id="253" w:name="pg12916_137605"/>
    </w:p>
    <w:p>
      <w:pPr>
        <w:pStyle w:val="BookText"/>
        <w:rPr/>
      </w:pPr>
      <w:bookmarkEnd w:id="253"/>
      <w:r>
        <w:rPr>
          <w:rFonts w:ascii="IRNazanin" w:hAnsi="IRNazanin" w:eastAsia="IRNazanin"/>
          <w:color w:val="111111"/>
          <w:sz w:val="28"/>
          <w:sz w:val="28"/>
          <w:szCs w:val="28"/>
          <w:rtl w:val="true"/>
          <w:lang w:bidi="fa-IR"/>
        </w:rPr>
        <w:t>الوضع من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یمکن أن یحتاج إلی إعمال الرّأی و الاجتهاد فی بعض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تعیین المعنی الموضوع له و تمییز المعنی الحقیقی عن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فکون اللغوی من أهل الخبرة فیه، ممنوع و إن کان بلحاظه یصح إطلاق أهل الخبرة علیه إلّا أنّ اللغوی لیس أهلا لذلک، بل حاله کحالنا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لا یحتاج إلی إعمال الرّأی و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تشخیص موارد الاستعمالات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فاللغوی و إن کان من أهل الاطّلاع علیه إلّا أنّ إطلاق أهل الخبرة علیه فی غیر محلّه، فحینئذ یدخل فی باب الشهادة، و یعتبر فیه ما یعتبر فیها من العدالة و التعدّد إن قلنا به، کما ذهب إلیه الأکثر، لروایة مسعدة بن صدقة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الأشیاء کلّها علی هذا حتی یستبین لک غیر ذلک أو تقوم به البیّنة</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4" w:name="__RefHeading___Toc3513809_3224264995"/>
      <w:bookmarkStart w:id="255" w:name="_Toc102"/>
      <w:bookmarkEnd w:id="254"/>
      <w:r>
        <w:rPr>
          <w:rtl w:val="true"/>
        </w:rPr>
        <w:t>الثانی من الوجوه التی استدلّ بها علی حجّیّة قول اللغوی</w:t>
      </w:r>
      <w:r>
        <w:rPr>
          <w:rtl w:val="true"/>
        </w:rPr>
        <w:t xml:space="preserve">: </w:t>
      </w:r>
      <w:r>
        <w:rPr>
          <w:rtl w:val="true"/>
        </w:rPr>
        <w:t>دعوی الاتّفاق عن بعض علی العمل بقولهم</w:t>
      </w:r>
      <w:r>
        <w:rPr>
          <w:rtl w:val="true"/>
        </w:rPr>
        <w:t>.</w:t>
      </w:r>
      <w:bookmarkEnd w:id="255"/>
    </w:p>
    <w:p>
      <w:pPr>
        <w:pStyle w:val="BookText"/>
        <w:rPr/>
      </w:pPr>
      <w:r>
        <w:rPr>
          <w:rFonts w:ascii="IRNazanin" w:hAnsi="IRNazanin" w:eastAsia="IRNazanin"/>
          <w:color w:val="111111"/>
          <w:sz w:val="28"/>
          <w:sz w:val="28"/>
          <w:szCs w:val="28"/>
          <w:rtl w:val="true"/>
          <w:lang w:bidi="fa-IR"/>
        </w:rPr>
        <w:t>الثانی من الوجوه التی استدلّ بها علی حجّیّة قول اللغوی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الاتّفاق عن بعض علی العمل بقولهم</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حصول الاتّفاق من الکلّ ممنوع، کیف و لم یتعرّض لذلک کثیر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 عملهم بقولهم لعلّه لأجل حصول الوثوق و الاطمئنان لهم من قولهم بالمعانی، فکونه حجّة فی حقّ من لا یحصل له ذلک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هذا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تسلیمه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مفید، لأنّه محتمل المدرک، إذ لعلّ عمل المجمعین لأجل الدلیل السابق أو اللاحق أو غیرهما، فلا یکون حجّة</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المحصّل من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ثبوته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مفید،</w:t>
      </w:r>
      <w:bookmarkStart w:id="256" w:name="pg12916_137606"/>
    </w:p>
    <w:p>
      <w:pPr>
        <w:pStyle w:val="BookText"/>
        <w:rPr/>
      </w:pPr>
      <w:bookmarkEnd w:id="256"/>
      <w:r>
        <w:rPr>
          <w:rFonts w:ascii="IRNazanin" w:hAnsi="IRNazanin" w:eastAsia="IRNazanin"/>
          <w:color w:val="111111"/>
          <w:sz w:val="28"/>
          <w:sz w:val="28"/>
          <w:szCs w:val="28"/>
          <w:rtl w:val="true"/>
          <w:lang w:bidi="fa-IR"/>
        </w:rPr>
        <w:t>لاحتمال وجود المدرک، و نقله لا یکون دلیلا، لعدم کشفه عن دلیل معتبر</w:t>
      </w:r>
      <w:r>
        <w:rPr>
          <w:rFonts w:eastAsia="IRNazanin" w:cs="IRNazanin"/>
          <w:color w:val="111111"/>
          <w:sz w:val="28"/>
          <w:szCs w:val="28"/>
          <w:rtl w:val="true"/>
          <w:lang w:bidi="fa-IR"/>
        </w:rPr>
        <w:t>.</w:t>
      </w:r>
    </w:p>
    <w:p>
      <w:pPr>
        <w:pStyle w:val="Heading6"/>
        <w:numPr>
          <w:ilvl w:val="5"/>
          <w:numId w:val="1"/>
        </w:numPr>
        <w:rPr/>
      </w:pPr>
      <w:bookmarkStart w:id="257" w:name="__RefHeading___Toc3513811_3224264995"/>
      <w:bookmarkStart w:id="258" w:name="_Toc103"/>
      <w:bookmarkEnd w:id="257"/>
      <w:r>
        <w:rPr>
          <w:rtl w:val="true"/>
        </w:rPr>
        <w:t>الثالث من الوجوه</w:t>
      </w:r>
      <w:r>
        <w:rPr>
          <w:rtl w:val="true"/>
        </w:rPr>
        <w:t xml:space="preserve">: </w:t>
      </w:r>
      <w:r>
        <w:rPr>
          <w:rtl w:val="true"/>
        </w:rPr>
        <w:t>دعوی انسداد باب العلم و العلمی بمعانی اللغات</w:t>
      </w:r>
      <w:bookmarkEnd w:id="258"/>
    </w:p>
    <w:p>
      <w:pPr>
        <w:pStyle w:val="BookText"/>
        <w:rPr/>
      </w:pPr>
      <w:r>
        <w:rPr>
          <w:rFonts w:ascii="IRNazanin" w:hAnsi="IRNazanin" w:eastAsia="IRNazanin"/>
          <w:color w:val="111111"/>
          <w:sz w:val="28"/>
          <w:sz w:val="28"/>
          <w:szCs w:val="28"/>
          <w:rtl w:val="true"/>
          <w:lang w:bidi="fa-IR"/>
        </w:rPr>
        <w:t>بخصوصیّاتها و تفاصیلها فی السعة و الضیق غالبا و إن کان أصلها معلوما فی الأغلب، فحینئذ لا بدّ من الرجوع فیها إلی مطلق الظنّ، و هو لا یحصل إلّا من قول اللغوی، فیکون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تبعه جملة من المحقّقین،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یوجب الرجوع إلی مطلق الظنّ لیس إلّا انسداد باب العلم و العلمی بالأحکام الشرعیّة بحیث یکون إجراء الأصول فیها خروجا عن الدین، و الاحتیاط فیها موجبا لاختلال النظام أو العطر و الحرج، فیرجع إلی مطلق الظنّ سواء حصل من قول اللغوی أو غیره و لو فرض انفتاح باب العلم بمعانی الألفاظ إلّا فی خصوص ذلک المورد الّذی احتجنا فی معرفة حکمه الشرعی إلی اللغة، فلو فرض انسداد باب العلم و العلمی بالأحکام و وصلت النوبة إلی مطلق الظنّ و فرض أنّا احتجنا فی تحصیل الظن بالحکم الشرعی فی مورد إلی اللغة، فلا بدّ لنا من الرجوع إلیها و لو فرض انفتاح باب العلم بجمیع اللغات غیرها فی هذا المورد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فرضنا انفتاح باب العلم و العلمی فی معظم الأحکام الشرعیّة بحیث لم یلزم من الرجوع إلی الأصول فی غیر المعظم منها محذور الخروج من الدین، فیجری الأصل فیه، و لا یرجع إلی اللغة، و لو فرض انسداد باب العلم بمعانی اللغات بأجمعها، فالمعیار فی الرجوع إلی قول اللغوی و غیره إنّما هو انسداد باب العلم و العلمی فی معظم الأحکام الشرعیّة، فلا أثر للانسداد فی اللغات، و حیث إنّ باب العلمی فی الأحکام مفتوح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فرض انسداد باب العلم باللغة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حاجة فی موارد الاحتیاج إلی اللغة من الرجوع إلی قول</w:t>
      </w:r>
    </w:p>
    <w:p>
      <w:pPr>
        <w:pStyle w:val="BookText"/>
        <w:rPr/>
      </w:pPr>
      <w:r>
        <w:rPr>
          <w:rFonts w:ascii="IRNazanin" w:hAnsi="IRNazanin" w:eastAsia="IRNazanin"/>
          <w:color w:val="111111"/>
          <w:sz w:val="28"/>
          <w:sz w:val="28"/>
          <w:szCs w:val="28"/>
          <w:rtl w:val="true"/>
          <w:lang w:bidi="fa-IR"/>
        </w:rPr>
        <w:t>اللغوی، بل یجری الأصل و لا محذور</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ذهب بعض الأعاظم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حجّیّة قول اللغوی بدعوی أنّ انسداد باب العلم و العلمی بالأحکام الشرعیّة و إن کان لا یوجب العمل بقول اللغوی فی موارد الاحتیاج إلی اللغة بالتقریب الّذی ذکره الشیخ قدّس سرّه، لإمکان إجراء الأصل فی تلک الموارد، و عدم لزوم محذور الخروج من الدین إلّا أنّه یوجب ذلک بتقریب آخر یسمّی بالانسداد الصغیر کما سمّی الأوّل بالانسداد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إحدی مقدّمات الانسداد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عدم جواز الرجوع إلی الأصول العملیّة فی موارد الجهل بالأحکام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مستندان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الخروج من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المخالفة القطعیّة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علی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ذکره الشیخ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فتجری مقدّمات الانسداد و توجب جواز العمل بقول اللغوی و حجّیّته، و ذلک لأنّ باب العلم و العلمی بالأحکام و إن لم یکن منسدّا بحیث یوجب إجراء الأصل فی موارد الاحتیاج إلی اللغة الخروج من الدین إلّا أنّه نعلم أنّه لو أجرینا الأصل فی جمیع موارد الاحتیاج إلی اللغة و لم نعمل بقول اللغوی تلزم المخالفة القطعیّة بالنسبة إلی تلک الموارد خاصة، و حینئذ لا بدّ من اتّباع قول اللغوی، فالانسداد فی اللغات و إن کان لا یوجب حجّیّة قول اللغوی إلّا أنّ انسداد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العلم و العلمی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بالأحکام بما ذکرنا من الانسداد الصغیر یوجب اتّباعه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یخفی ما فیه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فلأنّا نمنع الصغری، إذ الموارد التی یحصل من قول اللغوی</w:t>
      </w:r>
    </w:p>
    <w:p>
      <w:pPr>
        <w:pStyle w:val="BookText"/>
        <w:rPr/>
      </w:pPr>
      <w:r>
        <w:rPr>
          <w:rFonts w:ascii="IRNazanin" w:hAnsi="IRNazanin" w:eastAsia="IRNazanin"/>
          <w:color w:val="111111"/>
          <w:sz w:val="28"/>
          <w:sz w:val="28"/>
          <w:szCs w:val="28"/>
          <w:rtl w:val="true"/>
          <w:lang w:bidi="fa-IR"/>
        </w:rPr>
        <w:t xml:space="preserve">الظنّ بالحکم الشرعی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إلّا أقلّ قلیل، إذ کثیرا ما یرجع إلی اللغة و لا یحصل الظنّ بالحکم، لاختلاف اللغویّین و کثرة المعانی التی ذکروها، فموارد حصول الظنّ لا تلزم من إجراء الأصل فیها مخالفة 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لو سلّمت کثرة موارد حصول الظنّ بالحکم الشرعی من قول اللغوی، فکونها بأجمعها من الأحکام الإلزامیّة ممنوع، بل کثیرا یکون الاحتیاج فی موارد الأحکام الترخیصیّة، فلا یلزم من إجراء الأصل فی تلک الموارد العلم بالمخالفة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لو سلّمنا الصغری، فنمنع الکبری، إذ لا تنحصر مقدّمات الانسداد فی هذه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عدم جواز إجراء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یقال بأنّ إجراءها فی موارد الحاجة إلی اللغة موجب للمخالفة القطعیّة، بل هناک مقدّمات أخر،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الاحتیاط، أو عدم جوازه، و هذه المقدّمة لا تجری فی المقام، إذ لا یلزم من الاحتیاط فی تلک الموارد لا اختلال النظام و لا العسر و الحرج، لکونها فی غایة القلّة، فعلی هذا لا بدّ من الاحتیاط</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حصل الوثوق و الاطمئنان من قول اللغوی بالحکم الشرعی لکان حجّة، لأنّ الاطمئنان عند العرف بمنزلة القطع، و یعاملون معه معاملته، و لم یردع عنه الشارع، فیکون حجّة لذلک، لا من جهة أنّه حجّة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الکلام فی حجّیّة قول اللغوی</w:t>
      </w:r>
      <w:r>
        <w:rPr>
          <w:rFonts w:eastAsia="IRNazanin" w:cs="IRNazanin"/>
          <w:color w:val="111111"/>
          <w:sz w:val="28"/>
          <w:szCs w:val="28"/>
          <w:rtl w:val="true"/>
          <w:lang w:bidi="fa-IR"/>
        </w:rPr>
        <w:t>.</w:t>
      </w:r>
      <w:bookmarkStart w:id="259" w:name="pg12916_137610"/>
    </w:p>
    <w:p>
      <w:pPr>
        <w:pStyle w:val="Heading4"/>
        <w:numPr>
          <w:ilvl w:val="3"/>
          <w:numId w:val="1"/>
        </w:numPr>
        <w:rPr/>
      </w:pPr>
      <w:bookmarkStart w:id="260" w:name="__RefHeading___Toc3513813_3224264995"/>
      <w:bookmarkStart w:id="261" w:name="_Toc104"/>
      <w:bookmarkEnd w:id="259"/>
      <w:bookmarkEnd w:id="260"/>
      <w:r>
        <w:rPr>
          <w:rtl w:val="true"/>
        </w:rPr>
        <w:t>فصل</w:t>
      </w:r>
      <w:r>
        <w:rPr>
          <w:rtl w:val="true"/>
        </w:rPr>
        <w:t xml:space="preserve">: </w:t>
      </w:r>
      <w:r>
        <w:rPr>
          <w:rtl w:val="true"/>
        </w:rPr>
        <w:t>فی حجّیّة الإجماع المنقول بخبر الواحد</w:t>
      </w:r>
      <w:r>
        <w:rPr>
          <w:rtl w:val="true"/>
        </w:rPr>
        <w:t>.</w:t>
      </w:r>
      <w:bookmarkEnd w:id="261"/>
    </w:p>
    <w:p>
      <w:pPr>
        <w:pStyle w:val="Heading5"/>
        <w:numPr>
          <w:ilvl w:val="4"/>
          <w:numId w:val="1"/>
        </w:numPr>
        <w:rPr/>
      </w:pPr>
      <w:bookmarkStart w:id="262" w:name="__RefHeading___Toc3513815_3224264995"/>
      <w:bookmarkStart w:id="263" w:name="_Toc105"/>
      <w:bookmarkEnd w:id="262"/>
      <w:r>
        <w:rPr>
          <w:rtl w:val="true"/>
        </w:rPr>
        <w:t>اشارة</w:t>
      </w:r>
      <w:bookmarkEnd w:id="263"/>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وقع البحث فی أنّه هل الملازمة ثابتة بین حجّیّة الخبر الواحد و حجّیّة الإجماع المنقول به حتی یکون الالتزام بحجّیّة الخبر التزاما بالقول بحجّیّة الإجماع المنقول أیضا، أو أنّها غیر ثابتة و یمکن الالتزام بعدم حجّیّة الإجماع و لو مع القول بحجّیّة الخبر الواحد؟ فالبحث عن حجّیّة الإجماع من فروع البحث عن حجّیّة الخبر، فینبغی تقدیم البحث عنها علی البحث عن الإجماع</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الشروع فی المقصود مهّد مقدّمة نفیسة لا بدّ من ذکرها،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أدلّة حجّیّة 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عمدتها بناء العقلاء و السیرة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تختصّ بما إذا کان المخبر به من الأمور الحسّیّة التی یعرفها کلّ أحد إذا راجع إلیها و لو احتمالا بأن احتمل إحساس المخبر للمخبر به و لم یکن عالما ببناء العقلاء علی قبول هذا الخبر و العمل به حتی مع الاحتمال، فلا یحتاج إلی القطع بإحساسه، أو الأمور الحدسیّة التی تکون قریبة من الحسّ، کمسائل الحساب، أو من الأمور الحدسیّة التی أحرز السامع أنّ إخبار المخبر بها مستند إلی إحساسه لمقدّمات و أسباب لو اطّلع علیها بنفسه لقطع بالملازمة بینها و بین المخبر به، و تکون الملازمة عنده تامّة، کما لو أخبر أحد بموت زید لکن إخباره بذلک لم یکن مستندا إلی رؤیته بل إلی مقدّمات قطعیّة، کصیاح و نواح فی داره و اجتماع الناس علی بابها للتشییع و غیر ذلک، فإنّ المستمع یحرز أنّه لو رأی بنفسه تلک الأسباب، لقطع بالملازمة بینها و بین الموت، ففی هذه الموارد</w:t>
      </w:r>
    </w:p>
    <w:p>
      <w:pPr>
        <w:pStyle w:val="BookText"/>
        <w:rPr/>
      </w:pPr>
      <w:r>
        <w:rPr>
          <w:rFonts w:ascii="IRNazanin" w:hAnsi="IRNazanin" w:eastAsia="IRNazanin"/>
          <w:color w:val="111111"/>
          <w:sz w:val="28"/>
          <w:sz w:val="28"/>
          <w:szCs w:val="28"/>
          <w:rtl w:val="true"/>
          <w:lang w:bidi="fa-IR"/>
        </w:rPr>
        <w:t>الثلاثة دلّت الأدلّة علی حجّیّة خبر الواحد، و لا یعبأ باحتمال مخالفة قوله للواقع، لأنّ منشأ الاحتمال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کذبه، و هو ملغی لأجل اعتبار العدالة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الغفلة و النسیان و الخطأ و السهو، و هذا الاحتمال ممّا لا یعتنی به العقلاء فی الأخبار الحسّیّة و نحوها، و یکون مدفوعا ببناء العقلاء</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إذا لم یکن الإخبار کذلک بأن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المخبر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الأمور الحدسیّة البعیدة عن الإحساس، التی لم تحرز تمامیّة الملازمة بین الأسباب التی أخبر المخبر لأجلها و بین تلک الأمور عند نفسه، فلا تدلّ تلک الأدلّة علی حجّیّة ذلک الإخبار، و لا بناء من العقلاء علی عدم الاعتناء باحتمال خطئه و مخالفة قوله للواقع فی هذا الفرض، أی الخبر الّذی بهذا النحو، فعلی هذا لو علمنا أو احتملنا أنّ مدّعی الإجماع یکون إخباره عن قول المعصوم فی ضمن دعواه الإجماع عن حسّ بأن رأی المعصوم علیه السلام یقول ذلک ثم ضمّ إلی قوله علیه السلام قول العلماء فأخبر بالإجماع، تکون دعواه الإجماع حجّة بلا إشکال، لأنّه إخبار عن أمر حسّی لو حصل عندنا أیضا لحصل لنا القطع بقوله علیه السلام، و أمّا إذا لم نحتمل ذلک، علمنا أنّ إخباره عنه مستند إلی حدسه، فإن أحرزت تمامیّة الملازمة بین المقدّمات التی لأجلها نقل الإجماع و بین المخبر به و هو قول الإمام علیه السلام، فالأمر کما ذکر فی حجّیّة نقله بلا إشکال، و إلّا لو لم یحرز ذلک فلا حجّیّة فی نقله الإجماع، حیث إنّ السبیل إلی دعوی الإجماع علی النحو الأوّل منتف فی أمثال زماننا و لم یدّعه أحد، و علی تقدیره لا بدّ من تکذیبه عملا، کما تدلّ علیه جملة من الأخبار، و لا تفید دعواه علی النحو الثانی، لأنّها مبنیّة علی تمامیّة الملازمة المدّعاة من العقلیّة أو العادیّة و غیرهما، و هی ممنوعة، و الشکّ فی تمامیّة الملازمة کاف فی عدم حجّیّة نقله، لما ذکرنا من أنّ الأدلّة الدالّة علی</w:t>
      </w:r>
    </w:p>
    <w:p>
      <w:pPr>
        <w:pStyle w:val="BookText"/>
        <w:rPr/>
      </w:pPr>
      <w:r>
        <w:rPr>
          <w:rFonts w:ascii="IRNazanin" w:hAnsi="IRNazanin" w:eastAsia="IRNazanin"/>
          <w:color w:val="111111"/>
          <w:sz w:val="28"/>
          <w:sz w:val="28"/>
          <w:szCs w:val="28"/>
          <w:rtl w:val="true"/>
          <w:lang w:bidi="fa-IR"/>
        </w:rPr>
        <w:t>حجّیّة الخبر لا تدلّ إلّا علی حجّیّة الخبر الحسّی أو الحدسی القریب منه أو الحدسی الّذی أحرزت فیه تمامیّة الملازمة بین المقدّمات و بین ما أخبر به عند السامع، فمع عدم الإحراز و الشکّ فی تمامیّة الملازمة لیس قول المخبر حجّة للسامع، فعلی هذا لیس نقل الإجماع حجّة</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إنّه ذکر بعض الأعاظم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نقل الإجماع و إن لم یکن حجّة فی أمثال زماننا، لما مرّ إلّا أنّ نقله من مثل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هو فی عهده و سابقه ممّن یکون قریب العهد إلی زمان المعصوم علیه السلام، کالسیّد المرتضی و ابن زهرة و أمثالهما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حجّة، لأنّهم و إن لم یروا المعصوم علیه السلام بشخصهم و لم یدّعوا ذلک إلّا أنّه یحتمل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عهدهم إلی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نقلوا الحکم ممّن سمعه من الإمام، فیکون إخبارهم عن حسّ، ثمّ ضمّوا إلی ذلک قول الغیر، فادّعوا الإجماع، فیکون نقلهم الإجماع حجّة، لما ذکرنا من أنّ مجرّد احتمال ذلک یکفی فی حجّیّة الخبر ببناء العقلاء</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لا یخفی ما فیه، لأنّا نعلم أنّ دعواهم الإجماع لیس مستندها الحسّ و لو بذلک النحو بل بالنسبة إلی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مستندة إلی قاعدة اللطف و بالنسبة إلی السید و ابن زهرة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مستندة إلی أصل أو قاعدة تکون حجّیّتها علی نحو الکبری الکلّیّة مسلّمة عند الکلّ و لکن یکون تطبیقها علی مواردها بنظرهم، فیدّعون الإجماع فی مورد طبّقوا تلک القواعد أو الأصل علیه، لکون أصل القاعدة أو الأصل إجماعیّا عندهم، و لذلک نری أنّ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أفتی بجواز الوضوء بالماء المضاف مستندا إلی الإجماع</w:t>
      </w:r>
      <w:r>
        <w:rPr>
          <w:rStyle w:val="FootnoteAnchor"/>
          <w:rtl w:val="true"/>
        </w:rPr>
        <w:footnoteReference w:id="146"/>
      </w:r>
      <w:r>
        <w:rPr>
          <w:rFonts w:ascii="IRNazanin" w:hAnsi="IRNazanin" w:eastAsia="IRNazanin"/>
          <w:color w:val="111111"/>
          <w:sz w:val="28"/>
          <w:sz w:val="28"/>
          <w:szCs w:val="28"/>
          <w:rtl w:val="true"/>
          <w:lang w:bidi="fa-IR"/>
        </w:rPr>
        <w:t>، لتخیّله جریان البراءة فی أمثال المقام، و لو سلّم فمجرّد الاحتمال و أنّ استنادهم فی مورد إلی الحسّ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w:t>
      </w:r>
      <w:bookmarkStart w:id="264" w:name="pg12916_137613"/>
    </w:p>
    <w:p>
      <w:pPr>
        <w:pStyle w:val="BookText"/>
        <w:rPr/>
      </w:pPr>
      <w:bookmarkEnd w:id="264"/>
      <w:r>
        <w:rPr>
          <w:rFonts w:ascii="IRNazanin" w:hAnsi="IRNazanin" w:eastAsia="IRNazanin"/>
          <w:color w:val="111111"/>
          <w:sz w:val="28"/>
          <w:sz w:val="28"/>
          <w:szCs w:val="28"/>
          <w:rtl w:val="true"/>
          <w:lang w:bidi="fa-IR"/>
        </w:rPr>
        <w:t>بذلک النحو ما لم یکن احتمالا عادیّا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مفید، لأنّ ما ذکرنا سابقا من کفایة احتمال کون المخبر به عن الحسّ إنّما هو فیما إذا کان الاحتمال عادیّا لا موهوما مع أنّه یمکن أن یستکشف من نفس دعواهم الإجماع أنّ مستندها لیس ذلک، إذ لو کان المستند هو السماع ممّن سمع الحکم من المعصوم علیه السلام ثم ضمّ قول الغیر إلیه، فأیّ داع إلی نقل الإجماع؟ بل ینقل الحکم عن المعصوم علیه السلام بواسطة ذلک البعض بعنوان الخبر، و هل یکون نقله الإجماع حینئذ إلّا أکلا من القفا؟</w:t>
      </w:r>
    </w:p>
    <w:p>
      <w:pPr>
        <w:pStyle w:val="Heading5"/>
        <w:numPr>
          <w:ilvl w:val="4"/>
          <w:numId w:val="1"/>
        </w:numPr>
        <w:rPr/>
      </w:pPr>
      <w:bookmarkStart w:id="265" w:name="__RefHeading___Toc3513817_3224264995"/>
      <w:bookmarkStart w:id="266" w:name="_Toc106"/>
      <w:bookmarkEnd w:id="265"/>
      <w:r>
        <w:rPr>
          <w:rtl w:val="true"/>
        </w:rPr>
        <w:t>بقی فی المقام أمر، و هو</w:t>
      </w:r>
      <w:r>
        <w:rPr>
          <w:rtl w:val="true"/>
        </w:rPr>
        <w:t xml:space="preserve">: </w:t>
      </w:r>
      <w:r>
        <w:rPr>
          <w:rtl w:val="true"/>
        </w:rPr>
        <w:t>أنّه هل الملازمة ثابتة بین فتاوی العلماء و قول المعصوم علیه السلام مطلقا،</w:t>
      </w:r>
      <w:bookmarkEnd w:id="266"/>
    </w:p>
    <w:p>
      <w:pPr>
        <w:pStyle w:val="Heading6"/>
        <w:numPr>
          <w:ilvl w:val="5"/>
          <w:numId w:val="1"/>
        </w:numPr>
        <w:rPr/>
      </w:pPr>
      <w:bookmarkStart w:id="267" w:name="__RefHeading___Toc3513819_3224264995"/>
      <w:bookmarkStart w:id="268" w:name="_Toc107"/>
      <w:bookmarkEnd w:id="267"/>
      <w:r>
        <w:rPr>
          <w:rtl w:val="true"/>
        </w:rPr>
        <w:t>اشارة</w:t>
      </w:r>
      <w:bookmarkEnd w:id="268"/>
    </w:p>
    <w:p>
      <w:pPr>
        <w:pStyle w:val="BookText"/>
        <w:rPr/>
      </w:pPr>
      <w:r>
        <w:rPr>
          <w:rFonts w:ascii="IRNazanin" w:hAnsi="IRNazanin" w:eastAsia="IRNazanin"/>
          <w:color w:val="111111"/>
          <w:sz w:val="28"/>
          <w:sz w:val="28"/>
          <w:szCs w:val="28"/>
          <w:rtl w:val="true"/>
          <w:lang w:bidi="fa-IR"/>
        </w:rPr>
        <w:t>أم لیست بثابتة مطلقا، أم لا بدّ من التفصیل؟</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الملازمة المدّعاة إمّا أن تکون عقلیّة، بمعنی استحالة انفکاک تلک الفتاوی عن قول المعصوم علیه السلام عقلا، کاستحالة انفکاک المعلول عن علّته، أو أنّها لیست عقلیّة بل تکون عادیّة، بمعنی استحالة انفکاکهما عادة لا عقلا، بمعنی أنّ الشخص العادی الّذی لا یکون وسواسیّا و لا مبتلی بما یوجب خروجه عن الطرق المتعارفة یحصل له القطع من تلک الفتاوی برأی المعصوم علیه السلام، للملازمة العادیّة الثابتة بینهما، أو أنّها اتّفاقیّة بمعنی أنّها لیست عقلیّة حتی یستحیل الانفکاک عقلا، و لا عادیّة حتی یستحیل الانفکاک عادة، بل اتّفاقیّة قد یتّفق لشخص حصول القطع من تلک الفتاوی برأی المعصوم علیه السلام</w:t>
      </w:r>
      <w:r>
        <w:rPr>
          <w:rFonts w:eastAsia="IRNazanin" w:cs="IRNazanin"/>
          <w:color w:val="111111"/>
          <w:sz w:val="28"/>
          <w:szCs w:val="28"/>
          <w:rtl w:val="true"/>
          <w:lang w:bidi="fa-IR"/>
        </w:rPr>
        <w:t>.</w:t>
      </w:r>
    </w:p>
    <w:p>
      <w:pPr>
        <w:pStyle w:val="Heading6"/>
        <w:numPr>
          <w:ilvl w:val="5"/>
          <w:numId w:val="1"/>
        </w:numPr>
        <w:rPr/>
      </w:pPr>
      <w:bookmarkStart w:id="269" w:name="__RefHeading___Toc3513821_3224264995"/>
      <w:bookmarkStart w:id="270" w:name="_Toc108"/>
      <w:bookmarkEnd w:id="269"/>
      <w:r>
        <w:rPr>
          <w:rtl w:val="true"/>
        </w:rPr>
        <w:t>و لا یخفی أنّ الملازمة العقلیّة ممنوعة، و ذلک لأنّه لیس مبناها إلّا أحد أمرین</w:t>
      </w:r>
      <w:r>
        <w:rPr>
          <w:rtl w:val="true"/>
        </w:rPr>
        <w:t>:</w:t>
      </w:r>
      <w:bookmarkEnd w:id="270"/>
    </w:p>
    <w:p>
      <w:pPr>
        <w:pStyle w:val="Heading6"/>
        <w:numPr>
          <w:ilvl w:val="5"/>
          <w:numId w:val="1"/>
        </w:numPr>
        <w:rPr/>
      </w:pPr>
      <w:bookmarkStart w:id="271" w:name="__RefHeading___Toc3513823_3224264995"/>
      <w:bookmarkStart w:id="272" w:name="_Toc109"/>
      <w:bookmarkEnd w:id="271"/>
      <w:r>
        <w:rPr>
          <w:rtl w:val="true"/>
        </w:rPr>
        <w:t>إمّا قاعدة اللطف،</w:t>
      </w:r>
      <w:bookmarkEnd w:id="272"/>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فادّعوا وجوب اللطف علیه تعالی، بمعنی أنّه یجب علیه تعالی إیصال العباد إلی مراتبهم الکمالیة، و لذا قالوا بوجوب بعث الرسل و إنزال الکتب و تبلیغ الأحکام حتی تکمل النفوس البشریة، فیجب علیه تعالی</w:t>
      </w:r>
    </w:p>
    <w:p>
      <w:pPr>
        <w:pStyle w:val="BookText"/>
        <w:rPr/>
      </w:pPr>
      <w:r>
        <w:rPr>
          <w:rFonts w:ascii="IRNazanin" w:hAnsi="IRNazanin" w:eastAsia="IRNazanin"/>
          <w:color w:val="111111"/>
          <w:sz w:val="28"/>
          <w:sz w:val="28"/>
          <w:szCs w:val="28"/>
          <w:rtl w:val="true"/>
          <w:lang w:bidi="fa-IR"/>
        </w:rPr>
        <w:t>تبلیغ أحکامه إلی العباد، لتکمل نفوسهم، فمتی اجتمعوا علی الخطأ یجب علیه تعالی أن یبلغ حکمه إلیهم و یلقی الخلاف بینهم بنحو من الأنحاء بوسیلة الخلفاء أو الأوصیاء و غیرهم حتی لا یقعوا فی مخالفة الواقع، فوجب انحطاطهم عن رتبتهم و عدم وصولهم إلی تلک المرتبة، و علی هذا فمتی اجتمعوا علی أمر و لم یکن خلاف بینهم یستکشف من ذلک أنّ الحکم عند المعصوم علیه السلام علی طبق ما اجتمعوا علیه، إذ لو کان علی خلافه، یجب علیه تعالی إعلامه و تبلیغه، و حیث لم یوصل یحکم بأنّ التکلیف علی طبق ما اجتمعوا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قاعدة اللطف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تسلیمها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تقتضی إلّا تبلیغ الأحکام علی النحو المتعارف لا علی خلافه، و المفروض أنّه تعالی قد بلّغ أحکامه إلی عباده بالطریق المتعارف، فأوحی إلی نبیّه صلّی اللّه علیه و آله ثم أمره بتبلیغها إلی العباد و إلی أوصیائه حتی یبلّغوها إلیهم، فما هو وظیفته تعالی قد أدّاه، و إنّما عرض الاختفاء لبعض الأمور الخارجیة التی لا ربط لها به تعالی، کإخفاء الظالمین، و حینئذ لا دلیل علی وجوب تبلیغه ثانیا بطریق آخر غیر متعارف و إلقائه الخلاف بینهم مع أنّه لو وجب ذلک لا یفرّق بین جمیع العلماء و علماء بلد واحد، فیجب إلقاء الخلاف بینهم إذا اجتمعوا علی خلاف الواقع، بل یجب ذلک فیما إذا انحصر فی عصر عالم واحد و کان اجتهاده علی خلاف الواقع، و هذا ممّا لم یتوهّمه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إن کان المراد أنّه یجب علی الإمام علیه السلام تبلیغ الأحکام و إلقاء الخلاف مع إظهار إمامته و بعنوان کونه إماما، فلیس کذلک قطعا</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المراد أنّه یجب علیه ذلک حتی مع إخفاء الإمامة، فهذا ممّا</w:t>
      </w:r>
    </w:p>
    <w:p>
      <w:pPr>
        <w:pStyle w:val="BookText"/>
        <w:rPr/>
      </w:pPr>
      <w:r>
        <w:rPr>
          <w:rFonts w:ascii="IRNazanin" w:hAnsi="IRNazanin" w:eastAsia="IRNazanin"/>
          <w:color w:val="111111"/>
          <w:sz w:val="28"/>
          <w:sz w:val="28"/>
          <w:szCs w:val="28"/>
          <w:rtl w:val="true"/>
          <w:lang w:bidi="fa-IR"/>
        </w:rPr>
        <w:t>لا فائدة فیه، و لا تترتّب علیه ثمرة، إذ لا یسمع أحد من الشخص المجهول الحال حکما أبدا، فقاعدة اللطف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تسلیمها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یفید لإثبات الملازمة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إن صحّ ما أسنده العامّة إلی النبی صلّی اللّه علیه و آله 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تجتمع أمّتی علی خطأ</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لکان اتّفاق الأمّة موجبا لحصول القطع بالحکم الواقعی، إذ لو کان الاجتماع علی خلاف الواقع، لوجب إلقاء الخلاف فیهم حتی لا یجتمعوا علی الخطأ، و لکن صحّة ذلک ممنوعة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مبنی دعوی الملازمة العقلیّة من جهة أنّ تراکم الظنون الحاصلة من تلک الفتاوی یوجب وصولها إلی حدّ یوجب القطع بالحکم حیث إنّ کلّ فتوی یوجب حصول مقدار من الظنّ، فإذا انضمّ بعضها إلی بعض، یوجب تقویة الظنّ و ضعف احتمال الخلاف، و هکذا إلی مرتبة لا یبقی معها احتمال الخلاف أصلا، کما هو الحال فی خبر الواحد و المتواتر، إذ من اجتماع تلک الأخبار یحصل الیقین بالمخبر به إذا وصلت إلی حدّ التواتر</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لا یخفی أنّ تراکم الظنون إنّما یوجب حصول القطع فی مثل التواتر الّذی یکون المخبر به فیه أمرا حسّیّا، و متی ما تراکمت الظنون فی الأمر الحسّیّ یوجب شدّتها إلی أن تصل إلی حدّ القطع، و ذلک لأنّ احتمال مخالفة خبرهم للواقع مع أنّ المخبر به أمر حسّیّ غیر معقول عادة، لأنّ منشأ هذا الاحتمال إمّا الخطأ أو احتمال التعمّد فی الکذب و نحوهما، و کلّها مستحیل عادة، و لذلک تری حصول القطع من الإخبار بالهلال فیما إذا کثرت الأخبار عن الرؤیة بحیث یستحیل تواطؤهم علی الکذب، و أمّا فی مثل الفتاوی المبنیّة علی</w:t>
      </w:r>
      <w:bookmarkStart w:id="273" w:name="pg12916_137616"/>
    </w:p>
    <w:p>
      <w:pPr>
        <w:pStyle w:val="BookText"/>
        <w:rPr/>
      </w:pPr>
      <w:bookmarkEnd w:id="273"/>
      <w:r>
        <w:rPr>
          <w:rFonts w:ascii="IRNazanin" w:hAnsi="IRNazanin" w:eastAsia="IRNazanin"/>
          <w:color w:val="111111"/>
          <w:sz w:val="28"/>
          <w:sz w:val="28"/>
          <w:szCs w:val="28"/>
          <w:rtl w:val="true"/>
          <w:lang w:bidi="fa-IR"/>
        </w:rPr>
        <w:t>الحدس و الاجتهاد و النّظر فلا یکون اجتماعها و تراکمها موجبا لحصول القطع بالواقع، إذ کما یحتمل الخطأ فی حقّ واحد منهم لأجل الاشتباه فی مقدّمات اجتهاده کذلک یحتمل فی حقّ الجمیع، فلا توجب کثرة ذلک حصول القطع بالحکم الواقعی، و لذلک تری عدم حصول القطع، من إخبار جمیع الحکماء باستحالة إعادة المعدوم، لأنّه مبنیّ علی اجتهادهم، و یمکن عادة خطأ جمیعهم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الملازمة العقلیّة</w:t>
      </w:r>
      <w:r>
        <w:rPr>
          <w:rFonts w:eastAsia="IRNazanin" w:cs="IRNazanin"/>
          <w:color w:val="111111"/>
          <w:sz w:val="28"/>
          <w:szCs w:val="28"/>
          <w:rtl w:val="true"/>
          <w:lang w:bidi="fa-IR"/>
        </w:rPr>
        <w:t>.</w:t>
      </w:r>
    </w:p>
    <w:p>
      <w:pPr>
        <w:pStyle w:val="Heading6"/>
        <w:numPr>
          <w:ilvl w:val="5"/>
          <w:numId w:val="1"/>
        </w:numPr>
        <w:rPr/>
      </w:pPr>
      <w:bookmarkStart w:id="274" w:name="__RefHeading___Toc3513825_3224264995"/>
      <w:bookmarkStart w:id="275" w:name="_Toc110"/>
      <w:bookmarkEnd w:id="274"/>
      <w:r>
        <w:rPr>
          <w:rtl w:val="true"/>
        </w:rPr>
        <w:t>و أمّا دعوی الملازمة العادیّة بین الفتاوی و رأی المعصوم علیه السلام</w:t>
      </w:r>
      <w:bookmarkEnd w:id="275"/>
    </w:p>
    <w:p>
      <w:pPr>
        <w:pStyle w:val="BookText"/>
        <w:rPr/>
      </w:pPr>
      <w:r>
        <w:rPr>
          <w:rFonts w:ascii="IRNazanin" w:hAnsi="IRNazanin" w:eastAsia="IRNazanin"/>
          <w:color w:val="111111"/>
          <w:sz w:val="28"/>
          <w:sz w:val="28"/>
          <w:szCs w:val="28"/>
          <w:rtl w:val="true"/>
          <w:lang w:bidi="fa-IR"/>
        </w:rPr>
        <w:t>بأن تکون تلک الفتاوی الکثیرة من العلماء الحاکین عن قول رئیسهم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ملازمة عادة للقطع بفتوی الرئیس بحیث یستحیل انفکاکها عادة عنه، لأنّ إخبار جماعة کثیرة عن قول رئیسهم أو شیخهم أو ملکهم مع کونهم مرءوسین له أو أصحابه أو أهل مملکته ملازم للقطع بقول ذلک الرئیس أو الشیخ أو الملک لمن یکون متعارفا و لا یکون وسواسیّا، فالملازمة و إن لم تکن عقلیّة لکنّها عادیّة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هذا أیضا غیر صحیح، لأنّ تلک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حصول القطع بقول الرئیس عادة من حکایة المرءوسین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مسلّمة إلّا أنّها فیما إذا کان المرءوسون ممّن أدرکوا خدمة الرئیس و أخذوا الکلام عنه أو احتملنا ذلک، لما ذکرنا من کفایة الاحتمال فی هذا المقام، و أمّا فی مثل المقام ممّا لم یدرکوا و لا نحتمل ذلک فی حقّهم، فلا یکون إخبارهم عن قوله حجّة، لأنّه یرجع إلی الإخبار عن أمر حدسیّ و قد ذکرنا أنّه لا یکون حجّة و لا یکون إخبارهم عن ذلک ملازما للقطع بقول رئیسهم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الملازمة الاتّفاقیّة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ممّا لا یقبل الإنکار إلّا أنّها ممّا لا ینضبط، إذ قد یحصل القطع لأحد من فتوی عشرة من العلماء و لا یحصل ذلک للآخر من مثلها بل من فتوی عشرین، فحصول القطع بقول المعصوم علیه السلام من فتوی</w:t>
      </w:r>
    </w:p>
    <w:p>
      <w:pPr>
        <w:pStyle w:val="BookText"/>
        <w:rPr/>
      </w:pPr>
      <w:r>
        <w:rPr>
          <w:rFonts w:ascii="IRNazanin" w:hAnsi="IRNazanin" w:eastAsia="IRNazanin"/>
          <w:color w:val="111111"/>
          <w:sz w:val="28"/>
          <w:sz w:val="28"/>
          <w:szCs w:val="28"/>
          <w:rtl w:val="true"/>
          <w:lang w:bidi="fa-IR"/>
        </w:rPr>
        <w:t>العلماء اتّفاقا ممّا لا یکون تحت قاعدة، فنقل الإجماع ممّن قطع بقول المعصوم علیه السلام من فتوی جماعة لا یکون حجّة لغیره إلّا إذا أحرز الغیر أنّ ما قطع بسببه برأی المعصوم علیه السلام یکون موجبا لقطعه أیضا و تکون الملازمة بینه و بین القطع ثابتة عنده، و حیث إنّ إحراز ذلک من المدّعین للإجماع ممّا لا یمکن فلا یکون نقلهم الإجماع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بعد ما لم یمکن استکشاف رأی المعصوم علیه السلام من اتّفاق العلماء و إجماعهم فهل یمکن استکشاف حجّة معتبرة من ذلک حتی یکون الإجماع حجّة من هذه الجهة أم لا؟</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یکون فی المقام أصل أو قاعدة أو عموم أو إطلاق یمکن اعتماد المجمعین علی ذلک فی الحکم لکونه مسلّما عندهم، فلا یکون الاتّفاق حینئذ کاشفا عن وجود حجّة معتبرة غیرها فی البین، إذ لعلّهم اعتمدوا فی ذلک الحکم علی ذلک الأصل أو القاعدة أو العموم، فإذا فرضنا عدم حجّیّة ذلک الأصل أو القاعدة أو العموم عندنا، لا یکون الإجماع کاشفا عن دلیل معتبر غیرها</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أخری لا یکون فی المقام دلیل یحتمل اعتمادهم علیه، و حینئذ إن أحرزنا أنّ اتّفاق المجمعین لیس لأجل تبعیّة اللاحقین منهم لإجماع السابقین بل لأجل أنّ الجمیع من السابقین و اللاحقین قد استندوا فی الفتوی علی مدرک معتبر عندهم، لأنّ عدالتهم مانعة عن الفتوی بغیر علم و إن لم نعلم ذلک المستند بعینه و إنّما نعلمه إجمالا، فیکون إجماعهم کاشفا قطعا بحسب العادة عن اعتبار ذلک المستند عندنا أیضا لو اطّلعنا علیه، فیکون حجّة، لاستحالة أن یکون فهم الجمیع علی خلاف فهمنا فی الدلالة علی الحکم لیکشف کشفا قطعیّا عن اعتبار ذلک المستند و تمامیّة دلالته إجمالا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إحراز ذلک فی</w:t>
      </w:r>
    </w:p>
    <w:p>
      <w:pPr>
        <w:pStyle w:val="BookText"/>
        <w:rPr/>
      </w:pPr>
      <w:r>
        <w:rPr>
          <w:rFonts w:ascii="IRNazanin" w:hAnsi="IRNazanin" w:eastAsia="IRNazanin"/>
          <w:color w:val="111111"/>
          <w:sz w:val="28"/>
          <w:sz w:val="28"/>
          <w:szCs w:val="28"/>
          <w:rtl w:val="true"/>
          <w:lang w:bidi="fa-IR"/>
        </w:rPr>
        <w:t>نهایة البعد، و لیست الإجماعات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لم یحرز ذلک، بل یحتمل أنّ فتوی المتقدّمین لأجل أصل أو قاعدة و المتأخّرین قد اعتمدوا فی فتواهم علی إجماعهم علی حسب مبانیهم من قاعدة اللطف و غیرها، فلا یکون الإجماع کاشفا عن دلیل معتبر عندنا، إذ لعلّ ما استند إلیه المتقدّمون لم یکن حجّة، و المفروض أنّ المتأخّرین لم یعتمدوا فی فتواهم إلّا علی إجماع السابقین، فلا یکون إجماع الجمیع کاشفا عن وجود الحجّة المعتبرة</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الإجماعات المذکورة فی الکتب من هذا القبیل، و الشاهد علی ذلک أنّ السابقین علی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الاستدلال متعارفا عندهم، و إنّما کانوا یذکرون الفتوی مجرّدة، کما فی الرسائل العملیّة، و یظهر ذلک من ملاحظة کتبهم، فلعلّ مستند حکمهم ما ذکرنا، و اللاحقین له لم یذکروا فی مقام الاستدلال إلّا إجماعات السابقین، فیکون اتّکالهم علی إجماعهم لا علی مستندهم، و إلّا لذکروا ذلک المستند فی مقام الاستدلال، و حینئذ تصیر الإجماعات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ذکرنا غیر کاشفة عن الدلیل المعتبر، فقد ظهر عدم حجّیّة نقل الإجماع، لعدم کشفه عن رأی المعصوم و لا عن وجود حجّة معتبرة، و لکن مع ذلک مخالفة الإجماع فی غایة الإشکال، فلا بدّ فی موارده من التأمّل و التدبّر التامّ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الکلام فی الإجماع المنقول</w:t>
      </w:r>
      <w:r>
        <w:rPr>
          <w:rFonts w:eastAsia="IRNazanin" w:cs="IRNazanin"/>
          <w:color w:val="111111"/>
          <w:sz w:val="28"/>
          <w:szCs w:val="28"/>
          <w:rtl w:val="true"/>
          <w:lang w:bidi="fa-IR"/>
        </w:rPr>
        <w:t>.</w:t>
      </w:r>
      <w:bookmarkStart w:id="276" w:name="pg12916_137620"/>
    </w:p>
    <w:p>
      <w:pPr>
        <w:pStyle w:val="Heading4"/>
        <w:numPr>
          <w:ilvl w:val="3"/>
          <w:numId w:val="1"/>
        </w:numPr>
        <w:rPr/>
      </w:pPr>
      <w:bookmarkStart w:id="277" w:name="__RefHeading___Toc3513827_3224264995"/>
      <w:bookmarkStart w:id="278" w:name="_Toc111"/>
      <w:bookmarkEnd w:id="276"/>
      <w:bookmarkEnd w:id="277"/>
      <w:r>
        <w:rPr>
          <w:rtl w:val="true"/>
        </w:rPr>
        <w:t>فصل</w:t>
      </w:r>
      <w:r>
        <w:rPr>
          <w:rtl w:val="true"/>
        </w:rPr>
        <w:t xml:space="preserve">: </w:t>
      </w:r>
      <w:r>
        <w:rPr>
          <w:rtl w:val="true"/>
        </w:rPr>
        <w:t>فی حجّیّة الشهرة</w:t>
      </w:r>
      <w:r>
        <w:rPr>
          <w:rtl w:val="true"/>
        </w:rPr>
        <w:t>.</w:t>
      </w:r>
      <w:bookmarkEnd w:id="278"/>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الشهرة تارة تکون فی الروایة، و أخری فی الاستناد، و ثالثة فی 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الشهرة فی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أن تکون روایة نقلها مشهورة متکرّرة بین الرّواة بحیث نقلها کثیر منهم، و فی مقابلها الشاذّ النادر الّذی لم ینقله إلّا قلیل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ریب أنّ هذه الشهرة من المرجّحات فی مقام التعارض، کما تدلّ علیه مرفوعة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بما اشتهر بین أصحابک</w:t>
      </w:r>
      <w:r>
        <w:rPr>
          <w:rFonts w:eastAsia="IRNazanin" w:cs="IRNazanin"/>
          <w:color w:val="111111"/>
          <w:sz w:val="28"/>
          <w:szCs w:val="28"/>
          <w:rtl w:val="true"/>
          <w:lang w:bidi="fa-IR"/>
        </w:rPr>
        <w:t>»</w:t>
      </w:r>
      <w:r>
        <w:rPr>
          <w:rStyle w:val="FootnoteAnchor"/>
          <w:rtl w:val="true"/>
        </w:rPr>
        <w:footnoteReference w:id="148"/>
      </w:r>
      <w:r>
        <w:rPr>
          <w:rFonts w:ascii="Amiri" w:hAnsi="Amiri" w:eastAsia="Amiri" w:cs="Amiri"/>
          <w:color w:val="111111"/>
          <w:sz w:val="28"/>
          <w:sz w:val="28"/>
          <w:szCs w:val="28"/>
          <w:rtl w:val="true"/>
          <w:lang w:bidi="ar-SA"/>
        </w:rPr>
        <w:t>أو مقبولة عمر بن حنظلة</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الشهرة فی الاستناد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أن تکون روایة استند المشهور إلیها فی مقام الفتوی و عملوا بها، و فی مقابل ذلک إعراض المشهور عن روایة</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ریب أنّ هذه الشهرة توجب جبر ضعف سند الروایة لو کانت ضعیفة السند، کما أنّ إعراض المشهور یوجب ضعف الروایة الصحیحة، لما سیجی‌ء فی آخر بحث خبر الواحد من أنّ عمل المشهور بروایة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علمهم بضعفها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عن کونها محتفّة بقرینة أوجبت صیرورتها موثوقا بها عندهم، و إلّا</w:t>
      </w:r>
    </w:p>
    <w:p>
      <w:pPr>
        <w:pStyle w:val="BookText"/>
        <w:rPr/>
      </w:pPr>
      <w:r>
        <w:rPr>
          <w:rFonts w:ascii="IRNazanin" w:hAnsi="IRNazanin" w:eastAsia="IRNazanin"/>
          <w:color w:val="111111"/>
          <w:sz w:val="28"/>
          <w:sz w:val="28"/>
          <w:szCs w:val="28"/>
          <w:rtl w:val="true"/>
          <w:lang w:bidi="fa-IR"/>
        </w:rPr>
        <w:t>لم یعملوا بها، کما أنّ إعراضهم عن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علمهم بصحّة سندها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عن کونها ضعیفة عندهم بوجه لا نعلمه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بدّ من علمهم بالضعف فی الأوّل و القوّة فی الثانی، لکونها بمرأی و مسمع منهم، و إلّا لا تکون جابرة أو کاسرة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الشهرة الفتوائیّة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أن تکون الفتوی بشی‌ء مشهورة بین العلماء من دون الاستناد إلی روایة، و قد اختلف فی حجّیّتها، فقیل بحجّیّتها 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قوله علیه السلام فی مرفوعة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بما اشتهر بین أصحابک ودع الشاذّ النادر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عموم التعلیل فی مقبولة ابن حنظلة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المجمع علیه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المراد هو الشهرة لا الإجماع بقرینة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ودع الشاذّ النادر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إطلاق الأوّل و عموم الثانی یشمل الشهرة الفتوائیّة، فإنّ الصلة معرّفة للموصول، فکأنّه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بالمشهور و المجمع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أجاب الشیخ</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المراد من الشهرة لیس هو الشهرة الاصطلاحیّة، بل هی بمعناها اللغوی، و هو الظهور و الوضوح عند کلّ أحد بحیث لا ینکره، من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فلان سیفه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سلّ، بقرینة إدخاله علیه السلام المشهور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خلافه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یردّ علمه إلیهم فی ذیل الحدیث، فالمراد بالمشهور هو الواضح الظاهر، و من الواضح أنّ الشهرة فی الروایة حیث إنّها من الأمور الحسّیّة توجب فیها الظهور و الوضوح</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فحیث إنّها مبنیّة علی الحدس و الاجتهاد لا تکون الشهرة موجبة للظهور و لا لوضوح أنّها علی الرشد، لما ذکرنا من أنّه کلّما زاد الخبر فی الأمر الحسّی یوجب بعد الاحتمال حتی یصل إلی مرتبة القطع، بخلاف الإخبار</w:t>
      </w:r>
    </w:p>
    <w:p>
      <w:pPr>
        <w:pStyle w:val="BookText"/>
        <w:rPr/>
      </w:pPr>
      <w:r>
        <w:rPr>
          <w:rFonts w:ascii="IRNazanin" w:hAnsi="IRNazanin" w:eastAsia="IRNazanin"/>
          <w:color w:val="111111"/>
          <w:sz w:val="28"/>
          <w:sz w:val="28"/>
          <w:szCs w:val="28"/>
          <w:rtl w:val="true"/>
          <w:lang w:bidi="fa-IR"/>
        </w:rPr>
        <w:t>عن الأمر الحدسیّ، فإنّه لا یوجب ذلک، و یکون المشهور و غیره فیه علی حدّ سواء فی احتمال الخطأ، و علی هذا فالروایة لا تشمل الشهرة الفتوائیّة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 علی عدم الشمول فرض الراوی أنّ کلیهما مشهوران، و من الواضح أنّه یستحیل فی الشهرة الفتوائیة، لأنّه إذا کان أحدهما مشهورا، فالآخر لا محالة یکون نادرا، و هذا بخلاف الشهرة فی الروایة، فإنّ ذلک فیها ممکن بأن یکون الحدیثان قد نقلهما جمیع الرّواة، و لیس المراد بالشهرة فی الروایة أن تکون إحدی الروایتین ممّا نقله أکثر الرّواة و الروایة الأخری منقولة عن بقیّة الرّواة کما فی الفتوی حتی یمتنع تصوّر الشهرة فی الروایة أیضا، بل المراد أنّ کلّ من روی غیر المشهور فقد روی المشهور أیضا مع زیادة، فحینئذ یمکن تصوّر الشهرة فیهما معا، بخلاف الفتوی، فالروایة لا تشمل الشهرة الفتوائیّة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کما تکون الصلة معرّفة للموصول کذلک تکون الجملة المتقدّمة فی الکلام معرّفة للمتأخّرة، فلو قال أحد للمخاطب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الرمّانتین أحبّ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فی 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یکون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ریب أنّ هذا الجواب لا یدلّ علی أنّ کلّ ما هو أکبر یکون محبوبا له، بل یدلّ علی محبوبیّة خصوص الأکبر من الرمّان، فالسؤال یکون معرّفا للأکبر الواقع فی الجواب، و المقام من هذا القبیل، فإنّ قول السائل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یأتی عنکم خبران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المراد بالموصول فی قول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بما اشتهر بین أصحابک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المشهور من الخبرین لا من غیرهما، فلا إطلاق فی الجواب، و کذلک فی التعلیل الوارد فی المقبولة، فلا عموم فیه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لا یخفی أنّ کلا الجوابین فی غایة المتانة</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الوجوه التی استدلّوا بها علی حجّیّة الشهرة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حجّیّة خبر الواحد إنّما تکون لکونه مفیدا للظنّ، فحیث إنّ الظنّ المستفاد من الشهرة أقوی من</w:t>
      </w:r>
    </w:p>
    <w:p>
      <w:pPr>
        <w:pStyle w:val="BookText"/>
        <w:rPr/>
      </w:pPr>
      <w:r>
        <w:rPr>
          <w:rFonts w:ascii="IRNazanin" w:hAnsi="IRNazanin" w:eastAsia="IRNazanin"/>
          <w:color w:val="111111"/>
          <w:sz w:val="28"/>
          <w:sz w:val="28"/>
          <w:szCs w:val="28"/>
          <w:rtl w:val="true"/>
          <w:lang w:bidi="fa-IR"/>
        </w:rPr>
        <w:t>الظنّ الحاصل من الخبر، فتکون حجّة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إنّما یسلّم لو علمنا بأنّ الملاک فی حجّیّة الخبر هو إفادته الظنّ، فیستفاد منه حجّیّة کلّ ظنّ مساو معه أو أقوی، و أمّا إذا لم نعلم ذلک بل علمنا بأنّ ملاک الحجّیّة فیه لیس ذلک، إذ الخبر و إن کانت حجّیّته من باب الطریقیّة أو الموضوعیّة إلّا أنّه لیس المراد من الطریقیّة هو کونه مفیدا للظنّ، بل المراد أنّه لا تحدث بسبب قیامه علی شی‌ء مصلحة فی المؤدّی فی قبال مصلحة الواقع، و إنّما أعطی الشارع صفة الطریقیّة للخبر لأجل کونه أغلب المطابقة للواقع لا بملاک الظنّ، فحینئذ إذا أحرز کون شی‌ء بمثابة الخبر فی غلبة المطابقة للواقع أو أقوی منه، فیؤخذ به، و لم یحرز ذلک فی الشهرة، فلا یمکن إثبات حجّیّتها من دلیل حجّیّة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الملاک لحجّیّة الخبر هو غلبة المطابقة للواقع أیضا غیر معلوم، بل لعلّه شی‌ء آخر و لا ندری به، فلا بدّ من متابعة الدلیل، إذ الأصل فی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الحجّیّة، و لا بدّ فی الخروج عنه من ورود دلیل، و حیث إنّ الدلیل قام علی حجّیّة الخبر، و لم یقم فی الشهرة و لا یمکن استفادة حجّیّتها من الدلیل الأوّل علی حجّیّة الخبر، فلا بدّ من القول بعدم حجّیّتها</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الوجوه التی استدلّوا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استفادة ذلک من عموم التعلیل الوارد فی آیة النبأ، و 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تُصِیبُوا قَوْماً بِجَهالَةٍ فَتُصْبِحُوا عَلی ما فَعَلْتُمْ نادِمِینَ</w:t>
      </w:r>
      <w:r>
        <w:rPr>
          <w:rStyle w:val="FootnoteAnchor"/>
          <w:rtl w:val="true"/>
        </w:rPr>
        <w:footnoteReference w:id="151"/>
      </w:r>
      <w:r>
        <w:rPr>
          <w:rFonts w:ascii="IRNazanin" w:hAnsi="IRNazanin" w:eastAsia="IRNazanin"/>
          <w:color w:val="111111"/>
          <w:sz w:val="28"/>
          <w:sz w:val="28"/>
          <w:szCs w:val="28"/>
          <w:rtl w:val="true"/>
          <w:lang w:bidi="fa-IR"/>
        </w:rPr>
        <w:t>فیستفاد منه أنّ کلّ ما لا تکون فیه إصابة القوم بجهالة لا بدّ من الأخذ به بلا تبیّن، و کما أنّ الشهرة الاستنادیّة تکون حجّة موجبة لجواز الأخذ بالروایة الضعیفة التی قامت الشهرة علی الاستناد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الأخذ بتلک الروایة مع</w:t>
      </w:r>
    </w:p>
    <w:p>
      <w:pPr>
        <w:pStyle w:val="BookText"/>
        <w:rPr/>
      </w:pPr>
      <w:r>
        <w:rPr>
          <w:rFonts w:ascii="IRNazanin" w:hAnsi="IRNazanin" w:eastAsia="IRNazanin"/>
          <w:color w:val="111111"/>
          <w:sz w:val="28"/>
          <w:sz w:val="28"/>
          <w:szCs w:val="28"/>
          <w:rtl w:val="true"/>
          <w:lang w:bidi="fa-IR"/>
        </w:rPr>
        <w:t>الشهرة لا یکون من إصابة القوم بجهالة فی شی‌ء، فتکون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الشهرة الفتوائیّة توجب خروج الأخذ بتلک الفتوی عن إصابة القوم بالجهالة، فتکون موجبة لحجّیّة تلک الفتوی و عدم وجوب التبیّن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معنی التمسّک بعموم التعلیل إنّما هو إسراء الحکم إلی کلّ موضوع ثبتت فیه تلک العلّة و إن کان مخالفا لموضوع الحکم، و معنی تخصیص الحکم بمورد التعلیل إنّما هو تضیّق الحکم بموارد ثبوت العلّة و إن کان نفس الموضوع یشمل غیرها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فلا بدّ فی موارد تعمیم الحکم أو تخصیصه من ثبوت العلّة حتی یترتّب علیها ذلک الحکم، و لیس معنی العمل بعموم التعلیل هو إثبات نقیض الحکم فی موارد عدم العلّة، بل یمکن أن یکون لذلک الحکم علّة أخری، فلو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تأکل الرمّان، لأنّه حامض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مقتضی عموم التعلیل هو المنع عن أکل کلّ حامض، و معنی تخصیص الحکم بموارد ثبوت العلّة أن یکون المحرّم خصوص الرمّان الحامض، فلا یشمل الحلو منه، فعلی أیّ حال لیس معنی عموم التعلیل هو عدم ثبوت الحرمة فی غیر الحامض، لعدم دلالة هذه القضیّة علی الانحصار، لإمکان أن تکون الحرمة فی غیر الحامض مستندة إلی علّة أخری، فحینئذ القدر المستفاد من عموم التعلیل فی الآیة إنّما هو وجوب التبیّن و عدم جواز الأخذ قبله فی کلّ ما یکون إصابة قوم بجهالة، خبرا کان أو شهرة أو غیرهما، و لا یستفاد منه عدم وجوب التبیّن و وجوب الأخذ بکلّ ما لا تکون فیه إصابة القوم بجهالة</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أنّه لا وجه لقیاس الشهرة الفتوائیّة بالشهرة الاستنادیّة، إذ الشهرة الاستنادیّة بنفسها تبیّن و تحقیق فی مورد الخبر الضعیف، و هذا بخلاف الشهرة الفتوائیّة، فإنّها لیست تبیّنا فی موارد الفتوی، فإذا کان هناک خبر ضعیف</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فتّشنا و رأینا أنّ المشهور استندوا إلیه، یکون نفس استنادهم تبیّنا، لکونه إخبارا عن صدور ذلک الخبر، و حیث إنّه إخبار عن أمر حسّیّ تکون شهرتهم فی ذلک کإخبار جماعة کثیرة موثوق بهم عن وقوع ذلک الأمر الحسّیّ و هو المخبر به، فلذا یوجب الوثوق و الاطمئنان بصدور ذلک الخبر، و یصیر صدوره واضحا و مبیّنا، و هذا بخلاف الشهرة الفتوائیّة، فإنّه إذا حقّقنا و فتّشنا و رأینا أنّ المشهور أفتوا بذلک، فلیس إفتاؤهم تبیّنا و ظهورا عن تلک الفتوی، فإنّه أمر حدسیّ، فیکون کإخبار جماعة عن أمر حدسیّ، و هو لا یوجب الاطمئنان بأنّ الفتوی هی الواقع حتی یکون ذلک تبیّنا و ظهورا عنه، إذ إخبار جماعة عن أمر حدسیّ لیس إلّا کإخبار واحد عنه فی عدم کونه موجبا للظهور</w:t>
      </w:r>
      <w:r>
        <w:rPr>
          <w:rFonts w:eastAsia="IRNazanin" w:cs="IRNazanin"/>
          <w:color w:val="111111"/>
          <w:sz w:val="28"/>
          <w:szCs w:val="28"/>
          <w:rtl w:val="true"/>
          <w:lang w:bidi="fa-IR"/>
        </w:rPr>
        <w:t>.</w:t>
      </w:r>
      <w:bookmarkStart w:id="279" w:name="pg12916_137626"/>
    </w:p>
    <w:p>
      <w:pPr>
        <w:pStyle w:val="Heading4"/>
        <w:numPr>
          <w:ilvl w:val="3"/>
          <w:numId w:val="1"/>
        </w:numPr>
        <w:rPr/>
      </w:pPr>
      <w:bookmarkStart w:id="280" w:name="__RefHeading___Toc3513829_3224264995"/>
      <w:bookmarkStart w:id="281" w:name="_Toc112"/>
      <w:bookmarkEnd w:id="279"/>
      <w:bookmarkEnd w:id="280"/>
      <w:r>
        <w:rPr>
          <w:rtl w:val="true"/>
        </w:rPr>
        <w:t>فصل</w:t>
      </w:r>
      <w:r>
        <w:rPr>
          <w:rtl w:val="true"/>
        </w:rPr>
        <w:t xml:space="preserve">: </w:t>
      </w:r>
      <w:r>
        <w:rPr>
          <w:rtl w:val="true"/>
        </w:rPr>
        <w:t>فی حجّیّة الخبر الواحد</w:t>
      </w:r>
      <w:r>
        <w:rPr>
          <w:rtl w:val="true"/>
        </w:rPr>
        <w:t>.</w:t>
      </w:r>
      <w:bookmarkEnd w:id="281"/>
    </w:p>
    <w:p>
      <w:pPr>
        <w:pStyle w:val="Heading5"/>
        <w:numPr>
          <w:ilvl w:val="4"/>
          <w:numId w:val="1"/>
        </w:numPr>
        <w:rPr/>
      </w:pPr>
      <w:bookmarkStart w:id="282" w:name="__RefHeading___Toc3513831_3224264995"/>
      <w:bookmarkStart w:id="283" w:name="_Toc113"/>
      <w:bookmarkEnd w:id="282"/>
      <w:r>
        <w:rPr>
          <w:rtl w:val="true"/>
        </w:rPr>
        <w:t>اشارة</w:t>
      </w:r>
      <w:bookmarkEnd w:id="283"/>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أهمّ المباحث الأصولیّة، إذ الأدلّة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کالخبر المتواتر و المحفوف بالقرینة القطعیّة و الإجماع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غایة الندرة، و لیست الخصوصیّات الواقعة فی العبادات و المعاملات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کوجوب السورة و الإقامة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نطقت بها تلک الأدلّة القطعیّة، فباب العلم بالأحکام منسد قطعا، و یبقی باب العلمیّ، فلو قلنا بعدم حجّیّة أخبار الآحاد یصیر باب العلمیّ أیضا منسدّا، فلا بدّ من الالتزام بوجوب العمل بالظنّ، بخلاف ما إذا قلنا بحجّیّة الأخبار، فإنّه حینئذ یصیر باب العلمیّ مفتوحا، و ینسدّ باب الانسداد، فهو من أهمّ المسائل الأصولیّة، و له ثمرات عملیّة، فلا وجه للإشکال فی کونها من المسائل الأصولیّة من جهة أنّ المسألة الأصولیّة هی ما یبحث فیها عن أحوال الأدلّة التی هی موضوع علم الأصول، و الخبر الحاکی عن السنّة لیس من الأدلّة الأربعة، فلا یکون البحث عنه بحثا عن أحوال الأدلّة</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لأنّ کونه من المسائل الأصولیّة ممّا لا إشکال فیه، فلا بدّ من اتّخاذ الموضوع علی وجه ینطبق علیه أیضا، إذ الموضوع للعلم لیس إلّا ما ینتزع عن موضوعات مسائله، و کون هذا البحث من المسائل واضح، فلا بدّ من انتزاع أمر ینطبق علیه و جعله هو الموضوع، أو أن یفرض أوّلا الموضوع شیئا ثمّ تطبّق المسائل علیه، و یحکم بخروج بعض المسائل عن العلم، إذ لا بدّ من ردّ المتشابه إلی المحکم لا العکس، فإذا کان هذا البحث من المسائل قطعا، فلا بدّ من أخذ الموضوع علی وجه یصحّ انطباقه علیه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جعل الموضوع أوّلا هو الأدلّة الأربعة و الإشکال فی کون هذا من المسائل الأصولیّة إنّما هو من قبیل ردّ المحکم إلی المتشابه، إذ لم تجعل الأدلّة الأربعة موضوعا للأصول فی آیة أو روایة، فالإشکال إنّما هو فی أخذ الأدلّة الأربعة موضوعا لا فی کون هذا البحث من المسائل، فعلی هذا لا نحتاج إلی التکلّف للجواب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ارتکبه الشیخ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العمل علی طبق الخبر یحتاج إلی جهات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عن صدور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جهة صدوره من أنّه هل صدر تقیّة أو لبیان الحکم الواقعی؟</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دلالته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حیث إنّ البحث عن الدلالة قد مرّ فی بحث الظواهر، و البحث عن الجهة الثانیة غیر محتاج إلیه، لأجل بناء العقلاء علی حمل کلام کلّ متکلّم علی بیان مراده الجدّی، فیقع البحث فی الجهة الأولی فقط،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هل السنّة تثبت بخبر الواحد أم لا؟ فحینئذ یکون البحث عن أحواله بحثا عن أحوال السنّة، فتدخل فی المسائل الأصولیّة</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یخفی عدم تمامیّة هذا الجواب، و ذلک لأنّ المراد إن کان الثبوت الواقعی الّذی هو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التامّة، فهو علی قسمین، لأنّ الثبوت و الوجود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خارجی و ذهنی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المراد هو الخارجی، فهو واضح الفساد، لأنّ وجود السنّة خارجا معلول لعلّته، و لیست الخبر الحاکی، و هذا واضح</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المراد هو الذهنی، فهو أیضا فاسد، لأنّ الخبر یحتمل الصدق</w:t>
      </w:r>
    </w:p>
    <w:p>
      <w:pPr>
        <w:pStyle w:val="BookText"/>
        <w:rPr/>
      </w:pPr>
      <w:r>
        <w:rPr>
          <w:rFonts w:ascii="IRNazanin" w:hAnsi="IRNazanin" w:eastAsia="IRNazanin"/>
          <w:color w:val="111111"/>
          <w:sz w:val="28"/>
          <w:sz w:val="28"/>
          <w:szCs w:val="28"/>
          <w:rtl w:val="true"/>
          <w:lang w:bidi="fa-IR"/>
        </w:rPr>
        <w:t>و الکذب، فکیف یکون علّة للقطع بالنسبة لوجودها فی عالم النّفس و الذهن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إذ لیس الکلام فی المتواتر و المحفوف بالقرائن القطعیّة حتی یوجبا القطع، بل الکلام فی الخبر الواحد، و من الواضح أنّه یحتمل الکذب، فلا تثبت به السنّة فی عالم النّفس، و الظاهر أنّه لم یرد بالثبوت الثبوت الواقعی، بل الثبوت التعبّدی، و حینئذ 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البحث عن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مرجعه إلی أنّه هل خبر الواحد کالسنّة عند الشارع؟ و هل یکون منزّلا منزلتها فی وجوب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عن أحوال الخبر الحاکی و عن عوارضه، و لا یکون بحثا عن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الملاک فی المسائل ما یبحث عنه فی العلم مطابقة، لا ما یبحث عنه التزاما، و المبحوث عنه فی الأصول مطابقة لیس هو حجّیّة السنّة، بل حجّیّة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أجاب عن الإشکال بعض</w:t>
      </w:r>
      <w:r>
        <w:rPr>
          <w:rStyle w:val="FootnoteAnchor"/>
          <w:rtl w:val="true"/>
        </w:rPr>
        <w:footnoteReference w:id="153"/>
      </w:r>
      <w:r>
        <w:rPr>
          <w:rFonts w:ascii="IRNazanin" w:hAnsi="IRNazanin" w:eastAsia="IRNazanin"/>
          <w:color w:val="111111"/>
          <w:sz w:val="28"/>
          <w:sz w:val="28"/>
          <w:szCs w:val="28"/>
          <w:rtl w:val="true"/>
          <w:lang w:bidi="fa-IR"/>
        </w:rPr>
        <w:t>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فی کلّ تنزیل لا بدّ من منزّل و منزّل علیه و جهة التنزیل، و المنزّل فی المقام هو الخبر الواحد، و المنزّل علیه هو السنّة، و جهة التنزیل هی الحجّیّة، و حینئذ کما یمکن أن یقال فی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نزّل الخبر منزلة السنّة فی تلک؟ کذلک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السنّة منزّل منزلتها شی‌ء فی الحجّیّة و هو الخبر، أم لا؟ کما أنّه فی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کالأسد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شبّه بالأسد فی الشجاعة، 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الأسد شبّه به زید فی الشجاعة، و حینئذ فالبحث علی النحو الأوّل و إن لم یکن من المسائل، لکونه بحثا عن أحوال الخبر، إلّا أنّه علی النحو الثانی بحث عن أحوال السنّة، فیکون من المسائل</w:t>
      </w:r>
      <w:r>
        <w:rPr>
          <w:rFonts w:eastAsia="IRNazanin" w:cs="IRNazanin"/>
          <w:color w:val="111111"/>
          <w:sz w:val="28"/>
          <w:szCs w:val="28"/>
          <w:rtl w:val="true"/>
          <w:lang w:bidi="fa-IR"/>
        </w:rPr>
        <w:t>.</w:t>
      </w:r>
      <w:bookmarkStart w:id="284" w:name="pg12916_137629"/>
    </w:p>
    <w:p>
      <w:pPr>
        <w:pStyle w:val="BookText"/>
        <w:rPr/>
      </w:pPr>
      <w:bookmarkEnd w:id="284"/>
      <w:r>
        <w:rPr>
          <w:rFonts w:ascii="IRNazanin" w:hAnsi="IRNazanin" w:eastAsia="IRNazanin"/>
          <w:color w:val="111111"/>
          <w:sz w:val="28"/>
          <w:sz w:val="28"/>
          <w:szCs w:val="28"/>
          <w:rtl w:val="true"/>
          <w:lang w:bidi="fa-IR"/>
        </w:rPr>
        <w:t>و لا یخفی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جهة البحث فی المقام لیست هی أنّ السنّة هل نزّل منزلتها شی‌ء أم لا؟ بل جهة البحث إنّما هی أنّ الخبر هل هو حجّة و منزّل منزلة السنّة أم لا؟ فیکون البحث عن أحوال الخبر لا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فی أوّل بحث الظنّ أنّ الشارع لم ینزّل شیئا منزلة شی‌ء، لا المؤدّی منزلة الواقع، و لا الظنّ منزلة القطع، و المجعول فی باب الأمارات لیس هو التنزیل لا فی المؤدّی و لا فی نفس الظنّ، و إنّما المجعول فیها هو اعتبار الطریقیّة للظنّ، فالتنزیل فیها أمر لا واقع له،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اختلف فی حجّیّة الخبر الواحد و عدمها، فذهب السیّد و القاضی و ابن زهرة و ابن إدریس و الطبرسی إلی عدم الحجّیّة</w:t>
      </w:r>
      <w:r>
        <w:rPr>
          <w:rStyle w:val="FootnoteAnchor"/>
          <w:rtl w:val="true"/>
        </w:rPr>
        <w:footnoteReference w:id="154"/>
      </w:r>
      <w:r>
        <w:rPr>
          <w:rFonts w:ascii="IRNazanin" w:hAnsi="IRNazanin" w:eastAsia="IRNazanin"/>
          <w:color w:val="111111"/>
          <w:sz w:val="28"/>
          <w:sz w:val="28"/>
          <w:szCs w:val="28"/>
          <w:rtl w:val="true"/>
          <w:lang w:bidi="fa-IR"/>
        </w:rPr>
        <w:t>، بل ادّعی بعضهم الإجماع و ضرورة المذهب علی عدمها، نظیر القیاس، و ذهب المشهور إلی حجّیّته</w:t>
      </w:r>
      <w:r>
        <w:rPr>
          <w:rFonts w:eastAsia="IRNazanin" w:cs="IRNazanin"/>
          <w:color w:val="111111"/>
          <w:sz w:val="28"/>
          <w:szCs w:val="28"/>
          <w:rtl w:val="true"/>
          <w:lang w:bidi="fa-IR"/>
        </w:rPr>
        <w:t>.</w:t>
      </w:r>
    </w:p>
    <w:p>
      <w:pPr>
        <w:pStyle w:val="Heading5"/>
        <w:numPr>
          <w:ilvl w:val="4"/>
          <w:numId w:val="1"/>
        </w:numPr>
        <w:rPr/>
      </w:pPr>
      <w:bookmarkStart w:id="285" w:name="__RefHeading___Toc3513833_3224264995"/>
      <w:bookmarkStart w:id="286" w:name="_Toc114"/>
      <w:bookmarkEnd w:id="285"/>
      <w:r>
        <w:rPr>
          <w:rtl w:val="true"/>
        </w:rPr>
        <w:t>و استدلّ المانعون بوجوه</w:t>
      </w:r>
      <w:r>
        <w:rPr>
          <w:rtl w:val="true"/>
        </w:rPr>
        <w:t>:</w:t>
      </w:r>
      <w:bookmarkEnd w:id="286"/>
    </w:p>
    <w:p>
      <w:pPr>
        <w:pStyle w:val="Heading6"/>
        <w:numPr>
          <w:ilvl w:val="5"/>
          <w:numId w:val="1"/>
        </w:numPr>
        <w:rPr/>
      </w:pPr>
      <w:bookmarkStart w:id="287" w:name="__RefHeading___Toc3513835_3224264995"/>
      <w:bookmarkStart w:id="288" w:name="_Toc115"/>
      <w:bookmarkEnd w:id="287"/>
      <w:r>
        <w:rPr>
          <w:rtl w:val="true"/>
        </w:rPr>
        <w:t>منها</w:t>
      </w:r>
      <w:r>
        <w:rPr>
          <w:rtl w:val="true"/>
        </w:rPr>
        <w:t xml:space="preserve">: </w:t>
      </w:r>
      <w:r>
        <w:rPr>
          <w:rtl w:val="true"/>
        </w:rPr>
        <w:t>الإجماع</w:t>
      </w:r>
      <w:r>
        <w:rPr>
          <w:rtl w:val="true"/>
        </w:rPr>
        <w:t>.</w:t>
      </w:r>
      <w:bookmarkEnd w:id="288"/>
    </w:p>
    <w:p>
      <w:pPr>
        <w:pStyle w:val="BookText"/>
        <w:rPr/>
      </w:pPr>
      <w:r>
        <w:rPr>
          <w:rFonts w:ascii="IRNazanin" w:hAnsi="IRNazanin" w:eastAsia="IRNazanin"/>
          <w:color w:val="111111"/>
          <w:sz w:val="28"/>
          <w:sz w:val="28"/>
          <w:szCs w:val="28"/>
          <w:rtl w:val="true"/>
          <w:lang w:bidi="fa-IR"/>
        </w:rPr>
        <w:t>و لا یخفی أنّه موهون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بقیام الشهرة القطعیّة علی خلافه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المحصّل منه غیر حاصل، و المنقول منه لا یکون حجّة فی المقام و لو کان حجّة فی غیره، و ذلک لأنّ حجّیّة الإجماع متوقّفة علی حجّیّة الخبر الواحد، إذ لو لم نقل بحجّیّة الخبر عن حسّ فعدم حجّیّته إذا کان عن حدس بطریق أولی، و أمّا لو قلنا بحجّیّة الخبر، فإن قلنا بشمول دلیلها للخبر الحدسی أیضا، یکون موجبا لحجّیّة الإجماع المنقول، فحینئذ حجّیّة الإجماع</w:t>
      </w:r>
      <w:bookmarkStart w:id="289" w:name="pg12916_137630"/>
    </w:p>
    <w:p>
      <w:pPr>
        <w:pStyle w:val="BookText"/>
        <w:rPr/>
      </w:pPr>
      <w:bookmarkEnd w:id="289"/>
      <w:r>
        <w:rPr>
          <w:rFonts w:ascii="Amiri" w:hAnsi="Amiri" w:eastAsia="Amiri" w:cs="Amiri"/>
          <w:color w:val="111111"/>
          <w:sz w:val="28"/>
          <w:sz w:val="28"/>
          <w:szCs w:val="28"/>
          <w:rtl w:val="true"/>
          <w:lang w:bidi="ar-SA"/>
        </w:rPr>
        <w:t>تتوقّف علی حجّیّة الخبر فکیف یمکن أن یستدلّ علی عدم حجّیّته بالإجماع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6"/>
        <w:numPr>
          <w:ilvl w:val="5"/>
          <w:numId w:val="1"/>
        </w:numPr>
        <w:rPr/>
      </w:pPr>
      <w:bookmarkStart w:id="290" w:name="__RefHeading___Toc3513837_3224264995"/>
      <w:bookmarkStart w:id="291" w:name="_Toc116"/>
      <w:bookmarkEnd w:id="290"/>
      <w:r>
        <w:rPr>
          <w:rtl w:val="true"/>
        </w:rPr>
        <w:t>و منها</w:t>
      </w:r>
      <w:r>
        <w:rPr>
          <w:rtl w:val="true"/>
        </w:rPr>
        <w:t xml:space="preserve">: </w:t>
      </w:r>
      <w:r>
        <w:rPr>
          <w:rtl w:val="true"/>
        </w:rPr>
        <w:t>الأخبار الکثیرة بل المتواترة إجمالا</w:t>
      </w:r>
      <w:bookmarkEnd w:id="29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بمعنی القطع بصدور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الدالّة علی أنّ الخبر إذا کان مخالفا للکتاب أو السنّة، أو لم یعلم علیه شاهد من کتاب اللَّه تعالی، أو لم یعلم أنّه قولهم، أو لم یکن موافقا للقرآن أو غیر ذلک، لا بدّ من ردّه و ضربه علی الجدار، أو أنّه زخرف، أو لم أقله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غیر ذلک من التعبیرات، و من الواضح أنّ أکثر أخبار الآحاد من هذا القبیل، لأنّها مخالفة لعموم أو إطلاق أو غیر ذلک من القرآن، فلا تکون حجّة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الأخبار الکثیرة و إن کانت دالّة علی عدم حجّیّة أخبار الآحاد إلّا أنّها معارضة بالأخبار الکثیرة الأخر الدالّة علی حجّیّتها، و هذه الأخبار أیضا مقطوعة الصدور إجمالا، کما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فیونس بن عبد الرحمن ثقة آخذ عنه معالم دینی</w:t>
      </w:r>
      <w:r>
        <w:rPr>
          <w:rStyle w:val="FootnoteAnchor"/>
          <w:rtl w:val="true"/>
        </w:rPr>
        <w:footnoteReference w:id="155"/>
      </w:r>
      <w:r>
        <w:rPr>
          <w:rFonts w:ascii="IRNazanin" w:hAnsi="IRNazanin" w:eastAsia="IRNazanin"/>
          <w:color w:val="111111"/>
          <w:sz w:val="28"/>
          <w:sz w:val="28"/>
          <w:szCs w:val="28"/>
          <w:rtl w:val="true"/>
          <w:lang w:bidi="fa-IR"/>
        </w:rPr>
        <w:t>؟ 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أدّیا إلیک عنّی فعنّی یؤدّیان</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عذر لأحد فی التشکیک فیما یرویه عنّا ثقاتنا</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و غیر ذلک من الأخبار الکثیرة</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لا بدّ فی مقام الجمع من حمل الأخبار المانعة علی أحد أمور علی سبیل منع الخلوّ، و لیس المراد حمل الجمیع علی أحد هذه الأمور، بل المراد حمل کلّ طائفة منها علی أحد هذه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فی الأخبار المانعة هو الأخبار المخالفة للقرآن بنحو التباین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المراد من المخالفة هذا النحو من المخالفة، إذ لم یصدر عن المخالفین الأخبار المخالفة بهذا النحو، إذ لو کان صدر عنهم هذا النحو من الأخبار، فلا یصدّقهم أحد فی ذلک، ممنوعة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إنّها تصحّ لو کان صدورها بطریق النقل عن الأئمّة، و أمّا لو کان من قبیل الدسّ فی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یشهد به ما عن مولانا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فلانا</w:t>
      </w:r>
      <w:r>
        <w:rPr>
          <w:rStyle w:val="FootnoteAnchor"/>
          <w:rtl w:val="true"/>
        </w:rPr>
        <w:footnoteReference w:id="158"/>
      </w:r>
      <w:r>
        <w:rPr>
          <w:rFonts w:ascii="IRNazanin" w:hAnsi="IRNazanin" w:eastAsia="IRNazanin"/>
          <w:color w:val="111111"/>
          <w:sz w:val="28"/>
          <w:sz w:val="28"/>
          <w:szCs w:val="28"/>
          <w:rtl w:val="true"/>
          <w:lang w:bidi="fa-IR"/>
        </w:rPr>
        <w:t>دسّ فی کتب أصحاب أبی أحادیث</w:t>
      </w:r>
      <w:r>
        <w:rPr>
          <w:rFonts w:eastAsia="IRNazanin" w:cs="IRNazanin"/>
          <w:color w:val="111111"/>
          <w:sz w:val="28"/>
          <w:szCs w:val="28"/>
          <w:rtl w:val="true"/>
          <w:lang w:bidi="fa-IR"/>
        </w:rPr>
        <w:t>»</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صدورها عنهم بهذا النحو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بهذا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الأخبار المخالفة لإطلاق آیة أو عمومها فی کثیر من أبواب الفقه قطعا، کقوله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ربا بین الوالد و الولد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الرّبا،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المخالف لظاهر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الرِّبا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النبی صلّی اللّه علیه و آله عن بیع الغرر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المخالف لظاهر أَحَلَّ اللَّهُ الْبَیْعَ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نحوها، فلیس المراد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 ذلک هذا النحو من المخالفة، و إلّا لانسدّ باب العمل بالأحکام، و یوجب تأسیس دین جدید، إذ الأخبار المتواترة و المحفوفة بالقرائن القطعیّة فی غایة القلّة، 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النحو من</w:t>
      </w:r>
    </w:p>
    <w:p>
      <w:pPr>
        <w:pStyle w:val="BookText"/>
        <w:rPr/>
      </w:pPr>
      <w:r>
        <w:rPr>
          <w:rFonts w:ascii="IRNazanin" w:hAnsi="IRNazanin" w:eastAsia="IRNazanin"/>
          <w:color w:val="111111"/>
          <w:sz w:val="28"/>
          <w:sz w:val="28"/>
          <w:szCs w:val="28"/>
          <w:rtl w:val="true"/>
          <w:lang w:bidi="fa-IR"/>
        </w:rPr>
        <w:t>المخالفة لیس مخالفة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بالتخصیص فی الأخبار المانعة عن العمل بالخبر المخالف بهذا النحو من المخالفة مناف لسیاق تلک الأخبار، لعدم قبولها التخصیص، مع أنّه موجب لتخصیص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 من وجوه الجمع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تحمل الأخبار المانعة علی المنع عن العمل بها فی أصول الدین، و ذلک لأنّ الکذّابین کانوا فی زمن الصادقین علیهما السلام کثیرا ما یکذبون علیهما فی باب أصول الدین فی مثل مسائل الجبر و التفویض و الغلوّ و غیرها، فلذا منعوا عن العمل بأخبار الآحاد فی باب أصول الدین حیث إنّ المعتبر فیه العلم، و هذه الأخبار ممّا یحتمل فیه الصدق و الکذب، و قد نقل عن أهل التاریخ أنّ الأخبار کانت مشحونة بأمثال هذه الأخبار، لکنّ الکتب المعتبرة الموجودة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کالکتب الأربعة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مهذّبة عن أمثالها، فعلی هذا تخرج الأخبار المانعة عن محلّ الکلام، لأنّ الکلام فی فروع الدین لا فی الأصول</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 من وجوه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تحمل تلک الأخبار علی صورة المعارضة بین الخبرین، فإنّ من المرجّحات أن یؤخذ بما هو موافق للکتاب و السنّة، و یطرح غیر الموافق، و یشهد بهذا الجمع الأخبار الواردة فی باب التعارض، فإنّها تدلّ علی حجّیّة الخبر المخالف أیضا مع قطع النّظر عن المعارضة، بل تدلّ علی حجّیّته حتی مع المعارضة أیضا حیث إنّ الراوی بعد ما فرض تعارض الروایتین، فأجاب علیه السلام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بما اشتهر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 ذلک 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کلیهما مشهوران مأثوران عنکم، فأجاب علیه السلام بأخذ ما رواه الأعدل و الأفقه و غیر ذلک، ثمّ بعد فرض التساوی فی جمیع ذلک أجاب علیه السلام بالأخذ</w:t>
      </w:r>
    </w:p>
    <w:p>
      <w:pPr>
        <w:pStyle w:val="BookText"/>
        <w:rPr/>
      </w:pPr>
      <w:r>
        <w:rPr>
          <w:rFonts w:ascii="IRNazanin" w:hAnsi="IRNazanin" w:eastAsia="IRNazanin"/>
          <w:color w:val="111111"/>
          <w:sz w:val="28"/>
          <w:sz w:val="28"/>
          <w:szCs w:val="28"/>
          <w:rtl w:val="true"/>
          <w:lang w:bidi="fa-IR"/>
        </w:rPr>
        <w:t>بما وافق الکتاب و السنّة</w:t>
      </w:r>
      <w:r>
        <w:rPr>
          <w:rStyle w:val="FootnoteAnchor"/>
          <w:rtl w:val="true"/>
        </w:rPr>
        <w:footnoteReference w:id="161"/>
      </w:r>
      <w:r>
        <w:rPr>
          <w:rFonts w:ascii="IRNazanin" w:hAnsi="IRNazanin" w:eastAsia="IRNazanin"/>
          <w:color w:val="111111"/>
          <w:sz w:val="28"/>
          <w:sz w:val="28"/>
          <w:szCs w:val="28"/>
          <w:rtl w:val="true"/>
          <w:lang w:bidi="fa-IR"/>
        </w:rPr>
        <w:t>، و من الواضح أنّها تدلّ علی أنّها فی فرض التعارض یجب أوّلا الأخذ بالمشهور، سواء کان موافقا للکتاب و السنّة أو مخالفا لهما، ثمّ بعد ذلک الأخذ بما کان راویه أعدل أو غیر ذلک، سواء کان موافقا للکتاب و السنّة أم لا، و بعد ذلک تصل النوبة إلی الأخذ بالموافق لهما و طرح المخالف، فالمخالف للکتاب من الخبرین المتعارضین قبل وصول العلاج إلی الموافقة و المخالفة یکون حجّة بحکم هذا الخبر إذا کانت روایته مشهورة أو راویه أعدل، نعم بعد وصول النوبة إلی ذلک لا بدّ من الأخذ بالموافق دون المخالف، فالأخبار المانعة عن العمل بالمخالف أو غیر الموافق لهما إنّما تحمل علی صورة التعارض، کما ذکرنا، فلا تدلّ علی عدم الحجّیّة حتی فی فرض عدم التعارض أو فی بعض فروض المعارضة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یجری فی أکثر تلک الأخبار،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بینهما دلالة، فإنّه لو تنزّلنا عن جمیع تلک الوجوه،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الأخبار المانعة بعموماتها تدلّ علی المنع عن العمل بالأخبار مطلقا، کان راویها ثقة أو غیر ثقة، و أمّا الأخبار المجوّزة فتدلّ علی حجّیّة خصوص خبر الثقة، فهی أخصّ، فتخصّص الأخبار المانعة بما إذا لم یکن الراوی ثقة، و هذا أحسن الوجوه و یجری فی أغلب الأخبار</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توهّم أنّ الأخبار المجوّزة أیضا أعمّ، لشمولها لما کان له شاهد من الکتاب أو لم یکن، فهی أعمّ من هذه الجهة من الأخبار المانعة، 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الموافق یجب العمل به لکن لا من جهة هذا الخبر، بل من جهة موافقته للکتاب، فما تشمله تلک الأخبار لیس إلّا خصوص المخالف لا الأعمّ، فالنسبة</w:t>
      </w:r>
      <w:bookmarkStart w:id="292" w:name="pg12916_137634"/>
    </w:p>
    <w:p>
      <w:pPr>
        <w:pStyle w:val="BookText"/>
        <w:rPr/>
      </w:pPr>
      <w:bookmarkEnd w:id="292"/>
      <w:r>
        <w:rPr>
          <w:rFonts w:ascii="IRNazanin" w:hAnsi="IRNazanin" w:eastAsia="IRNazanin"/>
          <w:color w:val="111111"/>
          <w:sz w:val="28"/>
          <w:sz w:val="28"/>
          <w:szCs w:val="28"/>
          <w:rtl w:val="true"/>
          <w:lang w:bidi="fa-IR"/>
        </w:rPr>
        <w:t>عموم مطلق، و لا بدّ من تخصیص الأخبار المانعة بالأخبار المجوّزة، کما لا یخفی، فلا بدّ فی مقام الجمع بین الأخبار المانعة و المجوّزة من حمل المانعة علی أحد هذه المحامل علی سبیل منع الخلوّ، کما ذکرنا</w:t>
      </w:r>
      <w:r>
        <w:rPr>
          <w:rFonts w:eastAsia="IRNazanin" w:cs="IRNazanin"/>
          <w:color w:val="111111"/>
          <w:sz w:val="28"/>
          <w:szCs w:val="28"/>
          <w:rtl w:val="true"/>
          <w:lang w:bidi="fa-IR"/>
        </w:rPr>
        <w:t>.</w:t>
      </w:r>
    </w:p>
    <w:p>
      <w:pPr>
        <w:pStyle w:val="Heading6"/>
        <w:numPr>
          <w:ilvl w:val="5"/>
          <w:numId w:val="1"/>
        </w:numPr>
        <w:rPr/>
      </w:pPr>
      <w:bookmarkStart w:id="293" w:name="__RefHeading___Toc3513839_3224264995"/>
      <w:bookmarkStart w:id="294" w:name="_Toc117"/>
      <w:bookmarkEnd w:id="293"/>
      <w:r>
        <w:rPr>
          <w:rtl w:val="true"/>
        </w:rPr>
        <w:t>و استدلّ لعدم حجّیّة خبر الواحد بالآیات الناهیة عن العمل بغیر العلم و العمل بالظنّ</w:t>
      </w:r>
      <w:r>
        <w:rPr>
          <w:rtl w:val="true"/>
        </w:rPr>
        <w:t>.</w:t>
      </w:r>
      <w:bookmarkEnd w:id="294"/>
    </w:p>
    <w:p>
      <w:pPr>
        <w:pStyle w:val="BookText"/>
        <w:rPr/>
      </w:pPr>
      <w:r>
        <w:rPr>
          <w:rFonts w:ascii="IRNazanin" w:hAnsi="IRNazanin" w:eastAsia="IRNazanin"/>
          <w:color w:val="111111"/>
          <w:sz w:val="28"/>
          <w:sz w:val="28"/>
          <w:szCs w:val="28"/>
          <w:rtl w:val="true"/>
          <w:lang w:bidi="fa-IR"/>
        </w:rPr>
        <w:t>و الجواب عنها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حکومة أدلّة حجّیّة خبر الواحد علی الآیات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العمل به عن کونه عملا بغیر علم موضوعا، لأنّ الشارع بمقتضی تلک الأدلّة اعتبر الخبر الواحد علما، فیکون خارجا عنه موضوعا، و لا تشمله الآیات و إن کان لو لا التعبّد تشمله تلک الآیات، کما فی البیّنة و الید بعینهما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سلّم عدم حکومتها علیها،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تلک الآیات عامّة من وجهین، و تلک الأخبار خاصّة، فتخصّص الآیات بتلک الأدلّة، و ذلک لأنّ الآیات کما تشمل الخبر الواحد کذلک تشمل غیره من الظنون، و کذلک تشمل خبر الثقة و غیر الثقة، فیخصّص الکتاب بالأدلّة الواردة فی حجّیّة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تنزّلنا عن ذلک أیضا،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الآیات تشمل أصول الدین و فروعه، فیخصّصها الأخبار بأصول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ذکر شیخنا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للخبر الواحد اصطلاحین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و هو فی مقابل المتواتر و المحفوف بالقرائن القطعیّة</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الضعیف</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bookmarkStart w:id="295" w:name="pg12916_137635"/>
    </w:p>
    <w:p>
      <w:pPr>
        <w:pStyle w:val="BookText"/>
        <w:rPr/>
      </w:pPr>
      <w:bookmarkEnd w:id="295"/>
      <w:r>
        <w:rPr>
          <w:rFonts w:ascii="IRNazanin" w:hAnsi="IRNazanin" w:eastAsia="IRNazanin"/>
          <w:color w:val="111111"/>
          <w:sz w:val="28"/>
          <w:sz w:val="28"/>
          <w:szCs w:val="28"/>
          <w:rtl w:val="true"/>
          <w:lang w:bidi="fa-IR"/>
        </w:rPr>
        <w:t>و لا یبعد أن یکون معقد الإجماع الّذی ادّعاه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علی عدم حجّیّة الخبر الواحد هو المعنی الثانی، و إلّا فلم یعهد من واحد عدم العمل بأخبار الآحاد إذا کانت موثوقا بها، فدعواهم الإجماع علی عدم الحجّیّة لا تنافی عملهم بالأخبار، لأنّ معقد الإجماع هو المعنی الثانی، و المعمول به هو الخبر بالمعنی الأوّل، و حینئذ یرتفع النزاع من البین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الشاهد علی ذلک أنّ الشیخ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ادّعی الإجماع علی حجّیّة خبر الواحد</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کثیرا ما یقول فی کتاب الاستبصار فی مقام الاعتذار عن عدم العمل بخبر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لم نعمل به، لأنّه خبر واحد</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هو المعنی الثانی، و إلّا فخبر الموثوق به أو العادل تکون حجّیّته عنده مسلّمة، فدعواهم الإجماع علی عدم العمل محمولة علی ما ذکرنا، فلا منافاة بینها و بین عملهم بالأخبار</w:t>
      </w:r>
      <w:r>
        <w:rPr>
          <w:rFonts w:eastAsia="IRNazanin" w:cs="IRNazanin"/>
          <w:color w:val="111111"/>
          <w:sz w:val="28"/>
          <w:szCs w:val="28"/>
          <w:rtl w:val="true"/>
          <w:lang w:bidi="fa-IR"/>
        </w:rPr>
        <w:t>.</w:t>
      </w:r>
    </w:p>
    <w:p>
      <w:pPr>
        <w:pStyle w:val="Heading5"/>
        <w:numPr>
          <w:ilvl w:val="4"/>
          <w:numId w:val="1"/>
        </w:numPr>
        <w:rPr/>
      </w:pPr>
      <w:bookmarkStart w:id="296" w:name="__RefHeading___Toc3513841_3224264995"/>
      <w:bookmarkStart w:id="297" w:name="_Toc118"/>
      <w:bookmarkEnd w:id="296"/>
      <w:r>
        <w:rPr>
          <w:rtl w:val="true"/>
        </w:rPr>
        <w:t xml:space="preserve">و ما استدلّ </w:t>
      </w:r>
      <w:r>
        <w:rPr>
          <w:rtl w:val="true"/>
        </w:rPr>
        <w:t>[</w:t>
      </w:r>
      <w:r>
        <w:rPr>
          <w:rtl w:val="true"/>
        </w:rPr>
        <w:t>به</w:t>
      </w:r>
      <w:r>
        <w:rPr>
          <w:rtl w:val="true"/>
        </w:rPr>
        <w:t xml:space="preserve">] </w:t>
      </w:r>
      <w:r>
        <w:rPr>
          <w:rtl w:val="true"/>
        </w:rPr>
        <w:t>المثبتون وجوه</w:t>
      </w:r>
      <w:r>
        <w:rPr>
          <w:rtl w:val="true"/>
        </w:rPr>
        <w:t>:</w:t>
      </w:r>
      <w:bookmarkEnd w:id="297"/>
    </w:p>
    <w:p>
      <w:pPr>
        <w:pStyle w:val="Heading6"/>
        <w:numPr>
          <w:ilvl w:val="5"/>
          <w:numId w:val="1"/>
        </w:numPr>
        <w:rPr/>
      </w:pPr>
      <w:bookmarkStart w:id="298" w:name="__RefHeading___Toc3513843_3224264995"/>
      <w:bookmarkStart w:id="299" w:name="_Toc119"/>
      <w:bookmarkEnd w:id="298"/>
      <w:r>
        <w:rPr>
          <w:rtl w:val="true"/>
        </w:rPr>
        <w:t>أحدها</w:t>
      </w:r>
      <w:r>
        <w:rPr>
          <w:rtl w:val="true"/>
        </w:rPr>
        <w:t xml:space="preserve">: </w:t>
      </w:r>
      <w:r>
        <w:rPr>
          <w:rtl w:val="true"/>
        </w:rPr>
        <w:t>مفهوم آیة النبأ، و هو من وجوه</w:t>
      </w:r>
      <w:r>
        <w:rPr>
          <w:rtl w:val="true"/>
        </w:rPr>
        <w:t>:</w:t>
      </w:r>
      <w:bookmarkEnd w:id="299"/>
    </w:p>
    <w:p>
      <w:pPr>
        <w:pStyle w:val="Heading6"/>
        <w:numPr>
          <w:ilvl w:val="5"/>
          <w:numId w:val="1"/>
        </w:numPr>
        <w:rPr/>
      </w:pPr>
      <w:bookmarkStart w:id="300" w:name="__RefHeading___Toc3513845_3224264995"/>
      <w:bookmarkStart w:id="301" w:name="_Toc120"/>
      <w:bookmarkEnd w:id="300"/>
      <w:r>
        <w:rPr>
          <w:rtl w:val="true"/>
        </w:rPr>
        <w:t>اشارة</w:t>
      </w:r>
      <w:bookmarkEnd w:id="301"/>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آیة النبأ</w:t>
      </w:r>
      <w:r>
        <w:rPr>
          <w:rStyle w:val="FootnoteAnchor"/>
          <w:rtl w:val="true"/>
        </w:rPr>
        <w:footnoteReference w:id="165"/>
      </w:r>
      <w:r>
        <w:rPr>
          <w:rFonts w:ascii="IRNazanin" w:hAnsi="IRNazanin" w:eastAsia="IRNazanin"/>
          <w:color w:val="111111"/>
          <w:sz w:val="28"/>
          <w:sz w:val="28"/>
          <w:szCs w:val="28"/>
          <w:rtl w:val="true"/>
          <w:lang w:bidi="fa-IR"/>
        </w:rPr>
        <w:t>، و هو من وجوه</w:t>
      </w:r>
      <w:r>
        <w:rPr>
          <w:rFonts w:eastAsia="IRNazanin" w:cs="IRNazanin"/>
          <w:color w:val="111111"/>
          <w:sz w:val="28"/>
          <w:szCs w:val="28"/>
          <w:rtl w:val="true"/>
          <w:lang w:bidi="fa-IR"/>
        </w:rPr>
        <w:t>:</w:t>
      </w:r>
    </w:p>
    <w:p>
      <w:pPr>
        <w:pStyle w:val="Heading6"/>
        <w:numPr>
          <w:ilvl w:val="5"/>
          <w:numId w:val="1"/>
        </w:numPr>
        <w:rPr/>
      </w:pPr>
      <w:bookmarkStart w:id="302" w:name="__RefHeading___Toc3513847_3224264995"/>
      <w:bookmarkStart w:id="303" w:name="_Toc121"/>
      <w:bookmarkEnd w:id="302"/>
      <w:r>
        <w:rPr>
          <w:rtl w:val="true"/>
        </w:rPr>
        <w:t>أحدها</w:t>
      </w:r>
      <w:r>
        <w:rPr>
          <w:rtl w:val="true"/>
        </w:rPr>
        <w:t xml:space="preserve">: </w:t>
      </w:r>
      <w:r>
        <w:rPr>
          <w:rtl w:val="true"/>
        </w:rPr>
        <w:t>التمسّک بمفهوم الوصف،</w:t>
      </w:r>
      <w:bookmarkEnd w:id="303"/>
    </w:p>
    <w:p>
      <w:pPr>
        <w:pStyle w:val="BookText"/>
        <w:rPr/>
      </w:pPr>
      <w:r>
        <w:rPr>
          <w:rFonts w:ascii="IRNazanin" w:hAnsi="IRNazanin" w:eastAsia="IRNazanin"/>
          <w:color w:val="111111"/>
          <w:sz w:val="28"/>
          <w:sz w:val="28"/>
          <w:szCs w:val="28"/>
          <w:rtl w:val="true"/>
          <w:lang w:bidi="fa-IR"/>
        </w:rPr>
        <w:t>و هو الفاسق، فإنّ مفهومه یدلّ علی حجّیّة خبر غیر الفاسق، حیث إنّ المنطوق یدلّ علی وجوب التبیّن إذا کان الجائی بالخبر فاسقا، و معلوم أنّ وجوب التبیّن إنّما هو وجوب طریقی، بمعنی أنّه یجب التبیّن عند مجی‌ء الفاسق بنبإ إذا أرید أن یعمل بخبره، و إلّا فمع عدم إرادة العمل لا یجب التبیّن، فإذا أخبر الفاسق بقیام زید مثلا، فمن جهة عدم ربطه بالعمل لا یجب تبیّنه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یدلّ علی أنّ وجوب التبیّن إنّما هو وجوب طریقی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أنّه</w:t>
      </w:r>
      <w:bookmarkStart w:id="304" w:name="pg12916_137636"/>
    </w:p>
    <w:p>
      <w:pPr>
        <w:pStyle w:val="BookText"/>
        <w:rPr/>
      </w:pPr>
      <w:bookmarkEnd w:id="304"/>
      <w:r>
        <w:rPr>
          <w:rFonts w:ascii="Amiri" w:hAnsi="Amiri" w:eastAsia="Amiri" w:cs="Amiri"/>
          <w:color w:val="111111"/>
          <w:sz w:val="28"/>
          <w:sz w:val="28"/>
          <w:szCs w:val="28"/>
          <w:rtl w:val="true"/>
          <w:lang w:bidi="ar-SA"/>
        </w:rPr>
        <w:t>یجب التبیّن عند مجی‌ء الفاسق بنبإ إذا أرید أن یعمل بخبره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التعلیل الوارد فی الآیة، و 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تُصِیبُوا قَوْماً بِجَهالَةٍ</w:t>
      </w:r>
      <w:r>
        <w:rPr>
          <w:rStyle w:val="FootnoteAnchor"/>
          <w:rtl w:val="true"/>
        </w:rPr>
        <w:footnoteReference w:id="166"/>
      </w:r>
      <w:r>
        <w:rPr>
          <w:rFonts w:ascii="IRNazanin" w:hAnsi="IRNazanin" w:eastAsia="IRNazanin"/>
          <w:color w:val="111111"/>
          <w:sz w:val="28"/>
          <w:sz w:val="28"/>
          <w:szCs w:val="28"/>
          <w:rtl w:val="true"/>
          <w:lang w:bidi="fa-IR"/>
        </w:rPr>
        <w:t>إذ من المعلوم أنّ ترک التبیّن مع عدم العمل لا یوجب إصابة القوم بجهالة، بل الموجب لتلک إنّما هو العمل بخبره من دون تبیّن، فالمنطوق یدلّ علی أنّ العمل بخبر الفاسق مشروط بالتبیّن قبله، و هذا یدلّ بمفهومه علی أنّ الجائی بالخبر إذا کان عادلا لا یجب التبیّن عند إرادة العمل بخبره، بل یجوز من دون تبیّن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مفهوم الوصف لا یکون حجّة، کما ذکرنا فی محلّه، سیّما إذا لم یکن معتمدا علی الموصوف، کما فی الآیة، فإنّه حینئذ یلحق باللقب، فإنّ الأوصاف إذا أخذت فی موضوع حکم، لا تدلّ علی انتفاء ذلک الحکم عند انتفائها، سواء کانت تلک الأوصاف من الأوصاف الذاتیّة، کما فی الجوامد، أو العرضیّة، کما فی المشتقّات، فلا فرق فی عدم الدلالة علی المفهوم بین قولنا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عالما</w:t>
      </w:r>
      <w:r>
        <w:rPr>
          <w:rFonts w:eastAsia="IRNazanin" w:cs="IRNazanin"/>
          <w:color w:val="111111"/>
          <w:sz w:val="28"/>
          <w:szCs w:val="28"/>
          <w:rtl w:val="true"/>
          <w:lang w:bidi="fa-IR"/>
        </w:rPr>
        <w:t>».</w:t>
      </w:r>
    </w:p>
    <w:p>
      <w:pPr>
        <w:pStyle w:val="Heading6"/>
        <w:numPr>
          <w:ilvl w:val="5"/>
          <w:numId w:val="1"/>
        </w:numPr>
        <w:rPr/>
      </w:pPr>
      <w:bookmarkStart w:id="305" w:name="__RefHeading___Toc3513849_3224264995"/>
      <w:bookmarkStart w:id="306" w:name="_Toc122"/>
      <w:bookmarkEnd w:id="305"/>
      <w:r>
        <w:rPr>
          <w:rtl w:val="true"/>
        </w:rPr>
        <w:t>ثانیها</w:t>
      </w:r>
      <w:r>
        <w:rPr>
          <w:rtl w:val="true"/>
        </w:rPr>
        <w:t xml:space="preserve">: </w:t>
      </w:r>
      <w:r>
        <w:rPr>
          <w:rtl w:val="true"/>
        </w:rPr>
        <w:t>ما ذکره الشیخ</w:t>
      </w:r>
      <w:r>
        <w:rPr>
          <w:rtl w:val="true"/>
        </w:rPr>
        <w:t xml:space="preserve">- </w:t>
      </w:r>
      <w:r>
        <w:rPr>
          <w:rtl w:val="true"/>
        </w:rPr>
        <w:t>قدّس سرّه</w:t>
      </w:r>
      <w:r>
        <w:rPr>
          <w:rtl w:val="true"/>
        </w:rPr>
        <w:t xml:space="preserve">- </w:t>
      </w:r>
      <w:r>
        <w:rPr>
          <w:rtl w:val="true"/>
        </w:rPr>
        <w:t>من أنّ التعلیل بأمر عرضیّ عند وجود علّة ذاتیّة أمر قبیح عند العقلاء،</w:t>
      </w:r>
      <w:bookmarkEnd w:id="306"/>
    </w:p>
    <w:p>
      <w:pPr>
        <w:pStyle w:val="Heading6"/>
        <w:numPr>
          <w:ilvl w:val="5"/>
          <w:numId w:val="1"/>
        </w:numPr>
        <w:rPr/>
      </w:pPr>
      <w:bookmarkStart w:id="307" w:name="__RefHeading___Toc3513851_3224264995"/>
      <w:bookmarkStart w:id="308" w:name="_Toc123"/>
      <w:bookmarkEnd w:id="307"/>
      <w:r>
        <w:rPr>
          <w:rtl w:val="true"/>
        </w:rPr>
        <w:t>اشارة</w:t>
      </w:r>
      <w:bookmarkEnd w:id="308"/>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کان هناک وصفان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ذاتیّ و الآخر عرضیّ و کان الوصف الذاتیّ علّة لثبوت حکم، فلا یجوز أن یعلّل ذلک الحکم بذلک الوصف العرضی، عند وجود ذلک الوصف الذاتیّ، لأنّه قبیح عند العقلاء، فلا یجوز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اجتنب عن الدم لأنّه لاقی نجسا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کونه دما من الأوصاف الذاتیّة للدم و المفروض أنّه علّة لوجوب الاجتناب لکونه من النجاسات العینیّة، فلا یجوز معه التعلیل لوجوب الاجتناب بملاقاة النجس، التی هی من الأوصاف العرضیّة، بل لا بدّ من التعلیل بتلک الصفة الذاتیّة،</w:t>
      </w:r>
    </w:p>
    <w:p>
      <w:pPr>
        <w:pStyle w:val="BookText"/>
        <w:rPr/>
      </w:pPr>
      <w:r>
        <w:rPr>
          <w:rFonts w:ascii="IRNazanin" w:hAnsi="IRNazanin" w:eastAsia="IRNazanin"/>
          <w:color w:val="111111"/>
          <w:sz w:val="28"/>
          <w:sz w:val="28"/>
          <w:szCs w:val="28"/>
          <w:rtl w:val="true"/>
          <w:lang w:bidi="fa-IR"/>
        </w:rPr>
        <w:t>و الموجود فی خبر الفاسق جهتان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ذاتیّة، و هی کونه خبر واحد، 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عرضیّة، و هی کون مخبره فاسقا، فإذا کانت علّة وجوب التبیّن فی خبر الفاسق هی کونه خبر واحد، فلا یجوز التعلیل لذلک بکون مخبره فاسقا، لأنّ الفسق جهة عرضیّة للخبر، فلا یمکن التعلیل بها لوجوب التبیّن مع أنّ له علّة ذاتیّة، و هی کون الخبر خبرا واحدا، فحیث علّل فی الآیة لوجوب التبیّن بالفسق فیفهم من ذلک أنّ العلّة لوجوبه إنّما هی الفسق لا الجهة الذاتیّة، فعلی هذا إذا کان المخبر عادلا، وجب قبول خبره بلا تبیّن</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أشکل علیه بعض الأعاظم بأنّ الموجود فی خبر الفاسق و إن کان جهتین إلّا أنّ کون إحداهما ذاتیّة و الأخری عرضیّة ممنوع، بل کلتاهما جهة عرضیّة، فلیس المقام من اجتماع جهتین حتی یقال بأنّ التعلیل بالجهة العرضیّة مع وجود الجهة الذاتیّة یدلّ علی أنّها العلّة لا الجهة الذاتیّة</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بالذاتی فی کلام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هو الذاتیّ فی باب الکلّیّات الخمس قطعا، لأنّه عبارة عن الجنس و الفصل فی مقابل العرضیّ، و هو العرض العامّ و الخاصّ، بل المراد هو الذاتیّ فی باب البرهان، الّذی هو عبارة عن العرض اللازم الّذی لا یحتاج فی حمله علی الذات إلی تصوّر أمر وراء تصوّر نفس الذات، بل یحمل علیه عند وضع نفس الذات بلا احتیاج إلی تصوّر أمر زائد علی تصوّر مقام ذاته، کالزوجیّة للأربعة، و کالإمکان للذوات الممکنة، و فی مقابله العرض الّذی یحتاج إلی ذلک، کالعلم و العدالة للإنسان، و من الواضح أنّ کون الخبر خبر واحد ذاتیّ بهذا المعنی،</w:t>
      </w:r>
    </w:p>
    <w:p>
      <w:pPr>
        <w:pStyle w:val="BookText"/>
        <w:rPr/>
      </w:pPr>
      <w:r>
        <w:rPr>
          <w:rFonts w:ascii="IRNazanin" w:hAnsi="IRNazanin" w:eastAsia="IRNazanin"/>
          <w:color w:val="111111"/>
          <w:sz w:val="28"/>
          <w:sz w:val="28"/>
          <w:szCs w:val="28"/>
          <w:rtl w:val="true"/>
          <w:lang w:bidi="fa-IR"/>
        </w:rPr>
        <w:t>و ذلک لأنّه لیس المراد بالواحد هو الواحد فی مقابل المتعدّد حتی یقال بأنّه وصف عرضیّ، کالفسق، بل المراد هو کونه غیر مفید للقطع فی قبال المتواتر و المحفوف بالقرائن القطعیّة، فإنّهما یفیدان القطع، فالخبر الواحد هو الّذی لا یفید القطع و کونه ممّا یحتمل الصدق و الکذب فی قبال ما لا یحتمل ذلک، بل یکون مفیدا للقطع، و من المعلوم أنّ کون الخبر ممّا یحتمل الصدق و الکذب من اللوازم الذاتیّة، و لا یحتاج فی حمله علیه إلی تصوّر أمر زائد علی تصوّر نفس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أشکل علیه ثانیا بأنّ الموضوع لوجوب التبیّن لیس ذات الخبر مطلقا، أی سواء قلنا بالحجّیّة أم لا، و ذلک لأنّ القائل بالحجّیّة یقول بأنّ وجوب التبیّن إنّما هو فی الخبر المضاف إلی الفاسق، فقد أخذ فی الموضوع جهة الفسق، فموضوع الحجّیّة إنّما هو الخبر المضاف إلی العادل، و القائل بعدم الحجّیّة لا یقول بعدم حجّیّة ذات الخبر، بل یقول بعدم حجّیّة الخبر المضاف إلی شخص عادلا کان أو فاسقا، الجامع بین خبر العادل و الفاسق، فالموضوع علی أیّ حال قد أخذ فیه جهة عرضیّة، و هی الإضافة إلی العادل، أو الإضافة إلی شخص ما و لیس هو ذات الخبر مطلقا، فلیس هذا من موارد التعلیل بجهة عرضیّة مع وجود الجهة الذاتیّة حتی یقال بأنّه قبیح، فتکون العلّة هی تلک الجهة العرضیّة، بل الموضوع علی أیّ حال قد أخذ فیه جهة عرضیّة</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 هذا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المراد من کون الموضوع ذات الخبر الواحد هو الطبیعة المهملة التی هی موضوع لها أسماء الأجناس، إذ الموضوع للحکم لا یمکن أن یکون طبیعة مهملة، إذ کما ذکرنا سابقا أنّ الإهمال فی موضوع حکم الحاکم غیر معقول بأن لا یدری أنّ موضوع حکمه ما ذا؟ و أنّه أخذ بشرط شی‌ء أو لا بشرط، فالمراد بکون الموضوع هو ذات الخبر</w:t>
      </w:r>
      <w:bookmarkStart w:id="309" w:name="pg12916_137639"/>
    </w:p>
    <w:p>
      <w:pPr>
        <w:pStyle w:val="BookText"/>
        <w:rPr/>
      </w:pPr>
      <w:bookmarkEnd w:id="309"/>
      <w:r>
        <w:rPr>
          <w:rFonts w:ascii="IRNazanin" w:hAnsi="IRNazanin" w:eastAsia="IRNazanin"/>
          <w:color w:val="111111"/>
          <w:sz w:val="28"/>
          <w:sz w:val="28"/>
          <w:szCs w:val="28"/>
          <w:rtl w:val="true"/>
          <w:lang w:bidi="fa-IR"/>
        </w:rPr>
        <w:t>لیس هو طبیعة الخبر مهملة حتی یقال بأنّه علی کلا القولین لیس الموضوع ذات الخبر، بل الموضوع فی المقام کسائر المقامات قد أخذ طبیعة مطلقة، و هی الطبیعة الملغاة عنها جمیع الخصوصیّات، الساریة فی جمیع تلک الخصوصیّات، الجامعة بین جمیعها، و کما أنّ الموضوع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 اللَّهُ الْبَیْعَ</w:t>
      </w:r>
      <w:r>
        <w:rPr>
          <w:rStyle w:val="FootnoteAnchor"/>
          <w:rtl w:val="true"/>
        </w:rPr>
        <w:footnoteReference w:id="168"/>
      </w:r>
      <w:r>
        <w:rPr>
          <w:rFonts w:ascii="IRNazanin" w:hAnsi="IRNazanin" w:eastAsia="IRNazanin"/>
          <w:color w:val="111111"/>
          <w:sz w:val="28"/>
          <w:sz w:val="28"/>
          <w:szCs w:val="28"/>
          <w:rtl w:val="true"/>
          <w:lang w:bidi="fa-IR"/>
        </w:rPr>
        <w:t>لیس هو طبیعة البیع مهملة، بل هو طبیعة البیع مطلقا بمعنی کونها ساریة فی جمیع أفراده، سواء کانت الصیغة فیه عربیّة أو غیرها، مقدّما إیجابه علی القبول أو مؤخّرا، بالغا موجبه أو غیر بالغ و هکذا، کذلک فی المقام یکون الموضوع هو ذات الخبر الواحد مطلقا، أی ملغاة عنها جمیع الخصوصیّات، ساریة فی ضمن خبر العادل و الفاسق و الکبیر و الصغیر و الحرّ و العبد و غیرهم، فعلی هذا، الاستدلال تامّ من هذه الجهة أیضا لا یرد علیه هذا الإشکال</w:t>
      </w:r>
      <w:r>
        <w:rPr>
          <w:rFonts w:eastAsia="IRNazanin" w:cs="IRNazanin"/>
          <w:color w:val="111111"/>
          <w:sz w:val="28"/>
          <w:szCs w:val="28"/>
          <w:rtl w:val="true"/>
          <w:lang w:bidi="fa-IR"/>
        </w:rPr>
        <w:t>.</w:t>
      </w:r>
    </w:p>
    <w:p>
      <w:pPr>
        <w:pStyle w:val="Heading6"/>
        <w:numPr>
          <w:ilvl w:val="5"/>
          <w:numId w:val="1"/>
        </w:numPr>
        <w:rPr/>
      </w:pPr>
      <w:bookmarkStart w:id="310" w:name="__RefHeading___Toc3513853_3224264995"/>
      <w:bookmarkStart w:id="311" w:name="_Toc124"/>
      <w:bookmarkEnd w:id="310"/>
      <w:r>
        <w:rPr>
          <w:rtl w:val="true"/>
        </w:rPr>
        <w:t>نعم یبقی شی‌ء آخر،</w:t>
      </w:r>
      <w:bookmarkEnd w:id="311"/>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حینئذ تثبت حجّیّة الخبر الّذی لا یکون الجائی به فاسقا مطلقا، عادلا کان أو غیر عادل، فعلی القول بثبوت الواسطة تثبت حجّیّة خبر من لا یکون عادلا و لا فاسقا، کالصغیر و المجنون و أمثالهما، مع أنّه لم یلتزم به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یخفی أنّ هذا الإشکال مشترک الورود حتی عند من یقول بدلالة الآیة علی حجّیّة خبر العادل بمفهوم الشرط أیضا، فإنّ مفهومها أنّه إن لم یجئ الفاسق بالخبر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الجائی به عادلا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التبیّن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اعتبار العدالة إنّما ثبت بدلیل خارجی، و لو لم یکن فی المقام إلّا الآیة، لکان الأمر کما ذکر</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یرد علی الاستدلال إشکال آخر، و هو أنّ هذا التقریب الّذی ذکرتم</w:t>
      </w:r>
      <w:bookmarkStart w:id="312" w:name="pg12916_137640"/>
    </w:p>
    <w:p>
      <w:pPr>
        <w:pStyle w:val="BookText"/>
        <w:rPr/>
      </w:pPr>
      <w:bookmarkEnd w:id="312"/>
      <w:r>
        <w:rPr>
          <w:rFonts w:ascii="IRNazanin" w:hAnsi="IRNazanin" w:eastAsia="IRNazanin"/>
          <w:color w:val="111111"/>
          <w:sz w:val="28"/>
          <w:sz w:val="28"/>
          <w:szCs w:val="28"/>
          <w:rtl w:val="true"/>
          <w:lang w:bidi="fa-IR"/>
        </w:rPr>
        <w:t xml:space="preserve">فی دلالة الآیة علی المفهوم لیس إلّا تقریب دلالة الوصف علی المفهوم بعینه، و لیس المقام من باب التعلیل بجهة عرضیّة مع وجود الجهة الذاتیّة، لأنّه لیس من التعلیل فی شی‌ء، بل إنّما یصحّ ذلک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الدم لملاقاته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المقام من باب أخذ الوصف فی موضوع الحکم، و من المعلوم أنّه لا یدلّ علی نفی ذلک الحکم عند عدم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لا بدّ و أن لا یکون </w:t>
      </w:r>
      <w:r>
        <w:rPr>
          <w:rStyle w:val="FootnoteAnchor"/>
          <w:rtl w:val="true"/>
        </w:rPr>
        <w:footnoteReference w:id="169"/>
      </w:r>
      <w:r>
        <w:rPr>
          <w:rFonts w:ascii="IRNazanin" w:hAnsi="IRNazanin" w:eastAsia="IRNazanin"/>
          <w:color w:val="111111"/>
          <w:sz w:val="28"/>
          <w:sz w:val="28"/>
          <w:szCs w:val="28"/>
          <w:rtl w:val="true"/>
          <w:lang w:bidi="fa-IR"/>
        </w:rPr>
        <w:t>هذا الأخذ بلا فائدة، و لکن لا تنحصر الفائدة فی المفهوم، بل یمکن أن تکون الفائدة هو الإشعار بفسق الولید الّذی نزلت الآیة فی شأنه</w:t>
      </w:r>
      <w:r>
        <w:rPr>
          <w:rFonts w:eastAsia="IRNazanin" w:cs="IRNazanin"/>
          <w:color w:val="111111"/>
          <w:sz w:val="28"/>
          <w:szCs w:val="28"/>
          <w:rtl w:val="true"/>
          <w:lang w:bidi="fa-IR"/>
        </w:rPr>
        <w:t>.</w:t>
      </w:r>
    </w:p>
    <w:p>
      <w:pPr>
        <w:pStyle w:val="Heading6"/>
        <w:numPr>
          <w:ilvl w:val="5"/>
          <w:numId w:val="1"/>
        </w:numPr>
        <w:rPr/>
      </w:pPr>
      <w:bookmarkStart w:id="313" w:name="__RefHeading___Toc3513855_3224264995"/>
      <w:bookmarkStart w:id="314" w:name="_Toc125"/>
      <w:bookmarkEnd w:id="313"/>
      <w:r>
        <w:rPr>
          <w:rtl w:val="true"/>
        </w:rPr>
        <w:t>الوجه الثالث من وجوه الاستدلال هو</w:t>
      </w:r>
      <w:r>
        <w:rPr>
          <w:rtl w:val="true"/>
        </w:rPr>
        <w:t xml:space="preserve">: </w:t>
      </w:r>
      <w:r>
        <w:rPr>
          <w:rtl w:val="true"/>
        </w:rPr>
        <w:t>التمسّک بمفهوم الشرط</w:t>
      </w:r>
      <w:r>
        <w:rPr>
          <w:rtl w:val="true"/>
        </w:rPr>
        <w:t>.</w:t>
      </w:r>
      <w:bookmarkEnd w:id="314"/>
    </w:p>
    <w:p>
      <w:pPr>
        <w:pStyle w:val="Heading6"/>
        <w:numPr>
          <w:ilvl w:val="5"/>
          <w:numId w:val="1"/>
        </w:numPr>
        <w:rPr/>
      </w:pPr>
      <w:bookmarkStart w:id="315" w:name="__RefHeading___Toc3513857_3224264995"/>
      <w:bookmarkStart w:id="316" w:name="_Toc126"/>
      <w:bookmarkEnd w:id="315"/>
      <w:r>
        <w:rPr>
          <w:rtl w:val="true"/>
        </w:rPr>
        <w:t>اشارة</w:t>
      </w:r>
      <w:bookmarkEnd w:id="316"/>
    </w:p>
    <w:p>
      <w:pPr>
        <w:pStyle w:val="BookText"/>
        <w:rPr/>
      </w:pPr>
      <w:r>
        <w:rPr>
          <w:rFonts w:ascii="IRNazanin" w:hAnsi="IRNazanin" w:eastAsia="IRNazanin"/>
          <w:color w:val="111111"/>
          <w:sz w:val="28"/>
          <w:sz w:val="28"/>
          <w:szCs w:val="28"/>
          <w:rtl w:val="true"/>
          <w:lang w:bidi="fa-IR"/>
        </w:rPr>
        <w:t>و تقریبه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بمنطوقها تدلّ علی أنّ النبأ لو کان الجائی به فاسقا یجب تبیّنه، فهو ممّا یدلّ علی أنّه لو لم یکن الجائی به فاسقا لا یجب التبیّن، فیدلّ علی حجّیّة الخبر العادل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المفهوم یدلّ علی حجّیّة خبر الواسطة، کالصغیرة و المجنون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المقیّد بالعدالة قد علم من دلیل خارجی لا من الآیة، کما ذکرنا سابقا</w:t>
      </w:r>
      <w:r>
        <w:rPr>
          <w:rFonts w:eastAsia="IRNazanin" w:cs="IRNazanin"/>
          <w:color w:val="111111"/>
          <w:sz w:val="28"/>
          <w:szCs w:val="28"/>
          <w:rtl w:val="true"/>
          <w:lang w:bidi="fa-IR"/>
        </w:rPr>
        <w:t>.</w:t>
      </w:r>
    </w:p>
    <w:p>
      <w:pPr>
        <w:pStyle w:val="Heading6"/>
        <w:numPr>
          <w:ilvl w:val="5"/>
          <w:numId w:val="1"/>
        </w:numPr>
        <w:rPr/>
      </w:pPr>
      <w:bookmarkStart w:id="317" w:name="__RefHeading___Toc3513859_3224264995"/>
      <w:bookmarkStart w:id="318" w:name="_Toc127"/>
      <w:bookmarkEnd w:id="317"/>
      <w:r>
        <w:rPr>
          <w:rtl w:val="true"/>
        </w:rPr>
        <w:t>هذا و قد أشکل علی الاستدلال بمفهوم الشرط بوجوه</w:t>
      </w:r>
      <w:bookmarkEnd w:id="318"/>
    </w:p>
    <w:p>
      <w:pPr>
        <w:pStyle w:val="Heading6"/>
        <w:numPr>
          <w:ilvl w:val="5"/>
          <w:numId w:val="1"/>
        </w:numPr>
        <w:rPr/>
      </w:pPr>
      <w:bookmarkStart w:id="319" w:name="__RefHeading___Toc3513861_3224264995"/>
      <w:bookmarkStart w:id="320" w:name="_Toc128"/>
      <w:bookmarkEnd w:id="319"/>
      <w:r>
        <w:rPr>
          <w:rtl w:val="true"/>
        </w:rPr>
        <w:t>اشارة</w:t>
      </w:r>
      <w:bookmarkEnd w:id="320"/>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یهمّنا التعرّض لجمیعها، لأنّ اندفاع أکثرها فی غایة الوضوح، و إنّما المهمّ منها ثلاثة</w:t>
      </w:r>
      <w:r>
        <w:rPr>
          <w:rFonts w:eastAsia="IRNazanin" w:cs="IRNazanin"/>
          <w:color w:val="111111"/>
          <w:sz w:val="28"/>
          <w:szCs w:val="28"/>
          <w:rtl w:val="true"/>
          <w:lang w:bidi="fa-IR"/>
        </w:rPr>
        <w:t>:</w:t>
      </w:r>
      <w:bookmarkStart w:id="321" w:name="pg12916_137641"/>
    </w:p>
    <w:p>
      <w:pPr>
        <w:pStyle w:val="Heading6"/>
        <w:numPr>
          <w:ilvl w:val="5"/>
          <w:numId w:val="1"/>
        </w:numPr>
        <w:rPr/>
      </w:pPr>
      <w:bookmarkStart w:id="322" w:name="__RefHeading___Toc3513863_3224264995"/>
      <w:bookmarkStart w:id="323" w:name="_Toc129"/>
      <w:bookmarkEnd w:id="321"/>
      <w:bookmarkEnd w:id="322"/>
      <w:r>
        <w:rPr>
          <w:rtl w:val="true"/>
        </w:rPr>
        <w:t>الأوّل</w:t>
      </w:r>
      <w:r>
        <w:rPr>
          <w:rtl w:val="true"/>
        </w:rPr>
        <w:t xml:space="preserve">: </w:t>
      </w:r>
      <w:r>
        <w:rPr>
          <w:rtl w:val="true"/>
        </w:rPr>
        <w:t>ما ذکره الشیخ</w:t>
      </w:r>
      <w:r>
        <w:rPr>
          <w:rtl w:val="true"/>
        </w:rPr>
        <w:t xml:space="preserve">- </w:t>
      </w:r>
      <w:r>
        <w:rPr>
          <w:rtl w:val="true"/>
        </w:rPr>
        <w:t>قدّس سرّه</w:t>
      </w:r>
      <w:r>
        <w:rPr>
          <w:rtl w:val="true"/>
        </w:rPr>
        <w:t xml:space="preserve">- </w:t>
      </w:r>
      <w:r>
        <w:rPr>
          <w:rtl w:val="true"/>
        </w:rPr>
        <w:t>من أنّ الشرطیّة لیس لها مفهوم،</w:t>
      </w:r>
      <w:bookmarkEnd w:id="323"/>
    </w:p>
    <w:p>
      <w:pPr>
        <w:pStyle w:val="Heading6"/>
        <w:numPr>
          <w:ilvl w:val="5"/>
          <w:numId w:val="1"/>
        </w:numPr>
        <w:rPr/>
      </w:pPr>
      <w:bookmarkStart w:id="324" w:name="__RefHeading___Toc3513865_3224264995"/>
      <w:bookmarkStart w:id="325" w:name="_Toc130"/>
      <w:bookmarkEnd w:id="324"/>
      <w:r>
        <w:rPr>
          <w:rtl w:val="true"/>
        </w:rPr>
        <w:t>اشارة</w:t>
      </w:r>
      <w:bookmarkEnd w:id="325"/>
    </w:p>
    <w:p>
      <w:pPr>
        <w:pStyle w:val="BookText"/>
        <w:rPr/>
      </w:pPr>
      <w:r>
        <w:rPr>
          <w:rFonts w:ascii="Amiri" w:hAnsi="Amiri" w:eastAsia="Amiri" w:cs="Amiri"/>
          <w:color w:val="111111"/>
          <w:sz w:val="28"/>
          <w:sz w:val="28"/>
          <w:szCs w:val="28"/>
          <w:rtl w:val="true"/>
          <w:lang w:bidi="ar-SA"/>
        </w:rPr>
        <w:t>لأنّها سیقت لبیان تحقّق الموضوع، فإنّ مفهوم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جاءَکُمْ فاسِقٌ</w:t>
      </w:r>
      <w:r>
        <w:rPr>
          <w:rStyle w:val="FootnoteAnchor"/>
          <w:rtl w:val="true"/>
        </w:rPr>
        <w:footnoteReference w:id="170"/>
      </w:r>
      <w:r>
        <w:rPr>
          <w:rFonts w:ascii="IRNazanin" w:hAnsi="IRNazanin" w:eastAsia="IRNazanin"/>
          <w:color w:val="111111"/>
          <w:sz w:val="28"/>
          <w:sz w:val="28"/>
          <w:szCs w:val="28"/>
          <w:rtl w:val="true"/>
          <w:lang w:bidi="fa-IR"/>
        </w:rPr>
        <w:t>إنّما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یجئکم فاسق، و من المعلوم أنّ عدم وجوب التبیّن حینئذ لیس إلّا من قبیل السالبة بانتفاء الموضوع، و لیس المفهوم للآیة حجّیّة خبر العادل، فهو خارج عن المفهوم و المنطوق جمیعا، نظیر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رزقت ولدا فاختنه</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26" w:name="__RefHeading___Toc3513867_3224264995"/>
      <w:bookmarkStart w:id="327" w:name="_Toc131"/>
      <w:bookmarkEnd w:id="326"/>
      <w:r>
        <w:rPr>
          <w:rtl w:val="true"/>
        </w:rPr>
        <w:t>و قد أجاب عن هذا الإشکال فی الکفایة</w:t>
      </w:r>
      <w:r>
        <w:rPr>
          <w:rtl w:val="true"/>
        </w:rPr>
        <w:t>:</w:t>
      </w:r>
      <w:bookmarkEnd w:id="327"/>
    </w:p>
    <w:p>
      <w:pPr>
        <w:pStyle w:val="Heading6"/>
        <w:numPr>
          <w:ilvl w:val="5"/>
          <w:numId w:val="1"/>
        </w:numPr>
        <w:rPr/>
      </w:pPr>
      <w:bookmarkStart w:id="328" w:name="__RefHeading___Toc3513869_3224264995"/>
      <w:bookmarkStart w:id="329" w:name="_Toc132"/>
      <w:bookmarkEnd w:id="328"/>
      <w:r>
        <w:rPr>
          <w:rtl w:val="true"/>
        </w:rPr>
        <w:t>اشارة</w:t>
      </w:r>
      <w:bookmarkEnd w:id="329"/>
    </w:p>
    <w:p>
      <w:pPr>
        <w:pStyle w:val="BookText"/>
        <w:rPr/>
      </w:pPr>
      <w:r>
        <w:rPr>
          <w:rFonts w:ascii="IRNazanin" w:hAnsi="IRNazanin" w:eastAsia="IRNazanin"/>
          <w:color w:val="111111"/>
          <w:sz w:val="28"/>
          <w:sz w:val="28"/>
          <w:szCs w:val="28"/>
          <w:rtl w:val="true"/>
          <w:lang w:bidi="fa-IR"/>
        </w:rPr>
        <w:t>بأنّ الشرطیّة لیست لبیان تحقّق الموضوع، بل إنّما سیقت لبیان المفهوم، و ذلک لأنّ الموضوع فی القضیّة لیس هو مجی‌ء الفاسق، بل الموضوع إنّما هو النبأ، و یکون مجی‌ء الفاسق به شرطا لا جزءا محقّقا للموضوع، فیکون المنطوق أنّ النبأ إذا کان الجائی به فاسقا یجب التبیّن فیه، و هذا بمفهومه یدلّ علی أنّ النبأ الّذی لا یکون الجائی به فاسقا لا یجب التبیّن فیه</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30" w:name="__RefHeading___Toc3513871_3224264995"/>
      <w:bookmarkStart w:id="331" w:name="_Toc133"/>
      <w:bookmarkEnd w:id="330"/>
      <w:r>
        <w:rPr>
          <w:rtl w:val="true"/>
        </w:rPr>
        <w:t>و توضیح ما ذکره یحتاج إلی مقدّمات ثلاث</w:t>
      </w:r>
      <w:r>
        <w:rPr>
          <w:rtl w:val="true"/>
        </w:rPr>
        <w:t>:</w:t>
      </w:r>
      <w:bookmarkEnd w:id="331"/>
    </w:p>
    <w:p>
      <w:pPr>
        <w:pStyle w:val="Heading6"/>
        <w:numPr>
          <w:ilvl w:val="5"/>
          <w:numId w:val="1"/>
        </w:numPr>
        <w:rPr/>
      </w:pPr>
      <w:bookmarkStart w:id="332" w:name="__RefHeading___Toc3513873_3224264995"/>
      <w:bookmarkStart w:id="333" w:name="_Toc134"/>
      <w:bookmarkEnd w:id="332"/>
      <w:r>
        <w:rPr>
          <w:rtl w:val="true"/>
        </w:rPr>
        <w:t>الأولی</w:t>
      </w:r>
      <w:r>
        <w:rPr>
          <w:rtl w:val="true"/>
        </w:rPr>
        <w:t>:</w:t>
      </w:r>
      <w:bookmarkEnd w:id="333"/>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کون القضیّة الشرطیّة ذات مفهوم إنّما یتوقّف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ذکرنا فی باب المفاهیم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رجوع القید فیها إلی الحکم لا إلی الموضوع و لا إلی المتعلّق، إذ من الواضح أنّه لو رجع إلی الموضوع أو المتعلّق، یوجب تقیّد الموضوع أو المتعلّق و تخصیصه بحصّة خاصة منها، فیدخل فی باب مفهوم الوصف، و من الواضح أنّ إثبات حکم لموضوع أو لمتعلّق خاصّ لا یدلّ علی انتفائه عن غیر تلک الحصّة، فحینئذ إذا رجع القید إلی الحکم، یصیر موجبا</w:t>
      </w:r>
      <w:bookmarkStart w:id="334" w:name="pg12916_137642"/>
    </w:p>
    <w:p>
      <w:pPr>
        <w:pStyle w:val="BookText"/>
        <w:rPr/>
      </w:pPr>
      <w:bookmarkEnd w:id="334"/>
      <w:r>
        <w:rPr>
          <w:rFonts w:ascii="IRNazanin" w:hAnsi="IRNazanin" w:eastAsia="IRNazanin"/>
          <w:color w:val="111111"/>
          <w:sz w:val="28"/>
          <w:sz w:val="28"/>
          <w:szCs w:val="28"/>
          <w:rtl w:val="true"/>
          <w:lang w:bidi="fa-IR"/>
        </w:rPr>
        <w:t>لانتفائه عند انتفاء قیده، فیستفاد منه المفهوم، هذا بحسب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مقام 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 فی أنّ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المتفاهم العرفی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الجملة الشرطیّة إنّما هو رجوع القید إلی الحکم لا إلی الموضوع أو المتعلّق، و لذا ذکر أهل المنطق و النحو أنّ مفاد الجملة الشرطیّة إنّما هو إثبات حکم علی تقدیر ثبوت شی‌ء آخر، فالتعلیق بین الجملتین، لا بین الحکم و مفرد 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ظهور الجملة الشرطیة فی رجوع القید إلی الحکم، و کونها ذات مفهوم</w:t>
      </w:r>
      <w:r>
        <w:rPr>
          <w:rFonts w:eastAsia="IRNazanin" w:cs="IRNazanin"/>
          <w:color w:val="111111"/>
          <w:sz w:val="28"/>
          <w:szCs w:val="28"/>
          <w:rtl w:val="true"/>
          <w:lang w:bidi="fa-IR"/>
        </w:rPr>
        <w:t>.</w:t>
      </w:r>
    </w:p>
    <w:p>
      <w:pPr>
        <w:pStyle w:val="Heading6"/>
        <w:numPr>
          <w:ilvl w:val="5"/>
          <w:numId w:val="1"/>
        </w:numPr>
        <w:rPr/>
      </w:pPr>
      <w:bookmarkStart w:id="335" w:name="__RefHeading___Toc3513875_3224264995"/>
      <w:bookmarkStart w:id="336" w:name="_Toc135"/>
      <w:bookmarkEnd w:id="335"/>
      <w:r>
        <w:rPr>
          <w:rtl w:val="true"/>
        </w:rPr>
        <w:t>المقدّمة الثانیة</w:t>
      </w:r>
      <w:r>
        <w:rPr>
          <w:rtl w:val="true"/>
        </w:rPr>
        <w:t>:</w:t>
      </w:r>
      <w:bookmarkEnd w:id="336"/>
    </w:p>
    <w:p>
      <w:pPr>
        <w:pStyle w:val="BookText"/>
        <w:rPr/>
      </w:pPr>
      <w:r>
        <w:rPr>
          <w:rFonts w:ascii="IRNazanin" w:hAnsi="IRNazanin" w:eastAsia="IRNazanin"/>
          <w:color w:val="111111"/>
          <w:sz w:val="28"/>
          <w:sz w:val="28"/>
          <w:szCs w:val="28"/>
          <w:rtl w:val="true"/>
          <w:lang w:bidi="fa-IR"/>
        </w:rPr>
        <w:t>أنّ کون القضیّة الشرطیّة ذات مفهوم إنّما یکون فیما إذا کان تعلیق الحکم فی الجزاء علی القید المذکور فی الشرط تعلیقا مولویّا، فإنّه حینئذ یدلّ علی أنّ المولی لم یحکم بذلک الحکم مع عدم وجود ذلک القید، کما 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أکرمک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إذا لم یکن التعلیق مولویّا بل کان عقلیّا،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رزقت ولدا فاختنه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تدلّ علی المفهوم، لأنّ الشرط لا یکون مسوقا لبیان المفهوم، بل إنّما سیق لبیان تحقّق الموضوع، و حینئذ یکون انتفاء الحکم مع عدم وجود الشرط من باب السالبة بانتفاء الموضوع لا من جهة المفهوم، ففی تلک القضیّة یکون ختان ولد الغیر أجنبیّا عن تلک القضیّة مفهوما و منطوقا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رزقت ولدا فاختن ولد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الشرط لیس مسوقا لبیان تحقّق الموضوع، لعدم توقّف ختان ولد الغیر علی ارتزاق الولد عقلا، فلذا یدلّ علی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الفرق بین القضیّة التی سیقت لبیان المفهوم أو لبیان تحقّق الموضوع إنّما هو کون التوقّف مولویّا أو عقلیّا</w:t>
      </w:r>
      <w:r>
        <w:rPr>
          <w:rFonts w:eastAsia="IRNazanin" w:cs="IRNazanin"/>
          <w:color w:val="111111"/>
          <w:sz w:val="28"/>
          <w:szCs w:val="28"/>
          <w:rtl w:val="true"/>
          <w:lang w:bidi="fa-IR"/>
        </w:rPr>
        <w:t>.</w:t>
      </w:r>
    </w:p>
    <w:p>
      <w:pPr>
        <w:pStyle w:val="Heading6"/>
        <w:numPr>
          <w:ilvl w:val="5"/>
          <w:numId w:val="1"/>
        </w:numPr>
        <w:rPr/>
      </w:pPr>
      <w:bookmarkStart w:id="337" w:name="__RefHeading___Toc3513877_3224264995"/>
      <w:bookmarkStart w:id="338" w:name="_Toc136"/>
      <w:bookmarkEnd w:id="337"/>
      <w:r>
        <w:rPr>
          <w:rtl w:val="true"/>
        </w:rPr>
        <w:t>المقدّمة الثالثة</w:t>
      </w:r>
      <w:r>
        <w:rPr>
          <w:rtl w:val="true"/>
        </w:rPr>
        <w:t>:</w:t>
      </w:r>
      <w:bookmarkEnd w:id="338"/>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المذکور فی الشرط إذا کان قیدین یکون تعلیق</w:t>
      </w:r>
    </w:p>
    <w:p>
      <w:pPr>
        <w:pStyle w:val="BookText"/>
        <w:rPr/>
      </w:pPr>
      <w:r>
        <w:rPr>
          <w:rFonts w:ascii="IRNazanin" w:hAnsi="IRNazanin" w:eastAsia="IRNazanin"/>
          <w:color w:val="111111"/>
          <w:sz w:val="28"/>
          <w:sz w:val="28"/>
          <w:szCs w:val="28"/>
          <w:rtl w:val="true"/>
          <w:lang w:bidi="fa-IR"/>
        </w:rPr>
        <w:t>الحکم فی الجزاء علی أحدهما عقلیّا و علی الآخر مولویّا، فالمفهوم إنّما یکون بالنسبة إلی القید الّذی یکون تعلیق الجزاء علیه مولویّا دون القید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رزقت ولدا یوم الجمعة فاختنه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القضیّة بالنسبة إلی یوم الجمعة ذات مفهوم، و هذا الّذی ذکرنا لا یفرق الحال فیه بین تقدّم کلّ واحد منهما و تأخّره، فالقضیّة تکون بالنسبة إلی القیود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لا تکون مقوّمة للموضوع بل أخذها من ناحیة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فبعد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الآیة الشریفة قد أخذ فیها قیدان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الجائی به فاسقا، و من المعلوم أنّ تعلیق الحکم علی الأوّل و إن کان عقلیّا إلّا أنّ القید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کون الجائی به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فلها دلالة علی المفهوم من جهة هذا القید الّذی لم یؤخذ لبیان تحقّق الموضوع، فحینئذ یکون مرجع الآیة إلی أنّ النبأ إن کان الجائی به فاسقا فتبیّنوا، و من الواضح أنّ معنی المفهوم عدم وجوب التبیّن إذا لم یکن الجائی فاسقا، و لا یرد علیه ما ذکره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فرض کون مدلول الآیة أنّه إن تحقّق نبأ فاسق، یجب التبیّن فیه، فلا یکون لها مفهوم، و لکن فهم العرف یشهد بأنّ مساق الآیة الشریفة أجنبیّ عن هذا المعنی، بل یکون معناها کما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ربما یتوهّم أنّ النبأ الموضوع لوجوب التبیّن إمّا أن یکون خصوص النبأ الّذی جاء به الفاسق، أی هذه الحصّة الخاصّة، أو المراد أنّه طبیعی النبأ، سواء جاء به الفاسق أو غیره، و لکنّ الحکم بوجوب التبیّن لطبیعی النبأ مشروط بمجی‌ء الفاسق</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المراد به الأوّل، فمن الواضح عدم دلالة الآیة علی المفهوم إلّا علی القول بحجّیّة مفهوم الوصف، لأنّ إثبات حکم لموضوع خاصّ لا یدلّ</w:t>
      </w:r>
    </w:p>
    <w:p>
      <w:pPr>
        <w:pStyle w:val="BookText"/>
        <w:rPr/>
      </w:pPr>
      <w:r>
        <w:rPr>
          <w:rFonts w:ascii="IRNazanin" w:hAnsi="IRNazanin" w:eastAsia="IRNazanin"/>
          <w:color w:val="111111"/>
          <w:sz w:val="28"/>
          <w:sz w:val="28"/>
          <w:szCs w:val="28"/>
          <w:rtl w:val="true"/>
          <w:lang w:bidi="fa-IR"/>
        </w:rPr>
        <w:t>علی انتفاء ذلک الحکم عن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به الثانی، فهی و إن کان لها مفهوم إلّا أنّ لازمه حینئذ أنّ طبیعیّ النبأ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الجائی به فاسقا أو عادلا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التبیّن فیه إذا جاء رجل فاسق بنبإ، لتحقّق شرطه، فإذا جاء فاسق واحد بنبإ، یجب التبیّن فی خبر العادل أیضا، لتحقّق الشرط فی الخارج، و هو مجی‌ء الفاسق بنبإ، و هو واضح الفساد، و لا یلتزم به أحد، فلا مناص عن الالتزام بالأوّل، و علیه فلا مفهوم للآیة</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لا یخفی فساد هذا التوهّم، و ذلک لأنّ معنی رجوع القید إلی الحکم لیس هو کونه متمحّضا فی تقیّد الحکم به بحیث لا یوجب تقیّد الموضوع به و لا یمسّ کرامة إطلاقه أصلا فی قبال القیود الراجعة إلی الموضوع فقط، فإنّها لا توجب تقیید الحکم بها أصلا حتی تکون النتیجة بقاء الموضوع علی إطلاقه مع کون الحکم مقیّدا به، فیشکل الأمر، بل معناه أنّ القید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الظهور العرفی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ابتداء إلی الحکم، و یوجب تقییده، و هذا لا ینافی کونه موجبا لتقیید الموضوع به أیضا فی طوله و فی رتبة متأخّرة عنه، بل القیود کلّها راجعة إلی الموضوع، و لا یعقل کون الحکم مقیّدا مع بقاء الموضوع علی إطلاقه، و لکن قد یکون القید راجعا إلی الموضوع ابتداء، فیکون الموضوع مقیدا به، و یرد الحکم علی الموضوع المقیّد، و هذا هو الّذی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دلالة لمفهوم الوصف، و قد یکون القید أوّلا راجعا إلی الحکم، و موجبا لتقییده، کما فی القضیّة الشرطیّة، و هذا یدلّ علی المفهوم، لأنّ تقیّد الحکم بقید معناه عدم ثبوته عند عدمه، و لکن لیس معنی رجوعه أوّلا إلی الحکم عدم رجوعه إلی الموضوع أصلا، بل هو مع رجوعه إلی الحکم أوّلا یرجع إلی الموضوع ثانیا و فی طول رجوعه إلی الحکم، و لا یعقل عدم رجوعه إلیه، فلو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w:t>
      </w:r>
    </w:p>
    <w:p>
      <w:pPr>
        <w:pStyle w:val="BookText"/>
        <w:rPr/>
      </w:pPr>
      <w:r>
        <w:rPr>
          <w:rFonts w:ascii="IRNazanin" w:hAnsi="IRNazanin" w:eastAsia="IRNazanin"/>
          <w:color w:val="111111"/>
          <w:sz w:val="28"/>
          <w:sz w:val="28"/>
          <w:szCs w:val="28"/>
          <w:rtl w:val="true"/>
          <w:lang w:bidi="fa-IR"/>
        </w:rPr>
        <w:t>انفعال الماء مقیّد بکونه بالغا حدّ الکرّ، فلیس معناه إلّا أنّ الماء المقیّد بکونه کرّا لا ینفعل، فلا یبقی الموضوع علی إطلاقه بعد تقیید الحکم، فلا معنی لأن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النبأ الّذی هو الموضوع یبقی علی إطلاقه مع تقیّد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وجوب التبیّن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بمجی‌ء الفاسق، بل النبأ أیضا یصیر لا محالة مقیّدا بمجی‌ء الفاسق به، فتکون النتیجة أنّ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وجوب التبیّن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علی الحصّة الخاصّة من النبأ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ببیان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المعلّق علی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نعنی بالموضوع الأعمّ من المتعلّق، کالشرب فی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متعلّق المتعلّق، و هو الّذی نسمّیه بالموضوع، کالخمر فی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فی عالم الإنشاء و الدلالة مشروطا بشرط، ففی ظرف التحلیل لا یخلو الأمر إمّا أن یکون ذلک الشرط ممّا یکون ذلک الحکم معلّقا علیه عقلا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ذلک الشرط أیضا من مقوّمات الموضوع و أجزائه، و لا تکون الشرطیّة إلّا مسوقة لبیان تحقّق الموضوع، فلیس لها مفهوم إلّا علی القول بمفهوم الوصف أو اللقب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فالشرط فی عالم الإنشاء لیس من مقوّمات الموضوع و محقّقاته، بل هو راجع إلی الحکم و من قیوده، و یکون له المفهوم، لأنّ تقیید الحکم بقید معناه انتفاؤه عند انتفائه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ما ذکرنا من انقسام الشرط إلی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راجع إلی الموضوع و آخر راجع إلی الحکم إنّما یکون فی عالم الإنشاء و الدلالة بحسب التحلیل العقلی، و أمّا فی عالم اللّبّ و الواقع القیود راجعة إلی الموضوع و موجبة لتقیّده، غایة الأمر قد ترجع إلی الموضوع أوّلا، کما فی القیود الموجبة لتحقّق الموضوع، و قد ترجع إلیه ثانیا بتبع رجوعه إلی الحکم، و لا منافاة بین رجوع</w:t>
      </w:r>
    </w:p>
    <w:p>
      <w:pPr>
        <w:pStyle w:val="BookText"/>
        <w:rPr/>
      </w:pPr>
      <w:r>
        <w:rPr>
          <w:rFonts w:ascii="IRNazanin" w:hAnsi="IRNazanin" w:eastAsia="IRNazanin"/>
          <w:color w:val="111111"/>
          <w:sz w:val="28"/>
          <w:sz w:val="28"/>
          <w:szCs w:val="28"/>
          <w:rtl w:val="true"/>
          <w:lang w:bidi="fa-IR"/>
        </w:rPr>
        <w:t xml:space="preserve">القید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کونها ذات مفهوم فی المقام و إن کان بینهما منافاة فی القسم الأوّل، و ذلک لأنّ الموضوع لم یکن مقیّدا من أوّل الأمر، بل یکون فی مرتبة سابقة علی ورود الحکم علیه مطلقا بأن ورد الحکم المقیّد علی الموضوع المطلق، فصار مقیّدا، فلا محذور فی کونها ذات 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إذا بلغ قدر کرّ لا ینجّسه شی‌ء</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لأنّ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مطلقا قبل ورود الحکم علیه، فحیث ورد علیه الحکم المقیّد فصار هو أیضا مقیّدا، فصارت النتیجة أنّ الماء الکرّ لا ینفعل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من هذا القبیل، فإنّ النبأ و إن کان فی مرتبة سابقة علی الحکم مطلقا إلّا أنّه بعد ورود الحکم المقیّد علیه صار مقیّدا، فصارت النتیجة أنّ النبأ الّذی کان الجائی به فاسقا یجب تبیّنه، فلا وجه للتوهّم المذکور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 المتوهّم غفل عن الملازمة بین رجوع القید إلی الحکم و رجوعه إلی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ذکرنا ظهر فساد ما ذکره صاحب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الآیة تدلّ علی المفهوم و لو قلنا بأنّ الشرط مسوق لبیان تحقّق الموضوع، لأنّها ظاهرة فی انحصار الموضوع لوجوب التبیّن فی خبر الفاسق، و مقتضی الانحصار هو انتفاء الوجوب عند انتفاء هذا الموضوع و وجود موضوع آخر</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لأنّه بعد تسلیم أنّ الشرطیّة لبیان تحقّق الموضوع ما الوجه فی دعوی ظهور القضیّة فی الانحصار؟ و هل هذا إلّا من باب إثبات حکم لموضوع خاصّ و إجرائه لموضوع آخر؟</w:t>
      </w:r>
      <w:bookmarkStart w:id="339" w:name="pg12916_137647"/>
    </w:p>
    <w:p>
      <w:pPr>
        <w:pStyle w:val="Heading6"/>
        <w:numPr>
          <w:ilvl w:val="5"/>
          <w:numId w:val="1"/>
        </w:numPr>
        <w:rPr/>
      </w:pPr>
      <w:bookmarkStart w:id="340" w:name="__RefHeading___Toc3513879_3224264995"/>
      <w:bookmarkStart w:id="341" w:name="_Toc137"/>
      <w:bookmarkEnd w:id="339"/>
      <w:bookmarkEnd w:id="340"/>
      <w:r>
        <w:rPr>
          <w:rtl w:val="true"/>
        </w:rPr>
        <w:t>الإشکال الثانی علی مفهوم الآیة الشریفة</w:t>
      </w:r>
      <w:r>
        <w:rPr>
          <w:rtl w:val="true"/>
        </w:rPr>
        <w:t>:</w:t>
      </w:r>
      <w:bookmarkEnd w:id="341"/>
    </w:p>
    <w:p>
      <w:pPr>
        <w:pStyle w:val="BookText"/>
        <w:rPr/>
      </w:pPr>
      <w:r>
        <w:rPr>
          <w:rFonts w:ascii="IRNazanin" w:hAnsi="IRNazanin" w:eastAsia="IRNazanin"/>
          <w:color w:val="111111"/>
          <w:sz w:val="28"/>
          <w:sz w:val="28"/>
          <w:szCs w:val="28"/>
          <w:rtl w:val="true"/>
          <w:lang w:bidi="fa-IR"/>
        </w:rPr>
        <w:t>ما ذکره الشیخ قدّس سرّه،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الشرطیّة و لو سلّم ظهورها فی المفهوم فی نفسها إلّا أنّها قد اقترنت بما یمنع عن ذلک الظهور، بل یوجب ظهورها فی عدم المفهوم و لا أقلّ من کونه مانعا عن انعقاد الظهور فی المفهوم، و هو عموم التعلیل، و هو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تُصِیبُوا قَوْماً</w:t>
      </w:r>
      <w:r>
        <w:rPr>
          <w:rStyle w:val="FootnoteAnchor"/>
          <w:rtl w:val="true"/>
        </w:rPr>
        <w:footnoteReference w:id="175"/>
      </w:r>
      <w:r>
        <w:rPr>
          <w:rFonts w:ascii="IRNazanin" w:hAnsi="IRNazanin" w:eastAsia="IRNazanin"/>
          <w:color w:val="111111"/>
          <w:sz w:val="28"/>
          <w:sz w:val="28"/>
          <w:szCs w:val="28"/>
          <w:rtl w:val="true"/>
          <w:lang w:bidi="fa-IR"/>
        </w:rPr>
        <w:t>إلی آخره، فإنّه أقوی ظهورا فی الدلالة علی وجوب التبیّن فی کلّ ما یکون فیه إصابة القوم بجهالة و لو کان خبر العادل من ظهور الشرطیّة فی المفهوم و عدم وجوب التبیّن، فوجب ظهورها فی عدم المفهوم، إذ لا أقلّ من تساوی الظهورین، فیوجب المنع عن انعقاد الظهور فی المفهوم، لاحتفاف الکلام بالقرینة القطعیّة أو بما یصلح للقرینیّة</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المراد من إصابة القوم بجهالة هو الوقوع فی مفسدة خلاف الواقع من العمل بخبر الفاسق، و ذلک لأنّ الموضوع هو طبیعیّ نبأ الفاسق، و من المعلوم أنّ تلک الطبیعة لا توجب الوقوع فی ذلک دائما، إذ الفاسق لا یکذب دائما، بل قد یصدق فی خبره، فلا یترتّب علی خبره الوقوع فی ذلک، بل المراد أنّه حیث لا یبالی بالکذب لفسقه یکون العمل بخبره معرضا للوقوع فی مفسدة خلاف الواقع، فالنهی عن العمل بخبره إنّما هو لأجل کونه موجبا لمعرضیّة الوقوع فی مفسدة خلاف الواقع، و لیس المراد من إصابة القوم بجهالة هو الإصابة النوعیّة و الوقوع فی المفسدة النوعیّة، کما هو ظاهر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تُصِیبُوا قَوْماً</w:t>
      </w:r>
      <w:r>
        <w:rPr>
          <w:rStyle w:val="FootnoteAnchor"/>
          <w:rtl w:val="true"/>
        </w:rPr>
        <w:footnoteReference w:id="177"/>
      </w:r>
      <w:r>
        <w:rPr>
          <w:rFonts w:ascii="IRNazanin" w:hAnsi="IRNazanin" w:eastAsia="IRNazanin"/>
          <w:color w:val="111111"/>
          <w:sz w:val="28"/>
          <w:sz w:val="28"/>
          <w:szCs w:val="28"/>
          <w:rtl w:val="true"/>
          <w:lang w:bidi="fa-IR"/>
        </w:rPr>
        <w:t>إذ الفاسق لا یخبر دائما عمّا یوجب العمل به معرضیّة الوقوع فی المفسدة النوعیّة، بل قد یخبر عن ملکیّة أحد لشی‌ء أو عن</w:t>
      </w:r>
    </w:p>
    <w:p>
      <w:pPr>
        <w:pStyle w:val="BookText"/>
        <w:rPr/>
      </w:pPr>
      <w:r>
        <w:rPr>
          <w:rFonts w:ascii="IRNazanin" w:hAnsi="IRNazanin" w:eastAsia="IRNazanin"/>
          <w:color w:val="111111"/>
          <w:sz w:val="28"/>
          <w:sz w:val="28"/>
          <w:szCs w:val="28"/>
          <w:rtl w:val="true"/>
          <w:lang w:bidi="fa-IR"/>
        </w:rPr>
        <w:t>عدالة أحد و نحو ذلک ممّا لیس فی العمل به مظنّة الوقوع فی المفسدة النوعیّة، بل یکون فیه مظنّة الوقوع فی المفسدة بالنسبة إلی شخص فقط، فالمراد من الآیة هو المنع عن العمل بخبر الفاسق لکونه موجبا لمظنّة الوقوع فی المفسدة، و التعبیر بإصابة القوم بجهالة، الظاهر فی المفسدة النوعیّة إنّما هو لأجل أنّ خصوص مورد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إخبار الولید عن ارتداد بنی المصطلق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مترتّبا علیه المفسدة النوعیّة من قتل النفوس و نهب الأموال و نظائرهما، فعلی هذا، المیزان علی تلک الکبری الکلّیّة، و هی معرضیّة الوقوع فی المفسدة المترتّبة علی مخالفة الواقع، و من المعلوم أنّ هذه الکبری موجودة فی خبر العادل أیضا، لأنّه و إن لم یحتمل فی حقّه الکذب العمدی لعدالته إلّا أنّه یحتمل فی خبره الصدق و الکذب وجدانا لأجل خطئه أو نسیانه و نحوهما، فاحتمال الکذب المخبری غیر موجود إلّا أنّ احتمال الکذب الخبری موجود، فیکون العمل بخبره حینئذ فی معرض الوقوع فی المفسدة، فیشمله عموم التعلیل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الإشکال فی مقام إبداء المانع عن ظهور الشرطیّة فی المفهوم بعد فرض ثبوت المقتضی له، کما أنّ الإشکال الأوّل فی مقام المنع عن أصل المقتضی</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 هذا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إنّما یتمّ لو کان المراد من الجهالة هو عدم العلم، فإنّ العادل و الفاسق سیّان فی عدم إفادة خبرهما العلم، و لیس المراد منها ذلک، و إلّا یلزم التخصیص فی موارد البیّنة و نحوها من الأمارات، مع أنّ سیاق التعلیل آب عن التخصیص، فلا یمکن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توقع نفسک فی الهلکة إلّا فی المورد الفلانی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من الجهالة لیس عدم العلم، بل المراد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الظاهر فی الاستعمالات العرفیّة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السفاهة، أی فعل ما لا ینبغی صدوره من العقلاء نوعا، و حینئذ الفرق بین خبر العادل و الفاسق فی غایة</w:t>
      </w:r>
    </w:p>
    <w:p>
      <w:pPr>
        <w:pStyle w:val="BookText"/>
        <w:rPr/>
      </w:pPr>
      <w:r>
        <w:rPr>
          <w:rFonts w:ascii="IRNazanin" w:hAnsi="IRNazanin" w:eastAsia="IRNazanin"/>
          <w:color w:val="111111"/>
          <w:sz w:val="28"/>
          <w:sz w:val="28"/>
          <w:szCs w:val="28"/>
          <w:rtl w:val="true"/>
          <w:lang w:bidi="fa-IR"/>
        </w:rPr>
        <w:t>الظهور، لأنّ السیرة العقلائیة جرت علی العمل بالأوّل، و لیس العمل بقوله عملا بما لا ینبغی و إصابة القوم بجهالة، و هذا بخلاف العمل بخبر الفاسق، إذ العقلاء لا یعملون بخبر فاسق إلّا بعد التبیّن، فیدخل فی إصابة القوم بجهالة و سفاهة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عمل الصحابة بخبر الولید مع فسقه حیث تهیّئوا لحربهم؟</w:t>
      </w:r>
    </w:p>
    <w:p>
      <w:pPr>
        <w:pStyle w:val="BookText"/>
        <w:rPr/>
      </w:pPr>
      <w:r>
        <w:rPr>
          <w:rFonts w:ascii="IRNazanin" w:hAnsi="IRNazanin" w:eastAsia="IRNazanin"/>
          <w:color w:val="111111"/>
          <w:sz w:val="28"/>
          <w:sz w:val="28"/>
          <w:szCs w:val="28"/>
          <w:rtl w:val="true"/>
          <w:lang w:bidi="fa-IR"/>
        </w:rPr>
        <w:t>و لا یمکن الالتزام بسفاهة جمیعهم، بل کان فیهم عقلاء، فیعلم أنّ الجهالة لیست بمعنی السفاهة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بقول الفاسق یکون من السفاهة إذا کان مع العلم بفسقه، و أمّا مع الجهل به و اعتقاد عدالته أو ثقته فلیس من السفاهة، و عمل الصحابة و ترتیبهم الآثار کان من هذا القبیل، و لهذا نبّه فی الآیة علی خطئهم فی معتقدهم، و أنّه فاسق بتطبیق تلک الکبری الکلّیّة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تنزّلنا عن ذلک، و قلنا بأنّ المراد من الجهالة هو عدم العلم، فقد أجاب شیخنا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ذلک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یشمل المقام و غیره، بل فی المقام أولی، لأنّ العموم فیه مستفاد من الإطلاق، و هو ما ذکره فی بحث العامّ و الخاصّ فی تعارض العامّ مع المفهوم بأن کان المفهوم أخصّ من العامّ مطلقا، کما فی مفهوم الآیة مع عموم التعلیل، فإنّ المفهوم یدلّ علی وجوب العمل بقول العادل، و التعلیل یدلّ علی حرمة العمل بغیر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فی خصوص المقام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دار الأمر بین تخصیص العامّ بالمفهوم و الأخذ بالعموم و إلغاء الشرطیّة عن المفهوم، فلا بدّ من تخصیص العامّ، و لا یمکن أن یکون العامّ مانعا عن انعقاد الظهور للجملة الشرطیّة فی</w:t>
      </w:r>
    </w:p>
    <w:p>
      <w:pPr>
        <w:pStyle w:val="BookText"/>
        <w:rPr/>
      </w:pPr>
      <w:r>
        <w:rPr>
          <w:rFonts w:ascii="IRNazanin" w:hAnsi="IRNazanin" w:eastAsia="IRNazanin"/>
          <w:color w:val="111111"/>
          <w:sz w:val="28"/>
          <w:sz w:val="28"/>
          <w:szCs w:val="28"/>
          <w:rtl w:val="true"/>
          <w:lang w:bidi="fa-IR"/>
        </w:rPr>
        <w:t>المفهوم، و ذلک لأنّ دلالة الجملة علی المفهوم تتوقّف علی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القید فی رجوعه إلی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الجملة فی کون الشرط علّة منحصرة للجزاء، إذ مع عدم ظهور الجملة فی ذلک لا تدلّ علی المفهوم، إذ یمکن أن یکون للجزاء علّة أخری تقوم مقام الشرط عند انتفائه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ظهور الجملة الشرطیّة فی الأوّل إنّما هو بالوضع، لأنّ أداة الشرط قد وضعت للدلالة علی ذلک، کما یشهد به المراجعة إلی العرف، فإنّهم لا یفهمون من الجملة إلّا رجوع القید إلی الحکم، و لذا ذکروا أنّ الشرط تعلیق جملة بجملة لا مفرد بمفرد، و أمّا ظهورها فی الأمر الثانی إنّما هو بالإطلاق، إذ مع ذکر العدل للشرط لا تدلّ علی الانحصار، فظهورها فیه إنّما هو من جهة عدم ذکر العدل و سکوته فی مقام بیان تمام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دلالة العامّ علی العموم و ظهوره فی ذلک أیضا یتوقّف علی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بالوضع، و هو ظهور أداة العموم فی تسریة الحکم لکلّ فرد من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المدخول علی الطبیعة المطلقة، إذ مع عدم دلالته علی ذلک لا تدلّ الأداة علی التسریة، لأنّ الأوّل یدلّ بالوضع علی عموم ما أرید من مدخوله، فلو لم یکن المراد من المدخول الطبیعة المطلقة، فلا تدلّ علی تسریة الحکم إلی جمیع الأفراد، و لا ریب أنّ هذا بالإطلاق و مقدّمات الحکمة، لما ذکرنا من أنّ الألفاظ لم توضع للدلالة علی الطبیعة المطلقة، بل وضعت للطبیعة المهملة، و فی دلالتها علی الطبیعة المطلقة تحتاج إلی إجراء مقدّمات الحکمة</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العموم مانعا عن انعقاد الظهور للجملة الشرطیّة فی</w:t>
      </w:r>
    </w:p>
    <w:p>
      <w:pPr>
        <w:pStyle w:val="BookText"/>
        <w:rPr/>
      </w:pPr>
      <w:r>
        <w:rPr>
          <w:rFonts w:ascii="IRNazanin" w:hAnsi="IRNazanin" w:eastAsia="IRNazanin"/>
          <w:color w:val="111111"/>
          <w:sz w:val="28"/>
          <w:sz w:val="28"/>
          <w:szCs w:val="28"/>
          <w:rtl w:val="true"/>
          <w:lang w:bidi="fa-IR"/>
        </w:rPr>
        <w:t xml:space="preserve">المفهوم إمّا من جهة کونه مانعا عن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کون الشرط ظاهرا فی رجوعه إلی الحکم، و إمّا من جهة کونه مانعا عن الأمر الثانی، و هو ظهور القضیّة فی الانحصار، و من الواضح عدم صلاحیته لواحد منهما، إذ الأوّل إنّما هو بالوضع، فکیف یمنع عنه ما یحتاج فی دلالته علی العموم إلی مقدّمات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العامّ علی العموم حیث إنّها بالأخرة تحتاج إلی مقدّمات الحکمة بالنسبة إلی المدخول تکون بالإطلاق، لأنّ النتیجة تابعة لأخسّ المقدّمتین، فدلالته إذا کانت بالإطلاق لا یمکن أن تکون مانعة عن دلالة الأداة علی إرجاع القید إلی الحکم الّذی یکون ذلک بالوضع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منهما و إن کان بالإطلاق إلّا أنّ العامّ لا یصلح لأن یکون مانعا عنه، لأنّ غایة ما یکون العامّ دالّا علیه إنّما هی تسریة الحکم إلی جمیع ما أرید من مدخوله، و أمّا کونه دالّا علی ثبوت العدل للشرط و متکفّلا لهذه الجهة فلا</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الوجه الثانی الّذی یختصّ بالمقام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العامّ فی القضایا الحقیقیّة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مورد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یتکفّل إلّا لإثبات الحکم علی جمیع أفراد موضوعه علی تقدیر وجوده و ثبوت فردیّته من الخارج، و لا یتکفّل لإثبات فرد للموضوع</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بعد الفراغ عن کون القضیّة الشرطیّة ظاهرة فی المفهوم تدلّ الآیة بمفهومها علی خروج موضوع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نبأ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کونه داخلا تحت موضوع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کونه إصابة القوم بجهالة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بالحکومة، فکیف یمکن أن</w:t>
      </w:r>
    </w:p>
    <w:p>
      <w:pPr>
        <w:pStyle w:val="BookText"/>
        <w:rPr/>
      </w:pPr>
      <w:r>
        <w:rPr>
          <w:rFonts w:ascii="IRNazanin" w:hAnsi="IRNazanin" w:eastAsia="IRNazanin"/>
          <w:color w:val="111111"/>
          <w:sz w:val="28"/>
          <w:sz w:val="28"/>
          <w:szCs w:val="28"/>
          <w:rtl w:val="true"/>
          <w:lang w:bidi="fa-IR"/>
        </w:rPr>
        <w:t>یکون العامّ المحکوم موجبا لدخول موضوع الحاکم فی موضوع نفسه، و هو إصابة القوم بجهالة، مع أنّ العامّ لا یتکفّل لإثبات موضوع نفسه، بل یکون متکفّلا لإثبات الحکم علی الفرد، الثابتة فردیّة لموضوعه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لا یعقل التعارض بین دلیلی الحاکم و المحکوم، و لا یمکن أن یکون دلیل المحکوم مثبتا لفردیّة موضوع الحاکم لموضوع نفسه، بل یتقدّم دلیل الحاکم، و معه لا یبقی مجال لشمول موضوع المحکوم لموضوعه، فانعقاد العموم للعامّ یتوقّف علی عدم ظهور الشرطیّة بنفسها، فهو فی رتبة علّته، و لا یعقل أن یکون ما هو فی رتبة المعلول مانعا عمّا هو فی رتبة علّته، و هل هو إلّا دور واضح؟ بداهة أنّ معنی مانعیّته أن یکون عدم المفهوم مستندا إلیه، مع أنّ هذا کان فی رتبة علّته، فکیف یمکن أن یکون مستندا إلی ما هو فی رتبة المعلول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نعم، کون عموم العامّ مانعا عن انعقاد المفهوم إنّما یصحّ فی غیر أمثال المقام الّذی لا تکون فیه بین المفهوم و العامّ نسبة الحاکمیّة و المحکومیّة ممّا تکون فردیّة العامّ محرزة وجدانا، سواء کان مفهوم أو لم یکن، کما 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هذا رمّانا فلا تأکله، لأنّه حامض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فرضنا أنّه حامض آخر غیر الرّمّان، فإنّ فردیّة العامّ محرزة و لا تتوقّف علی عدم المفهوم، ففی مثله عموم العامّ یمنع عن انعقاد الظهور للشرط فی المفهوم</w:t>
      </w:r>
      <w:r>
        <w:rPr>
          <w:rStyle w:val="FootnoteAnchor"/>
          <w:rtl w:val="true"/>
        </w:rPr>
        <w:footnoteReference w:id="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جملة ما أفاده فی المقام مع توضیح</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ذکره فی الوجه الثانی فی غایة المتانة و الجودة </w:t>
      </w:r>
      <w:r>
        <w:rPr>
          <w:rStyle w:val="FootnoteAnchor"/>
          <w:rtl w:val="true"/>
        </w:rPr>
        <w:footnoteReference w:id="180"/>
      </w:r>
      <w:r>
        <w:rPr>
          <w:rFonts w:ascii="IRNazanin" w:hAnsi="IRNazanin" w:eastAsia="IRNazanin"/>
          <w:color w:val="111111"/>
          <w:sz w:val="28"/>
          <w:sz w:val="28"/>
          <w:szCs w:val="28"/>
          <w:rtl w:val="true"/>
          <w:lang w:bidi="fa-IR"/>
        </w:rPr>
        <w:t>، و به یندفع ما عن</w:t>
      </w:r>
    </w:p>
    <w:p>
      <w:pPr>
        <w:pStyle w:val="BookText"/>
        <w:rPr/>
      </w:pPr>
      <w:r>
        <w:rPr>
          <w:rFonts w:ascii="IRNazanin" w:hAnsi="IRNazanin" w:eastAsia="IRNazanin"/>
          <w:color w:val="111111"/>
          <w:sz w:val="28"/>
          <w:sz w:val="28"/>
          <w:szCs w:val="28"/>
          <w:rtl w:val="true"/>
          <w:lang w:bidi="fa-IR"/>
        </w:rPr>
        <w:t>بعض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عموم العامّ یتوقّف علی عدم ثبوت المفهوم، و ثبوت المفهوم أیضا یتوقّف علی العموم فی التعلیل، فیلزم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لما ذکرناه من أنّ العموم و إن کان یتوقّف علی عدم المفهوم إلّا أنّ ثبوت المفهوم لا یتوقّف علی العموم فی التعلیل، بل ظهور التعلیل لا یمکن أن یکون مانعا عن انعقاد المفهوم، لما ذکرنا من کونه حاکما علیه، و هذا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غیر تامّ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ذکرنا فی العامّ و الخاصّ من أنّ دلالة العامّ علی العموم إنّما هی بالوضع، و لا تتوقّف علی إجراء مقدّمات الحکمة فی المدخول، لأنّ نفس أداة العموم تدلّ علی التساوی فی أفراد المدخول، و أنّه لا مدخلیّة لخصوص فرد فی ذلک، فحینئذ لا بدّ من تقدیمه علی المفهوم الّذی تکون دلالته بالإطلاق فیما إذا کان فی کلام متّصل، کما فی المقام، لا فی المنفصل، لاحتیاج الجملة الشرطیّة فی دلالتها علی الانحصار إلی عدم البیان، و العامّ یصلح لأن یکون بیانا له، و یثبت عدلا للشرط</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کان العموم فی جملة مستقلّة منفصلة، فیقدّم المفهوم علیه، لأنّ المفهوم لأخصّیّته قرینة علی المراد فی العامّ و لو کان عمومه بالوضع، لما</w:t>
      </w:r>
      <w:bookmarkStart w:id="342" w:name="pg12916_137654"/>
    </w:p>
    <w:p>
      <w:pPr>
        <w:pStyle w:val="BookText"/>
        <w:rPr/>
      </w:pPr>
      <w:bookmarkEnd w:id="342"/>
      <w:r>
        <w:rPr>
          <w:rFonts w:ascii="IRNazanin" w:hAnsi="IRNazanin" w:eastAsia="IRNazanin"/>
          <w:color w:val="111111"/>
          <w:sz w:val="28"/>
          <w:sz w:val="28"/>
          <w:szCs w:val="28"/>
          <w:rtl w:val="true"/>
          <w:lang w:bidi="fa-IR"/>
        </w:rPr>
        <w:t>ذکرناه مفصّلا فی العموم و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العامّ إنّما یصلح لإثبات الحکم علی جمیع أفراد موضوعه، و لا یتکفّل لإثبات العدل للشرط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صحیح، إذ العامّ و إن کان لا یدلّ علی إثبات العدل مطابقة إلّا أنّ دلالته علیه التزاما فی غایة الوضوح، و لا یحتاج إلی أزید منها لإثبات العدل، فإنّ مجرّد کونه دالّا علی ثبوت الحکم المذکور فی الجملة الشرطیّة لموضوع آخر مغایر للشرط کاف فی إثبات العدل و إن لم یکن ناظرا إلیه، کما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نمت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الدلیل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البول یوجب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الثانی و إن لم یکن مثبتا للعدل للشرط مطابقة إلّا أنّه یکون مثبتا للحکم المذکور فی الشرطیّة لموضوع مغایر للشرط، و هو البول، و هو یکفی لإثبات العدل له التزاما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توقّف دلالة العامّ علی العموم علی إجراء مقدّمات الحکمة فی المدخول، فیصیر حاله حال الجملة الشرطیّة بعینها، فکما أنّ العامّ فی دلالته علی العموم بالأخرة یحتاج إلی المقدّمات فی المدخول کذلک المفهوم یحتاج بالأخرة إلیها لإثبات الانحصار، و حیث إنّ النتیجة تابعة لأخسّ المقدّمتین یکون التعارض بین المطلقین، و لا یمکن تقدیم أحدهما، فیوجب الإجمال، فعلی هذا، الحق مع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عموم العامّ یتقدّم علی ظهور الجملة الشرطیّة فی المفهوم، لما ذکرنا من أنّه بالوضع، فیقدّم علی المفهوم الّذی هو بالإطلاق، إلّا فی خصوص المقام، لکون المفهوم حاکما علی العامّ، کما ذکره شیخنا الأستاذ قدّس سرّه</w:t>
      </w:r>
      <w:r>
        <w:rPr>
          <w:rFonts w:eastAsia="IRNazanin" w:cs="IRNazanin"/>
          <w:color w:val="111111"/>
          <w:sz w:val="28"/>
          <w:szCs w:val="28"/>
          <w:rtl w:val="true"/>
          <w:lang w:bidi="fa-IR"/>
        </w:rPr>
        <w:t>.</w:t>
      </w:r>
    </w:p>
    <w:p>
      <w:pPr>
        <w:pStyle w:val="Heading6"/>
        <w:numPr>
          <w:ilvl w:val="5"/>
          <w:numId w:val="1"/>
        </w:numPr>
        <w:rPr/>
      </w:pPr>
      <w:bookmarkStart w:id="343" w:name="__RefHeading___Toc3513881_3224264995"/>
      <w:bookmarkStart w:id="344" w:name="_Toc138"/>
      <w:bookmarkEnd w:id="343"/>
      <w:r>
        <w:rPr>
          <w:rtl w:val="true"/>
        </w:rPr>
        <w:t>الإشکال الثالث علی المفهوم هو</w:t>
      </w:r>
      <w:r>
        <w:rPr>
          <w:rtl w:val="true"/>
        </w:rPr>
        <w:t>:</w:t>
      </w:r>
      <w:bookmarkEnd w:id="344"/>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نقل عن بعض من أنّ المراد بالتبیّن فی المنطوق إمّا أن یکون هو العلم الوجدانی أو مطلق الوثوق الأعمّ من العلم، و علی کلا التقدیرین لا یمکن استفادة المفهوم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المراد من التبیّن لو کان هو العلم، فحجّیّته ذاتیّة، و وجوب العمل علی طبقه من أحکام العقل، فحکم الشارع بوجوب العمل علی طبقه إرشادیّ، فلا یستفاد المفهوم، إذ لیس الحکم مولویّا حتی ینتفی عند انتفاء شرطه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المراد منه لو کان مطلق الوثوق، فالجمع بین المفهوم و المنطوق غیر ممکن، لأنّه مستلزم لإحداث قول ثالث، و ذلک لأنّ المراد من المنطوق حینئذ أنّ خبر الفاسق لا یعمل به إلّا بعد الوثوق به، و مقتضی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خبر العادل حجّة، سواء کان مفیدا للوثوق أم لا، مع أنّ العلماء بأجمعهم بین قائل باعتبار العدالة فی حجّیّة الخبر، و لا یعتنون بخبر الفاسق و لو کان موثوقا به، و بین قائل باعتبار الوثوق فی الخبر، فلا یعملون بخبر غیر موثوق به و لو کان راویه عدلا، فالعمل بمفهوم الآیة مع المنطوق کلیهما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العمل بخبر الفاسق حصول الوثوق منه کأن یعمل به الأصحاب مثلا، و لا یحتاج فی العمل بخبر العادل إلی الوثوق، بل یعمل به و إن لم یکن موثوقا به بإعراض المشهور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إحداث للقول الثالث، إذ علی القول الأوّل لا یعمل بخبر الفاسق حتی الموثوق به، و علی القول الثانی لا یعمل بخبر العادل غیر موثوق به موافقا للمفهوم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هذا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نختار أوّلا الشقّ الثانی،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مستلزم لإحداث القول الثالث،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القائلین باعتبار العدالة لا نسلم أنّهم یعملون بخبر العادل و لو کان الوثوق بخلافه بأن أعراض الأصحاب عنه، فإنّ صاحب 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باعتبار العدالة، و مع ذلک لا یعمل بالخبر المعرض عنه</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الجمع بین المنطوق و المفهوم لا محذور فیه،</w:t>
      </w:r>
    </w:p>
    <w:p>
      <w:pPr>
        <w:pStyle w:val="BookText"/>
        <w:rPr/>
      </w:pPr>
      <w:r>
        <w:rPr>
          <w:rFonts w:ascii="IRNazanin" w:hAnsi="IRNazanin" w:eastAsia="IRNazanin"/>
          <w:color w:val="111111"/>
          <w:sz w:val="28"/>
          <w:sz w:val="28"/>
          <w:szCs w:val="28"/>
          <w:rtl w:val="true"/>
          <w:lang w:bidi="fa-IR"/>
        </w:rPr>
        <w:t>و لا یوجب إحداث القول الثالث، و ذلک لأنّ مقتضی المنطوق أنّه یجب فی العمل بخبر الفاسق من حصول الوثوق به، و المفهوم 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الوثوق فی العمل بخبر العادل، بل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الوثوق یحصل بنفس کون المخبر عادلا، و لا یحتاج إلی أزید من ذلک، لأنّ احتمال الکذب العمدی مفروض الانتفاء فی حقّه، و احتمال الخطأ منتف بحکم العقلاء و بنائهم، فیحصل الوثوق بمجرّد کون المخبر عادلا، غایة الأمر أنّ المفهوم مطلق یشمل ما إذا کان خبر العادل معمولا به أو معرضا عنه الأصحاب، فلا بدّ من تقییده بدلیل خارجی دلّ علی أنّ إعراض الأصحاب عن خبر العادل یوجب وهنه و ضعف الوثوق به، فلا تنافی بین المفهوم و المنطوق مع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نختار الشقّ الأوّل، و ما ذکرتم من أنّ حجّیّة القطع ذاتیّة و من الأحکام العقلیّة فلا مفهوم للقضیة، إنّما یصحّ إذا کان مفاد المنطوق وجوب العمل بالقطع الوجدانی إذا کان الجائی بالنبإ فاسقا، و لیس کذلک، بل مقتضی المنطوق علی ذلک إنّما هو وجوب تحصیل العلم الوجدانی إذا کان الجائی بالنبإ فاسقا، و من المعلوم أنّ وجوب تحصیل العلم غیر وجوب العمل بالعلم، و هو حکم مولویّ، و من الواضح أن لیس وجوبه نفسیّا، لعدم مصلحة فی نفسه، بل المصلحة فی العمل بالمخبر به، کما أنّ وجوبه لا یکون غیریّا أیضا، لعدم وجوب نفسیّ فی البین یکون التبیّن مقدّمة له بل وجوبه وجوب شرطیّ بمعنی أنّ العمل بخبر العادل لا یکون مشروطا بتحصیل العلم بصدقة، بخلاف الفاسق، فإنّه مشروط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المراد بالتبیّن هو العلم الوجدانی أو مطلق الوثوق أو غیرهما؟</w:t>
      </w:r>
    </w:p>
    <w:p>
      <w:pPr>
        <w:pStyle w:val="BookText"/>
        <w:rPr/>
      </w:pPr>
      <w:r>
        <w:rPr>
          <w:rFonts w:ascii="IRNazanin" w:hAnsi="IRNazanin" w:eastAsia="IRNazanin"/>
          <w:color w:val="111111"/>
          <w:sz w:val="28"/>
          <w:sz w:val="28"/>
          <w:szCs w:val="28"/>
          <w:rtl w:val="true"/>
          <w:lang w:bidi="fa-IR"/>
        </w:rPr>
        <w:t>سیجی‌ء الکلام فیه إن شاء اللَّه تعالی</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قد أشکل الشیخ رحمه اللّه بمفهوم الآیة إشکالا آخر،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p>
    <w:p>
      <w:pPr>
        <w:pStyle w:val="BookText"/>
        <w:rPr/>
      </w:pPr>
      <w:r>
        <w:rPr>
          <w:rFonts w:ascii="IRNazanin" w:hAnsi="IRNazanin" w:eastAsia="IRNazanin"/>
          <w:color w:val="111111"/>
          <w:sz w:val="28"/>
          <w:sz w:val="28"/>
          <w:szCs w:val="28"/>
          <w:rtl w:val="true"/>
          <w:lang w:bidi="fa-IR"/>
        </w:rPr>
        <w:t>مفهوم الآیة لا بدّ من طرحه، لأنّه مستلزم لتخصیص المورد، لأنّ مورد الآیة إنّما هو إخبار الولید عن ارتداد بنی المصطلق، و من المعلوم أنّه لا یکفی فی الإخبار عن الارتداد إخبار عادل واحد، بل لا بدّ من البیّنة خصوصا فی مثل المقام الّذی هو إخبار عن ارتداد طائفة، لأنّه تترتّب علی العمل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کذبه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مفاسد لا تحصی من القتل و النهب و غیرهما، و حیث إنّ الالتزام بالمفهوم یستلزم إخراج المورد و هو مستهجن، فلا یکون حجّة</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أجاب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بالفاسق فی المنطوق لیس هو الکثرة حتی تدلّ علی الوحدة، فیکون مفهوم الآیة حجّیّة خبر العادل الواحد، بل المراد هو الجنس، فیکون المفهوم حجّیّة خبر جنس العادل واحدا کان أو متعدّدا، سواء فی الموضوعات الخارجیّة أو غیرها، و سواء کان إخبارا عن الارتداد أو لا، غایة الأمر أنّ إطلاقه غیر معمول به فی مثل المورد، فلا بدّ من تقییده بمقتضی الأدلّة الخارجیّة الدالّة علی اعتبار البیّنة فی أمثاله، و لا محذور فیه</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استشکل علی هذا الجواب بعض بأنّ المراد بالتبیّن إمّا أن یکون هو العلم الوجدانی أو مطلق الوثوق، فعلی الأوّل لا مفهوم للآیة، لما ذکرنا من أنّ وجوب العمل علی طبق القطع حکم عقلیّ، فحکم الشارع لیس إلّا إرشادیّا، و علی الثانی یلزم حجّیّة خبر الفاسق الموثوق به حتی فی مورد الآیة، لئلا یلزم تخصیص المورد، و من الضروریّ أنّه لا یمکن العمل بخبر الفاسق فی مثل المورد الّذی هو عبارة عن الارتداد حتی مع الوثوق أیضا مع ما فیه من التوالی الفاسدة علی تقدیر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بالتبیّن لا یمکن أن یکون هو الوثوق، و إلّا فاللازم قبول خبر الفاسق بالنسبة إلی المورد أیضا مع أنّه غیر جائز قطعا، و حیث إنّ تخصیص المورد مستهجن، فلا بدّ و أن یکون المراد بالتبیّن هو العلم الوجدانی، و قد ذکرنا أنّ العلم واجب العمل بحکم العقل، فلا یکون حکم الشارع فی مورده مولویّا، فلا تدلّ القضیّة علی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فبما ذکرنا من أنّ الواجب لیس وجوب العمل علی طبق العلم، بل الحکم إنّما هو تحصیل العلم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فبأنّ المراد بالتبیّن لیس هو العلم الوجدانی و لا الوثوق، بل المراد ما هو معناه اللغوی، و هو مشتق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یبین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و المراد بالتبیّن هو طلب الظهور مطلقا، لا خصوص العلم، و لا خصوص الوثوق، کما هو المراد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یَتَبَیَّنَ لَکُمُ الْخَیْطُ الْأَبْیَضُ</w:t>
      </w:r>
      <w:r>
        <w:rPr>
          <w:rStyle w:val="FootnoteAnchor"/>
          <w:rtl w:val="true"/>
        </w:rPr>
        <w:footnoteReference w:id="183"/>
      </w:r>
      <w:r>
        <w:rPr>
          <w:rFonts w:ascii="IRNazanin" w:hAnsi="IRNazanin" w:eastAsia="IRNazanin"/>
          <w:color w:val="111111"/>
          <w:sz w:val="28"/>
          <w:sz w:val="28"/>
          <w:szCs w:val="28"/>
          <w:rtl w:val="true"/>
          <w:lang w:bidi="fa-IR"/>
        </w:rPr>
        <w:t xml:space="preserve">و حینئذ لا بدّ من ملاحظة مصادیق الظهور، و حیث إنّ الآیة لا یمکن أن تکون متکفّلة لبیان المصادیق، فلا بدّ من إحراز ذلک من المراجعة إلی الخارج، و قد علمنا أنّ القطع الوجدانی مصداق له، و أمّا غیره فلا بدّ من المراجعة إلی الشارع فی أنّ مصداق التبیّن و الظهور و لو بإمضاء و تقریر منه للطرق العقلائیة ما هو؟ کما علمنا کون المخبر عادلا من مصادیق التبیّن بدلالة المفهوم حیث إنّ وجوب التبیّن یدلّ بالملازمة العرفیّة علی أنّه بنفسه مصداق للتبیّن، لأنّ احتمال الکذب منتف علی الفرض، و احتمال الخطأ لا یعتنی به العقلاء، فهو بنفسه یکون مصداقا له، و لذا قلنا بحکومة المفهوم و أنّ خبر العادل خارج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إصابة القوم بجهالة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 و قد ثبت ذلک أیضا فی نحو الید و سوق المسلم و نحوهما،</w:t>
      </w:r>
      <w:bookmarkStart w:id="345" w:name="pg12916_137659"/>
    </w:p>
    <w:p>
      <w:pPr>
        <w:pStyle w:val="BookText"/>
        <w:rPr/>
      </w:pPr>
      <w:bookmarkEnd w:id="345"/>
      <w:r>
        <w:rPr>
          <w:rFonts w:ascii="IRNazanin" w:hAnsi="IRNazanin" w:eastAsia="IRNazanin"/>
          <w:color w:val="111111"/>
          <w:sz w:val="28"/>
          <w:sz w:val="28"/>
          <w:szCs w:val="28"/>
          <w:rtl w:val="true"/>
          <w:lang w:bidi="fa-IR"/>
        </w:rPr>
        <w:t>و لذا یقبل قول ذی الید الفاسق فی طهارة ما فی یده أو ملکیّته له حتی لو کان کافرا، و هکذا سوق المسلم و الوثوق و إن کان من الطرق العقلائیّة التی أمضاها الشارع إلّا أنّه بمقتضی الأدلّة الدالّة علی اعتبار البیّنة فی باب المخاصمات علمنا أنّه فی تلک الموارد لا یکون الوثوق ممضی عند الشارع، فلذا لا یکون مصداقا للظهور و التبیّن، و کذلک الحال فی الإخبار عن الارتداد، فإنّ مقتضی الدلیل الدالّ علی اعتبار البیّنة فیه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الوثوق فیه غیر مفید، و لیس من مصادیق الظهور عند الشارع، و لذا لا یکون إخبار الفاسق الموثّق حجّة فی باب الارتداد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لیس المراد بالتبیّن هو الوثوق حتی یلزم تخصیص المورد، لعدم حجّیّة خبر الفاسق، الموثوق به فی الارتداد، بل المراد منه طلب الظهور، فلا بدّ فی کلّ مورد أخبر الفاسق عن شی‌ء من أن یری ما المصداق للظهور فی ذلک المورد؟ و الوثوق و إن کان مصداقا للظهور فی جملة من الموارد إلّا أنّه لیس من مصادیقه فی باب الارتداد و المخاصمات بمقتضی أدلّة اعتبار البیّنة فی تلک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الوجه فی تقیّد المفهوم فی نحوها، فإنّ مقتضی إطلاق المفهوم و إن کان حجّیّة خبر العادل مطلقا إلّا أنّ دلیل اعتبار البیّنة یقیّد إطلاق المفهوم، و یحکم بوجوب التعدّد فی موارد خاصّة</w:t>
      </w:r>
      <w:r>
        <w:rPr>
          <w:rFonts w:eastAsia="IRNazanin" w:cs="IRNazanin"/>
          <w:color w:val="111111"/>
          <w:sz w:val="28"/>
          <w:szCs w:val="28"/>
          <w:rtl w:val="true"/>
          <w:lang w:bidi="fa-IR"/>
        </w:rPr>
        <w:t>.</w:t>
      </w:r>
    </w:p>
    <w:p>
      <w:pPr>
        <w:pStyle w:val="Heading6"/>
        <w:numPr>
          <w:ilvl w:val="5"/>
          <w:numId w:val="1"/>
        </w:numPr>
        <w:rPr/>
      </w:pPr>
      <w:bookmarkStart w:id="346" w:name="__RefHeading___Toc3513883_3224264995"/>
      <w:bookmarkStart w:id="347" w:name="_Toc139"/>
      <w:bookmarkEnd w:id="346"/>
      <w:r>
        <w:rPr>
          <w:rtl w:val="true"/>
        </w:rPr>
        <w:t>و قد أشکل أیضا بدلالة المفهوم</w:t>
      </w:r>
      <w:bookmarkEnd w:id="347"/>
    </w:p>
    <w:p>
      <w:pPr>
        <w:pStyle w:val="Heading6"/>
        <w:numPr>
          <w:ilvl w:val="5"/>
          <w:numId w:val="1"/>
        </w:numPr>
        <w:rPr/>
      </w:pPr>
      <w:bookmarkStart w:id="348" w:name="__RefHeading___Toc3513885_3224264995"/>
      <w:bookmarkStart w:id="349" w:name="_Toc140"/>
      <w:bookmarkEnd w:id="348"/>
      <w:r>
        <w:rPr>
          <w:rtl w:val="true"/>
        </w:rPr>
        <w:t>اشارة</w:t>
      </w:r>
      <w:bookmarkEnd w:id="349"/>
    </w:p>
    <w:p>
      <w:pPr>
        <w:pStyle w:val="BookText"/>
        <w:rPr/>
      </w:pPr>
      <w:r>
        <w:rPr>
          <w:rFonts w:ascii="IRNazanin" w:hAnsi="IRNazanin" w:eastAsia="IRNazanin"/>
          <w:color w:val="111111"/>
          <w:sz w:val="28"/>
          <w:sz w:val="28"/>
          <w:szCs w:val="28"/>
          <w:rtl w:val="true"/>
          <w:lang w:bidi="fa-IR"/>
        </w:rPr>
        <w:t>بأنّ مقتضی حجّیّة قول العادل إنّما هو قبول قول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أخبر بعدم حجّیّة خبر الواحد مستدلّا بالإجماع، فحجّیّة خبر العادل، الّذی منه هذا الخبر المنقول عن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مستلزمة لعدم حجّیّته، فلزم من وجودها عدمها</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هذا الإشکال لیس کالإشکالات السابقة فی کونه مختصّا بخصوص آیة النبأ، بل یجری فی جمیع أدلّة حجّیّة خبر الواحد</w:t>
      </w:r>
      <w:r>
        <w:rPr>
          <w:rFonts w:eastAsia="IRNazanin" w:cs="IRNazanin"/>
          <w:color w:val="111111"/>
          <w:sz w:val="28"/>
          <w:szCs w:val="28"/>
          <w:rtl w:val="true"/>
          <w:lang w:bidi="fa-IR"/>
        </w:rPr>
        <w:t>.</w:t>
      </w:r>
      <w:bookmarkStart w:id="350" w:name="pg12916_137660"/>
    </w:p>
    <w:p>
      <w:pPr>
        <w:pStyle w:val="Heading6"/>
        <w:numPr>
          <w:ilvl w:val="5"/>
          <w:numId w:val="1"/>
        </w:numPr>
        <w:rPr/>
      </w:pPr>
      <w:bookmarkStart w:id="351" w:name="__RefHeading___Toc3513887_3224264995"/>
      <w:bookmarkStart w:id="352" w:name="_Toc141"/>
      <w:bookmarkEnd w:id="350"/>
      <w:bookmarkEnd w:id="351"/>
      <w:r>
        <w:rPr>
          <w:rtl w:val="true"/>
        </w:rPr>
        <w:t>و قد أجیب عن هذا الإشکال بوجوه</w:t>
      </w:r>
      <w:r>
        <w:rPr>
          <w:rtl w:val="true"/>
        </w:rPr>
        <w:t>:</w:t>
      </w:r>
      <w:bookmarkEnd w:id="352"/>
    </w:p>
    <w:p>
      <w:pPr>
        <w:pStyle w:val="Heading6"/>
        <w:numPr>
          <w:ilvl w:val="5"/>
          <w:numId w:val="1"/>
        </w:numPr>
        <w:rPr/>
      </w:pPr>
      <w:bookmarkStart w:id="353" w:name="__RefHeading___Toc3513889_3224264995"/>
      <w:bookmarkStart w:id="354" w:name="_Toc142"/>
      <w:bookmarkEnd w:id="353"/>
      <w:r>
        <w:rPr>
          <w:rtl w:val="true"/>
        </w:rPr>
        <w:t>منها</w:t>
      </w:r>
      <w:r>
        <w:rPr>
          <w:rtl w:val="true"/>
        </w:rPr>
        <w:t>:</w:t>
      </w:r>
      <w:bookmarkEnd w:id="354"/>
    </w:p>
    <w:p>
      <w:pPr>
        <w:pStyle w:val="BookText"/>
        <w:rPr/>
      </w:pPr>
      <w:r>
        <w:rPr>
          <w:rFonts w:ascii="IRNazanin" w:hAnsi="IRNazanin" w:eastAsia="IRNazanin"/>
          <w:color w:val="111111"/>
          <w:sz w:val="28"/>
          <w:sz w:val="28"/>
          <w:szCs w:val="28"/>
          <w:rtl w:val="true"/>
          <w:lang w:bidi="fa-IR"/>
        </w:rPr>
        <w:t>ما ذکرنا سابقا من أنّ مقتضی أدلّة اعتبار خبر الواحد إنّما هو حجّیّته فیما إذا کان المخبر به أمرا حسّیّا لا حدسیّا، فلا یکون قول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لأنّ استناده إلی الإمام علیه السلام لیس من جهة رؤیته إیّاه، بل من جهة الحدس عن رأیه</w:t>
      </w:r>
      <w:r>
        <w:rPr>
          <w:rFonts w:eastAsia="IRNazanin" w:cs="IRNazanin"/>
          <w:color w:val="111111"/>
          <w:sz w:val="28"/>
          <w:szCs w:val="28"/>
          <w:rtl w:val="true"/>
          <w:lang w:bidi="fa-IR"/>
        </w:rPr>
        <w:t>.</w:t>
      </w:r>
    </w:p>
    <w:p>
      <w:pPr>
        <w:pStyle w:val="Heading6"/>
        <w:numPr>
          <w:ilvl w:val="5"/>
          <w:numId w:val="1"/>
        </w:numPr>
        <w:rPr/>
      </w:pPr>
      <w:bookmarkStart w:id="355" w:name="__RefHeading___Toc3513891_3224264995"/>
      <w:bookmarkStart w:id="356" w:name="_Toc143"/>
      <w:bookmarkEnd w:id="355"/>
      <w:r>
        <w:rPr>
          <w:rtl w:val="true"/>
        </w:rPr>
        <w:t>و منها</w:t>
      </w:r>
      <w:r>
        <w:rPr>
          <w:rtl w:val="true"/>
        </w:rPr>
        <w:t xml:space="preserve">: </w:t>
      </w:r>
      <w:r>
        <w:rPr>
          <w:rtl w:val="true"/>
        </w:rPr>
        <w:t>معارضة إخباره</w:t>
      </w:r>
      <w:bookmarkEnd w:id="35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قیام الإجماع علی عدم الحجّیّة بإخبار الشیخ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حجّیّته بالإجماع، و أدلّة الحجّیّة لا تشمل صورة المعارضة</w:t>
      </w:r>
      <w:r>
        <w:rPr>
          <w:rFonts w:eastAsia="Amiri" w:cs="Amiri" w:ascii="Amiri" w:hAnsi="Amiri"/>
          <w:color w:val="111111"/>
          <w:sz w:val="28"/>
          <w:szCs w:val="28"/>
          <w:rtl w:val="true"/>
          <w:lang w:bidi="ar-SA"/>
        </w:rPr>
        <w:t>.</w:t>
      </w:r>
    </w:p>
    <w:p>
      <w:pPr>
        <w:pStyle w:val="Heading6"/>
        <w:numPr>
          <w:ilvl w:val="5"/>
          <w:numId w:val="1"/>
        </w:numPr>
        <w:rPr/>
      </w:pPr>
      <w:bookmarkStart w:id="357" w:name="__RefHeading___Toc3513893_3224264995"/>
      <w:bookmarkStart w:id="358" w:name="_Toc144"/>
      <w:bookmarkEnd w:id="357"/>
      <w:r>
        <w:rPr>
          <w:rtl w:val="true"/>
        </w:rPr>
        <w:t>و منها</w:t>
      </w:r>
      <w:r>
        <w:rPr>
          <w:rtl w:val="true"/>
        </w:rPr>
        <w:t xml:space="preserve">: </w:t>
      </w:r>
      <w:r>
        <w:rPr>
          <w:rtl w:val="true"/>
        </w:rPr>
        <w:t>أنّ الأدلّة لا تشمل خصوص خبر السید</w:t>
      </w:r>
      <w:bookmarkEnd w:id="35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لخصوصیّة فیه و إن کان إخبارا عن أمر حسّیّ و لا یکون معارضا بإخبار الشیخ قدّس سرّه، و ذلک لأنّ شمولها لخبر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لعدم شمولها له، لأنّ ما أخبر به إنّما هو عدم حجّیّة خبر الواحد، و من المعلوم أنّ خبره أیضا مصداق له، فیوجب عدم حجّیّته، و ما یلزم من دخوله خروجه فدخوله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أجیب عن هذا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عدم الحجّیّة، الّذی هو المخبر به لا یشمل نفس خبر السیّد رحمه اللّه، فإنّ شموله له یستلزم تقدّمه علی عدم الحجّیّة رتبة تقدّم الموضوع علی حکمه، مع أنّ مقتضی کون عدم الحجّیّة مخبرا به و محکیّا بهذه الحکایة کونه مقدّما علی خبره رتبة تقدّم المحکی عن الحاکی، و کونه مقدّما و متأخّرا مستحیل، فلا یشمل ما أخبر به لخبر نفسه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خصوص خبر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أن یکون داخلا فی موضوع عدم الحجّیّة، و إلّا یلزم تقدّمه علی عدم الحجّیّة، المخبر به، لأنّ ثبوت شی‌ء لشی‌ء فرع ثبوت المثبت له، مع أنّ مقتضی کون عدم الحجّیّة مخبرا به و محکیّا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تقدّمه علی خبره تقدّم کلّ محکی علی الحاکی، فیلزم من ذلک تقدّم المتأخّر و تأخّر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یخفی ما فیه، فإنّ عدم الحجّیّة لیس إلّا کسائر الأحکام الشرعیّة المجعولة علی نحو القضایا الحقیقیّة، و کما أنّ الأحکام المجعولة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کانت بنحو الجملة الخبریّة أو الإنشائیّة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تنحلّ إلی قضایا شرطیّة شرطها وجود الموضوع و جزاؤها ثبوت المحمول، و تکون لها مرتبتان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الجعل و الإنشاء، و فی هذه المرتبة لا یحتاج إلی وجود الموضوع، و مرتبة المجعول و الفعلیّة، التی تحدث بعد وجود الموضوع، و فی هذه المرتبة تکون نسبة الحکم إلی الموضوع نسبة المعلول إلی علّته فی التقدّم و التأخّر و إن لا یکون کذلک واقعا، لعدم تأثیر و تأثّر أصلا، فلا بدّ أوّلا من ثبوت الموضوع ثمّ ثبوت الحکم علیه، کذلک الحجّیّة و عدمها أیضا لها مرتبتان، لعدم اختصاص ما ذکرنا بخصوص الأحکام التکلیفیّة، بل یجری فی جمیع الأحکام التی منها الحجّیّة، ففی مرتبة الجعل لا یحتاج إلی وجود الموضوع، و لکن فی مرتبة المجعول یحتاج إلیه</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بما ذکرنا ظهر اندفاع الإشکال، إذ المخبر به بخبر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إلّا عدم الحجّیّة فی مرتبة الجعل و الإنشاء، فإنّ السیّد رحمه اللّه یخبر بأنّ الحجّیّة لم تجعل لخبر الواحد، و من الواضح أنّ دخول نفس هذا الخبر تحت خبر الواحد الّذی أخبر بعدم حجّیّته لا یستلزم تقدّمه علیه، لأنّ مقام الإنشاء لا یحتاج إلی وجود الموضوع، بل یکفی مجرّد الفرض، و علیه فلا یلزم من تقدّم عدم الحجّیّة علی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 محکیّا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المتأخّر، و لا تأخّر المتقدم، و عدم الحجّیّة الفعلیّة و إن کان یحتاج إلی وجود الموضوع إلّا أنّه لم یخبر به السیّد رحمه اللّه حتی یقال بأنّ شموله لنفسه یحتاج إلی تقدّم خبره علیه و کونه محکیّا لیلزم تأخّره، فالمخبر به لیس إلّا عدم الحجّیّة الإنشائیّة لکلّ ما فرض أنّه من أفراد الخبر، و لا یحتاج ذلک إلی وجود خبر فی العالم فکیف</w:t>
      </w:r>
    </w:p>
    <w:p>
      <w:pPr>
        <w:pStyle w:val="BookText"/>
        <w:rPr/>
      </w:pPr>
      <w:r>
        <w:rPr>
          <w:rFonts w:ascii="IRNazanin" w:hAnsi="IRNazanin" w:eastAsia="IRNazanin"/>
          <w:color w:val="111111"/>
          <w:sz w:val="28"/>
          <w:sz w:val="28"/>
          <w:szCs w:val="28"/>
          <w:rtl w:val="true"/>
          <w:lang w:bidi="fa-IR"/>
        </w:rPr>
        <w:t>بخبر نفسه، و بعد وجود الخبر خارجا یترتّب علیه عدم الحجّیّة الفعلیّة، و حینئذ یکون الجواب عن أصل الإشکال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هذا المستشکل قد أجاب بنفسه عن أصل الإشکال بوجه آخر،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خبر السیّد رحمه اللّه لا یمکن أن یکون حجّة، و ذلک لأنّ الحجّیّة و عدمها حیث إنّهما متناقضان، فهما فی مرتبة واحدة، فلو فرضت استحالة شمول عدم الحجّیّة لنفس الخبر، لاستلزامه تقدّم المتأخّر و بالعکس، یستحیل شمول الحجّیّة لهذا الخبر أیضا، لأنّهما فی مرتبة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جریان ما ذکرنا فی الحجّیّة أیضا، إذ المقدّم إنّما هی الحجّیّة الإنشائیّة، و هی لا تناقض الحجّیّة الفعلیّة المتأخّرة عن خبر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یلزم المحذور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من أنّ المتناقضین إذا کان أحدهما مقدّما علی الآخر بالرتبة، لزم تقدّم الآخر أیضا، لأنّهما فی مرتبة واحدة،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یصحّ ذلک فی المتقارنین بالزمان، فإذا کان أحد المتقارنین زمانا مقدّما علی شی‌ء، فالمقارن الآخر لا بدّ و أن یکون مقدّما علیه، لأنّ التقدّم الزمانی بواسطة الزمان، فالملاک الّذی أوجب تقدّم أحد المتقارنین علی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تقدّم زمانه علیه، إذ تقدّم نفسه عرضیّ بتبع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بعینه موجود فی المقارن الآخر</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المتساویان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تقدّم أحدهما علی شی‌ء ملازما لتقدّم الآخر علیه، ضرورة أنّ الإحراق إذا کان متأخّرا عن وجود النار، لکونها علّة له، لا یستلزم أن یکون متأخّرا عن عدم النار، الّذی هو فی مرتبة النار أیضا، و ذلک لأنّ الملاک الموجب للتقدّم فی النار إنّما هو العلّیّة للإحراق، و هو مفقود فی نقیضه، فحینئذ تقدّم عدم الحجّیّة علی خبر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رتبة لکونه محکیّا به</w:t>
      </w:r>
      <w:bookmarkStart w:id="359" w:name="pg12916_137663"/>
    </w:p>
    <w:p>
      <w:pPr>
        <w:pStyle w:val="BookText"/>
        <w:rPr/>
      </w:pPr>
      <w:bookmarkEnd w:id="359"/>
      <w:r>
        <w:rPr>
          <w:rFonts w:ascii="IRNazanin" w:hAnsi="IRNazanin" w:eastAsia="IRNazanin"/>
          <w:color w:val="111111"/>
          <w:sz w:val="28"/>
          <w:sz w:val="28"/>
          <w:szCs w:val="28"/>
          <w:rtl w:val="true"/>
          <w:lang w:bidi="fa-IR"/>
        </w:rPr>
        <w:t>لا یوجب تقدّم نقیضه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لفقد ملاک التقدّم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الحکایة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نقیضه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ورود النقض علیه بما لو أخبر أحد عن عدم حرمة الکذب،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الخبر صدق أو کذب؟ لا إشکال فی أنّه کذب،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یکون هذا الکذب حراما أم لا؟ لا یمکن أن نقول بعدم الحرمة، لما ذکر من لزوم تقدّم المتأخّر و تأخّر المتقدّم، فإذا کان حراما، فیرد الإشکال بأنّه لو لم یکن کذبه مشمولا لعدم الحرمة فکیف یمکن أن یکون مشمولا للحرمة مع أنّهما نقیضان و هما فی مرتبة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فظهر أنّ الصحیح فی الجواب هو الوجوه الثلاثة المتقدّمة</w:t>
      </w:r>
      <w:r>
        <w:rPr>
          <w:rFonts w:eastAsia="IRNazanin" w:cs="IRNazanin"/>
          <w:color w:val="111111"/>
          <w:sz w:val="28"/>
          <w:szCs w:val="28"/>
          <w:rtl w:val="true"/>
          <w:lang w:bidi="fa-IR"/>
        </w:rPr>
        <w:t>.</w:t>
      </w:r>
    </w:p>
    <w:p>
      <w:pPr>
        <w:pStyle w:val="Heading6"/>
        <w:numPr>
          <w:ilvl w:val="5"/>
          <w:numId w:val="1"/>
        </w:numPr>
        <w:rPr/>
      </w:pPr>
      <w:bookmarkStart w:id="360" w:name="__RefHeading___Toc3513895_3224264995"/>
      <w:bookmarkStart w:id="361" w:name="_Toc145"/>
      <w:bookmarkEnd w:id="360"/>
      <w:r>
        <w:rPr>
          <w:rtl w:val="true"/>
        </w:rPr>
        <w:t>و منها</w:t>
      </w:r>
      <w:r>
        <w:rPr>
          <w:rtl w:val="true"/>
        </w:rPr>
        <w:t>:</w:t>
      </w:r>
      <w:bookmarkEnd w:id="361"/>
    </w:p>
    <w:p>
      <w:pPr>
        <w:pStyle w:val="BookText"/>
        <w:rPr/>
      </w:pPr>
      <w:r>
        <w:rPr>
          <w:rFonts w:ascii="IRNazanin" w:hAnsi="IRNazanin" w:eastAsia="IRNazanin"/>
          <w:color w:val="111111"/>
          <w:sz w:val="28"/>
          <w:sz w:val="28"/>
          <w:szCs w:val="28"/>
          <w:rtl w:val="true"/>
          <w:lang w:bidi="fa-IR"/>
        </w:rPr>
        <w:t>أنّه لو کانت أدلّة الحجّیّة شاملة لخبر السیّد قدّس سرّه، یلزم منه خروج غیره من بقیّة الأخبار عن تحتها،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أنّه نظیر تخصیص الأکثر المستهجن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إنشاء لعدم الحجّیّة بلسان الحجّیّة، و إنشاء شی‌ء بلسان نقیضه خارج عن طریقة المحاورة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دائر بین دخول خصوص خبر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الأدلّة و خروج غیره، و بین دخول غیره و خروج خصوص خبر السیّد رحمه اللّه فقط، و لا ریب أنّ الثانی أولی، لأنّ دخول خبر السیّد مستلزم للمحذور السابق</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أجیب عن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الأمر لیس کذلک، بل الأمر دائر بین دخول خبر السیّد و سائر الأخبار التی کانت قبل خبره، و بین دخول الأخبار التی بعد خبر السیّد، و ذلک لأنّ خبر السیّد إنّما کان بعد تلک الأخبار السابقة زمانا، فکیف یمکن أن یشمل الأخبار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هو مشمول لخبر السیّد رحمه اللّه إنّما هو الأخبار اللاحقة، و أمّا السابقة فتشملها أدلّة حجّیّة الخبر بلا معارض، فلا یرد لإشکال</w:t>
      </w:r>
      <w:r>
        <w:rPr>
          <w:rFonts w:eastAsia="IRNazanin" w:cs="IRNazanin"/>
          <w:color w:val="111111"/>
          <w:sz w:val="28"/>
          <w:szCs w:val="28"/>
          <w:rtl w:val="true"/>
          <w:lang w:bidi="fa-IR"/>
        </w:rPr>
        <w:t>.</w:t>
      </w:r>
      <w:bookmarkStart w:id="362" w:name="pg12916_137664"/>
    </w:p>
    <w:p>
      <w:pPr>
        <w:pStyle w:val="BookText"/>
        <w:rPr/>
      </w:pPr>
      <w:bookmarkEnd w:id="362"/>
      <w:r>
        <w:rPr>
          <w:rFonts w:ascii="IRNazanin" w:hAnsi="IRNazanin" w:eastAsia="IRNazanin"/>
          <w:color w:val="111111"/>
          <w:sz w:val="28"/>
          <w:sz w:val="28"/>
          <w:szCs w:val="28"/>
          <w:rtl w:val="true"/>
          <w:lang w:bidi="fa-IR"/>
        </w:rPr>
        <w:t>و فساد هذا التوهّم واضح، لأنّ خبر السیّد و إن کان بنفسه متأخّرا عن زمان صدور الأخبار السابقة إلّا أنّ المخبر به بخبره لا یکون متأخّرا عنه، لأنّه أخبر بعدم حجّیّة طبیعیّ الخبر فی الشریعة، و من الواضح أنّه کما یشمل الأخبار اللاحقة کذلک یشمل السابقة أیضا، و لیس المخبر به بخبره عدم حجّیّة الأخبار اللاحقة فقط، إذ احتمال النسخ مفقود قطعا، مضافا إلی أنّه لو سلّم التصریح بعدم حجّیّة خصوص اللاحقة منها، نقطع بعدم الفرق فی ملاک القبول بعد عدم احتمال النسخ، فیکون قول السید رحمه اللّه علی تقدیر حجّیّته بمنزلة المعارض لأدلّة الحجّیّة</w:t>
      </w:r>
      <w:r>
        <w:rPr>
          <w:rFonts w:eastAsia="IRNazanin" w:cs="IRNazanin"/>
          <w:color w:val="111111"/>
          <w:sz w:val="28"/>
          <w:szCs w:val="28"/>
          <w:rtl w:val="true"/>
          <w:lang w:bidi="fa-IR"/>
        </w:rPr>
        <w:t>.</w:t>
      </w:r>
    </w:p>
    <w:p>
      <w:pPr>
        <w:pStyle w:val="Heading6"/>
        <w:numPr>
          <w:ilvl w:val="5"/>
          <w:numId w:val="1"/>
        </w:numPr>
        <w:rPr/>
      </w:pPr>
      <w:bookmarkStart w:id="363" w:name="__RefHeading___Toc3513897_3224264995"/>
      <w:bookmarkStart w:id="364" w:name="_Toc146"/>
      <w:bookmarkEnd w:id="363"/>
      <w:r>
        <w:rPr>
          <w:rtl w:val="true"/>
        </w:rPr>
        <w:t>هذا، و قد أشکل إشکال سادس بأصل حجّیّة الخبر بأیّ دلیل کانت،</w:t>
      </w:r>
      <w:bookmarkEnd w:id="364"/>
    </w:p>
    <w:p>
      <w:pPr>
        <w:pStyle w:val="Heading6"/>
        <w:numPr>
          <w:ilvl w:val="5"/>
          <w:numId w:val="1"/>
        </w:numPr>
        <w:rPr/>
      </w:pPr>
      <w:bookmarkStart w:id="365" w:name="__RefHeading___Toc3513899_3224264995"/>
      <w:bookmarkStart w:id="366" w:name="_Toc147"/>
      <w:bookmarkEnd w:id="365"/>
      <w:r>
        <w:rPr>
          <w:rtl w:val="true"/>
        </w:rPr>
        <w:t>اشارة</w:t>
      </w:r>
      <w:bookmarkEnd w:id="366"/>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أدلّة حجّیّة الخبر إنّما تنفع فی الأخبار بلا واسطة، و أمّا الأخبار مع الواسطة فلا</w:t>
      </w:r>
      <w:r>
        <w:rPr>
          <w:rFonts w:eastAsia="IRNazanin" w:cs="IRNazanin"/>
          <w:color w:val="111111"/>
          <w:sz w:val="28"/>
          <w:szCs w:val="28"/>
          <w:rtl w:val="true"/>
          <w:lang w:bidi="fa-IR"/>
        </w:rPr>
        <w:t>.</w:t>
      </w:r>
    </w:p>
    <w:p>
      <w:pPr>
        <w:pStyle w:val="Heading6"/>
        <w:numPr>
          <w:ilvl w:val="5"/>
          <w:numId w:val="1"/>
        </w:numPr>
        <w:rPr/>
      </w:pPr>
      <w:bookmarkStart w:id="367" w:name="__RefHeading___Toc3513901_3224264995"/>
      <w:bookmarkStart w:id="368" w:name="_Toc148"/>
      <w:bookmarkEnd w:id="367"/>
      <w:r>
        <w:rPr>
          <w:rtl w:val="true"/>
        </w:rPr>
        <w:t>و یمکن تقریب الإشکال بوجهین</w:t>
      </w:r>
      <w:r>
        <w:rPr>
          <w:rtl w:val="true"/>
        </w:rPr>
        <w:t>:</w:t>
      </w:r>
      <w:bookmarkEnd w:id="368"/>
    </w:p>
    <w:p>
      <w:pPr>
        <w:pStyle w:val="Heading6"/>
        <w:numPr>
          <w:ilvl w:val="5"/>
          <w:numId w:val="1"/>
        </w:numPr>
        <w:rPr/>
      </w:pPr>
      <w:bookmarkStart w:id="369" w:name="__RefHeading___Toc3513903_3224264995"/>
      <w:bookmarkStart w:id="370" w:name="_Toc149"/>
      <w:bookmarkEnd w:id="369"/>
      <w:r>
        <w:rPr>
          <w:rtl w:val="true"/>
        </w:rPr>
        <w:t>أحدهما</w:t>
      </w:r>
      <w:bookmarkEnd w:id="3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یختصّ بخصوص الواسطة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نسبة الموضوع إلی الحکم نسبة العلة إلی المعلول فی تقدّم رتبته علیه، فلو کان الحکم علّة لوجود فرد من أفراد موضوعه، فلا یمکن أن یشمل لذلک الفرد، فإنّ الفرد حسب الفرض معلول للحکم، فلو شمله، لزم تقدّمه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فیلزم تقدّم 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محال</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أخبر الشیخ عن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رحمهما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فإخبار الشیخ وجدانیّ، و أمّا إخبار المفید فلیس بوجدانیّ قطعا، و إنّما أحرز کون الخبر خبرا له بالتعبّد بوجوب تصدیق الشیخ فیما أخبر به حیث إنّ المخبر به بخبره إنّما هو</w:t>
      </w:r>
      <w:bookmarkStart w:id="371" w:name="pg12916_137665"/>
    </w:p>
    <w:p>
      <w:pPr>
        <w:pStyle w:val="BookText"/>
        <w:rPr/>
      </w:pPr>
      <w:bookmarkEnd w:id="371"/>
      <w:r>
        <w:rPr>
          <w:rFonts w:ascii="IRNazanin" w:hAnsi="IRNazanin" w:eastAsia="IRNazanin"/>
          <w:color w:val="111111"/>
          <w:sz w:val="28"/>
          <w:sz w:val="28"/>
          <w:szCs w:val="28"/>
          <w:rtl w:val="true"/>
          <w:lang w:bidi="fa-IR"/>
        </w:rPr>
        <w:t>کون هذا الخبر خبرا للمفید، و إحراز ذلک لیس إلّا بنفس أدلّة حجّیّة خبر الواحد، فخبر المفید معلول لهذه الأدلّة، فلو کانت شاملة له، یلزم تقدّمه علیها، و تقدّم المعلول علی علّته محال</w:t>
      </w:r>
      <w:r>
        <w:rPr>
          <w:rFonts w:eastAsia="IRNazanin" w:cs="IRNazanin"/>
          <w:color w:val="111111"/>
          <w:sz w:val="28"/>
          <w:szCs w:val="28"/>
          <w:rtl w:val="true"/>
          <w:lang w:bidi="fa-IR"/>
        </w:rPr>
        <w:t>.</w:t>
      </w:r>
    </w:p>
    <w:p>
      <w:pPr>
        <w:pStyle w:val="Heading6"/>
        <w:numPr>
          <w:ilvl w:val="5"/>
          <w:numId w:val="1"/>
        </w:numPr>
        <w:rPr/>
      </w:pPr>
      <w:bookmarkStart w:id="372" w:name="__RefHeading___Toc3513905_3224264995"/>
      <w:bookmarkStart w:id="373" w:name="_Toc150"/>
      <w:bookmarkEnd w:id="372"/>
      <w:r>
        <w:rPr>
          <w:rtl w:val="true"/>
        </w:rPr>
        <w:t>و ثانیهما</w:t>
      </w:r>
      <w:bookmarkEnd w:id="37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الّذی یختصّ بذی الواسطة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شمول أدلّة الحجّیّة لشی‌ء إنّما یتوقّف علی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ذلک الشی‌ء بنفسه أمرا شرعیّا قابلا للوضع و الرفع، أو کونه موضوعا للأثر الشرعی مع قطع النّظر عن التعبّد به، فلو أخبر العادل عن حرمة شرب الخمر أو خمریّة مائع، تشمله أدلّة الحجّیّة، و أمّا لو أخبر بأنّ العرش فوق الکرسی، فلا معنی للتعبّد بخبره هذا، الّذی لیس أثرا شرعیّا و لا موضوعا للأثر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الخبر بلا 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المخبر به حکما شرعیّا أو موضوعا ذا حکم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 بنفسه قول المعصوم، یکون مشمولا للأدلّة، و أمّا الأخبار مع الواسطة فحیث لا أثر لها إلّا نفس وجوب التصدیق فإنّ المخبر به بخبر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خبر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أثرا شرعیّا و لا موضوعا ذا أثر کذلک مع قطع النّظر عن التعبّد به، فلا تشمله الأدلّة</w:t>
      </w:r>
      <w:r>
        <w:rPr>
          <w:rFonts w:eastAsia="IRNazanin" w:cs="IRNazanin"/>
          <w:color w:val="111111"/>
          <w:sz w:val="28"/>
          <w:szCs w:val="28"/>
          <w:rtl w:val="true"/>
          <w:lang w:bidi="fa-IR"/>
        </w:rPr>
        <w:t>.</w:t>
      </w:r>
    </w:p>
    <w:p>
      <w:pPr>
        <w:pStyle w:val="Heading6"/>
        <w:numPr>
          <w:ilvl w:val="5"/>
          <w:numId w:val="1"/>
        </w:numPr>
        <w:rPr/>
      </w:pPr>
      <w:bookmarkStart w:id="374" w:name="__RefHeading___Toc3513907_3224264995"/>
      <w:bookmarkStart w:id="375" w:name="_Toc151"/>
      <w:bookmarkEnd w:id="374"/>
      <w:r>
        <w:rPr>
          <w:rtl w:val="true"/>
        </w:rPr>
        <w:t>و أمّا الجواب عن کلا التقریبین</w:t>
      </w:r>
      <w:bookmarkEnd w:id="375"/>
    </w:p>
    <w:p>
      <w:pPr>
        <w:pStyle w:val="Heading6"/>
        <w:numPr>
          <w:ilvl w:val="5"/>
          <w:numId w:val="1"/>
        </w:numPr>
        <w:rPr/>
      </w:pPr>
      <w:bookmarkStart w:id="376" w:name="__RefHeading___Toc3513909_3224264995"/>
      <w:bookmarkStart w:id="377" w:name="_Toc152"/>
      <w:bookmarkEnd w:id="376"/>
      <w:r>
        <w:rPr>
          <w:rtl w:val="true"/>
        </w:rPr>
        <w:t>فبالنقض أوّلا</w:t>
      </w:r>
      <w:r>
        <w:rPr>
          <w:rtl w:val="true"/>
        </w:rPr>
        <w:t>:</w:t>
      </w:r>
      <w:bookmarkEnd w:id="377"/>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بموارد الإقرار علی الإقرار و البیّنة علی البیّنة، إذ لو أقرّ المنکر عند الحاکم بإقراره السابق علی طبق قول المدّعی و لکن ادّعی أنّ إقراره کان کذبا، لا إشکال و لا خلاف فی أنّه یؤخذ بإقراره، لأنّه یثبت بإقراره الثانی إقراره الأوّل، مع أنّ مقتضی ما ذکر عدم ثبوته، لأنّ ثبوت الإقرار الأوّل معلول للحکم بنفوذ الإقرار الثانی، فکیف یمکن أن یصیر مشمولا لنفس هذا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هکذا أیّ أثر مترتّب علی الإقرار الثانی مع قطع النّظر عن هذا الحکم، لأنّ متعلّقه هو الإقرار الأوّل، و هو لا یکون حکما شرعیّا و لا موضوعا له</w:t>
      </w:r>
      <w:r>
        <w:rPr>
          <w:rFonts w:eastAsia="IRNazanin" w:cs="IRNazanin"/>
          <w:color w:val="111111"/>
          <w:sz w:val="28"/>
          <w:szCs w:val="28"/>
          <w:rtl w:val="true"/>
          <w:lang w:bidi="fa-IR"/>
        </w:rPr>
        <w:t>.</w:t>
      </w:r>
      <w:bookmarkStart w:id="378" w:name="pg12916_137666"/>
    </w:p>
    <w:p>
      <w:pPr>
        <w:pStyle w:val="BookText"/>
        <w:rPr/>
      </w:pPr>
      <w:bookmarkEnd w:id="378"/>
      <w:r>
        <w:rPr>
          <w:rFonts w:ascii="IRNazanin" w:hAnsi="IRNazanin" w:eastAsia="IRNazanin"/>
          <w:color w:val="111111"/>
          <w:sz w:val="28"/>
          <w:sz w:val="28"/>
          <w:szCs w:val="28"/>
          <w:rtl w:val="true"/>
          <w:lang w:bidi="fa-IR"/>
        </w:rPr>
        <w:t>و هکذا الحال فی البیّنة، علی البیّنة، فإنّ البیّنة القائمة علی قیام بیّنة علی نجاسة الثوب مثلا متبعة قطعا بمقتضی أدلّة حجّیّة البیّنة و إلّا لانسدّ باب السجلّات رأسا، فإنّ البیّنة الأولی ربما تموت شهودها، فلا طریق إلی إثبات أنّهم شهدوا بذلک إلّا بیّنة أخری مع جریان الإشکال فیها بعینه</w:t>
      </w:r>
      <w:r>
        <w:rPr>
          <w:rFonts w:eastAsia="IRNazanin" w:cs="IRNazanin"/>
          <w:color w:val="111111"/>
          <w:sz w:val="28"/>
          <w:szCs w:val="28"/>
          <w:rtl w:val="true"/>
          <w:lang w:bidi="fa-IR"/>
        </w:rPr>
        <w:t>.</w:t>
      </w:r>
    </w:p>
    <w:p>
      <w:pPr>
        <w:pStyle w:val="Heading6"/>
        <w:numPr>
          <w:ilvl w:val="5"/>
          <w:numId w:val="1"/>
        </w:numPr>
        <w:rPr/>
      </w:pPr>
      <w:bookmarkStart w:id="379" w:name="__RefHeading___Toc3513911_3224264995"/>
      <w:bookmarkStart w:id="380" w:name="_Toc153"/>
      <w:bookmarkEnd w:id="379"/>
      <w:r>
        <w:rPr>
          <w:rtl w:val="true"/>
        </w:rPr>
        <w:t>و بالحلّ ثانیا،</w:t>
      </w:r>
      <w:bookmarkEnd w:id="380"/>
    </w:p>
    <w:p>
      <w:pPr>
        <w:pStyle w:val="BookText"/>
        <w:rPr/>
      </w:pPr>
      <w:r>
        <w:rPr>
          <w:rFonts w:ascii="IRNazanin" w:hAnsi="IRNazanin" w:eastAsia="IRNazanin"/>
          <w:color w:val="111111"/>
          <w:sz w:val="28"/>
          <w:sz w:val="28"/>
          <w:szCs w:val="28"/>
          <w:rtl w:val="true"/>
          <w:lang w:bidi="fa-IR"/>
        </w:rPr>
        <w:t>و هو أنّ الحکم الثابت لمتعدّد لو کان حکما واحدا بأن کان الحکم الثابت لهذا لا فرد بعینه هو الحکم الثابت لفرد آخر کما فی الحکم الثابت علی عامّ مجموعی، لکان للإشکالین مجال، و أمّا إذا کان منحلّا إلی أحکام عدیدة حسب تعدّد أفراد موضوعه و إن کان إنشاؤه واحدا کما هو الشأن فی القضایا الحقیقیّة، فلا مجال للإشکالین أصلا، و فی المقام الحکم بوجوب تصدیق العادل ینحلّ إلی أحکام متعدّدة، فلکلّ واحد من أخبار العدول حکم یخصّه، فیکون فی الأخبار مع الواسطة أحکام عدیدة حسب تعدّد الوسائط، فلو أخبر الشیخ عن المفید، فلیس وجوب التصدیق المترتّب علی خبر الشیخ بعینه مترتّبا علی خبر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یمکن مع أنّ مقتضی کونه حکما لخبر المفید تأخّره عنه، و مقتضی کونه علّة لثبوت خبره تقدّمه علیه، و هو لیس إلّا تقدّم المتأخّر و تقدّم المعلول علی علّته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وجوب التصدیق المترتّب علی حکم الشیخ حکم، و وجوب التصدیق المترتّب علی خبر المفید حکم آخر، فلا إشکال، و لا یلزم تقدّم 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خبر المفید، الثابت بوجوب التصدیق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علّته، إذ هو متقدّم علی وجوب تصدیق آخر غیر ما هو علّة له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لیس الأثر لخبر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بعینه هو وجوب تصدیق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یقال بأنّه لیس لإخبار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قطع النّظر عن التعبّد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 لأنّ المخبر به لیس حکما شرعیّا و لا موضوعا له، بل لخبر المفید رحمه اللّه أثر</w:t>
      </w:r>
    </w:p>
    <w:p>
      <w:pPr>
        <w:pStyle w:val="BookText"/>
        <w:rPr/>
      </w:pPr>
      <w:r>
        <w:rPr>
          <w:rFonts w:ascii="IRNazanin" w:hAnsi="IRNazanin" w:eastAsia="IRNazanin"/>
          <w:color w:val="111111"/>
          <w:sz w:val="28"/>
          <w:sz w:val="28"/>
          <w:szCs w:val="28"/>
          <w:rtl w:val="true"/>
          <w:lang w:bidi="fa-IR"/>
        </w:rPr>
        <w:t>یخصّه، و هو وجوب تصدیق قوله المختصّ به، و یکون ذلک مترتّبا علی قوله واقعا مع قطع النّظر عن التعبّد بقول الشیخ رحمه اللّه، و یکون أثر التعبّد بقول الشیخ هو ترتّب الأثر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المترتّب علی قول المفید، الّذی یکون مخبرا به بقول الشیخ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وجوب تصدیقه المختصّ به، و حینئذ فلا تلزم اللغویة فی التعبّد بقول ذی الواسطة، فیرتفع الإشکالان من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ذکرنا یجری فی الإقرار علی الإقرار و البیّنة علی البیّنة لکونهما أحکاما انحلالیّة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ذکرنا یندفع إشکال آخر أورد فی المقام،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دلیل الحاکم و المحکوم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خبر الواسطة لیس محرزا بالوجدان، بل إنّما أحرز بالتعبّد بقول العادل الّذی هو ذو الواسطة، و حینئذ لو کان هکذا الحکم شاملا لخبر الواسطة أیضا، یلزم أن یکون هذا الحکم حاکما علی نفسه، لأنّه یوجب إدخال خبر الواسطة فی موضوع نفسه تعبّدا، فیکون الدلیل الواحد حاکما و محکوما، لأنّه بعینه یثبت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وجه الدفع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فبیانه أنّ الحکومة علی أقسام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الدلیل الحاکم شارحا للدلیل المحکوم بمدلوله اللفظی و مبیّنا له و مفسّرا لما هو المراد منه بمثل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کالروایة الواردة فی الشکوک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عنیت الشکّ بین الثلاث و الأربع</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الحاکم ناظرا إلی الدلیل المحکوم إمّا بالنظر إلی عقد حمله، کما فی أدلّة الضرر بالنسبة إلی الأحکام، فیرفع نفس الأحکام من غیر</w:t>
      </w:r>
    </w:p>
    <w:p>
      <w:pPr>
        <w:pStyle w:val="BookText"/>
        <w:rPr/>
      </w:pPr>
      <w:r>
        <w:rPr>
          <w:rFonts w:ascii="IRNazanin" w:hAnsi="IRNazanin" w:eastAsia="IRNazanin"/>
          <w:color w:val="111111"/>
          <w:sz w:val="28"/>
          <w:sz w:val="28"/>
          <w:szCs w:val="28"/>
          <w:rtl w:val="true"/>
          <w:lang w:bidi="fa-IR"/>
        </w:rPr>
        <w:t xml:space="preserve">تصرّف فی الموضوع، أو بالتصرّف فی الموضوع توسعة،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الطواف بالبیت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تضییقا،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الدلیل شارحا و لا ناظرا، بل کان مثبتا لفرد الموضوع و متکفّلا لتطبیقه علی فرد من الأفراد الخارجیّة، أو نفی تطبیقه علیه، فالموضوع باق علی ما کان علیه من الأفراد، و إنّما یوجب الدلیل الحاکم تطبیق الموضوع علی فرد و عدمه، کما فی حکومة الأمارات علی الواقع، فإنّ البیّنة إذا قامت علی خمریّة مائع تکون حاکمة علی الواقع، أی توجب تطبیق الخمر الواقعی علیه، و کذلک الحال فی حکومة الأمارات علی الأصول العملیّة، فإنّها ترفع الشکّ الّذی یکون موضوعا للأصول تعبّدا، و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المکلّف الّذی تخیّلت أنّک شاکّ اعلم بأنّک لست بشاکّ فی حکم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الأمر فی حکومة الأصول السببیّة علی الأصول المسبّبیّة، فإنّ استصحاب الکرّیّة فی الماء المشکوک کرّیّته یوجب رفع الشکّ فی نجاسة الثوب المغسول به، و جعله متیقّنا بطهارته بعد العلم بنجاسته سابقا، فیوجب نفی فرد عن الاستصحاب المسبّبی، و هو نجاسة الثوب</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التعدّد فی دلیلی الحاکم و المحکوم إنّما یعتبر فی القسمین الأوّلین من الحکومة، فإنّ لازم شرح أحد الدلیلین للآخر أو نظره إلیه أن یکون متعدّدا، و أمّا فی القسم الأخیر فلا یعتبر ذلک، فإنّ الدلیل فی الأصل السببی و المسبّبی واحد، و هو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مع أنّ الأصل الجاری فی أحدهما حاکم علی الأصل الجاری فی الآخر، و لیس هذا إلّا لکون الحکومة إنّما هو بالمعنی الثالث، أی تطبیق الموضوع علی فرد، و المقام</w:t>
      </w:r>
      <w:bookmarkStart w:id="381" w:name="pg12916_137669"/>
    </w:p>
    <w:p>
      <w:pPr>
        <w:pStyle w:val="BookText"/>
        <w:rPr/>
      </w:pPr>
      <w:bookmarkEnd w:id="381"/>
      <w:r>
        <w:rPr>
          <w:rFonts w:ascii="IRNazanin" w:hAnsi="IRNazanin" w:eastAsia="IRNazanin"/>
          <w:color w:val="111111"/>
          <w:sz w:val="28"/>
          <w:sz w:val="28"/>
          <w:szCs w:val="28"/>
          <w:rtl w:val="true"/>
          <w:lang w:bidi="fa-IR"/>
        </w:rPr>
        <w:t>من هذا القبیل، فإنّ وجوب العمل بخبر العادل فی ضمن فرد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خبر الشیخ رحمه اللّه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یوجب إثبات فرد آخر لموضوع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خبر المفید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موجبا لتطبیق موضوع نفسه علی قول المفید، فعلی هذا لا یحتاج إلی تعدّد الدلیلین فی هذه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الحکومة بین المدلولین لا بین الدلیلین، و فی المقام المدلولان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 الحکمان اللذان یکونان مدلولین لدلیل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متغایران و إن کان دلیلهما واحدا</w:t>
      </w:r>
      <w:r>
        <w:rPr>
          <w:rFonts w:eastAsia="IRNazanin" w:cs="IRNazanin"/>
          <w:color w:val="111111"/>
          <w:sz w:val="28"/>
          <w:szCs w:val="28"/>
          <w:rtl w:val="true"/>
          <w:lang w:bidi="fa-IR"/>
        </w:rPr>
        <w:t>.</w:t>
      </w:r>
    </w:p>
    <w:p>
      <w:pPr>
        <w:pStyle w:val="Heading6"/>
        <w:numPr>
          <w:ilvl w:val="5"/>
          <w:numId w:val="1"/>
        </w:numPr>
        <w:rPr/>
      </w:pPr>
      <w:bookmarkStart w:id="382" w:name="__RefHeading___Toc3513913_3224264995"/>
      <w:bookmarkStart w:id="383" w:name="_Toc154"/>
      <w:bookmarkEnd w:id="382"/>
      <w:r>
        <w:rPr>
          <w:rtl w:val="true"/>
        </w:rPr>
        <w:t>بقی فی المقام شی‌ء،</w:t>
      </w:r>
      <w:bookmarkEnd w:id="383"/>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المتأخّرین إنّما یعملون فی الکتب الفقهیّة بأربعة أقسام من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و المراد به ما کان جمیع رواته عدلا إمامیّا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المراد منه ما کان رواته جمیعا إمامیّین ممدوحین بالخیر و السداد، و متحرّزین عن الکذب، و کان فیهم غیر معدّل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الموثّق، و المراد منه ما کان رواته موثّقین و إن لم یکونوا إمامیّین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الضعیف المنجبر بعمل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جمیع الأقسام داخلة فی الآیة الشریفة أم لا؟</w:t>
      </w:r>
    </w:p>
    <w:p>
      <w:pPr>
        <w:pStyle w:val="BookText"/>
        <w:rPr/>
      </w:pPr>
      <w:r>
        <w:rPr>
          <w:rFonts w:ascii="IRNazanin" w:hAnsi="IRNazanin" w:eastAsia="IRNazanin"/>
          <w:color w:val="111111"/>
          <w:sz w:val="28"/>
          <w:sz w:val="28"/>
          <w:szCs w:val="28"/>
          <w:rtl w:val="true"/>
          <w:lang w:bidi="fa-IR"/>
        </w:rPr>
        <w:t>لا إشکال فی دخول الأوّل منها، بل هو المتیقّن منه، کما أنّه لا إشکال فی دخول الأخیر فی المنطوق، فإنّ الفحص و التفتیش عنه و ملاحظة عمل المشهور به تبیّن عن أحواله، و موجب للوثوق و الاطمئنان بصدقة، فإنّ عملهم به مع فسق راویه کاشف عن وجود قرینة دالّة علی الصدق و إن کان الراوی متّهما بالکذب</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الوسطان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تقریب الآیة علی وجه یکونان داخلین فی المفهوم، و یمکن تقریبها علی وجه یوجب إدخالهما فی المنطوق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التقریب الأوّل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بالفاسق فی الآیة الشریفة لیس هو الفاسق علی إطلاقه، بل الظاهر أنّ المراد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بمناسبة الحکم و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الکاذب غیر المتحرّز عن الکذب، و ذلک لأنّ وجوب التبیّن عن صدق الخبر لعدم إصابة القوم بجهالة إنّما یناسب الفاسق غیر المتحرّز عن الکذب لا الفاسق مطلقا و إن کان موثّقا فی خبره، و یکون الفاسق الموثّق مع العادل سواء فی الجهة المطلوبة هنا، فیدخل الخبر الموثّق و الحسن فی المفهوم، فلا یجب التبیّن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التقریب و إن کان حسنا إلّا أنّ الاستدلال به غیر ممکن، لأنّا و إن سلّمنا أنّ الملاک لعدم القبول هو عدم التحرّز عن الکذب إلّا أنّ الفاسق حیث إنّه بمقتضی فسقه لا یعتنی بشأن اللَّه و أحکامه، فیحتمل وجدانا أن یکون کاذبا فی خصوص هذا الخبر و إن کان موثّقا فی نقله و متحرّزا عن الکذب نوعا، فإنّه بمقتضی فسقه لا یبالی بالکذب، فلا یؤمن منه، فلا عبرة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الکذب حکمة نوعیة فی عدم اعتبار قول طبیعیّ الفاسق، و لا یلزم فیه الاطّراد، کما فی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التقریب الثانی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الظهور، و من المعلوم أنّ الظهور و الوضوح کما یمکن أن یتحقّق بالعلم الوجدانی کذلک یمکن أن یتحقّق بما جعله الشارع وضوحا و تبیّنا و لو إمضاء، و حینئذ نقول</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صدق الخبر کما یتحقّق بالتبیّن و التحقیق عن أحوال نفس الخبر کما فی الضعیف المنجبر بعمل الأصحاب کذلک یتحقّق بالتبیّن فی أحوال شخص المخبر، و أنّه صادق أو کاذب، و لا ریب أنّ الوثوق و الاطمئنان بصدق الراوی طریق عقلائیّ لاستکشاف صدق الخبر، فیکون هذا مصداقا للتبیّن عندهم، و حیث لم یرد عن الشارع ردع عنه یکون هذا عنده أیضا ممضی، فالوثوق</w:t>
      </w:r>
      <w:bookmarkStart w:id="384" w:name="pg12916_137671"/>
    </w:p>
    <w:p>
      <w:pPr>
        <w:pStyle w:val="BookText"/>
        <w:rPr/>
      </w:pPr>
      <w:bookmarkEnd w:id="384"/>
      <w:r>
        <w:rPr>
          <w:rFonts w:ascii="IRNazanin" w:hAnsi="IRNazanin" w:eastAsia="IRNazanin"/>
          <w:color w:val="111111"/>
          <w:sz w:val="28"/>
          <w:sz w:val="28"/>
          <w:szCs w:val="28"/>
          <w:rtl w:val="true"/>
          <w:lang w:bidi="fa-IR"/>
        </w:rPr>
        <w:t>بصدق الراوی تبیّن عن الخبر، فیسمع قول راویه و إن کان فاسقا، فیدخل القسمان کالأخیر فی المنطوق، و الأوّل فی المفهوم، فاستفید حکم الجمیع من الآیة</w:t>
      </w:r>
      <w:r>
        <w:rPr>
          <w:rFonts w:eastAsia="IRNazanin" w:cs="IRNazanin"/>
          <w:color w:val="111111"/>
          <w:sz w:val="28"/>
          <w:szCs w:val="28"/>
          <w:rtl w:val="true"/>
          <w:lang w:bidi="fa-IR"/>
        </w:rPr>
        <w:t>.</w:t>
      </w:r>
    </w:p>
    <w:p>
      <w:pPr>
        <w:pStyle w:val="Heading6"/>
        <w:numPr>
          <w:ilvl w:val="5"/>
          <w:numId w:val="1"/>
        </w:numPr>
        <w:rPr/>
      </w:pPr>
      <w:bookmarkStart w:id="385" w:name="__RefHeading___Toc3513915_3224264995"/>
      <w:bookmarkStart w:id="386" w:name="_Toc155"/>
      <w:bookmarkEnd w:id="385"/>
      <w:r>
        <w:rPr>
          <w:rtl w:val="true"/>
        </w:rPr>
        <w:t>[</w:t>
      </w:r>
      <w:r>
        <w:rPr>
          <w:rtl w:val="true"/>
        </w:rPr>
        <w:t>آیة النفر</w:t>
      </w:r>
      <w:r>
        <w:rPr>
          <w:rtl w:val="true"/>
        </w:rPr>
        <w:t>]</w:t>
      </w:r>
      <w:bookmarkEnd w:id="386"/>
    </w:p>
    <w:p>
      <w:pPr>
        <w:pStyle w:val="BookText"/>
        <w:rPr/>
      </w:pPr>
      <w:r>
        <w:rPr>
          <w:rFonts w:ascii="IRNazanin" w:hAnsi="IRNazanin" w:eastAsia="IRNazanin"/>
          <w:color w:val="111111"/>
          <w:sz w:val="28"/>
          <w:sz w:val="28"/>
          <w:szCs w:val="28"/>
          <w:rtl w:val="true"/>
          <w:lang w:bidi="fa-IR"/>
        </w:rPr>
        <w:t>و من جملة الآیات التی استدلّ بها علی حجّیّة الخبر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لا نَفَرَ مِنْ کُلِّ فِرْقَةٍ مِنْهُمْ طائِفَةٌ لِیَتَفَقَّهُوا فِی الدِّینِ وَ لِیُنْذِرُوا قَوْمَهُمْ إِذا رَجَعُوا إِلَیْهِمْ لَعَلَّهُمْ یَحْذَرُونَ</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تقریب الاستدلال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بالحذر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لَعَلَّهُمْ یَحْذَرُونَ هو التحفّظ و التحرّز العملی و الاجتناب عن المحذور فی مقام العمل لا الخوف النفسانیّ الّذی یوجب التحرّز الخارجی، و علی هذا لا نحتاج فی الاستدلال إلی ضمّ الإجماع المرکّب، أو أنّ الحذر إذا کان حسنا، فلا محالة یکون واجبا، فإنّ جمیع ذلک موقوف علی کون المراد من الحذر هو نفس الخوف النفسانیّ لا الفعل الخارجی المترتّب علیه، و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وقعت فی کلامه تعالی أو غیره ظاهرة فی علّیّة ما بعدها لما قبلها، فیکون الحذر فی المقام علّة غائیّة لوجوب الإنذار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الغایة المترتّبة علی واجب إمّا أن تکون فعلا من أفعال المکلّف أو لا، و ما یکون من أفعاله إمّا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تحت اختیاره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لا یکون من أفعاله، مثل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 لعلّه تعالی یغفرک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یکون من أفعاله و لکنّه لیس تحت اختیاره، کقول الطبیب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اشرب هذا الدواء لعلّک تصحّ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یتعلّق التکلیف به قطعا، و وجهه ظاهر</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یکون من أفعاله و تحت اختیاره، کما فیما نحن فیه، فإنّ الحذر</w:t>
      </w:r>
    </w:p>
    <w:p>
      <w:pPr>
        <w:pStyle w:val="BookText"/>
        <w:rPr/>
      </w:pPr>
      <w:r>
        <w:rPr>
          <w:rFonts w:ascii="IRNazanin" w:hAnsi="IRNazanin" w:eastAsia="IRNazanin"/>
          <w:color w:val="111111"/>
          <w:sz w:val="28"/>
          <w:sz w:val="28"/>
          <w:szCs w:val="28"/>
          <w:rtl w:val="true"/>
          <w:lang w:bidi="fa-IR"/>
        </w:rPr>
        <w:t>بالمعنی الّذی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التحفّظ العملی و التحرّز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تحت اختیار المکلّف، فیتعلّق التکلیف به یقینا، لأنّه الغرض الأصلی من وجوب الإنذار، فهو أولی بتعلّق التکلیف الوجوبیّ به، و أنّ ظاهر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لِیَتَفَقَّهُوا فِی الدِّینِ وَ لِیُنْذِرُوا قَوْمَهُمْ إِذا رَجَعُوا إلی آخره هو العامّ الاستغراقی </w:t>
      </w:r>
      <w:r>
        <w:rPr>
          <w:rStyle w:val="FootnoteAnchor"/>
          <w:rtl w:val="true"/>
        </w:rPr>
        <w:footnoteReference w:id="187"/>
      </w:r>
      <w:r>
        <w:rPr>
          <w:rFonts w:ascii="IRNazanin" w:hAnsi="IRNazanin" w:eastAsia="IRNazanin"/>
          <w:color w:val="111111"/>
          <w:sz w:val="28"/>
          <w:sz w:val="28"/>
          <w:szCs w:val="28"/>
          <w:rtl w:val="true"/>
          <w:lang w:bidi="fa-IR"/>
        </w:rPr>
        <w:t>، کما هو مقتضی مقابلة الجمع بالجمع، نظیر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فَاغْسِلُوا وُجُوهَکُمْ وَ أَیْدِیَکُمْ</w:t>
      </w:r>
      <w:r>
        <w:rPr>
          <w:rStyle w:val="FootnoteAnchor"/>
          <w:rtl w:val="true"/>
        </w:rPr>
        <w:footnoteReference w:id="188"/>
      </w:r>
      <w:r>
        <w:rPr>
          <w:rFonts w:ascii="IRNazanin" w:hAnsi="IRNazanin" w:eastAsia="IRNazanin"/>
          <w:color w:val="111111"/>
          <w:sz w:val="28"/>
          <w:sz w:val="28"/>
          <w:szCs w:val="28"/>
          <w:rtl w:val="true"/>
          <w:lang w:bidi="fa-IR"/>
        </w:rPr>
        <w:t>فإنّه لیس المراد أنّکم جمیعا اغسلوا وجه الکلّ، بل المراد أنّ کلّ أحد یغسل وجهه و یده، فلیس المراد أنّ المتفقّهین جمیعا یجب أن یجتمعوا فی محلّ واحد و ینذروا قوما واحدا حتی یحصل التواتر بسبب إنذار الجمیع، بل المراد أنّ کلّ واحد من المتفقّهین یرجع إلی قومه و ینذرهم، و من المعلوم أنّ خبر الواحد بحسب طبعه لا یفید العلم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مقتضی جمیع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الحذر و التحفّظ و التحرّز عن المحذور واجب عند إنذار من نفر و تفقّه فی الدین، فالآیة تدلّ علی حجّیّة خبر الواحد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مطلقا، ثقة کان أو غیره، غایة الأمر أنّ یقیّد إطلاقه بالعدالة بدلیل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ما أفاده شیخنا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تمامیّة دلالة الآیة علی ذلک، و أنّ دلالتها علی المطلوب أقوی من دلالة آیة النبأ علیه، لکثرة الإیرادات الواردة علیها، و أنّ تضعیف شیخنا العلّامة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دلالتها علی ذلک و تصدیقه من</w:t>
      </w:r>
      <w:r>
        <w:rPr>
          <w:rStyle w:val="FootnoteAnchor"/>
          <w:rtl w:val="true"/>
        </w:rPr>
        <w:footnoteReference w:id="190"/>
      </w:r>
      <w:r>
        <w:rPr>
          <w:rFonts w:ascii="IRNazanin" w:hAnsi="IRNazanin" w:eastAsia="IRNazanin"/>
          <w:color w:val="111111"/>
          <w:sz w:val="28"/>
          <w:sz w:val="28"/>
          <w:szCs w:val="28"/>
          <w:rtl w:val="true"/>
          <w:lang w:bidi="fa-IR"/>
        </w:rPr>
        <w:t xml:space="preserve">شبه الاستدلال بها علی حجّیّة الخبر الواحد بالاستدلال علیها بالنبوی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حفظ علی أمّتی أربعین حدیثا</w:t>
      </w:r>
      <w:r>
        <w:rPr>
          <w:rFonts w:eastAsia="IRNazanin" w:cs="IRNazanin"/>
          <w:color w:val="111111"/>
          <w:sz w:val="28"/>
          <w:szCs w:val="28"/>
          <w:rtl w:val="true"/>
          <w:lang w:bidi="fa-IR"/>
        </w:rPr>
        <w:t>»</w:t>
      </w:r>
      <w:r>
        <w:rPr>
          <w:rStyle w:val="FootnoteAnchor"/>
          <w:rtl w:val="true"/>
        </w:rPr>
        <w:footnoteReference w:id="191"/>
      </w:r>
      <w:r>
        <w:rPr>
          <w:rFonts w:ascii="Amiri" w:hAnsi="Amiri" w:eastAsia="Amiri" w:cs="Amiri"/>
          <w:color w:val="111111"/>
          <w:sz w:val="28"/>
          <w:sz w:val="28"/>
          <w:szCs w:val="28"/>
          <w:rtl w:val="true"/>
          <w:lang w:bidi="ar-SA"/>
        </w:rPr>
        <w:t>إلی آخره لم یکن مترقّبا منه قدّس سرّه</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أورد علیها إشکالات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لیست فی مقام بیان وجوب الحذر عند إنذار المنذر الواحد، بل تکون فی مقام بیان وجوب النفر و التفقّه و الإنذار، و أمّا وجوب الحذر فلعلّه مقیّد بصورة حصول العلم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التقیید بالعلم فی المقام لغوا لا معنی له، إذ معنی 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قرّر فی مقرّه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یزاد قید علی الموضوع مع حفظ عنوان الموضوع،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موضوع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بعد ازدیاد قید الإیمان، لا إلغاء عنوان الموضوع و رفع الید عنه، و تقیید وجوب الحذر بصورة حصول العلم موجب لإلغاء عنوان الإنذار الّذی هو موضوع لوجوب الحذر، إذ العلم هو حجّة بنفسه، و بعد حصول العلم بالمحذور یجب الحذر، سواء کان هناک</w:t>
      </w:r>
    </w:p>
    <w:p>
      <w:pPr>
        <w:pStyle w:val="BookText"/>
        <w:rPr/>
      </w:pPr>
      <w:r>
        <w:rPr>
          <w:rFonts w:ascii="IRNazanin" w:hAnsi="IRNazanin" w:eastAsia="IRNazanin"/>
          <w:color w:val="111111"/>
          <w:sz w:val="28"/>
          <w:sz w:val="28"/>
          <w:szCs w:val="28"/>
          <w:rtl w:val="true"/>
          <w:lang w:bidi="fa-IR"/>
        </w:rPr>
        <w:t>إنذار أم لم یکن، فأخذ عنوان الإنذار فی الموضوع بعد ذلک لغو لا معنی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نظیر ما ذکرنا فی الجمع بین روایة إسماعیل بن بزیع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ماء البئر واسع لا یفسده شی‌ء إلّا إذا تغیّر طعمه أو ریحه فینزح حتی یطیب الطعم و تذهب الریح، لأنّ لها مادّة</w:t>
      </w:r>
      <w:r>
        <w:rPr>
          <w:rFonts w:eastAsia="IRNazanin" w:cs="IRNazanin"/>
          <w:color w:val="111111"/>
          <w:sz w:val="28"/>
          <w:szCs w:val="28"/>
          <w:rtl w:val="true"/>
          <w:lang w:bidi="fa-IR"/>
        </w:rPr>
        <w:t>»</w:t>
      </w: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الدالّة علی عدم انفعال کلّ ماء ذی مادّة بمقتضی التعلیل المذکور فی ذیلها، و بین مفهوم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الماء قدر کرّ لا ینجّسه شی‌ء</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فإنّ مفهومه أنّ الماء القلیل غیر البالغ حدّ الکرّ ینفعل، سواء کان ذا مادّة أو لم یکن کذلک، و بینهما عموم من وجه، و مادّة التعارض هو الماء القلیل الّذی له مادّة من تقدیم روایة ابن بزیع و الحکم بعدم انفعال القلیل الّذی له مادّة من جهة أنّ تقیید ما له مادّة بکونه کرّا موجب لإلغاء عنوان ما له مادّة، فإنّ الکرّیّة عنوان مستقلّ لعدم الانفعال، فما فائدة أخذ ذی المادّة فی الموضوع؟ و هذا بخلاف العکس، فإنّ تقیید موضوع الانفعال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الماء القلیل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لا یکون له مادّة لا یوجب ذلک، و عنوان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محفوظ لم یرفع الید عنه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الکلام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 ثوبک من أبوال ما لا یؤکل لحمه</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الشامل للطیر و غیره، 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حیوان یطیر فلا بأس ببوله و خرئه</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فإنّ تقیید ما یطیر بکونه مأکول اللحم موجب لرفع الید عن عنوان الطیران المأخوذ فی موضوع الروایة الثانیة، و لا یکون العکس کذلک،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هذا التقیید لغو لا تترتّب علیه فائدة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أنّه تقیید بمورد نادر، فإنّ طبع الخبر ممّا یحتمل الصدق و الکذب، فغالبا لا یحصل العلم من إنذار المنذر، و نادرا فی بعض الموارد بسبب الأمور الخارجیّة غیر المرتبطة بالخبر بما هو خبر یحصل العلم، فتقییده</w:t>
      </w:r>
      <w:r>
        <w:rPr>
          <w:rStyle w:val="FootnoteAnchor"/>
          <w:rtl w:val="true"/>
        </w:rPr>
        <w:footnoteReference w:id="197"/>
      </w:r>
      <w:r>
        <w:rPr>
          <w:rFonts w:ascii="IRNazanin" w:hAnsi="IRNazanin" w:eastAsia="IRNazanin"/>
          <w:color w:val="111111"/>
          <w:sz w:val="28"/>
          <w:sz w:val="28"/>
          <w:szCs w:val="28"/>
          <w:rtl w:val="true"/>
          <w:lang w:bidi="fa-IR"/>
        </w:rPr>
        <w:t>بالعلم لو لم یکن لغوا من الجهة المذکورة یکون لغوا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الإنذار بمعنی التخویف، و لا تخویف فی خبر الراوی بما هو راو و ناقل لألفاظ الروایة التی سمعها من الإمام علیه السلام أصلا، فهو لا یصدق علیه المنذر حتی یجب الحذر عند إنذاره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الواعظ الّذی یخوّف الناس بضروریّات الأحکام، و الفقیه الّذی ینذر الناس بما فهمه من الأحکام یمکن الاستدلال بالآیة علی وجوب الحذر عند إنذارهما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کان المراد بالإنذار هو الإنذار الابتدائی، فالآیة لا تکون شاملة للفقیه أیضا، فإنّ الفقیه یفتی بأنّ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للصلاة فیجب إتیانها فیها، و بعد إفتائه بذلک یعلم المقلّد بأنّه یعاقب علی ترک السورة، فالفقیه لا ینذر ابتداء، بل ینذر بالإفتاء و ببیان الأحکام التی فهمها من مدارکها لا ابتداء و بلا واسطة، و لا یمکن عدم شمول الآیة له، فإنّه موردها</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المراد منه أعمّ من الابتدائی و الضمنی، فالراوی أیضا بنقل الروایة التی دلّت علی وجوب شی‌ء أو حرمة شی‌ء یخوّف الناس و ینذرهم،</w:t>
      </w:r>
    </w:p>
    <w:p>
      <w:pPr>
        <w:pStyle w:val="BookText"/>
        <w:rPr/>
      </w:pPr>
      <w:r>
        <w:rPr>
          <w:rFonts w:ascii="IRNazanin" w:hAnsi="IRNazanin" w:eastAsia="IRNazanin"/>
          <w:color w:val="111111"/>
          <w:sz w:val="28"/>
          <w:sz w:val="28"/>
          <w:szCs w:val="28"/>
          <w:rtl w:val="true"/>
          <w:lang w:bidi="fa-IR"/>
        </w:rPr>
        <w:t>فلم لا تشمله الآیة؟</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تدلّ علی وجوب التحذّر عند إنذار المنذر المتفقّه بما تفقّه، فلا بدّ من العلم بکون الإنذار إنذارا بما تفقّه، و من المعلوم أنّه لا یحصل العلم بذلک بمجرد إنذار المنذر، فالشبهة مصداقیّة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الإشکال راجع إلی الإشکال الأوّل من لزوم تقیید وجوب الحذر بما إذا حصل العلم بالمحذور، و قد عرفت جوابه، فالآیة بإطلاقها تدلّ علی وجوب الحذر و قبول الخبر مع عدم إفادته للعلم، کما هو مقتضی مقابلة الجمع بالجمع، و علی أنّ المنذرین هم النافرون، کما استشهد به الإمام</w:t>
      </w:r>
      <w:r>
        <w:rPr>
          <w:rStyle w:val="FootnoteAnchor"/>
          <w:rtl w:val="true"/>
        </w:rPr>
        <w:footnoteReference w:id="198"/>
      </w:r>
      <w:r>
        <w:rPr>
          <w:rFonts w:ascii="IRNazanin" w:hAnsi="IRNazanin" w:eastAsia="IRNazanin"/>
          <w:color w:val="111111"/>
          <w:sz w:val="28"/>
          <w:sz w:val="28"/>
          <w:szCs w:val="28"/>
          <w:rtl w:val="true"/>
          <w:lang w:bidi="fa-IR"/>
        </w:rPr>
        <w:t>علیه السلام، لا المتخلّفون، کما فی بعض التفاسیر</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الآیة لا تدلّ علی وجوب قبول خبر الراوی بما هو راو، بل تدلّ علی وجوب قبول خبر الفقیه بقرینة لِیَتَفَقَّهُوا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مثل زرارة و محمّد بن مسلم و غیرهما ممّن کانوا من فقهاء الرّواة لا ریب فی وجوب قبول خبرهم، و إذا ثبتت حجّیّة قولهم تثبت حجّیّة خبر غیرهم بعدم الفصل، فاسد، فإنّ حجّیّة قول زرارة و محمد بن مسلم و أمثالهما إن کانت بما هم فقهاء لا بما هم رواة، فلیس هناک عدم القول بالفصل حتی یتمّ به الاستدلال، و إن کانت بما هم رواة لا بما هم فقهاء، فلا قائل بالفصل، إلّا أنّه أوّل الکلام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یرفع الإشکال أنّ الفقه لیس المراد منه معناه الاصطلاحی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الاستنباط و الاجتهاد الّذی هو أشدّ من طول الجهاد، لکثرة الروایات المتعارضة الواردة فی باب العبادات و قلّة ما ورد فی باب المعاملات و زیادة الاختلاف بین</w:t>
      </w:r>
      <w:bookmarkStart w:id="387" w:name="pg12916_137677"/>
    </w:p>
    <w:p>
      <w:pPr>
        <w:pStyle w:val="BookText"/>
        <w:rPr/>
      </w:pPr>
      <w:bookmarkEnd w:id="387"/>
      <w:r>
        <w:rPr>
          <w:rFonts w:ascii="IRNazanin" w:hAnsi="IRNazanin" w:eastAsia="IRNazanin"/>
          <w:color w:val="111111"/>
          <w:sz w:val="28"/>
          <w:sz w:val="28"/>
          <w:szCs w:val="28"/>
          <w:rtl w:val="true"/>
          <w:lang w:bidi="fa-IR"/>
        </w:rPr>
        <w:t>أقوال العلماء بحیث لا یتیسّر التفقّه إلّا للقلیل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المراد منه هو الفقه المعمول فی ذلک الزمان الّذی هو عبارة عن فهم مضامین کلمات الأئمّة سلام اللَّه علیهم أجمعین، و من المعلوم أنّ الرّواة کانوا من أهل اللسان عارفین باللغة العربیّة ملتفتین إلی معانی أسئلتهم من الأئمّة صلوات اللَّه علیهم أجمعین، و الأجوبة الصادرة منهم علیهم السلام، فهم فقهاء بهذا المعنی، و نسبتهم إلی الأئمّة فی ذلک الزمان کنسبة المقلّدین فی زماننا إلی مراجع تقلیدهم فی فهم أحکام دینهم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من جمیع ما ذکرنا اندفاع جمیع الإشکالات الواردة علی الآیة و تمامیّتها فی الدلالة علی حجّیّة قول الراوی و خبر الواحد</w:t>
      </w:r>
      <w:r>
        <w:rPr>
          <w:rFonts w:eastAsia="IRNazanin" w:cs="IRNazanin"/>
          <w:color w:val="111111"/>
          <w:sz w:val="28"/>
          <w:szCs w:val="28"/>
          <w:rtl w:val="true"/>
          <w:lang w:bidi="fa-IR"/>
        </w:rPr>
        <w:t>.</w:t>
      </w:r>
    </w:p>
    <w:p>
      <w:pPr>
        <w:pStyle w:val="Heading6"/>
        <w:numPr>
          <w:ilvl w:val="5"/>
          <w:numId w:val="1"/>
        </w:numPr>
        <w:rPr/>
      </w:pPr>
      <w:bookmarkStart w:id="388" w:name="__RefHeading___Toc3513917_3224264995"/>
      <w:bookmarkStart w:id="389" w:name="_Toc156"/>
      <w:bookmarkEnd w:id="388"/>
      <w:r>
        <w:rPr>
          <w:rtl w:val="true"/>
        </w:rPr>
        <w:t>[</w:t>
      </w:r>
      <w:r>
        <w:rPr>
          <w:rtl w:val="true"/>
        </w:rPr>
        <w:t>آیة الکتمان</w:t>
      </w:r>
      <w:r>
        <w:rPr>
          <w:rtl w:val="true"/>
        </w:rPr>
        <w:t>]</w:t>
      </w:r>
      <w:bookmarkEnd w:id="389"/>
    </w:p>
    <w:p>
      <w:pPr>
        <w:pStyle w:val="BookText"/>
        <w:rPr/>
      </w:pPr>
      <w:r>
        <w:rPr>
          <w:rFonts w:ascii="Amiri" w:hAnsi="Amiri" w:eastAsia="Amiri" w:cs="Amiri"/>
          <w:color w:val="111111"/>
          <w:sz w:val="28"/>
          <w:sz w:val="28"/>
          <w:szCs w:val="28"/>
          <w:rtl w:val="true"/>
          <w:lang w:bidi="ar-SA"/>
        </w:rPr>
        <w:t>و ممّا استدلّ به علی حجّیّة 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یَکْتُمُونَ ما أَنْزَلْنا مِنَ الْبَیِّناتِ وَ الْهُدی مِنْ بَعْدِ ما بَیَّنَّاهُ لِلنَّاسِ فِی الْکِتابِ أُولئِکَ یَلْعَنُهُمُ اللَّهُ وَ یَلْعَنُهُمُ اللَّاعِنُونَ</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تقریب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الآیة تدلّ علی حرمة کتمان ما أنزل من الأحکام، و إذا وجبت حرمة الکتمان یجب القبول عند الإظهار مطلقا، سواء کان المظهر واحدا أو متعدّدا، و إلّا لزمت لغویّة الإظهار، و هذا نظیر وجوب إظهار النساء ما فی أرحامهنّ بمقتضی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یَحِلُّ لَهُنَّ أَنْ یَکْتُمْنَ ما خَلَقَ اللَّهُ فِی أَرْحامِهِنَ</w:t>
      </w:r>
      <w:r>
        <w:rPr>
          <w:rStyle w:val="FootnoteAnchor"/>
          <w:rtl w:val="true"/>
        </w:rPr>
        <w:footnoteReference w:id="201"/>
      </w:r>
      <w:r>
        <w:rPr>
          <w:rFonts w:ascii="IRNazanin" w:hAnsi="IRNazanin" w:eastAsia="IRNazanin"/>
          <w:color w:val="111111"/>
          <w:sz w:val="28"/>
          <w:sz w:val="28"/>
          <w:szCs w:val="28"/>
          <w:rtl w:val="true"/>
          <w:lang w:bidi="fa-IR"/>
        </w:rPr>
        <w:t>فإنّه یجب قبول قول المرأة بمجرّد الإظهار، و إلّا تلزم لغویّة وجوب الإظهار، و الملاک فی کلا المقامین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المقام لا یقاس بحرمة کتمان النساء، لوجهین</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الکتمان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یَحِلُّ لَهُنَّ أَنْ یَکْتُمْنَ إلی آخره، راجع إلی أمر هو فی نفسه خفیّ، و لو لم یظهر یبقی علی خفائه،</w:t>
      </w:r>
    </w:p>
    <w:p>
      <w:pPr>
        <w:pStyle w:val="BookText"/>
        <w:rPr/>
      </w:pPr>
      <w:r>
        <w:rPr>
          <w:rFonts w:ascii="IRNazanin" w:hAnsi="IRNazanin" w:eastAsia="IRNazanin"/>
          <w:color w:val="111111"/>
          <w:sz w:val="28"/>
          <w:sz w:val="28"/>
          <w:szCs w:val="28"/>
          <w:rtl w:val="true"/>
          <w:lang w:bidi="fa-IR"/>
        </w:rPr>
        <w:t>و یوجب اضمحلال المقتضی، و هذا بخلاف المقام، فإنّ الکتمان راجع إلی أمر هو فی نفسه ظاهر و بیّن بحیث لو لا المانع لظهر بنفسه، و من الواضح أنّ الشی‌ء بعد ظهوره و وضوحه لا یحتاج فی تصدیقه إلی التعبّد بقول المظهر، فکم فرق بین إظهار ما خفی فی نفسه و إظهار ما ظهر بنفسه و لکنّه خفی بالکتمان، فإنّ الأوّل حیث إنّه لا یصیر ظاهرا أو معلوما بإظهار المظهر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یحتاج إلی التعبّد بوجوب القبول، و إلّا یصیر وجوب الإظهار لغوا، و الثانی حیث إنّه یصیر معلوما و ظاهرا بإظهار المظهر و یرتفع المانع من ظهوره، فلا معنی للتعبّد به بعد ظهوره و معلومیّته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حرمة الکتمان فی باب الحمل لیس لها أثر إلّا وجوب القبول عند إظهاره، بخلاف المقام، فإنّ حرمة الکتمان تترتّب علیها فائدة أخری أیضا، و لا ینحصر أثرها بوجوب القبول،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یظهر کلّ من عنده الخبر و الواقعة حتی یحصل العلم بذلک، کواقعة غدیر خمّ، فعلی کلّ أحد یجب الإظهار، لهذه الحکمة و 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لازمه عدم وجوب الإظهار إذا انحصر من عنده الخبر و الواقعیة بعدد لا یحصل العلم به، و هذا خلاف إطلاق الآیة</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حصول العلم للسامعین لیس علّة للحکم حتی یدور الحکم مدارها وجودا و عدما، بل هو حکمة </w:t>
      </w:r>
      <w:r>
        <w:rPr>
          <w:rStyle w:val="FootnoteAnchor"/>
          <w:rtl w:val="true"/>
        </w:rPr>
        <w:footnoteReference w:id="202"/>
      </w:r>
      <w:r>
        <w:rPr>
          <w:rFonts w:ascii="IRNazanin" w:hAnsi="IRNazanin" w:eastAsia="IRNazanin"/>
          <w:color w:val="111111"/>
          <w:sz w:val="28"/>
          <w:sz w:val="28"/>
          <w:szCs w:val="28"/>
          <w:rtl w:val="true"/>
          <w:lang w:bidi="fa-IR"/>
        </w:rPr>
        <w:t>، فلا مانع من عدم اطّرادها، کما فی باب</w:t>
      </w:r>
      <w:bookmarkStart w:id="390" w:name="pg12916_137679"/>
    </w:p>
    <w:p>
      <w:pPr>
        <w:pStyle w:val="BookText"/>
        <w:rPr/>
      </w:pPr>
      <w:bookmarkEnd w:id="390"/>
      <w:r>
        <w:rPr>
          <w:rFonts w:ascii="IRNazanin" w:hAnsi="IRNazanin" w:eastAsia="IRNazanin"/>
          <w:color w:val="111111"/>
          <w:sz w:val="28"/>
          <w:sz w:val="28"/>
          <w:szCs w:val="28"/>
          <w:rtl w:val="true"/>
          <w:lang w:bidi="fa-IR"/>
        </w:rPr>
        <w:t>العدّة، فإنّ حکمتها عدم اختلاط المیاه و مع ذلک تجب علی کلّ امرأة و لو کانت عقیمة لا تحمل أبدا، و باب استحباب غسل الجمعة لکلّ أحد و لو لم تکن حکمة الجعل موجودة فیه، و هو رفع أریاح الآباط، و باب وجوب شهادة الشاهد و لو کان واحدا مطلقا إذا ما دعی، مع أنّ شهادة الواحد لا یترتّب علیها أثر لو لم ینضمّ إلیه شاهد آخر أو یمین فی بعض الموارد</w:t>
      </w:r>
      <w:r>
        <w:rPr>
          <w:rFonts w:eastAsia="IRNazanin" w:cs="IRNazanin"/>
          <w:color w:val="111111"/>
          <w:sz w:val="28"/>
          <w:szCs w:val="28"/>
          <w:rtl w:val="true"/>
          <w:lang w:bidi="fa-IR"/>
        </w:rPr>
        <w:t>.</w:t>
      </w:r>
    </w:p>
    <w:p>
      <w:pPr>
        <w:pStyle w:val="Heading6"/>
        <w:numPr>
          <w:ilvl w:val="5"/>
          <w:numId w:val="1"/>
        </w:numPr>
        <w:rPr/>
      </w:pPr>
      <w:bookmarkStart w:id="391" w:name="__RefHeading___Toc3513919_3224264995"/>
      <w:bookmarkStart w:id="392" w:name="_Toc157"/>
      <w:bookmarkEnd w:id="391"/>
      <w:r>
        <w:rPr>
          <w:rtl w:val="true"/>
        </w:rPr>
        <w:t>[</w:t>
      </w:r>
      <w:r>
        <w:rPr>
          <w:rtl w:val="true"/>
        </w:rPr>
        <w:t>آیة الذّکر</w:t>
      </w:r>
      <w:r>
        <w:rPr>
          <w:rtl w:val="true"/>
        </w:rPr>
        <w:t>]</w:t>
      </w:r>
      <w:bookmarkEnd w:id="392"/>
    </w:p>
    <w:p>
      <w:pPr>
        <w:pStyle w:val="BookText"/>
        <w:rPr/>
      </w:pPr>
      <w:r>
        <w:rPr>
          <w:rFonts w:ascii="Amiri" w:hAnsi="Amiri" w:eastAsia="Amiri" w:cs="Amiri"/>
          <w:color w:val="111111"/>
          <w:sz w:val="28"/>
          <w:sz w:val="28"/>
          <w:szCs w:val="28"/>
          <w:rtl w:val="true"/>
          <w:lang w:bidi="ar-SA"/>
        </w:rPr>
        <w:t>و ممّا استدلّ به علی حجّیّة الخبر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w:t>
      </w:r>
      <w:r>
        <w:rPr>
          <w:rStyle w:val="FootnoteAnchor"/>
          <w:rtl w:val="true"/>
        </w:rPr>
        <w:footnoteReference w:id="203"/>
      </w:r>
      <w:r>
        <w:rPr>
          <w:rFonts w:ascii="IRNazanin" w:hAnsi="IRNazanin" w:eastAsia="IRNazanin"/>
          <w:color w:val="111111"/>
          <w:sz w:val="28"/>
          <w:sz w:val="28"/>
          <w:szCs w:val="28"/>
          <w:rtl w:val="true"/>
          <w:lang w:bidi="fa-IR"/>
        </w:rPr>
        <w:t>بتقریب أنّ وجوب السؤال یستلزم وجوب قبول الجواب، و إلّا لغا وجوب السؤال، و إذا کان قبول الجواب واجبا عند السؤال عمّا سمعه الراوی من الإمام علیه السلام یجب ابتداء</w:t>
      </w:r>
      <w:r>
        <w:rPr>
          <w:rStyle w:val="FootnoteAnchor"/>
          <w:rtl w:val="true"/>
        </w:rPr>
        <w:footnoteReference w:id="204"/>
      </w:r>
      <w:r>
        <w:rPr>
          <w:rFonts w:ascii="IRNazanin" w:hAnsi="IRNazanin" w:eastAsia="IRNazanin"/>
          <w:color w:val="111111"/>
          <w:sz w:val="28"/>
          <w:sz w:val="28"/>
          <w:szCs w:val="28"/>
          <w:rtl w:val="true"/>
          <w:lang w:bidi="fa-IR"/>
        </w:rPr>
        <w:t>أیضا، لعدم الخصوصیّة للسؤال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أهل الذّکر فی الآیة هو أهل العلم ظاهرا و الراوی بما هو راو لیس من أهل العلم، فالآیة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سلّمت دلالتها علی وجوب العمل بالجواب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حجّیّة قول المفتی لا الراوی</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أفاده صاحب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الآیة تدلّ علی حجّیّة قول بعض الرّواة مثل زرارة و محمد بن مسلم و غیرهما ممّن یکون عالما و فقیها و تثبت حجّیّة قول غیرهم بعدم القول بالفصل</w:t>
      </w:r>
      <w:r>
        <w:rPr>
          <w:rStyle w:val="FootnoteAnchor"/>
          <w:rtl w:val="true"/>
        </w:rPr>
        <w:footnoteReference w:id="205"/>
      </w:r>
      <w:r>
        <w:rPr>
          <w:rFonts w:ascii="Amiri" w:hAnsi="Amiri" w:eastAsia="Amiri" w:cs="Amiri"/>
          <w:color w:val="111111"/>
          <w:sz w:val="28"/>
          <w:sz w:val="28"/>
          <w:szCs w:val="28"/>
          <w:rtl w:val="true"/>
          <w:lang w:bidi="ar-SA"/>
        </w:rPr>
        <w:t>قد عرفت فساده و أنّ حجّیّة قول الرّواة</w:t>
      </w:r>
      <w:bookmarkStart w:id="393" w:name="pg12916_137680"/>
    </w:p>
    <w:p>
      <w:pPr>
        <w:pStyle w:val="BookText"/>
        <w:rPr/>
      </w:pPr>
      <w:bookmarkEnd w:id="393"/>
      <w:r>
        <w:rPr>
          <w:rFonts w:ascii="IRNazanin" w:hAnsi="IRNazanin" w:eastAsia="IRNazanin"/>
          <w:color w:val="111111"/>
          <w:sz w:val="28"/>
          <w:sz w:val="28"/>
          <w:szCs w:val="28"/>
          <w:rtl w:val="true"/>
          <w:lang w:bidi="fa-IR"/>
        </w:rPr>
        <w:t>المذکورین لو کانت بما هم رواة لا بما هم أهل العلم لکان لإثبات المطلوب بالإجماع المرکّب وجه لکنّه لیس کذلک، فمن هذه الجهة لا إشکال فیه و لکن فیه ما عرفت آنفا من أنّ المراد من الفقیه هو مطلق أهل اللسان لا معناه المصطلح فی هذا العصر علی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 وجوب السؤال عند عدم العلم وجوب تحصیل العلم لا وجوب قبول الجواب تعبّدا، فإنّ العرف لا یفهمون من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 إن کنت جاهلا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رفع الجهل بالجواب، و هذا الجواب متین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ظاهر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بمقتضی السیاق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أهل الذّکر هو علماء أهل الکتاب، و فسّر فی الأخبار المستفیضة بالأئمّة</w:t>
      </w:r>
      <w:r>
        <w:rPr>
          <w:rStyle w:val="FootnoteAnchor"/>
          <w:rtl w:val="true"/>
        </w:rPr>
        <w:footnoteReference w:id="206"/>
      </w:r>
      <w:r>
        <w:rPr>
          <w:rFonts w:ascii="IRNazanin" w:hAnsi="IRNazanin" w:eastAsia="IRNazanin"/>
          <w:color w:val="111111"/>
          <w:sz w:val="28"/>
          <w:sz w:val="28"/>
          <w:szCs w:val="28"/>
          <w:rtl w:val="true"/>
          <w:lang w:bidi="fa-IR"/>
        </w:rPr>
        <w:t>سلام اللَّه علیهم أجمعین، و لا منافاة بینهما أصلا، لأنّ أهل الذّکر هم الذین یرجع إلیهم و یحتجّ بقولهم، فبالقیاس إلی علائم النبوّة و صفات النبیّ، التی هی مکتوبة فی التوراة کان علماء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لاطّلاعهم علی جمیع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الذّکر، الذین یرجع إلیهم الیهود، و یحتجّون بقولهم و إن کان الأئمّة سلام اللَّه علیهم أیضا عالمین بها، بل هم علیهم السلام أعم و أخبر بذلک منهم بمراتب إلّا أنّهم علیهم السلام حیث کانوا من فروع النبوّة لا یصحّ الاحتجاج بقولهم فی علائم النبوّة و صفات النبی صلّی اللّه علیه و آله، و لکنّهم أهل الذّکر بالنسبة إلی الأحکام بعد النبیّ صلّی اللّه علیه و آله، کما أنّ الفقهاء أهل الذّکر بعدهم سلام اللَّه علیهم</w:t>
      </w:r>
      <w:r>
        <w:rPr>
          <w:rFonts w:eastAsia="IRNazanin" w:cs="IRNazanin"/>
          <w:color w:val="111111"/>
          <w:sz w:val="28"/>
          <w:szCs w:val="28"/>
          <w:rtl w:val="true"/>
          <w:lang w:bidi="fa-IR"/>
        </w:rPr>
        <w:t>.</w:t>
      </w:r>
    </w:p>
    <w:p>
      <w:pPr>
        <w:pStyle w:val="Heading6"/>
        <w:numPr>
          <w:ilvl w:val="5"/>
          <w:numId w:val="1"/>
        </w:numPr>
        <w:rPr/>
      </w:pPr>
      <w:bookmarkStart w:id="394" w:name="__RefHeading___Toc3513921_3224264995"/>
      <w:bookmarkStart w:id="395" w:name="_Toc158"/>
      <w:bookmarkEnd w:id="394"/>
      <w:r>
        <w:rPr>
          <w:rtl w:val="true"/>
        </w:rPr>
        <w:t>[</w:t>
      </w:r>
      <w:r>
        <w:rPr>
          <w:rtl w:val="true"/>
        </w:rPr>
        <w:t>آیة الأذن</w:t>
      </w:r>
      <w:r>
        <w:rPr>
          <w:rtl w:val="true"/>
        </w:rPr>
        <w:t>]</w:t>
      </w:r>
      <w:bookmarkEnd w:id="395"/>
    </w:p>
    <w:p>
      <w:pPr>
        <w:pStyle w:val="BookText"/>
        <w:rPr/>
      </w:pPr>
      <w:r>
        <w:rPr>
          <w:rFonts w:ascii="Amiri" w:hAnsi="Amiri" w:eastAsia="Amiri" w:cs="Amiri"/>
          <w:color w:val="111111"/>
          <w:sz w:val="28"/>
          <w:sz w:val="28"/>
          <w:szCs w:val="28"/>
          <w:rtl w:val="true"/>
          <w:lang w:bidi="ar-SA"/>
        </w:rPr>
        <w:t>و من الآیات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الَّذِینَ یُؤْذُونَ النَّبِیَّ وَ یَقُولُونَ هُوَ أُذُنٌ قُلْ أُذُنُ خَیْرٍ لَکُمْ یُؤْمِنُ بِاللَّهِ وَ یُؤْمِنُ لِلْمُؤْمِنِینَ</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الاستدلال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تبارک و تعالی مدح رسوله صلّی اللّه علیه و آله بتصدیقه</w:t>
      </w:r>
    </w:p>
    <w:p>
      <w:pPr>
        <w:pStyle w:val="BookText"/>
        <w:rPr/>
      </w:pPr>
      <w:r>
        <w:rPr>
          <w:rFonts w:ascii="IRNazanin" w:hAnsi="IRNazanin" w:eastAsia="IRNazanin"/>
          <w:color w:val="111111"/>
          <w:sz w:val="28"/>
          <w:sz w:val="28"/>
          <w:szCs w:val="28"/>
          <w:rtl w:val="true"/>
          <w:lang w:bidi="fa-IR"/>
        </w:rPr>
        <w:t>للمؤمنین، بل قرنه بالتصدیق باللَّه، و إذا کان التصدیق حسنا کان واجبا، فیجب تصدیق الجائی بالخبر إذا کان مؤمنا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بتصدیقه صلّی اللّه علیه و آله للمؤمنین لیس قبول قولهم تعبّدا من دون حصول العلم بصدقهم و ترتیب آثار الواقع علی کلّ ما سمعه صلّی اللّه علیه و آله منهم بدون ذلک، لأنّ مورد الآیة هو تصدیق النبی صلّی اللّه علیه و آله لقول النمّام الّذی أخبر اللَّه تعالی بنمیمته، فصدّقه و أحضر النمّام و سأله فأنکر و حلف علی ذلک فقبل منه النبی صلّی اللَّه علیه و آله و صدّقه فی ذلک مع علمه صلّی اللَّه علیه و آله بکونه کاذبا، و کیف یمکن مع ذلک أن یترتّب آثار الواقع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فمدحه بتصدیقه للمؤمنین کان من جهة حسن ظنّه بهم و عظم خلقه حیث کان لهم یتّهم الکاذب و لا یعارضه بکذبه و لا یخجله بین الناس بأن یقول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کاذب فی کلامک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 یعامل معه بحسب الظاهر معاملة المصدّق و یظهر القبول منه بما ینفعه و لا یضرّ غیره، و لا یکذّبه و لا یؤذیه فی الظاهر، کما هو مقتضی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Style w:val="FootnoteAnchor"/>
          <w:rtl w:val="true"/>
        </w:rPr>
        <w:footnoteReference w:id="208"/>
      </w:r>
      <w:r>
        <w:rPr>
          <w:rFonts w:ascii="IRNazanin" w:hAnsi="IRNazanin" w:eastAsia="IRNazanin"/>
          <w:color w:val="111111"/>
          <w:sz w:val="28"/>
          <w:sz w:val="28"/>
          <w:szCs w:val="28"/>
          <w:rtl w:val="true"/>
          <w:lang w:bidi="fa-IR"/>
        </w:rPr>
        <w:t>کذّب سمعک و بصرک عن أخیک، فإن شهد عندک خمسون قسامة أنّه قال قولا،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أقله، فصدّقه و کذّبهم</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الخبر، فإنّه لا معنی لتصدیق الواحد مع شهادة خمسین قسامة علی خلافه إلّا ما ذکر من إظهار القبول منه و تصدیقه بما ینفعه و لا یضرّهم، کما أنّ المقصود من تکذیبهم تکذیبهم فیما یضرّه و لا ینفعهم، لا ترتیب آثار الصدق واقعا علیه و الکذب علیهم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شیخنا العلّامة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استشهد لذلک بتغییر الأسلوب و اختلاف السیاق فی الآیة حیث عبّر عن تصدیقه تبارک و تعالی</w:t>
      </w:r>
    </w:p>
    <w:p>
      <w:pPr>
        <w:pStyle w:val="BookText"/>
        <w:rPr/>
      </w:pPr>
      <w:r>
        <w:rPr>
          <w:rFonts w:ascii="IRNazanin" w:hAnsi="IRNazanin" w:eastAsia="IRNazanin"/>
          <w:color w:val="111111"/>
          <w:sz w:val="28"/>
          <w:sz w:val="28"/>
          <w:szCs w:val="28"/>
          <w:rtl w:val="true"/>
          <w:lang w:bidi="fa-IR"/>
        </w:rPr>
        <w:t>بالإیمان باللَّه، و عن تصدیق قول المؤمنین بالإیمان لهم بتعدیة الإیمان بالباء فی الأوّل و باللام فی الثانی، المشعر بأنّ التصدیق یکون فیما ینفعهم و لا یضرّ غیرهم</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ما لا یخفی، فإنّ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عدّیت بالباء، فمعناها هو التصدیق بالشخص، و إذا عدّیت باللام، تفید التصدیق بالقول، فإذا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معناه صدّق بوجوده، بخلاف ما 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معناه أنّه صدّق قوله، فالإیمان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یُؤْمِنُ لِلْمُؤْمِنِینَ حیث عدّی باللام یراد منه بحسب تتّبع موارد استعمالاته أنّه صلّی اللَّه علیه و آله یصدّق قولهم، و لا یکون المراد منه أنّه یصدّق بوجودهم حتی یتعدّی بالباء، إذ لا معنی لتصدیقه صلّی اللَّه علیه و آله بوجود المؤمنین، فلا تصحّ تعدیته بغیر اللّام، فلا یکون شاهدا علی ما ذکره قدّس سرّه</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النکتة فی تعدیة الإیمان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یُؤْمِنُ بِاللَّهِ بالباء دون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مقتضی ما ذکرنا هو التعدیة باللام، إذ المراد منه أنّه صلّی اللَّه علیه و آله یصدّق قوله تعالی و قولهم، لا أنّه یصدّق بوجوده تعالی و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لعلّها أنّ التصدیق بوجود اللَّه تعالی ملازم للتصدیق بقوله و جمیع صفاته الکمالیّة، بخلاف التصدیق بوجود المؤمنین، فإنّه لا یلازم التصدیق بقولهم، کما هو أوضح من أن یبیّن</w:t>
      </w:r>
      <w:r>
        <w:rPr>
          <w:rFonts w:eastAsia="IRNazanin" w:cs="IRNazanin"/>
          <w:color w:val="111111"/>
          <w:sz w:val="28"/>
          <w:szCs w:val="28"/>
          <w:rtl w:val="true"/>
          <w:lang w:bidi="fa-IR"/>
        </w:rPr>
        <w:t>.</w:t>
      </w:r>
      <w:bookmarkStart w:id="396" w:name="pg12916_137684"/>
    </w:p>
    <w:p>
      <w:pPr>
        <w:pStyle w:val="Heading6"/>
        <w:numPr>
          <w:ilvl w:val="5"/>
          <w:numId w:val="1"/>
        </w:numPr>
        <w:rPr/>
      </w:pPr>
      <w:bookmarkStart w:id="397" w:name="__RefHeading___Toc3513923_3224264995"/>
      <w:bookmarkStart w:id="398" w:name="_Toc159"/>
      <w:bookmarkEnd w:id="396"/>
      <w:bookmarkEnd w:id="397"/>
      <w:r>
        <w:rPr>
          <w:rtl w:val="true"/>
        </w:rPr>
        <w:t>فصل</w:t>
      </w:r>
      <w:r>
        <w:rPr>
          <w:rtl w:val="true"/>
        </w:rPr>
        <w:t xml:space="preserve">: </w:t>
      </w:r>
      <w:r>
        <w:rPr>
          <w:rtl w:val="true"/>
        </w:rPr>
        <w:t>فی الأخبار التی استدلّ بها لحجّیّة الخبر الواحد</w:t>
      </w:r>
      <w:r>
        <w:rPr>
          <w:rtl w:val="true"/>
        </w:rPr>
        <w:t>.</w:t>
      </w:r>
      <w:bookmarkEnd w:id="398"/>
    </w:p>
    <w:p>
      <w:pPr>
        <w:pStyle w:val="BookText"/>
        <w:rPr/>
      </w:pPr>
      <w:r>
        <w:rPr>
          <w:rFonts w:ascii="IRNazanin" w:hAnsi="IRNazanin" w:eastAsia="IRNazanin"/>
          <w:color w:val="111111"/>
          <w:sz w:val="28"/>
          <w:sz w:val="28"/>
          <w:szCs w:val="28"/>
          <w:rtl w:val="true"/>
          <w:lang w:bidi="fa-IR"/>
        </w:rPr>
        <w:t>لا یخفی أنّ الاستدلال بالأخبار یتوقّف علی قطعیّة صدورها، و هی إمّا بتواترها لفظا بأن تکون بألفاظها منقولة بکثرة امتنع تواطؤ الناقلین علی الکذب، أو معنی بأن یکون معنی مشترکا بین جمیعها منقولا کذلک أو إجمالا بأن یکون واحد منها مقطوع الصدور، فیؤخذ بأخصّها مضمونا، فإن دلّ الأخصّ علی حجّیّة الأعمّ، کما إذا کان مفاد الأخصّ حجّیّة خبر الثقة العادل و وجدنا خبرا کذلک دلّ علی حجّیّة مطلق خبر الثقة، فنتمسّک به، و نثبت حجّیّة خبر الثقة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شیخنا الأستاذ أنکر القسم الثالث</w:t>
      </w:r>
      <w:r>
        <w:rPr>
          <w:rStyle w:val="FootnoteAnchor"/>
          <w:rtl w:val="true"/>
        </w:rPr>
        <w:footnoteReference w:id="211"/>
      </w:r>
      <w:r>
        <w:rPr>
          <w:rFonts w:ascii="IRNazanin" w:hAnsi="IRNazanin" w:eastAsia="IRNazanin"/>
          <w:color w:val="111111"/>
          <w:sz w:val="28"/>
          <w:sz w:val="28"/>
          <w:szCs w:val="28"/>
          <w:rtl w:val="true"/>
          <w:lang w:bidi="fa-IR"/>
        </w:rPr>
        <w:t>، و لا وجه له، ضرورة أنّا لا نحتمل کذب جمیع الأخبار التی تکون فی الوسائل أو فی الکتب الأربعة، بل نقطع بصدور جملة منها قطعا وجدانیّا لا یشوبه شکّ و لا 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جمعها و ضبطها شیخنا العلّامة الأنصاری أعلی اللَّه مقامه و شکر اللَّه سعیه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طوائف أربع</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الأخبار العلاجیّة الواردة فی مقام تعارض الأخبار، فإنّها تدلّ علی أنّ حجّیّة الأخبار غیر القطعیة مفروغ عنها عند أصحاب الأئمّة سلام اللَّه علیهم أجمعین، و إنّما سؤالاتهم کانت للعلاج فی مقام التعارض بین الخبرین غیر القطعیّین، إذ لا یمکن التعارض بین القطعیّین، و ما یکون أحدهما</w:t>
      </w:r>
    </w:p>
    <w:p>
      <w:pPr>
        <w:pStyle w:val="BookText"/>
        <w:rPr/>
      </w:pPr>
      <w:r>
        <w:rPr>
          <w:rFonts w:ascii="Amiri" w:hAnsi="Amiri" w:eastAsia="Amiri" w:cs="Amiri"/>
          <w:color w:val="111111"/>
          <w:sz w:val="28"/>
          <w:sz w:val="28"/>
          <w:szCs w:val="28"/>
          <w:rtl w:val="true"/>
          <w:lang w:bidi="ar-SA"/>
        </w:rPr>
        <w:t>قطعیّا و الآخر ظنّیّا لا إشکال فی تقدّم القطعیّ علی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مقام إرجاعهم علیهم السلام شیعتهم إلی ثقاتهم و أصحابهم </w:t>
      </w:r>
      <w:r>
        <w:rPr>
          <w:rStyle w:val="FootnoteAnchor"/>
          <w:rtl w:val="true"/>
        </w:rPr>
        <w:footnoteReference w:id="212"/>
      </w:r>
      <w:r>
        <w:rPr>
          <w:rFonts w:ascii="IRNazanin" w:hAnsi="IRNazanin" w:eastAsia="IRNazanin"/>
          <w:color w:val="111111"/>
          <w:sz w:val="28"/>
          <w:sz w:val="28"/>
          <w:szCs w:val="28"/>
          <w:rtl w:val="true"/>
          <w:lang w:bidi="fa-IR"/>
        </w:rPr>
        <w:t>مع أنّ الرجوع إلیهم لا یوجب العلم بالحکم الواقعی الصادر عنهم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وجوب الرجوع إلی الرّواة و الثقات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المتفرّقة الدالّة بمجموعها علی جواز العمل بالخبر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أخصّ تلک الأخبار مضمونا هو ما دلّ علی جواز العمل بخبر الثقة العادل، و لا ریب فی کونها متواترة إجمالا، فمقتضاها حجّیّة خبر الثقة العادل، فلو کان فی البین خبر بهذه المثابة دالّ علی حجّیّة مطلق خبر الثقة، نأخذ به، و نحکم بجواز العمل بخبر مطلق الثقة، و لا نحتاج إلی کونها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متواترة معنی فی ذلک و إن ادّعی شیخنا الأستاذ تواتر خصوص الأخبار الدالّة علی جواز العمل بخبر الثقة معنی</w:t>
      </w:r>
      <w:r>
        <w:rPr>
          <w:rStyle w:val="FootnoteAnchor"/>
          <w:rtl w:val="true"/>
        </w:rPr>
        <w:footnoteReference w:id="213"/>
      </w:r>
      <w:r>
        <w:rPr>
          <w:rFonts w:ascii="IRNazanin" w:hAnsi="IRNazanin" w:eastAsia="IRNazanin"/>
          <w:color w:val="111111"/>
          <w:sz w:val="28"/>
          <w:sz w:val="28"/>
          <w:szCs w:val="28"/>
          <w:rtl w:val="true"/>
          <w:lang w:bidi="fa-IR"/>
        </w:rPr>
        <w:t>، و لا یبعد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فالإنصاف أنّ دلالة الأخبار علی حجّیّة خبر الثقة مطلقا و لو لم یکن بعادل و لا إمامیّ تامّة إمّا للتواتر المعنوی أو الإجمالی</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تدلّ تلک الأخبار علی حجّیّة خبر الضعیف، المنجبر بالشهرة، فلا بدّ لإثبات ذلک من التماس دلیل آخر</w:t>
      </w:r>
      <w:r>
        <w:rPr>
          <w:rFonts w:eastAsia="IRNazanin" w:cs="IRNazanin"/>
          <w:color w:val="111111"/>
          <w:sz w:val="28"/>
          <w:szCs w:val="28"/>
          <w:rtl w:val="true"/>
          <w:lang w:bidi="fa-IR"/>
        </w:rPr>
        <w:t>.</w:t>
      </w:r>
      <w:bookmarkStart w:id="399" w:name="pg12916_137686"/>
    </w:p>
    <w:p>
      <w:pPr>
        <w:pStyle w:val="Heading6"/>
        <w:numPr>
          <w:ilvl w:val="5"/>
          <w:numId w:val="1"/>
        </w:numPr>
        <w:rPr/>
      </w:pPr>
      <w:bookmarkStart w:id="400" w:name="__RefHeading___Toc3513925_3224264995"/>
      <w:bookmarkStart w:id="401" w:name="_Toc160"/>
      <w:bookmarkEnd w:id="399"/>
      <w:bookmarkEnd w:id="400"/>
      <w:r>
        <w:rPr>
          <w:rtl w:val="true"/>
        </w:rPr>
        <w:t>فصل</w:t>
      </w:r>
      <w:r>
        <w:rPr>
          <w:rtl w:val="true"/>
        </w:rPr>
        <w:t>:</w:t>
      </w:r>
      <w:bookmarkEnd w:id="401"/>
    </w:p>
    <w:p>
      <w:pPr>
        <w:pStyle w:val="BookText"/>
        <w:rPr/>
      </w:pPr>
      <w:r>
        <w:rPr>
          <w:rFonts w:ascii="IRNazanin" w:hAnsi="IRNazanin" w:eastAsia="IRNazanin"/>
          <w:color w:val="111111"/>
          <w:sz w:val="28"/>
          <w:sz w:val="28"/>
          <w:szCs w:val="28"/>
          <w:rtl w:val="true"/>
          <w:lang w:bidi="fa-IR"/>
        </w:rPr>
        <w:t>فی الإجماع علی حجّیّة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تقریبه بأحد وجوه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الإجماع القولی من جمیع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مقابل السیّد و أتباعه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ذلک، نظرا إلی أنّ مخالفته حیث إنّه معلوم النسب لا یضرّ بالإجماع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الإجماع حتی من السیّد و أتباعه علی ذلک بملاحظة أنّ السیّد إنّما لا یعمل بالأخبار الآحاد من جهة أنّه یری انفتاح باب العلم فی زمانه، لأنّ الأخبار المدوّنة فی الکتب الأربعة مقطوعة الصدور، لاحتفافها بالقرائن القطعیّة، أمّا فی أمثال زماننا ممّا انسدّ فیه باب العلم فلا یمنع من العمل بالخبر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اتّفاق الأصحاب علی العمل بالأخبار الموجودة فی الکتب المعتبرة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جریان سیرة العلماء خلفا عن سلف بلا اختلاف بینهم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جریان سیرة المسلمین المسمّاة بسیرة المتشرّعة</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عدم تمامیّة شی‌ء من هذه الوجوه لو لا السیرة العقلائیّة مع اختلاف مشرب المجمعین فی المبنی و مذاقهم فی العمل، فإنّ کلّا یتمسّک بدلیل خاصّ و یعمل بوجه مخصوص یخصّ به بحیث لا یمکن کشف قول المعصوم علیه السلام أو دلیل معتبر أو إمضاء للسیرة المتشرّعة و لعمل المسلمین بما</w:t>
      </w:r>
    </w:p>
    <w:p>
      <w:pPr>
        <w:pStyle w:val="BookText"/>
        <w:rPr/>
      </w:pPr>
      <w:r>
        <w:rPr>
          <w:rFonts w:ascii="IRNazanin" w:hAnsi="IRNazanin" w:eastAsia="IRNazanin"/>
          <w:color w:val="111111"/>
          <w:sz w:val="28"/>
          <w:sz w:val="28"/>
          <w:szCs w:val="28"/>
          <w:rtl w:val="true"/>
          <w:lang w:bidi="fa-IR"/>
        </w:rPr>
        <w:t>هم مسلمون لا بما هم 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فالعمدة هو سادس الوجوه،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سیرة العقلاء فیما یرجع إلی أمور دنیاهم و عقباهم علی العمل بالخبر المفید للوثوق، و لا ریب و لا کلام فی حجّیّة هذه السیرة طبعا لو لا ردع الشارع عنه، إذ الشارع رئیس العقلاء، فإذا رأی أنّهم یعاملون مع الخبر المفید للوثوق معاملة الخبر المقطوع الصدور و یعتنون به کالاعتناء بذلک، فلو لم تکن هذه الطریقة مرضیّة له، فعلیه أن یردعهم و یشدّد النکیر علی طریقتهم و یمنع أشدّ المنع عن سیرتهم، کما فعل فی القیاس حیث بلغت الروایات الواردة فی المنع عن العمل بالقیاس إلی خمسمائة روایة، بل لا بدّ و أن یکون المنع عن العمل بالخبر الواحد الموجب للاطمئنان بمراتب أشدّ من المنع عن العمل بالقیاس، لأنّ اعتناءهم بالخبر المفید للوثوق أکثر و أشدّ بمراتب من اعتنائهم بالقیاس، فإذا لم یردع الشارع عن مثل هذه السیرة، نستکشف منه رضاه بذلک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إنّما الکلام فی أنّه هل ثبت ردع من الشارع عن هذه السیرة أم لا، و ربّما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الآیات الناهیة عن العمل بالظنّ،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تَقْفُ ما لَیْسَ لَکَ بِهِ عِلْمٌ</w:t>
      </w:r>
      <w:r>
        <w:rPr>
          <w:rStyle w:val="FootnoteAnchor"/>
          <w:rtl w:val="true"/>
        </w:rPr>
        <w:footnoteReference w:id="214"/>
      </w:r>
      <w:r>
        <w:rPr>
          <w:rFonts w:ascii="Amiri" w:hAnsi="Amiri" w:eastAsia="Amiri" w:cs="Amiri"/>
          <w:color w:val="111111"/>
          <w:sz w:val="28"/>
          <w:sz w:val="28"/>
          <w:szCs w:val="28"/>
          <w:rtl w:val="true"/>
          <w:lang w:bidi="ar-SA"/>
        </w:rPr>
        <w:t>و إِنَّ الظَّنَّ لا یُغْنِی مِنَ الْحَقِّ شَیْئاً</w:t>
      </w:r>
      <w:r>
        <w:rPr>
          <w:rFonts w:eastAsia="Amiri" w:cs="Amiri" w:ascii="Amiri" w:hAnsi="Amiri"/>
          <w:color w:val="111111"/>
          <w:sz w:val="28"/>
          <w:szCs w:val="28"/>
          <w:rtl w:val="true"/>
          <w:lang w:bidi="ar-SA"/>
        </w:rPr>
        <w:t>*</w:t>
      </w:r>
      <w:r>
        <w:rPr>
          <w:rStyle w:val="FootnoteAnchor"/>
          <w:rtl w:val="true"/>
        </w:rPr>
        <w:footnoteReference w:id="215"/>
      </w:r>
      <w:r>
        <w:rPr>
          <w:rFonts w:ascii="IRNazanin" w:hAnsi="IRNazanin" w:eastAsia="IRNazanin"/>
          <w:color w:val="111111"/>
          <w:sz w:val="28"/>
          <w:sz w:val="28"/>
          <w:szCs w:val="28"/>
          <w:rtl w:val="true"/>
          <w:lang w:bidi="fa-IR"/>
        </w:rPr>
        <w:t>و أمثال ذلک کافیة فی الردع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فی الکفایة عن هذا الإشکال بأجوبة، أحدها فی متن الکتاب و الآخران فی هامشه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مردوعیّة السیرة بالآیات الناهیة دوریّة، فإنّها متوقّفة علی عدم کون الآیات مخصّصة بالسیرة، و هو متوقّف علی مردوعیّة السیرة</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أورد علی نفسه سؤالا،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مخصّصیّة السیرة للآیات أیضا</w:t>
      </w:r>
    </w:p>
    <w:p>
      <w:pPr>
        <w:pStyle w:val="BookText"/>
        <w:rPr/>
      </w:pPr>
      <w:r>
        <w:rPr>
          <w:rFonts w:ascii="IRNazanin" w:hAnsi="IRNazanin" w:eastAsia="IRNazanin"/>
          <w:color w:val="111111"/>
          <w:sz w:val="28"/>
          <w:sz w:val="28"/>
          <w:szCs w:val="28"/>
          <w:rtl w:val="true"/>
          <w:lang w:bidi="fa-IR"/>
        </w:rPr>
        <w:t>کذلک، فإنّها متوقّفة علی عدم مردوعیّتها، و هو یتوقّف علی مخصّصیتها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یکفی فی تخصیص السیرة للآیات عدم ثبوت الردع لا عدم الردع واقعا</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کفایة عدم ثبوت الردع فی حجّیّة السیرة، ضرورة أنّ عدم الثبوت لا یثبت رضی الشارع علیه السلام و إمضاءه لها، و من البیّن أنّ السیرة لا تتّصف بالحجّیّة إلّا إذا أمضاها الشارع، فإنّا لسنا عبید العقلاء، حتی یکون عملهم حجّة لنا بدون إمضاء الشارع لها، فإذا لم یثبت إمضاؤه المستکشف من عدم ردعه عنها فلم تثبت حجّیتها، فلا بدّ من إحراز عدم الردع لإثبات الإمضاء و لو من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الدلیل دلیل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یکفی عدم ثبوت الردع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عدم ثبوت التخصیص کاف فی رادعیّة الآیات عن السیرة، بداهة أنّ دلیل العامّ حیث انعقد له ظهور </w:t>
      </w:r>
      <w:r>
        <w:rPr>
          <w:rStyle w:val="FootnoteAnchor"/>
          <w:rtl w:val="true"/>
        </w:rPr>
        <w:footnoteReference w:id="217"/>
      </w:r>
      <w:r>
        <w:rPr>
          <w:rFonts w:ascii="IRNazanin" w:hAnsi="IRNazanin" w:eastAsia="IRNazanin"/>
          <w:color w:val="111111"/>
          <w:sz w:val="28"/>
          <w:sz w:val="28"/>
          <w:szCs w:val="28"/>
          <w:rtl w:val="true"/>
          <w:lang w:bidi="fa-IR"/>
        </w:rPr>
        <w:t>فی العموم یجب اتّباع هذا الظهور و العمل بالعموم ما لم تثبت حجّة أقوی علی خلافه، فحجّیّة العامّ فی العموم لا تتوقّف علی عدم التخصیص واقعا أو إحرازه، بخلاف، حجّیّة السیرة، فإنّها تتوقّف علی إحراز عدم الردع عنها و لو من باب أنّه لو کان لبان، فالأمر علی عکس ما أفاده قدّس سرّه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نستصحب عدم الردع المتیقّن قبل نزول الآیات إلی زمان نزولها، و نحکم بحجّیّة السیرة و نخصّص بها الآیات</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بعد الفراغ عن حجّیّة الاستصحاب، فلا ینافی ما أفاده فی بحث الاستصحاب من تقدّم العمومات و الآیات الناهیة عن العمل بغیر العلم علی السیرة العقلائیة الجاریة فی العمل بالاستصحاب، إذ لا یمکن التمسّک باستصحاب السیرة لإثبات حجّیّة نفس الاستصحاب، بخلافه فی المقام، فإنّه لإثبات حجّیّة خبر الواحد بعد الفراغ عن حجّیّة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المقام صغری من صغریات بحث تقدّم الخاصّ زمانا علی العامّ، و قد ثبت فی ذلک المبحث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العمل بالخاص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الخاصّ علی العامّ و تخصیصه به</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کلا الوجهین نظر ظاهر، فإنّ جریان الاستصحاب و بناء العامّ علی الخاصّ المتقدّم یحتاج إلی إحراز إمضاء الشارع للسیرة قبل نزول الآیات و لو بساعة أو ساعتین حتی تکون السیرة حجّة و موردا لإمضاء الشارع فی زمان، فنستصحب حجّیّته إلی نزول الآیات، أو نخصّص بها العامّ المتأخّر، و أنّی لنا بإثبات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أحرزنا عدم الردع فی أوّل زمان یمکن للشارع الردع، یتمّ ذلک، لکنّک عرفت أنّه لا طریق لنا لإحراز ذلک</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فالحقّ فی الجواب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السیرة لو کانت نسبتها إلی العمومات نسبة الحاکم إلی المحکوم، فلا ریب فی حجّیتها ما لم یردع عنها الشارع بالخصوص و لم یهتمّ بالنکیر علی العمل بها، و لا یکفی مجرّد ورود عامّ علی خلافها فی ردعها، و هذا کما فی العمل بالظواهر و الأقاریر، و ذلک لأنّ العقلاء حیث لا یرون العمل بالظواهر و الأقاریر مصداقا للعمل بغیر العلم، بل العمل بها</w:t>
      </w:r>
    </w:p>
    <w:p>
      <w:pPr>
        <w:pStyle w:val="BookText"/>
        <w:rPr/>
      </w:pPr>
      <w:r>
        <w:rPr>
          <w:rFonts w:ascii="IRNazanin" w:hAnsi="IRNazanin" w:eastAsia="IRNazanin"/>
          <w:color w:val="111111"/>
          <w:sz w:val="28"/>
          <w:sz w:val="28"/>
          <w:szCs w:val="28"/>
          <w:rtl w:val="true"/>
          <w:lang w:bidi="fa-IR"/>
        </w:rPr>
        <w:t>عندهم هو العمل بالعلم، لا یلتفتون إلی شمول العامّ لها، و لا تنتقل أذهانهم إلی ذلک حتی یرتدعوا بورود العامّ علی خلافه، فلا بدّ من التنبیه علیه بالخصوص، کما فعل فی القیاس، و المقام من هذا القبیل، فإنّ العقلاء لا یرون العمل بالخبر المفید للوثوق عملا بغیر العلم حتی یرتدعوا بمجرّد نزول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تَقْفُ ما لَیْسَ لَکَ بِهِ عِلْمٌ</w:t>
      </w:r>
      <w:r>
        <w:rPr>
          <w:rStyle w:val="FootnoteAnchor"/>
          <w:rtl w:val="true"/>
        </w:rPr>
        <w:footnoteReference w:id="220"/>
      </w:r>
      <w:r>
        <w:rPr>
          <w:rFonts w:ascii="IRNazanin" w:hAnsi="IRNazanin" w:eastAsia="IRNazanin"/>
          <w:color w:val="111111"/>
          <w:sz w:val="28"/>
          <w:sz w:val="28"/>
          <w:szCs w:val="28"/>
          <w:rtl w:val="true"/>
          <w:lang w:bidi="fa-IR"/>
        </w:rPr>
        <w:t>فلا تکفی الآیات للرادعیّة عن مثل هذه السیرة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لم تکن نسبة السیرة إلی العامّ نسبة الحاکم إلی المحکوم، کما لو جرت السیرة علی کذب الهزل و قام دلیل علی حرمة الکذب مطلقا، یکفی نفس إطلاق هذا الدلیل لرادعیّة السیرة الجاریة علی کذب الهزل، و لا یلزم التنبیه علیه بالخصوص، لأنّ کذب الهزل أیضا کالجدّ کذب عند العقلاء</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من جمیع ما ذکرنا أنّ دلالة بعض الآیات و الأخبار و السیرة العقلائیّة علی حجّیّة الخبر الموثوق الصدور تامّة غیر قابلة للإنکار</w:t>
      </w:r>
      <w:r>
        <w:rPr>
          <w:rFonts w:eastAsia="IRNazanin" w:cs="IRNazanin"/>
          <w:color w:val="111111"/>
          <w:sz w:val="28"/>
          <w:szCs w:val="28"/>
          <w:rtl w:val="true"/>
          <w:lang w:bidi="fa-IR"/>
        </w:rPr>
        <w:t>.</w:t>
      </w:r>
      <w:bookmarkStart w:id="402" w:name="pg12916_137692"/>
    </w:p>
    <w:p>
      <w:pPr>
        <w:pStyle w:val="Heading6"/>
        <w:numPr>
          <w:ilvl w:val="5"/>
          <w:numId w:val="1"/>
        </w:numPr>
        <w:rPr/>
      </w:pPr>
      <w:bookmarkStart w:id="403" w:name="__RefHeading___Toc3513927_3224264995"/>
      <w:bookmarkStart w:id="404" w:name="_Toc161"/>
      <w:bookmarkEnd w:id="402"/>
      <w:bookmarkEnd w:id="403"/>
      <w:r>
        <w:rPr>
          <w:rtl w:val="true"/>
        </w:rPr>
        <w:t>فصل</w:t>
      </w:r>
      <w:r>
        <w:rPr>
          <w:rtl w:val="true"/>
        </w:rPr>
        <w:t xml:space="preserve">: </w:t>
      </w:r>
      <w:r>
        <w:rPr>
          <w:rtl w:val="true"/>
        </w:rPr>
        <w:t>فی الوجوه العقلیّة التی استدلّ بها علی حجّیّة أخبار الآحاد</w:t>
      </w:r>
      <w:r>
        <w:rPr>
          <w:rtl w:val="true"/>
        </w:rPr>
        <w:t>:</w:t>
      </w:r>
      <w:bookmarkEnd w:id="404"/>
    </w:p>
    <w:p>
      <w:pPr>
        <w:pStyle w:val="Heading6"/>
        <w:numPr>
          <w:ilvl w:val="5"/>
          <w:numId w:val="1"/>
        </w:numPr>
        <w:rPr/>
      </w:pPr>
      <w:bookmarkStart w:id="405" w:name="__RefHeading___Toc3513929_3224264995"/>
      <w:bookmarkStart w:id="406" w:name="_Toc162"/>
      <w:bookmarkEnd w:id="405"/>
      <w:r>
        <w:rPr>
          <w:rtl w:val="true"/>
        </w:rPr>
        <w:t>أحدها</w:t>
      </w:r>
      <w:r>
        <w:rPr>
          <w:rtl w:val="true"/>
        </w:rPr>
        <w:t>:</w:t>
      </w:r>
      <w:bookmarkEnd w:id="406"/>
    </w:p>
    <w:p>
      <w:pPr>
        <w:pStyle w:val="BookText"/>
        <w:rPr/>
      </w:pPr>
      <w:r>
        <w:rPr>
          <w:rFonts w:ascii="IRNazanin" w:hAnsi="IRNazanin" w:eastAsia="IRNazanin"/>
          <w:color w:val="111111"/>
          <w:sz w:val="28"/>
          <w:sz w:val="28"/>
          <w:szCs w:val="28"/>
          <w:rtl w:val="true"/>
          <w:lang w:bidi="fa-IR"/>
        </w:rPr>
        <w:t>أنّه نعلم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شدّة اهتمام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تهذیب الأخبار و ضبطها و تعیین رواتها و تمیز ثقاتهم عن غیرهم و کثرة التعب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إجمالیّا بصدور کثیر من الأخبار الموجودة فی کتبنا المعتبرة بمقدار واف بمعظم الفقه، و مقتضاه وجوب العمل بجمیع هذه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هذا الوجه بوجه یسلم عمّا أورده علیه الشیخ</w:t>
      </w:r>
      <w:r>
        <w:rPr>
          <w:rStyle w:val="FootnoteAnchor"/>
          <w:rtl w:val="true"/>
        </w:rPr>
        <w:footnoteReference w:id="221"/>
      </w:r>
      <w:r>
        <w:rPr>
          <w:rFonts w:ascii="Amiri" w:hAnsi="Amiri" w:eastAsia="Amiri" w:cs="Amiri"/>
          <w:color w:val="111111"/>
          <w:sz w:val="28"/>
          <w:sz w:val="28"/>
          <w:szCs w:val="28"/>
          <w:rtl w:val="true"/>
          <w:lang w:bidi="ar-SA"/>
        </w:rPr>
        <w:t>قدّس سرّه و قرّره شیخنا الأستاذ</w:t>
      </w:r>
      <w:r>
        <w:rPr>
          <w:rStyle w:val="FootnoteAnchor"/>
          <w:rtl w:val="true"/>
        </w:rPr>
        <w:footnoteReference w:id="222"/>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لازمه الاحتیاط فی سائر الأمارات من الشهرات و الإجماعات المنقولة و أمثالها لا فی خصوص هذه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لنا علوما إجمالیّة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الإجمالی بثبوت تکالیف فی الشریعة المقدّسة، و منشأ هذا العلم هو العلم بثبوت أصل الشریعة، فإنّه ملازم مع هذا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کلّ ما یحتمل فیه التکلیف من المظنونات و الموهومات و المشکوکات یکون من أطراف هذا العلم</w:t>
      </w:r>
      <w:r>
        <w:rPr>
          <w:rFonts w:eastAsia="IRNazanin" w:cs="IRNazanin"/>
          <w:color w:val="111111"/>
          <w:sz w:val="28"/>
          <w:szCs w:val="28"/>
          <w:rtl w:val="true"/>
          <w:lang w:bidi="fa-IR"/>
        </w:rPr>
        <w:t>.</w:t>
      </w:r>
    </w:p>
    <w:p>
      <w:pPr>
        <w:pStyle w:val="Heading6"/>
        <w:numPr>
          <w:ilvl w:val="5"/>
          <w:numId w:val="1"/>
        </w:numPr>
        <w:rPr/>
      </w:pPr>
      <w:bookmarkStart w:id="407" w:name="__RefHeading___Toc3513931_3224264995"/>
      <w:bookmarkStart w:id="408" w:name="_Toc163"/>
      <w:bookmarkEnd w:id="407"/>
      <w:r>
        <w:rPr>
          <w:rtl w:val="true"/>
        </w:rPr>
        <w:t>الثانی</w:t>
      </w:r>
      <w:r>
        <w:rPr>
          <w:rtl w:val="true"/>
        </w:rPr>
        <w:t xml:space="preserve">: </w:t>
      </w:r>
      <w:r>
        <w:rPr>
          <w:rtl w:val="true"/>
        </w:rPr>
        <w:t>العلم الإجمالی بثبوت تکالیف فی ضمن أخبارنا</w:t>
      </w:r>
      <w:bookmarkEnd w:id="408"/>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الموجودة فی الکتب المعتبرة للشیعة و الموجودة فی صحاح العامّة و فی ضمن الشهرات و الإجماعات المنقولة و سائر الأمارات الظنّیّة، و منشأ هذا العلم تراکم هذه الأمارات الکثیرة المتقنة، و دائرة هذا العلم أضیق من الأوّل، لخروج</w:t>
      </w:r>
      <w:bookmarkStart w:id="409" w:name="pg12916_137693"/>
    </w:p>
    <w:p>
      <w:pPr>
        <w:pStyle w:val="BookText"/>
        <w:rPr/>
      </w:pPr>
      <w:bookmarkEnd w:id="409"/>
      <w:r>
        <w:rPr>
          <w:rFonts w:ascii="IRNazanin" w:hAnsi="IRNazanin" w:eastAsia="IRNazanin"/>
          <w:color w:val="111111"/>
          <w:sz w:val="28"/>
          <w:sz w:val="28"/>
          <w:szCs w:val="28"/>
          <w:rtl w:val="true"/>
          <w:lang w:bidi="fa-IR"/>
        </w:rPr>
        <w:t>المشکوکات و الموهومات عن أطراف هذا العلم</w:t>
      </w:r>
      <w:r>
        <w:rPr>
          <w:rFonts w:eastAsia="IRNazanin" w:cs="IRNazanin"/>
          <w:color w:val="111111"/>
          <w:sz w:val="28"/>
          <w:szCs w:val="28"/>
          <w:rtl w:val="true"/>
          <w:lang w:bidi="fa-IR"/>
        </w:rPr>
        <w:t>.</w:t>
      </w:r>
    </w:p>
    <w:p>
      <w:pPr>
        <w:pStyle w:val="Heading6"/>
        <w:numPr>
          <w:ilvl w:val="5"/>
          <w:numId w:val="1"/>
        </w:numPr>
        <w:rPr/>
      </w:pPr>
      <w:bookmarkStart w:id="410" w:name="__RefHeading___Toc3513933_3224264995"/>
      <w:bookmarkStart w:id="411" w:name="_Toc164"/>
      <w:bookmarkEnd w:id="410"/>
      <w:r>
        <w:rPr>
          <w:rtl w:val="true"/>
        </w:rPr>
        <w:t>الثالث</w:t>
      </w:r>
      <w:r>
        <w:rPr>
          <w:rtl w:val="true"/>
        </w:rPr>
        <w:t xml:space="preserve">: </w:t>
      </w:r>
      <w:r>
        <w:rPr>
          <w:rtl w:val="true"/>
        </w:rPr>
        <w:t>العلم الإجمالی بصدور کثیر ممّا بأیدینا من الأخبار الموجودة فی الکتب المعتبرة للشیعة،</w:t>
      </w:r>
      <w:bookmarkEnd w:id="411"/>
    </w:p>
    <w:p>
      <w:pPr>
        <w:pStyle w:val="Heading6"/>
        <w:numPr>
          <w:ilvl w:val="5"/>
          <w:numId w:val="1"/>
        </w:numPr>
        <w:rPr/>
      </w:pPr>
      <w:bookmarkStart w:id="412" w:name="__RefHeading___Toc3513935_3224264995"/>
      <w:bookmarkStart w:id="413" w:name="_Toc165"/>
      <w:bookmarkEnd w:id="412"/>
      <w:r>
        <w:rPr>
          <w:rtl w:val="true"/>
        </w:rPr>
        <w:t>اشارة</w:t>
      </w:r>
      <w:bookmarkEnd w:id="413"/>
    </w:p>
    <w:p>
      <w:pPr>
        <w:pStyle w:val="BookText"/>
        <w:rPr/>
      </w:pPr>
      <w:r>
        <w:rPr>
          <w:rFonts w:ascii="IRNazanin" w:hAnsi="IRNazanin" w:eastAsia="IRNazanin"/>
          <w:color w:val="111111"/>
          <w:sz w:val="28"/>
          <w:sz w:val="28"/>
          <w:szCs w:val="28"/>
          <w:rtl w:val="true"/>
          <w:lang w:bidi="fa-IR"/>
        </w:rPr>
        <w:t>و منشأ هذا العلم ما ذکرناه من شدّة الاهتمام بجمعها و تنقیحها و تهذیبها عن الأخبار المدسوسة، و هذا العلم أضیق دائرة من الکلّ، لخروج سائر الأمارات فضلا عن المشکوکات و الموهومات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عدم تنجیز العلم الإجمالی الأوّل الّذی هو أوسع دائرة من الکلّ، لانحلاله بالعلم الثانی المتوسّط بینه و بین الأخیر، فإنّا إذا نقصنا مقدار المعلوم بالإجمال من أطراف العلم الإجمالی الثانی و أفرزنا طائفة من الأمارات کذلک، أی بمقدار المعلوم بالإجمال، ثمّ لاحظنا سائر الأمارات و المشکوکات و الموهومات، نری أنّه لیس لنا علم إجمالی آخر بوجود تکلیف واحد فضلا عن تکالیف فی غیر تلک الطائفة من الأمارات، فبذلک نستکشف انحلال العلم الأوّل، و وجود جمیع التکالیف المعلومة لنا بالإجمال فی ضمن هذه الأمارات بحیث تکون الشبهات فی غیرها شبهات بدویّة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عدم تنجیز العلم الإجمالی الأوّل بسبب انحلاله بالعلم الثانی</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لا ریب فی انحلال العلم الإجمالی الثانی و عدم تنجیزه بسبب العلم الإجمالی الثالث، و ذلک لأنّا إذا أفرزنا طائفة من الأخبار الموجودة فی الکتب المعتبرة للشیعة، الدالّة علی الأحکام الإلزامیّة بمقدار المعلوم بالإجمال ثمّ لاحظنا سائر الأمارات من الأخبار و الإجماعات المنقولة و الشهرات التی لا تکون موافقة</w:t>
      </w:r>
      <w:r>
        <w:rPr>
          <w:rStyle w:val="FootnoteAnchor"/>
          <w:rtl w:val="true"/>
        </w:rPr>
        <w:footnoteReference w:id="223"/>
      </w:r>
      <w:r>
        <w:rPr>
          <w:rFonts w:ascii="IRNazanin" w:hAnsi="IRNazanin" w:eastAsia="IRNazanin"/>
          <w:color w:val="111111"/>
          <w:sz w:val="28"/>
          <w:sz w:val="28"/>
          <w:szCs w:val="28"/>
          <w:rtl w:val="true"/>
          <w:lang w:bidi="fa-IR"/>
        </w:rPr>
        <w:t>فی المضمون مع ما أفرزناه من الأخبار الموجودة فی الکتب المعتبرة بأن کان الخبر دالّا علی وجوب شی‌ء و الإجماع المنقول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حرمة ذلک الشی‌ء بعینه أو العکس، نری بالوجدان أنّه لیس لنا علم إجمالی بوجود تکلیف واحد فضلا عن تکالیف بین هذه الأمارات الدالّة علی أحکام إلزامیّة مخالفة لما دلّت علیه تلک الأخبار التی أفرزناها من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ممّا لا ریب فیه و لا شبهة تعتریه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یندفع ما أورده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لا یلزم الاحتیاط فی جمیع الأمارات، فمن هذه الجهة لا إشکال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الإشکال من جهة أنّه لا یفید فیما نحن بصدده و نریده إثباته، و هو حجّیّة الخبر بمعنی ترتیب جمیع آثار الدلیل الاجتهادی علیه من تقدّمه علی جمیع الأصول العملیّة و بعض الأصول اللفظیّة، بمعنی تخصیص العمومات و تقیید المطلقات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الأخبار بین ما یکون مثبتا للتکلیف الإلزامیّ و بین ما یکون نافیا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یکون مثبتا للتکلیف، فإنّ کان الأصل العملی فی مورده من الأصول المثبتة للتکلیف و موافقا له، فالقائل بحجّیّة الخبر و القائل بعدم حجّیّته کلّ منهما یعمل علی طبق مضمونه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الأصل العملی فی مورده مخالفا له بأنّ یکون الأصل نافیا للتکلیف فحیث لا تجری الأصول العملیّة النافیة للتکلیف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کانت أصولا تنزیلیّة، کالاستصحاب و قاعدتی الفراغ و التجاوز بناء علی کونهما من الأصول لا الأمارات، أو غیر تنزیلیّة، کأصالة الطهارة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أطراف العلم الإجمالی بالتکلیف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تلزم منه المخالفة القطعیّة لو أجریناها فی جمیع الأطراف، أو الترجیح بلا مرجّح لو أجریت فی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العمل علی طبق مضمون الأخبار، و لا فرق فی ذلک أیضا بین من یقول بحجّیّة هذه الأخبار و من لا یقول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یکون نافیا للتکلیف من هذه الأخبار، فإن کان الأصل العملی فی مورده موافقا له بأن یکون نافیا للتکلیف، ففی هذا الفرض أیضا لا تفاوت بین القولین، و لا تظهر ثمرة فی البین، إذ کلّ من الفریقین یعمل علی طبق مضمون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الأصل العملی فی مورده مخالفا له بأن یکون مثبتا للتکلیف، فإن کان الأصل فی جمیع الأطراف من الأصول غیر التنزیلیّة کقاعدة الاشتغال، فلا إشکال فی جریانه فی أطراف العلم الإجمالی، لأنّه لا تلزم منه مخالفة قطعیّة عملیّة، إذ المفروض أنّ المعلوم بالإجمال هو الحکم الترخیصی، فلا یلزم من جریان الأصل فی جمیع الأطراف الترخیص فی المعصیة، فمقتضی ما أفاده هذا المستدلّ من وجوب الاحتیاط فی جمیع ما بأیدینا من الأخبار هو العمل علی مقتضی الأصل فی هذا الفرض، و رفع الید عمّا دلّت علیه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الأصل فی جمیع الأطراف من الأصول التنزیلیّة، کالاستصحاب، أو کان فی بعض الأطراف کذلک و فی بعضها من غیرها، فإن بنینا علی جریانها فی أطراف ما علم إجمالا بانتقاض الحالة السابقة فی بعض الأطراف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الحقّ، و ذهب إلیه صاحب الکفایة</w:t>
      </w:r>
      <w:r>
        <w:rPr>
          <w:rStyle w:val="FootnoteAnchor"/>
          <w:rtl w:val="true"/>
        </w:rPr>
        <w:footnoteReference w:id="224"/>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هذا الفرض أیضا یجب رفع الید عن الأخبار النافیة للتکلیف، و العمل بمقتضی الأصل الجاری فی مورده</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أنکرنا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أنکره الشیخ</w:t>
      </w:r>
      <w:r>
        <w:rPr>
          <w:rStyle w:val="FootnoteAnchor"/>
          <w:rtl w:val="true"/>
        </w:rPr>
        <w:footnoteReference w:id="225"/>
      </w:r>
      <w:r>
        <w:rPr>
          <w:rFonts w:ascii="IRNazanin" w:hAnsi="IRNazanin" w:eastAsia="IRNazanin"/>
          <w:color w:val="111111"/>
          <w:sz w:val="28"/>
          <w:sz w:val="28"/>
          <w:szCs w:val="28"/>
          <w:rtl w:val="true"/>
          <w:lang w:bidi="fa-IR"/>
        </w:rPr>
        <w:t>قدّس سرّه، و وافقه شیخنا الأستاذ</w:t>
      </w:r>
      <w:r>
        <w:rPr>
          <w:rStyle w:val="FootnoteAnchor"/>
          <w:rtl w:val="true"/>
        </w:rPr>
        <w:footnoteReference w:id="226"/>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فیجوز العمل علی طبق مضامین تلک الأخبار، ففی الفرض السابق و الفرض الأخیر علی أحد التقدیرین رفعنا الید عن تلک الأخبار، و قدّمنا الأصل العملی</w:t>
      </w:r>
    </w:p>
    <w:p>
      <w:pPr>
        <w:pStyle w:val="BookText"/>
        <w:rPr/>
      </w:pPr>
      <w:r>
        <w:rPr>
          <w:rFonts w:ascii="IRNazanin" w:hAnsi="IRNazanin" w:eastAsia="IRNazanin"/>
          <w:color w:val="111111"/>
          <w:sz w:val="28"/>
          <w:sz w:val="28"/>
          <w:szCs w:val="28"/>
          <w:rtl w:val="true"/>
          <w:lang w:bidi="fa-IR"/>
        </w:rPr>
        <w:t>مع أنّ الثمرة بین القول بالحجّیّة و عدمها إنّما تظهر فیهما، فلم تثبت حجّیّة الأخبار الموجودة فی الکتب المعتبرة للشیعة و وجوب العمل بها مطلقا و لو کان فی قبالها أصل عملی مخالف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الأصول العملیّة التی تکون فی مواردها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الأصول اللفظیّة التی تکون فی مواردها و نقطع باعتبارها من کتاب أو سنّة متواترة أو خبر محفوف بالقرینة القطعیّة، فإن کانت موافقة لمضمون الخبر، فلا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تکن موافقة له، فذهب صاحب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وجوب العمل بمقتضی الأصل اللفظی من عامّ أو إطلاق أو خاصّ أو مقیّد، فلو کان هناک أصل لفظی أیّا ما کان، قطعی الاعتبار، دالّ علی خلاف ما تضمّنه الخبر الواحد، یرفع الید عن الخبر، و یعمل علی طبق الأصل مطلقا، سواء کان مثبتا للتکلیف أو نافیا، فیخصّص أو یقیّد لو کان الخبر عامّا أو مطلقا، و لا یخصّصه و لا یقیّده لو کان الأصل کذلک، و کلّ ذلک لأجل أنّ ظواهر الکتاب و ما فی حکمها حجّة یجب العمل بمقتضاها ما لم تقم حجّة أقوی علی خلافها، و المفروض أنّ الخبر لم تثبت حجّیّته بالخصوص، و إنّما وجب العمل به من جهة کونه طرفا للعلم الإجمالی، فلا یقاوم ما یکون حجّة بالخصوص</w:t>
      </w:r>
      <w:r>
        <w:rPr>
          <w:rStyle w:val="FootnoteAnchor"/>
          <w:rtl w:val="true"/>
        </w:rPr>
        <w:footnoteReference w:id="227"/>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أنّ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إطلاقه لیس بسدید، و أنّ حال الأصول اللفظیّة بعینها حال الأصول العملیّة بلا تفاوت بینهما فی محلّ الکلام، و الکلام هو الکلام، فکما لا یجری الأصل العملی النافی للتکلیف فی مورد العلم الإجمالی بالتکلیف، للزوم المخالفة القطعیّة العملیّة، و الترخیص فی</w:t>
      </w:r>
      <w:bookmarkStart w:id="414" w:name="pg12916_137697"/>
    </w:p>
    <w:p>
      <w:pPr>
        <w:pStyle w:val="BookText"/>
        <w:rPr/>
      </w:pPr>
      <w:bookmarkEnd w:id="414"/>
      <w:r>
        <w:rPr>
          <w:rFonts w:ascii="IRNazanin" w:hAnsi="IRNazanin" w:eastAsia="IRNazanin"/>
          <w:color w:val="111111"/>
          <w:sz w:val="28"/>
          <w:sz w:val="28"/>
          <w:szCs w:val="28"/>
          <w:rtl w:val="true"/>
          <w:lang w:bidi="fa-IR"/>
        </w:rPr>
        <w:t>المعصیة، کذلک تسقط الأصول اللفظیّة النافیة للتکلیف فی هذا المورد، لعین هذا المحذور، إذ کما یلزم من إجراء أصالة الطهارة فی کلّ من المائعین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اللذین علم إجمالا بنجاسة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الترخیص فی المعصیة کذلک یلزم ذلک لو وجب اتّباع البیّنة القائمة علی طهارة کلّ واحد منهما، فلو کان الخبر مثبتا للتکلیف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النبوی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 صلّی اللّه علیه و آله و سلّم عن بیع الغرر</w:t>
      </w:r>
      <w:r>
        <w:rPr>
          <w:rFonts w:eastAsia="IRNazanin" w:cs="IRNazanin"/>
          <w:color w:val="111111"/>
          <w:sz w:val="28"/>
          <w:szCs w:val="28"/>
          <w:rtl w:val="true"/>
          <w:lang w:bidi="fa-IR"/>
        </w:rPr>
        <w:t>»</w:t>
      </w:r>
      <w:r>
        <w:rPr>
          <w:rStyle w:val="FootnoteAnchor"/>
          <w:rtl w:val="true"/>
        </w:rPr>
        <w:footnoteReference w:id="228"/>
      </w:r>
      <w:r>
        <w:rPr>
          <w:rFonts w:ascii="Amiri" w:hAnsi="Amiri" w:eastAsia="Amiri" w:cs="Amiri"/>
          <w:color w:val="111111"/>
          <w:sz w:val="28"/>
          <w:sz w:val="28"/>
          <w:szCs w:val="28"/>
          <w:rtl w:val="true"/>
          <w:lang w:bidi="ar-SA"/>
        </w:rPr>
        <w:t>الدالّ علی فساد البیع الغرری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یعمل علی طبقه، و یقیّد به إطلاق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اللَّهُ الْبَیْعَ</w:t>
      </w:r>
      <w:r>
        <w:rPr>
          <w:rStyle w:val="FootnoteAnchor"/>
          <w:rtl w:val="true"/>
        </w:rPr>
        <w:footnoteReference w:id="229"/>
      </w:r>
      <w:r>
        <w:rPr>
          <w:rFonts w:ascii="IRNazanin" w:hAnsi="IRNazanin" w:eastAsia="IRNazanin"/>
          <w:color w:val="111111"/>
          <w:sz w:val="28"/>
          <w:sz w:val="28"/>
          <w:szCs w:val="28"/>
          <w:rtl w:val="true"/>
          <w:lang w:bidi="fa-IR"/>
        </w:rPr>
        <w:t>و هذا هو مقتضی العلم الإجمالی بالتکلیف الّذی هو بمنزلة العلم التفصیلیّ به، فلا یکون من قبیل تقدیم غیر الحجّة علی الحجّة، و کما تجری الأصول العملیّة المثبتة للتکلیف و یعمل بمقتضاها و یرفع الید عمّا دلّ علیه الخبر من نفی التکلیف کذلک تجری الأصول اللفظیّة المثبتة للتکلیف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وردت روایة متکفّلة لحکم ترخیصی، کما إذا ورد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ربا بین الوالد و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یقیّد بها إطلاق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اللَّهُ الْبَیْعَ وَ حَرَّمَ الرِّبا</w:t>
      </w:r>
      <w:r>
        <w:rPr>
          <w:rStyle w:val="FootnoteAnchor"/>
          <w:rtl w:val="true"/>
        </w:rPr>
        <w:footnoteReference w:id="230"/>
      </w:r>
      <w:r>
        <w:rPr>
          <w:rFonts w:ascii="IRNazanin" w:hAnsi="IRNazanin" w:eastAsia="IRNazanin"/>
          <w:color w:val="111111"/>
          <w:sz w:val="28"/>
          <w:sz w:val="28"/>
          <w:szCs w:val="28"/>
          <w:rtl w:val="true"/>
          <w:lang w:bidi="fa-IR"/>
        </w:rPr>
        <w:t>بل یقدّم إطلاق الآیة علیها، و یحکم بحرمة مطلق الرّبا، کان بین الوالد و الولد أو 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لا فرق بین الأصول اللفظیّة و العملیّة فی جریانها فی أطراف العلم الإجمالی و عدمه، بل کلاهما من واد واحد</w:t>
      </w:r>
      <w:r>
        <w:rPr>
          <w:rFonts w:eastAsia="IRNazanin" w:cs="IRNazanin"/>
          <w:color w:val="111111"/>
          <w:sz w:val="28"/>
          <w:szCs w:val="28"/>
          <w:rtl w:val="true"/>
          <w:lang w:bidi="fa-IR"/>
        </w:rPr>
        <w:t>.</w:t>
      </w:r>
    </w:p>
    <w:p>
      <w:pPr>
        <w:pStyle w:val="Heading6"/>
        <w:numPr>
          <w:ilvl w:val="5"/>
          <w:numId w:val="1"/>
        </w:numPr>
        <w:rPr/>
      </w:pPr>
      <w:bookmarkStart w:id="415" w:name="__RefHeading___Toc3513937_3224264995"/>
      <w:bookmarkStart w:id="416" w:name="_Toc166"/>
      <w:bookmarkEnd w:id="415"/>
      <w:r>
        <w:rPr>
          <w:rtl w:val="true"/>
        </w:rPr>
        <w:t>بقی شی‌ء، و هو أنّه لو کان کلّ من الأصل</w:t>
      </w:r>
      <w:r>
        <w:rPr>
          <w:rtl w:val="true"/>
        </w:rPr>
        <w:t xml:space="preserve">- </w:t>
      </w:r>
      <w:r>
        <w:rPr>
          <w:rtl w:val="true"/>
        </w:rPr>
        <w:t>لفظیّا أو عملیّا</w:t>
      </w:r>
      <w:bookmarkEnd w:id="416"/>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الخبر متکفّلا لحکم إلزامی مخالف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ورد فی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الفاسق، و ورد فی الدلیل القطعی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العلماء، فوقع التعارض بینهما فی العالم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ذا</w:t>
      </w:r>
    </w:p>
    <w:p>
      <w:pPr>
        <w:pStyle w:val="BookText"/>
        <w:rPr/>
      </w:pPr>
      <w:r>
        <w:rPr>
          <w:rFonts w:ascii="IRNazanin" w:hAnsi="IRNazanin" w:eastAsia="IRNazanin"/>
          <w:color w:val="111111"/>
          <w:sz w:val="28"/>
          <w:sz w:val="28"/>
          <w:szCs w:val="28"/>
          <w:rtl w:val="true"/>
          <w:lang w:bidi="fa-IR"/>
        </w:rPr>
        <w:t>یقتضی الاحتیاط؟</w:t>
      </w:r>
    </w:p>
    <w:p>
      <w:pPr>
        <w:pStyle w:val="BookText"/>
        <w:rPr/>
      </w:pPr>
      <w:r>
        <w:rPr>
          <w:rFonts w:ascii="IRNazanin" w:hAnsi="IRNazanin" w:eastAsia="IRNazanin"/>
          <w:color w:val="111111"/>
          <w:sz w:val="28"/>
          <w:sz w:val="28"/>
          <w:szCs w:val="28"/>
          <w:rtl w:val="true"/>
          <w:lang w:bidi="fa-IR"/>
        </w:rPr>
        <w:t>و هذه المسألة من فروع العلم الإجمالی، و لم یعنونها فیها أحد من الأصحاب فیما نعلم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مثاله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یحلف أحد حلفا و کان حلفه مردّدا بین وطء إحدی زوجاته و بین ترک وطئها و کان الحلف علی الوطء مردّدا بین أن یکون متعلّقا بالزوجة الکبیرة أو المتوسّطة، و علی ترک الوطء مردّدا بین المتوسّطة و الصغیرة، فالمتوسّطة طرف للعلم الإجمالی بوجوب الوطء و للعلم الإجمالی بحرمة الوطء معا، و الکبیرة طرف للعلم الإجمالی الأوّل فقط، و الصغیرة طرف للعلم الثانی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وجوب الاحتیاط فی الکبیرة و الصغیرة، و التخییر فی المتوسّطة، إذ بعد تساقط الأصول فی الأطراف و تنجیز العلم الإجمالی یکون مقتضی القاعدة الاحتیاط، و حیث لا یمکن فی المتوسّطة فیحکم بالتخییر، لا لدوران الأمر بین المحذورین، لأنّا نحتمل عدم تعلّق الحلف بالمتوسّطة أصلا، بل لکونه شبیها بما إذا دار الأمر بین المحذورین فی عدم إمکان الاحتیاط، و لا بدّ من الاحتیاط فی الکبیرة و الصغیرة بمجرّد احتمال التکلیف مع عدم المؤمّن من العقاب لا عقلا و لا شرعا</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یقاس المقام بما إذا اضطرّ المکلّف بارتکاب أحد الأطراف حیث قیل بجواز ارتکاب الباقی، لانحلال العلم الإجمالی بالاضطرار إلی ارتکاب أحد الأطراف، لأنّ العلم الإجمالی فی المقام بواسطة تساقط الأصول ینجّز، و یوجب الاحتیاط، و الترخیص فی ارتکاب بعض الأطراف إنّما نشأ من عدم إمکان الاحتیاط، فلا وجه لعدم الاحتیاط فیما یمکن فیه الاحتیاط و لم یکن مؤمّن من العقاب فی ارتکابه لا عقلا و لا شرعا، و هذا بخلاف باب الاضطرار،</w:t>
      </w:r>
    </w:p>
    <w:p>
      <w:pPr>
        <w:pStyle w:val="BookText"/>
        <w:rPr/>
      </w:pPr>
      <w:r>
        <w:rPr>
          <w:rFonts w:ascii="IRNazanin" w:hAnsi="IRNazanin" w:eastAsia="IRNazanin"/>
          <w:color w:val="111111"/>
          <w:sz w:val="28"/>
          <w:sz w:val="28"/>
          <w:szCs w:val="28"/>
          <w:rtl w:val="true"/>
          <w:lang w:bidi="fa-IR"/>
        </w:rPr>
        <w:t>فإنّه ربما یقال بعدم تساقط الأصول و عدم تنجیز العلم، للاضطرار الموجب للترخیص فی الارتکاب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لنا کلاما هناک أیضا یأتی فی محلّه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اتّضح تطبیق المقام مع المثال، فإنّ العالم الفاسق مورد و طرف لعلمین إجمالیّین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بوجود تکالیف إلزامیّة فیما بین هذه الأخبار التی هذا الخبر الفرضی الدالّ علی حرمة إکرام العالم الفاسق أحدها، 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العلم إجمالا ببقاء بعض الأدلّة القطعیّة المتکفّلة لأحکام إلزامیّة، العامّة أو المطلقة علی عمومه أو إطلاقه، التی هذه الروایة القطعیّة الفرضیّة الدالّة علی وجوب إکرام کلّ عالم إحداها، فحینئذ یحکم بالتخییر فی العالم الفاسق و بوجوب الاحتیاط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جمیع ما ذکرنا ظهر أنّ هذا التقریب لا یفید لإثبات الحجّیّة للخبر و وجوب العمل به بحیث یقدّم علی جمیع الأصول المثبتة للتکلیف لفظیّة کانت أو 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صاحب الوافیة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مستدلّا علی حجّیّة الأخبار الموجودة فی الکتب الأربعة و غیرها ممّا یعتمد علیه الشیعة مع عمل جمع به من غیر ردّ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أنّا نقطع ببقاء التکلیف إلی یوم القیامة بمثل الصلاة و الصوم و الحجّ و غیرها من الأصول الضروریّة، و من المعلوم أنّ أکثر أجزائها و شرائطها و موانعها لا یثبت إلّا بخبر الواحد بحیث لو ترکنا العمل به نقطع بخروج هذه الماهیّات عن حقائقها، و من أنکر فإنّما ینکر باللسان و قلبه مطمئنّ بالإیمان</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أورد علیه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لازمه إمّا الاحتیاط، و العمل بکلّ أمارة دلّت</w:t>
      </w:r>
    </w:p>
    <w:p>
      <w:pPr>
        <w:pStyle w:val="BookText"/>
        <w:rPr/>
      </w:pPr>
      <w:r>
        <w:rPr>
          <w:rFonts w:ascii="IRNazanin" w:hAnsi="IRNazanin" w:eastAsia="IRNazanin"/>
          <w:color w:val="111111"/>
          <w:sz w:val="28"/>
          <w:sz w:val="28"/>
          <w:szCs w:val="28"/>
          <w:rtl w:val="true"/>
          <w:lang w:bidi="fa-IR"/>
        </w:rPr>
        <w:t>علی شرطیّة شی‌ء أو جزئیّته مع إمکان الاحتیاط، أو العمل بکلّ أمارة ظنّیّة ممّا دلّ علی الجزئیّة أو الشرطیّة، لا العمل بخصوص الأخبار الموجودة فی المجامیع المعتبرة للشیعة مع عمل جمع بها من غیر ردّ ظاهر</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نسخة الکفایة هنا العبارة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فاللازم إمّا الاحتیاط أو العمل بکلّ ما دلّ علی جزئیّة شی‌ء أو شرطیّته</w:t>
      </w:r>
      <w:r>
        <w:rPr>
          <w:rStyle w:val="FootnoteAnchor"/>
          <w:rtl w:val="true"/>
        </w:rPr>
        <w:footnoteReference w:id="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أنّه سهو من القلم، فإنّ العمل بکلّ ما دلّ علی الجزئیّة أو الشرطیّة لیس عدلا للاحتیاط، بل هو عین الاحتیاط، و عدله ما ذکرنا من العمل بکلّ ما أفاد الظنّ بالجزئیّة أو الشرطیّة من الأمارات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فما أفاده الشیخ تابع لواقع الأمر و لمقدار المعلوم بالإجمال، فإن کان المعلوم بالإجمال بمقدار لا ینحلّ العلم الإجمالی بالرجوع إلی هذه الأخبار المذکورة، فالأمر کما أفاده قدّس سرّه، و إن لم یکن بهذا المقدار، بل کان بمقدار ینحلّ العلم الإجمالی بالرجوع إلیها، و تصیر الشبهة بعد ذلک شبهة بدویّة کما لا یبعد، فلا یتمّ هذا الجواب، بل الصحیح فی الجواب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الوجه بعینه هو الوجه الأوّل، و لا تفاوت بینهما إلّا فی کونه مقیّدا بقید زائد لم یکن فی الوجه الأوّل، و هو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عمل جمع به من غیر ردّ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ذکرنا فی الجواب عن الوجه الأوّل أنّ مقتضاه لزوم العمل بخصوص الأخبار المثبتة للتکلیف الإلزامیّ، أو ما یکون متکفّلا للحکم الترخیصی، و لم یکن فی قباله أصل مخالف له لفظی أو عملی، لا مطلقا حتی فیما یکون نافیا للتکلیف الإلزامیّ و کان فی قباله الأصل الّذی هو معنی الحجّیّة</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صاحب الحاشیة الشیخ محمد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أنّا نقطع</w:t>
      </w:r>
    </w:p>
    <w:p>
      <w:pPr>
        <w:pStyle w:val="BookText"/>
        <w:rPr/>
      </w:pPr>
      <w:r>
        <w:rPr>
          <w:rFonts w:ascii="IRNazanin" w:hAnsi="IRNazanin" w:eastAsia="IRNazanin"/>
          <w:color w:val="111111"/>
          <w:sz w:val="28"/>
          <w:sz w:val="28"/>
          <w:szCs w:val="28"/>
          <w:rtl w:val="true"/>
          <w:lang w:bidi="fa-IR"/>
        </w:rPr>
        <w:t>بکوننا مکلّفین فعلا بالرجوع إلی الکتاب و السنّة، فإن تمکّنّا من ذلک بنحو یحصل العلم بالحکم وجدانا أو تعبّدا، فیتعیّن ذلک، و إلّا فلا بدّ من التنزّل و الرجوع بنحو یحصل الظنّ بالحکم</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السنّة الروایات الحاکیة عن قول الإمام علیه السلام أو فعله علیه السلام أو تقریره علیه السلام، مثل روایة زرارة و محمد بن مسلم و غیرهما عن المعصوم علیه السلام، فهو راجع إلی الوجه الأوّل، إذ لا منشأ لهذا القطع إلّا العلم الإجمالی بصدور روایات کثیرة بین ما بأیدینا من الأخبار، و وجوب العمل بجمیع هذه الأخبار بواسطة هذا العلم الإجمالی قد عرفت ما فیه، فلا نعیده</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السنّة نفس قول المعصوم و فعله و تقریره علیه السلام، فمنشأ القطع بوجوب الرجوع إلیها هو ما ثبت فی علم الکلام من حجّیّة قول الإمام و فعله و تقریره علیه السلام، و حینئذ یرجع هذا القطع إلی القطع بوجود أحکام فی الشریعة التی لا یجوز لنا إهمالها، و هو من إحدی مقدّمات الانسداد، فلا بدّ من ضمّ سائر المقدّمات إلیه، و لا یکون بدونه دلیلا مستقلّا</w:t>
      </w:r>
      <w:r>
        <w:rPr>
          <w:rFonts w:eastAsia="IRNazanin" w:cs="IRNazanin"/>
          <w:color w:val="111111"/>
          <w:sz w:val="28"/>
          <w:szCs w:val="28"/>
          <w:rtl w:val="true"/>
          <w:lang w:bidi="fa-IR"/>
        </w:rPr>
        <w:t>.</w:t>
      </w:r>
      <w:bookmarkStart w:id="417" w:name="pg12916_137702"/>
    </w:p>
    <w:p>
      <w:pPr>
        <w:pStyle w:val="Heading4"/>
        <w:numPr>
          <w:ilvl w:val="3"/>
          <w:numId w:val="1"/>
        </w:numPr>
        <w:rPr/>
      </w:pPr>
      <w:bookmarkStart w:id="418" w:name="__RefHeading___Toc3513939_3224264995"/>
      <w:bookmarkStart w:id="419" w:name="_Toc167"/>
      <w:bookmarkEnd w:id="417"/>
      <w:bookmarkEnd w:id="418"/>
      <w:r>
        <w:rPr>
          <w:rtl w:val="true"/>
        </w:rPr>
        <w:t>فصل</w:t>
      </w:r>
      <w:r>
        <w:rPr>
          <w:rtl w:val="true"/>
        </w:rPr>
        <w:t xml:space="preserve">: </w:t>
      </w:r>
      <w:r>
        <w:rPr>
          <w:rtl w:val="true"/>
        </w:rPr>
        <w:t>فی الوجوه التی أقاموها علی حجّیّة مطلق الظنّ، و هی أربعة</w:t>
      </w:r>
      <w:r>
        <w:rPr>
          <w:rtl w:val="true"/>
        </w:rPr>
        <w:t>:</w:t>
      </w:r>
      <w:bookmarkEnd w:id="419"/>
    </w:p>
    <w:p>
      <w:pPr>
        <w:pStyle w:val="Heading5"/>
        <w:numPr>
          <w:ilvl w:val="4"/>
          <w:numId w:val="1"/>
        </w:numPr>
        <w:rPr/>
      </w:pPr>
      <w:bookmarkStart w:id="420" w:name="__RefHeading___Toc3513941_3224264995"/>
      <w:bookmarkStart w:id="421" w:name="_Toc168"/>
      <w:bookmarkEnd w:id="420"/>
      <w:r>
        <w:rPr>
          <w:rtl w:val="true"/>
        </w:rPr>
        <w:t>الأوّل</w:t>
      </w:r>
      <w:r>
        <w:rPr>
          <w:rtl w:val="true"/>
        </w:rPr>
        <w:t xml:space="preserve">: </w:t>
      </w:r>
      <w:r>
        <w:rPr>
          <w:rtl w:val="true"/>
        </w:rPr>
        <w:t>أنّ الظنّ بالتکلیف یستلزم الظنّ بالضرر فی مخالفة التکلیف المظنون،</w:t>
      </w:r>
      <w:bookmarkEnd w:id="421"/>
    </w:p>
    <w:p>
      <w:pPr>
        <w:pStyle w:val="BookText"/>
        <w:rPr/>
      </w:pPr>
      <w:r>
        <w:rPr>
          <w:rFonts w:ascii="IRNazanin" w:hAnsi="IRNazanin" w:eastAsia="IRNazanin"/>
          <w:color w:val="111111"/>
          <w:sz w:val="28"/>
          <w:sz w:val="28"/>
          <w:szCs w:val="28"/>
          <w:rtl w:val="true"/>
          <w:lang w:bidi="fa-IR"/>
        </w:rPr>
        <w:t>و دفع الضرر المظنون ممّا استقلّ العقل بوجوبه، فیجب بحکم العقل العمل بالظنّ، فی التکالیف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ممّا لا ینکره أحد حتی الأشعری الّذی لا یری الحسن و القبح فی الأفعال مع قطع النّظر عن أوامر الشارع صلّی اللّه علیه و آله و نواهیه، و إنّما یقول بأنّ کلّ ما أمر به الشارع فهو حسن، و کلّ ما نهی عنه فهو قبیح، بل الاحتراز عن محتمل الضرر أیضا فطریّ للإنسان بل جبلّیّ لکلّ شاعر و لو لم یکن إنسانا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الضرر لو کان هو العقاب الأخروی، فالکبری و إن کانت مسلّمة إلّا أنّ الصغری ممنوعة، فإنّ الظنّ بمطلق التکلیف لو کان مستلزما للظنّ بالعقاب، لکان احتمال التکلیف أیضا ملازما لاحتمال العقاب، فیجب الاحتیاط فی الشبهات البدویّة أیضا، لما عرفت من استقلال العقل بوجوب دفع الضرر المحتمل، کاستقلاله بوجوب دفع المظنون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فی عدم وجوب الاحتیاط فی الشبهات البدویّة جریان قاعدة قبح العقاب بلا بیان فیها، و لولاها لوجب الاحتیاط فیها أیضا</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لعدم جریان القاعدة فی موارد الظنّ بالتکلیف ما لم یثبت اعتباره و حجّیّته، فإنّ موضوعها عدم البیان، و الظنّ الّذی لم یثبت اعتباره شرعا لا یصلح لأن یکون بیانا، و المفروض أنّه لم تثبت بعد حجّیّته و الکلام الآن فی إثبات ذلک، فلا مانع من جریان القاعدة فی موارد الظنّ</w:t>
      </w:r>
    </w:p>
    <w:p>
      <w:pPr>
        <w:pStyle w:val="BookText"/>
        <w:rPr/>
      </w:pPr>
      <w:r>
        <w:rPr>
          <w:rFonts w:ascii="IRNazanin" w:hAnsi="IRNazanin" w:eastAsia="IRNazanin"/>
          <w:color w:val="111111"/>
          <w:sz w:val="28"/>
          <w:sz w:val="28"/>
          <w:szCs w:val="28"/>
          <w:rtl w:val="true"/>
          <w:lang w:bidi="fa-IR"/>
        </w:rPr>
        <w:t>بالتکلیف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أفاده صاحب الکفایة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العقل و إن لم یکن مستقلّا بصحّة العقاب إلّا أنّه لا یکون مستقلّا بعدم صحّة العقاب أیضا، فیکون العقاب محتملا، فیجب دفعه</w:t>
      </w:r>
      <w:r>
        <w:rPr>
          <w:rStyle w:val="FootnoteAnchor"/>
          <w:rtl w:val="true"/>
        </w:rPr>
        <w:footnoteReference w:id="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أساس له، لما عرفت من أنّ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بمقتضی قاعدة قبح العقاب بلا بیان،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یستقلّ بعدم صحّة العقاب ما لم یصل التکلیف إلی المکلّف و لم یبیّن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ظهر أیضا أنّ الملازمة المذکورة لیست بین مخالفة التکلیف الواقعی و العقاب، و إنّما الملازمة بین مخالفة التکلیف الواصل إلی المکلّف و المبیّن له و بین العقاب الأخروی</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المراد منه هو المفسدة الموجودة فی متعلّق التکلیف،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الدلیل یکون أخصّ من المدّعی، فإنّه لا یجری فی الواجبات، إذ لیس فی ترکها إلّا فوت المصلحة، و من المعلوم أنّه غیر الضرر و المفسدة، و هکذا لا یجری فی المحرّمات التی هی تابعة للمفاسد النوعیّة، کالکذب و الغیبة و غیرهما ممّا لا یکون ملاک حرمته مفسدة شخصیّة مترتّبة علی فعله، عائدة إلی نفس 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دلیل علی وجوب دفع هذا الضرر المظنون بحیث یترتّب علی مخالفته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وقوع المکلّف فی مفسدة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أخرویّ، و لا تثبت حجّیّة الظنّ و وجوب العمل به إلّا إذا کان بحیث یصحّ للمولی العقاب علی مخالفته، و من المعلوم أنّه لا دلیل لا عقلا و لا شرعا علی وجوب دفع الضرر المظنون الدنیوی، بل فی مقطوعه أیضا کلام و إشکال علی إطلاقه، نعم فی بعض موارده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القطع بالهلاک و ما یشبهه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فیه،</w:t>
      </w:r>
      <w:bookmarkStart w:id="422" w:name="pg12916_137704"/>
    </w:p>
    <w:p>
      <w:pPr>
        <w:pStyle w:val="BookText"/>
        <w:rPr/>
      </w:pPr>
      <w:bookmarkEnd w:id="422"/>
      <w:r>
        <w:rPr>
          <w:rFonts w:ascii="IRNazanin" w:hAnsi="IRNazanin" w:eastAsia="IRNazanin"/>
          <w:color w:val="111111"/>
          <w:sz w:val="28"/>
          <w:sz w:val="28"/>
          <w:szCs w:val="28"/>
          <w:rtl w:val="true"/>
          <w:lang w:bidi="fa-IR"/>
        </w:rPr>
        <w:t>و ما لا دلیل علی وجوبه لا شرعا و لا عقلا کیف یحکم العقل و یستقلّ بصحّة المؤاخذة علی ترکه حتی یجب العمل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المستدلّ لو أراد من الضرر الضرر الدنیوی، لا نسلّم کلّیّة صغری دلیله، و علی تقدیر تسلیمها لا نسلّم کبراه، و هذا واضح لا سترة علیه</w:t>
      </w:r>
      <w:r>
        <w:rPr>
          <w:rFonts w:eastAsia="IRNazanin" w:cs="IRNazanin"/>
          <w:color w:val="111111"/>
          <w:sz w:val="28"/>
          <w:szCs w:val="28"/>
          <w:rtl w:val="true"/>
          <w:lang w:bidi="fa-IR"/>
        </w:rPr>
        <w:t>.</w:t>
      </w:r>
    </w:p>
    <w:p>
      <w:pPr>
        <w:pStyle w:val="Heading5"/>
        <w:numPr>
          <w:ilvl w:val="4"/>
          <w:numId w:val="1"/>
        </w:numPr>
        <w:rPr/>
      </w:pPr>
      <w:bookmarkStart w:id="423" w:name="__RefHeading___Toc3513943_3224264995"/>
      <w:bookmarkStart w:id="424" w:name="_Toc169"/>
      <w:bookmarkEnd w:id="423"/>
      <w:r>
        <w:rPr>
          <w:rtl w:val="true"/>
        </w:rPr>
        <w:t>الثانی</w:t>
      </w:r>
      <w:r>
        <w:rPr>
          <w:rtl w:val="true"/>
        </w:rPr>
        <w:t xml:space="preserve">: </w:t>
      </w:r>
      <w:r>
        <w:rPr>
          <w:rtl w:val="true"/>
        </w:rPr>
        <w:t>أنّه یدور أمر المکلّف</w:t>
      </w:r>
      <w:bookmarkEnd w:id="4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لا یتمکّن من العلم بالتکلیف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العمل بالظنّ و بین الأخذ بالشکّ أو الوهم، فلو لم یعمل بالظنّ، لزم ترجیح المرجوح علی الراجح، و هو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من إحدی مقدّمات دلیل الانسداد، و لا یکون بنفسه دلیلا مستقلّا</w:t>
      </w:r>
      <w:r>
        <w:rPr>
          <w:rFonts w:eastAsia="IRNazanin" w:cs="IRNazanin"/>
          <w:color w:val="111111"/>
          <w:sz w:val="28"/>
          <w:szCs w:val="28"/>
          <w:rtl w:val="true"/>
          <w:lang w:bidi="fa-IR"/>
        </w:rPr>
        <w:t>.</w:t>
      </w:r>
    </w:p>
    <w:p>
      <w:pPr>
        <w:pStyle w:val="Heading5"/>
        <w:numPr>
          <w:ilvl w:val="4"/>
          <w:numId w:val="1"/>
        </w:numPr>
        <w:rPr/>
      </w:pPr>
      <w:bookmarkStart w:id="425" w:name="__RefHeading___Toc3513945_3224264995"/>
      <w:bookmarkStart w:id="426" w:name="_Toc170"/>
      <w:bookmarkEnd w:id="425"/>
      <w:r>
        <w:rPr>
          <w:rtl w:val="true"/>
        </w:rPr>
        <w:t>الثالث</w:t>
      </w:r>
      <w:r>
        <w:rPr>
          <w:rtl w:val="true"/>
        </w:rPr>
        <w:t xml:space="preserve">: </w:t>
      </w:r>
      <w:r>
        <w:rPr>
          <w:rtl w:val="true"/>
        </w:rPr>
        <w:t>أنّه لا شکّ فی وجود تکالیف إلزامیّة بین المشتبهات،</w:t>
      </w:r>
      <w:bookmarkEnd w:id="426"/>
    </w:p>
    <w:p>
      <w:pPr>
        <w:pStyle w:val="BookText"/>
        <w:rPr/>
      </w:pPr>
      <w:r>
        <w:rPr>
          <w:rFonts w:ascii="IRNazanin" w:hAnsi="IRNazanin" w:eastAsia="IRNazanin"/>
          <w:color w:val="111111"/>
          <w:sz w:val="28"/>
          <w:sz w:val="28"/>
          <w:szCs w:val="28"/>
          <w:rtl w:val="true"/>
          <w:lang w:bidi="fa-IR"/>
        </w:rPr>
        <w:t>و لازمه وجوب الاحتیاط فی کلّ محتمل التکلیف إلّا أنّ الاحتیاط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 موجب للعسر و الحرج المنفیّین فی الشریعة المقدّسة، بل ربّما یوجب الإخلال بالنظام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واجب، فمقتضی الجمع بین القاعدتین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الاحتیاط، الثابتة بحکم العقل، و قاعدة نفی العسر و الحرج، الثابتة بحکم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العمل بالاحتیاط فی المظنونات فقط، و ترک المشکوکات و الموهومات، و لا یمکن العکس، لقبح ترجیح المرجوح علی الراجح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الوجه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إحدی مقدّمات دلیل الانسداد، و لا یتمّ إلّا بانضمام سائر المقدّمات إلیه</w:t>
      </w:r>
      <w:r>
        <w:rPr>
          <w:rFonts w:eastAsia="IRNazanin" w:cs="IRNazanin"/>
          <w:color w:val="111111"/>
          <w:sz w:val="28"/>
          <w:szCs w:val="28"/>
          <w:rtl w:val="true"/>
          <w:lang w:bidi="fa-IR"/>
        </w:rPr>
        <w:t>.</w:t>
      </w:r>
    </w:p>
    <w:p>
      <w:pPr>
        <w:pStyle w:val="Heading5"/>
        <w:numPr>
          <w:ilvl w:val="4"/>
          <w:numId w:val="1"/>
        </w:numPr>
        <w:rPr/>
      </w:pPr>
      <w:bookmarkStart w:id="427" w:name="__RefHeading___Toc3513947_3224264995"/>
      <w:bookmarkStart w:id="428" w:name="_Toc171"/>
      <w:bookmarkEnd w:id="427"/>
      <w:r>
        <w:rPr>
          <w:rtl w:val="true"/>
        </w:rPr>
        <w:t>الرابع</w:t>
      </w:r>
      <w:r>
        <w:rPr>
          <w:rtl w:val="true"/>
        </w:rPr>
        <w:t xml:space="preserve">: </w:t>
      </w:r>
      <w:r>
        <w:rPr>
          <w:rtl w:val="true"/>
        </w:rPr>
        <w:t>دلیل الانسداد،</w:t>
      </w:r>
      <w:bookmarkEnd w:id="428"/>
    </w:p>
    <w:p>
      <w:pPr>
        <w:pStyle w:val="Heading6"/>
        <w:numPr>
          <w:ilvl w:val="5"/>
          <w:numId w:val="1"/>
        </w:numPr>
        <w:rPr/>
      </w:pPr>
      <w:bookmarkStart w:id="429" w:name="__RefHeading___Toc3513949_3224264995"/>
      <w:bookmarkStart w:id="430" w:name="_Toc172"/>
      <w:bookmarkEnd w:id="429"/>
      <w:r>
        <w:rPr>
          <w:rtl w:val="true"/>
        </w:rPr>
        <w:t>اشارة</w:t>
      </w:r>
      <w:bookmarkEnd w:id="430"/>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مرکّب من مقدّمات أربع</w:t>
      </w:r>
      <w:r>
        <w:rPr>
          <w:rStyle w:val="FootnoteAnchor"/>
          <w:rtl w:val="true"/>
        </w:rPr>
        <w:footnoteReference w:id="236"/>
      </w:r>
      <w:r>
        <w:rPr>
          <w:rFonts w:ascii="IRNazanin" w:hAnsi="IRNazanin" w:eastAsia="IRNazanin"/>
          <w:color w:val="111111"/>
          <w:sz w:val="28"/>
          <w:sz w:val="28"/>
          <w:szCs w:val="28"/>
          <w:rtl w:val="true"/>
          <w:lang w:bidi="fa-IR"/>
        </w:rPr>
        <w:t>یستنتج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تمامیّتها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الاکتفاء بالظنّ فی مقام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الإجمالی بوجود تکالیف کثیرة إلزامیة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انسدّ علینا باب العلم و العلمی إلی معظمها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یجوز لنا إهمالها و عدم التعرّض لامتثالها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هذه المقدّمة عین المقدّمة الأولی و عبارة أخری عنها، فلا بدّ من حذف إحداهما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یجوز لنا الرجوع إلی البراءة، لاستلزامه الخروج من الدین، و لا إلی القرعة و الاستخارة، لعدم کونهما طریقین شرعا إلی الأحکام، و الاحتیاط إمّا یوجب العسر و الحرج المنفیّین فی الشریعة، فلا یجب، أو اختلال النظام، فلا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ترجیح المرجوح علی الراجح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یکشف العقل عن أنّ الشارع جعل لنا طریقا إلی الأحکام، و هو الظنّ إنّ قلنا بعدم جواز الاحتیاط، و أنّ الشارع لا یرضی بالامتثال الإجمالی بالإتیان بمحتملات تکالیفه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یدرک عدم صحّة العقاب لو رفعنا الید عن الاحتیاط بمقدار لزومه العسر و الحرج إن قلنا بعدم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النتیجة فی فرض تمامیّة جمیع المقدّمات إمّا الکشف أو التبعیض فی الاحتیاط، و لا سبیل إلی الحکومة أصلا</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العقاب بلا بیان قبیح من العقلاء محال من الشارع الحکیم، و البیان إمّا تکوینی، کالقطع، أو جعلیّ، کالبیّنة، و من الواضح أنّ الظنّ لا مبیّنیّة، و لا کاشفیّة له ذاتا أصلا، و یستحیل أن یتّصف بالمبیّنیة و الکاشفیّة بحکم العقل، ضرورة أنّ العقل لیس شأنه إلّا إدراک الأمور الواقعیة و أنّ التکلیف و أصل إلی المکلّف بنفسه أو بطریقه الّذی جعله الشارع طریقا حتی یکون العقاب علی مخالفته عقابا مع البیان، أو لیس بواصل لا بنفسه و لا بطریقه حتی</w:t>
      </w:r>
    </w:p>
    <w:p>
      <w:pPr>
        <w:pStyle w:val="BookText"/>
        <w:rPr/>
      </w:pPr>
      <w:r>
        <w:rPr>
          <w:rFonts w:ascii="IRNazanin" w:hAnsi="IRNazanin" w:eastAsia="IRNazanin"/>
          <w:color w:val="111111"/>
          <w:sz w:val="28"/>
          <w:sz w:val="28"/>
          <w:szCs w:val="28"/>
          <w:rtl w:val="true"/>
          <w:lang w:bidi="fa-IR"/>
        </w:rPr>
        <w:t>یکون العقاب علی مخالفته عقابا بلا بیان و قبیحا، و لیس مشرّعا حتی یتعبّد بحکمه بحجّیّة الظنّ و طریقیّته إلی الواقع، و لا معنی لحکم العقل بذلک، و ما لا یکون بنفسه طریقا إلی الواقع کالظنّ کیف یمکن أن یعطیه العقل صفة الطریقیّة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نعم، العقل یمکن أن یعرف و یدرک ما أعطاه الشارع صفة الکاشفیّة و جعله طریق الوصول إلی تکالیفه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إن قلنا بعدم جواز الاحتیاط و أنّه ممّا لا یرضی به الشارع و أنّ من المقطوع أنّ بناء الشریعة لیس علی الاکتفاء بالامتثال الاحتمالی فی جمیع الأحکام، فمع ضمّ سائر المقدّمات العقل یکشف عن أنّ الشارع جعل شیئا طریقا إلی تکالیفه، و إلّا یکون العقاب علی ترک امتثال تکلیفه عقابا بلا بیان، إذ المفروض أنّ المکلّف فی هذه الحال لا یمکنه الوصول إلیها إلّا بالاحتیاط الّذی لا یرضی به الشارع، و عدم بناء الشریعة علی الاکتفاء بالامتثال الاحتمالی، و أنّه لم یجعل له طریقا آخر إلیها حتی یتبعه، ثمّ إذا أدرک العقل طریقیّة شی‌ء فی نظر الشارع، فلیس هذا إلّا الظنّ، لقبح ترجیح المرجوح علی الراجح، و لکنّه لا یری حجّیّة الظنّ و طریقیّته عند الشارع فی هذه الحال مطلقا، بل بمقدار یکون وافیا بعدّة أحکام لو رجعنا فی غیرها إلی الأصول أو الاحتیاط، ما ارتکبنا محذورا</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کشف حجّیّة الظنّ الحاصل من الخبر العدل الإمامیّ الموثوق الصدور، فإنّ کان وافیا بمقدار المعلوم بالإجمال، فهو، و إن لم یکن وافیا و تحیّر العقل بعد ذلک فی حجّیّة شی‌ء آخر أیضا، فلا بدّ من الاحتیاط فی البعض، کالأموال و الأعراض و النفوس، إذ الاحتیاط الّذی لا یرضی به الشارع نقطع بأنّه فی غیر هذه الموارد، و الرجوع إلی الأصل فی البعض الآخر لو کان</w:t>
      </w:r>
    </w:p>
    <w:p>
      <w:pPr>
        <w:pStyle w:val="BookText"/>
        <w:rPr/>
      </w:pPr>
      <w:r>
        <w:rPr>
          <w:rFonts w:ascii="IRNazanin" w:hAnsi="IRNazanin" w:eastAsia="IRNazanin"/>
          <w:color w:val="111111"/>
          <w:sz w:val="28"/>
          <w:sz w:val="28"/>
          <w:szCs w:val="28"/>
          <w:rtl w:val="true"/>
          <w:lang w:bidi="fa-IR"/>
        </w:rPr>
        <w:t>مجموع ما أدّی إلیه الظنّ الخبری المذکور، و الاحتیاط بمقدار المعلوم بالإجمال، و إلّا نتنزّل عن هذا القسم من الظنّ إلی الأدنی منه و هکذا إلی أن ینحلّ العلم الإجمالی، فعلی الکشف لا بدّ من الأخذ بالمتیقّن فالمتیقّن، و التنزّل عن الأعلی إلی الأسفل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 بجواز الاحتیاط و عدم وجوبه، للزوم العسر و الحرج، فالعقل یحکم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التعبیر بالحکم مسامحة، لما عرفت من أنّ العقل لا یحکم بشی‌ء و إنّما شأنه الإدراک، فمعنی حکمه أنّه یدرک صحّة العقاب علی مخالفة هذا المقدار من التکالیف، الّذی لا یکون الاحتیاط فیه حرجیّا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بوجوب الاحتیاط بمقدار لا یکون حرجیّا، لا أنّه یحکم بحجّیّة الظنّ، و حینئذ نسقط من الأطراف الموهومات، و نری بعد ذلک أنّ الاحتیاط فی جمیع المظنونات و المشکوکات حرجیّ أو لا؟ فإن لم یکن حرجیّا، فلا بدّ من الاحتیاط فیهما، و إن کان حرجیّا أیضا، فنسقط المشکوکات أیضا، و نحتاط فی خصوص المظنونات، و هکذا لو کان الاحتیاط فی جمیع المظنونات حرجیّا، نسقط منها المظنونات بالظنون الضعیفة فالضعیفة حتی یرتفع الحرج عن التکلیف بالاحتیاط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نتنزّل عن الامتثال الیقینی إلی الامتثال الظنّی و العمل بالمظنونات و المشکوکات جمیعا، ثم عن الامتثال الظنّی إلی الامتثال الاحتمالی و العمل بالمظنونات فقط، و نترقّی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الاحتیاط فی جمیعها حرجیّا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الظنّ الضعیف إلی القویّ حتی یرتفع الحرج، فأمر المظنونات علی التقریرین علی التعاکس، إذ علی الکشف نتنزّل عن القویّ إلی الضعیف، و علی التبعیض فی الاحتیاط نترقّی من الضعیف إلی القویّ</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ظهر من جمیع ما ذکرنا أمران</w:t>
      </w:r>
      <w:r>
        <w:rPr>
          <w:rFonts w:eastAsia="IRNazanin" w:cs="IRNazanin"/>
          <w:color w:val="111111"/>
          <w:sz w:val="28"/>
          <w:szCs w:val="28"/>
          <w:rtl w:val="true"/>
          <w:lang w:bidi="fa-IR"/>
        </w:rPr>
        <w:t>:</w:t>
      </w:r>
      <w:bookmarkStart w:id="431" w:name="pg12916_137708"/>
    </w:p>
    <w:p>
      <w:pPr>
        <w:pStyle w:val="BookText"/>
        <w:rPr/>
      </w:pPr>
      <w:bookmarkEnd w:id="431"/>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النتیجة علی تقدیر تمامیّة جمیع المقدّمات هی 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الکشف، أو التبعیض فی الاحتیاط، و أنّ الحکومة بمعنی حکم العقل بحجّیّة الظنّ لا معنی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النتیجة هی حجّیّة الظنّ فی الجملة لا کلّیّة، کما لا یخفی</w:t>
      </w:r>
      <w:r>
        <w:rPr>
          <w:rFonts w:eastAsia="Amiri" w:cs="Amiri" w:ascii="Amiri" w:hAnsi="Amiri"/>
          <w:color w:val="111111"/>
          <w:sz w:val="28"/>
          <w:szCs w:val="28"/>
          <w:rtl w:val="true"/>
          <w:lang w:bidi="ar-SA"/>
        </w:rPr>
        <w:t>.</w:t>
      </w:r>
    </w:p>
    <w:p>
      <w:pPr>
        <w:pStyle w:val="Heading6"/>
        <w:numPr>
          <w:ilvl w:val="5"/>
          <w:numId w:val="1"/>
        </w:numPr>
        <w:rPr/>
      </w:pPr>
      <w:bookmarkStart w:id="432" w:name="__RefHeading___Toc3513951_3224264995"/>
      <w:bookmarkStart w:id="433" w:name="_Toc173"/>
      <w:bookmarkEnd w:id="432"/>
      <w:r>
        <w:rPr>
          <w:rtl w:val="true"/>
        </w:rPr>
        <w:t>ثمّ إنّ المقدّمة الأولی</w:t>
      </w:r>
      <w:r>
        <w:rPr>
          <w:rtl w:val="true"/>
        </w:rPr>
        <w:t xml:space="preserve">- </w:t>
      </w:r>
      <w:r>
        <w:rPr>
          <w:rtl w:val="true"/>
        </w:rPr>
        <w:t>و هو العلم الإجمالی بوجود تکالیف کثیرة إلزامیّة</w:t>
      </w:r>
      <w:r>
        <w:rPr>
          <w:rtl w:val="true"/>
        </w:rPr>
        <w:t>-</w:t>
      </w:r>
      <w:bookmarkEnd w:id="433"/>
    </w:p>
    <w:p>
      <w:pPr>
        <w:pStyle w:val="BookText"/>
        <w:rPr/>
      </w:pPr>
      <w:r>
        <w:rPr>
          <w:rFonts w:ascii="IRNazanin" w:hAnsi="IRNazanin" w:eastAsia="IRNazanin"/>
          <w:color w:val="111111"/>
          <w:sz w:val="28"/>
          <w:sz w:val="28"/>
          <w:szCs w:val="28"/>
          <w:rtl w:val="true"/>
          <w:lang w:bidi="fa-IR"/>
        </w:rPr>
        <w:t>قد عرفت سابقا عدم تمامیّتها، و أنّ هذا العلم منحلّ بالعلم بوجود تکالیف فی ضمن الأمارات الظنّیّة، و هو أیضا منحلّ بوجود تکالیف بمقدار المعلوم بالإجمال فی ضمن ما بأیدینا من الأخبار الموجودة فی مجامیعنا المعتبرة، و لازمه هو الاحتیاط فی خصوص الأخبار، الّذی لا یلزم منه عسر و لا حرج</w:t>
      </w:r>
      <w:r>
        <w:rPr>
          <w:rFonts w:eastAsia="IRNazanin" w:cs="IRNazanin"/>
          <w:color w:val="111111"/>
          <w:sz w:val="28"/>
          <w:szCs w:val="28"/>
          <w:rtl w:val="true"/>
          <w:lang w:bidi="fa-IR"/>
        </w:rPr>
        <w:t>.</w:t>
      </w:r>
    </w:p>
    <w:p>
      <w:pPr>
        <w:pStyle w:val="Heading6"/>
        <w:numPr>
          <w:ilvl w:val="5"/>
          <w:numId w:val="1"/>
        </w:numPr>
        <w:rPr/>
      </w:pPr>
      <w:bookmarkStart w:id="434" w:name="__RefHeading___Toc3513953_3224264995"/>
      <w:bookmarkStart w:id="435" w:name="_Toc174"/>
      <w:bookmarkEnd w:id="434"/>
      <w:r>
        <w:rPr>
          <w:rtl w:val="true"/>
        </w:rPr>
        <w:t>و أمّا المقدّمة الثانیة</w:t>
      </w:r>
      <w:r>
        <w:rPr>
          <w:rtl w:val="true"/>
        </w:rPr>
        <w:t xml:space="preserve">- </w:t>
      </w:r>
      <w:r>
        <w:rPr>
          <w:rtl w:val="true"/>
        </w:rPr>
        <w:t>و هو انسداد باب العلم و العلمیّ</w:t>
      </w:r>
      <w:r>
        <w:rPr>
          <w:rtl w:val="true"/>
        </w:rPr>
        <w:t>-</w:t>
      </w:r>
      <w:bookmarkEnd w:id="435"/>
    </w:p>
    <w:p>
      <w:pPr>
        <w:pStyle w:val="BookText"/>
        <w:rPr/>
      </w:pPr>
      <w:r>
        <w:rPr>
          <w:rFonts w:ascii="IRNazanin" w:hAnsi="IRNazanin" w:eastAsia="IRNazanin"/>
          <w:color w:val="111111"/>
          <w:sz w:val="28"/>
          <w:sz w:val="28"/>
          <w:szCs w:val="28"/>
          <w:rtl w:val="true"/>
          <w:lang w:bidi="fa-IR"/>
        </w:rPr>
        <w:t>فهی تامّة بالنسبة إلی العلم، و لا ینبغی الریب فیها، و أمّا بالإضافة إلی العلمیّ فتمامیّتها تتوقّف علی أحد أمرین علی سبیل منع الخلوّ،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حجّیّة الأخبار سندا أو ظهورا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انسداد باب العلمی منوط بالخدشة فی حجّیّة الأخبار الموثوق الصدور إمّا فی سندها أو ظهورها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من الأدلّة السابقة من الآیات و الروایات و السیرة أنّه لا سبیل إلی الخدشة فی السند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 دلالتها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أنکرها المحقّق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 إلی أنّ الظهورات تختصّ بمن قصد إفهامه</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bookmarkStart w:id="436" w:name="pg12916_137709"/>
    </w:p>
    <w:p>
      <w:pPr>
        <w:pStyle w:val="BookText"/>
        <w:rPr/>
      </w:pPr>
      <w:bookmarkEnd w:id="436"/>
      <w:r>
        <w:rPr>
          <w:rFonts w:ascii="IRNazanin" w:hAnsi="IRNazanin" w:eastAsia="IRNazanin"/>
          <w:color w:val="111111"/>
          <w:sz w:val="28"/>
          <w:sz w:val="28"/>
          <w:szCs w:val="28"/>
          <w:rtl w:val="true"/>
          <w:lang w:bidi="fa-IR"/>
        </w:rPr>
        <w:t>و قد مرّ أنّه علی فرض تسلیمه و عدم حجّیّة الظواهر لمن قصد إفهامه لا یمکن إنکار حجّیّة ظواهر الأخبار لنا، فإنّا مقصودون بالإفهام، لأنّ الراوی الأوّل الّذی سمع من الإمام کان مقصودا بالإفهام، و الراوی الثانی کان مقصودا بالإفهام للراوی الأوّل، و الراوی الثالث کان مقصودا بالإفهام للراوی الثانی و هکذا إلی أن تصل النوبة إلی أرباب الکتب المعتبرة، کالصدوق و الکلینی و غیرهما، و المقصود بالإفهام لهؤلاء هو کلّ من راجع کتبهم، فنحن أیضا مقصودون بالإفهام کمن یتحمّل الروایة من الإمام علیه السلام، فلا ریب فی حجّیّة الأخبار الموثوق الصدور لنا، و لا مجال للخدشة فیها لا سندا و لا ظهورا، و بعد ذلک لا وجه لدعوی انسداد باب العلمی، لانحلال العلم الإجمالی بما فی الأخبار من التکالیف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فرض أنّ المعلوم بالإجمال أکثر ممّا فی الأخبار من التکالیف، و مقتضاه لزوم الاحتیاط فی جمیع الأمارات،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الاحتیاط فی جمیع الأطراف لا یمکن و الفقیه مضطرّ إلی ترک بعض الأطراف، فالاضطرار إلی ذلک یوجب الانحلال بما فی الکتب، و هذا بناء علی ما ذهب إلیه صاحب الکفایة من انحلال العلم الإجمالی بذلک</w:t>
      </w:r>
      <w:r>
        <w:rPr>
          <w:rStyle w:val="FootnoteAnchor"/>
          <w:rtl w:val="true"/>
        </w:rPr>
        <w:footnoteReference w:id="238"/>
      </w:r>
      <w:r>
        <w:rPr>
          <w:rFonts w:ascii="IRNazanin" w:hAnsi="IRNazanin" w:eastAsia="IRNazanin"/>
          <w:color w:val="111111"/>
          <w:sz w:val="28"/>
          <w:sz w:val="28"/>
          <w:szCs w:val="28"/>
          <w:rtl w:val="true"/>
          <w:lang w:bidi="fa-IR"/>
        </w:rPr>
        <w:t>، أمّا بناء علی عدم الانحلال، کما ذهب إلیه شیخنا الأستاذ</w:t>
      </w:r>
      <w:r>
        <w:rPr>
          <w:rStyle w:val="FootnoteAnchor"/>
          <w:rtl w:val="true"/>
        </w:rPr>
        <w:footnoteReference w:id="239"/>
      </w:r>
      <w:r>
        <w:rPr>
          <w:rFonts w:ascii="Amiri" w:hAnsi="Amiri" w:eastAsia="Amiri" w:cs="Amiri"/>
          <w:color w:val="111111"/>
          <w:sz w:val="28"/>
          <w:sz w:val="28"/>
          <w:szCs w:val="28"/>
          <w:rtl w:val="true"/>
          <w:lang w:bidi="ar-SA"/>
        </w:rPr>
        <w:t>قدّس سرّه وفاقا للشیخ</w:t>
      </w:r>
      <w:r>
        <w:rPr>
          <w:rStyle w:val="FootnoteAnchor"/>
          <w:rtl w:val="true"/>
        </w:rPr>
        <w:footnoteReference w:id="240"/>
      </w:r>
      <w:r>
        <w:rPr>
          <w:rFonts w:ascii="IRNazanin" w:hAnsi="IRNazanin" w:eastAsia="IRNazanin"/>
          <w:color w:val="111111"/>
          <w:sz w:val="28"/>
          <w:sz w:val="28"/>
          <w:szCs w:val="28"/>
          <w:rtl w:val="true"/>
          <w:lang w:bidi="fa-IR"/>
        </w:rPr>
        <w:t>، فلا یأتی هذا الجواب</w:t>
      </w:r>
      <w:r>
        <w:rPr>
          <w:rFonts w:eastAsia="IRNazanin" w:cs="IRNazanin"/>
          <w:color w:val="111111"/>
          <w:sz w:val="28"/>
          <w:szCs w:val="28"/>
          <w:rtl w:val="true"/>
          <w:lang w:bidi="fa-IR"/>
        </w:rPr>
        <w:t>.</w:t>
      </w:r>
    </w:p>
    <w:p>
      <w:pPr>
        <w:pStyle w:val="Heading6"/>
        <w:numPr>
          <w:ilvl w:val="5"/>
          <w:numId w:val="1"/>
        </w:numPr>
        <w:rPr/>
      </w:pPr>
      <w:bookmarkStart w:id="437" w:name="__RefHeading___Toc3513955_3224264995"/>
      <w:bookmarkStart w:id="438" w:name="_Toc175"/>
      <w:bookmarkEnd w:id="437"/>
      <w:r>
        <w:rPr>
          <w:rtl w:val="true"/>
        </w:rPr>
        <w:t>و أمّا المقدّمة الثالثة</w:t>
      </w:r>
      <w:r>
        <w:rPr>
          <w:rtl w:val="true"/>
        </w:rPr>
        <w:t xml:space="preserve">- </w:t>
      </w:r>
      <w:r>
        <w:rPr>
          <w:rtl w:val="true"/>
        </w:rPr>
        <w:t>و هی أنّا لسنا بمهملین کالبهائم بحیث نفعل ما نشاء</w:t>
      </w:r>
      <w:bookmarkEnd w:id="438"/>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نترک ما نشاء، بل لا بدّ لنا من التعرّض للأحکام الثابتة فی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مسلّمة، و لازمها الاحتیاط و لو قلنا بمقالة صاحب الکفایة من أنّ العلم الإجمالی</w:t>
      </w:r>
      <w:bookmarkStart w:id="439" w:name="pg12916_137710"/>
    </w:p>
    <w:p>
      <w:pPr>
        <w:pStyle w:val="BookText"/>
        <w:rPr/>
      </w:pPr>
      <w:bookmarkEnd w:id="439"/>
      <w:r>
        <w:rPr>
          <w:rFonts w:ascii="IRNazanin" w:hAnsi="IRNazanin" w:eastAsia="IRNazanin"/>
          <w:color w:val="111111"/>
          <w:sz w:val="28"/>
          <w:sz w:val="28"/>
          <w:szCs w:val="28"/>
          <w:rtl w:val="true"/>
          <w:lang w:bidi="fa-IR"/>
        </w:rPr>
        <w:t>ینحلّ بسبب الاضطرار إلی بعض الأطراف</w:t>
      </w:r>
      <w:r>
        <w:rPr>
          <w:rStyle w:val="FootnoteAnchor"/>
          <w:rtl w:val="true"/>
        </w:rPr>
        <w:footnoteReference w:id="241"/>
      </w:r>
      <w:r>
        <w:rPr>
          <w:rFonts w:ascii="IRNazanin" w:hAnsi="IRNazanin" w:eastAsia="IRNazanin"/>
          <w:color w:val="111111"/>
          <w:sz w:val="28"/>
          <w:sz w:val="28"/>
          <w:szCs w:val="28"/>
          <w:rtl w:val="true"/>
          <w:lang w:bidi="fa-IR"/>
        </w:rPr>
        <w:t>، لما ذکرنا من أنّ الشارع لا یرضی بإهمال تکالیفه الواقعیّة، فعلی أیّ حال الاحتیاط لازم، غایة الأمر علی هذا القول شرعیّ، و ملاک وجوبه هو القطع بعدم رضی الشارع بإهمال التکالیف، و حیث انسدّ علینا باب العلم و العلمی إلی تکالیفه، فلا بدّ له من جعل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القول بعدم الانحلال عقلیّ، و ملاک لزومه هو إدراک العقل صحّة العقاب علی مخالفة التکالیف المعلومة بالإجمال</w:t>
      </w:r>
      <w:r>
        <w:rPr>
          <w:rFonts w:eastAsia="IRNazanin" w:cs="IRNazanin"/>
          <w:color w:val="111111"/>
          <w:sz w:val="28"/>
          <w:szCs w:val="28"/>
          <w:rtl w:val="true"/>
          <w:lang w:bidi="fa-IR"/>
        </w:rPr>
        <w:t>.</w:t>
      </w:r>
    </w:p>
    <w:p>
      <w:pPr>
        <w:pStyle w:val="Heading6"/>
        <w:numPr>
          <w:ilvl w:val="5"/>
          <w:numId w:val="1"/>
        </w:numPr>
        <w:rPr/>
      </w:pPr>
      <w:bookmarkStart w:id="440" w:name="__RefHeading___Toc3513957_3224264995"/>
      <w:bookmarkStart w:id="441" w:name="_Toc176"/>
      <w:bookmarkEnd w:id="440"/>
      <w:r>
        <w:rPr>
          <w:rtl w:val="true"/>
        </w:rPr>
        <w:t>و أمّا المقدّمة الرابعة</w:t>
      </w:r>
      <w:r>
        <w:rPr>
          <w:rtl w:val="true"/>
        </w:rPr>
        <w:t xml:space="preserve">- </w:t>
      </w:r>
      <w:r>
        <w:rPr>
          <w:rtl w:val="true"/>
        </w:rPr>
        <w:t>و هی أنّ القرعة و الاستخارة و التقلید و الاحتیاط و الرجوع إلی الأصل باطلة</w:t>
      </w:r>
      <w:r>
        <w:rPr>
          <w:rtl w:val="true"/>
        </w:rPr>
        <w:t>-</w:t>
      </w:r>
      <w:bookmarkEnd w:id="441"/>
    </w:p>
    <w:p>
      <w:pPr>
        <w:pStyle w:val="BookText"/>
        <w:rPr/>
      </w:pPr>
      <w:r>
        <w:rPr>
          <w:rFonts w:ascii="IRNazanin" w:hAnsi="IRNazanin" w:eastAsia="IRNazanin"/>
          <w:color w:val="111111"/>
          <w:sz w:val="28"/>
          <w:sz w:val="28"/>
          <w:szCs w:val="28"/>
          <w:rtl w:val="true"/>
          <w:lang w:bidi="fa-IR"/>
        </w:rPr>
        <w:t>فهی مسلّمة بالنسبة إلی الثلاثة الأول، ضرورة أنّ القرعة و الاستخارة لیستا طریقین إلی الأحکام، و التقلید هو رجوع الجاهل إلی العالم، و القائل بالانسداد یری الانفتاحی جاهلا، فکیف یجوز له تقلیده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موجبا لاختلال النظام، فکذلک، و إلّا فإن کان موجبا للعسر و الحرج، فیختلف الحکم فیه باختلاف المبنی فی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أمثالهما من التراکیب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فی أمثال هذه التراکیب إلی أنّ مفادها نفی الحکم الناشئ منه الحرج</w:t>
      </w:r>
      <w:r>
        <w:rPr>
          <w:rStyle w:val="FootnoteAnchor"/>
          <w:rtl w:val="true"/>
        </w:rPr>
        <w:footnoteReference w:id="242"/>
      </w:r>
      <w:r>
        <w:rPr>
          <w:rFonts w:ascii="IRNazanin" w:hAnsi="IRNazanin" w:eastAsia="IRNazanin"/>
          <w:color w:val="111111"/>
          <w:sz w:val="28"/>
          <w:sz w:val="28"/>
          <w:szCs w:val="28"/>
          <w:rtl w:val="true"/>
          <w:lang w:bidi="fa-IR"/>
        </w:rPr>
        <w:t>، فإذا کان وجوب الصوم موجبا للحرج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شدّة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منفیّ بمقتضی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الحرج إنّما نشأ من قبل هذا الحکم، إذ المکلّف فی طریق امتثال مثل هذا الحکم یقع فی الحرج الشدید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ذهب صاحب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مفادها نفی الحکم بلسان نفی الموضوع</w:t>
      </w:r>
      <w:r>
        <w:rPr>
          <w:rStyle w:val="FootnoteAnchor"/>
          <w:rtl w:val="true"/>
        </w:rPr>
        <w:footnoteReference w:id="243"/>
      </w:r>
      <w:r>
        <w:rPr>
          <w:rFonts w:ascii="IRNazanin" w:hAnsi="IRNazanin" w:eastAsia="IRNazanin"/>
          <w:color w:val="111111"/>
          <w:sz w:val="28"/>
          <w:sz w:val="28"/>
          <w:szCs w:val="28"/>
          <w:rtl w:val="true"/>
          <w:lang w:bidi="fa-IR"/>
        </w:rPr>
        <w:t>، إذ ظاهرها نفی الموضوع الضرری، و من الواضح أنّه تکوینا غیر</w:t>
      </w:r>
    </w:p>
    <w:p>
      <w:pPr>
        <w:pStyle w:val="BookText"/>
        <w:rPr/>
      </w:pPr>
      <w:r>
        <w:rPr>
          <w:rFonts w:ascii="IRNazanin" w:hAnsi="IRNazanin" w:eastAsia="IRNazanin"/>
          <w:color w:val="111111"/>
          <w:sz w:val="28"/>
          <w:sz w:val="28"/>
          <w:szCs w:val="28"/>
          <w:rtl w:val="true"/>
          <w:lang w:bidi="fa-IR"/>
        </w:rPr>
        <w:t>منفیّ، فیکون معناه أنّه لیس له حکم فی الشریعة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تظهر الثمرة بین القولین فی 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مسألة خیار الغبن، فإنّ اللزوم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 حکم شرعیّ ینشأ منه ضرر المغبون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منفیّ علی مبنی الشیخ دون صاحب الکفایة، إذ لیس فی البین موضوع ضرری حتی یرتفع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مسألة لزوم الاحتیاط فی المقام، فإنّه حیث إنّه حکم شرعی ینشأ من قبله الحرج منفیّ علی مبنی الشیخ، و أمّا علی مبنی صاحب الکفایة فحیث إنّ موضوع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وجود الأحکام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حرجیّا، و إنّما الحرج نشأ من نفس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حکم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الجمع بین المحتملات، لا یمکن التمسّک بدلیل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لإبطال الاحتیاط، إذ لا موضوع حرجیّ لحکم شرعیّ حتی یرتفع حکمه بلسان نفی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الظاهر أنّ الاحتیاط فی المقام منفیّ علی کلا المبنیین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علی مسلک الشیخ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علی مسلک صاحب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الجمع بین المحتملات التی لا یکون جمیعها فعلا محلا للابتلاء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الأمر فیه کما أفاده قدّس سرّه، بل ما أفاده جار فیما إذا کانت الأطراف جمیعها فعلا محلا للابتلاء، کما إذا نذر ناذر و تردّد متعلّق نذره بین صوم الغد و قراءة سورة البقرة فیه، و کان الجمع بینهما حرجیّا علی الناذر دون کلّ واحد منفردا، و أمّا فی مثل المقام الّذی یکون الجمع تدریجیّا فما یأتی به المکلّف من الأطراف فی أوّل الأمر لا یکون حرجیّا، و لکن ربما تصل النوبة إلی محتمل التکلیف الّذی یکون حرجیّا</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شخص صوم یوم معیّن، فنسیه و تردّد أمره بین جمیع أیّام</w:t>
      </w:r>
    </w:p>
    <w:p>
      <w:pPr>
        <w:pStyle w:val="BookText"/>
        <w:rPr/>
      </w:pPr>
      <w:r>
        <w:rPr>
          <w:rFonts w:ascii="IRNazanin" w:hAnsi="IRNazanin" w:eastAsia="IRNazanin"/>
          <w:color w:val="111111"/>
          <w:sz w:val="28"/>
          <w:sz w:val="28"/>
          <w:szCs w:val="28"/>
          <w:rtl w:val="true"/>
          <w:lang w:bidi="fa-IR"/>
        </w:rPr>
        <w:t>السنة غیر الیومین</w:t>
      </w:r>
      <w:r>
        <w:rPr>
          <w:rStyle w:val="FootnoteAnchor"/>
          <w:rtl w:val="true"/>
        </w:rPr>
        <w:footnoteReference w:id="244"/>
      </w:r>
      <w:r>
        <w:rPr>
          <w:rFonts w:ascii="IRNazanin" w:hAnsi="IRNazanin" w:eastAsia="IRNazanin"/>
          <w:color w:val="111111"/>
          <w:sz w:val="28"/>
          <w:sz w:val="28"/>
          <w:szCs w:val="28"/>
          <w:rtl w:val="true"/>
          <w:lang w:bidi="fa-IR"/>
        </w:rPr>
        <w:t xml:space="preserve">بحیث یکون کلّ یوم من أیّام السنة غیرهما محتملا لکونه منذور الصوم، فحینئذ یجب علیه صوم جمیع أیّام السنة غیرهما حتی یتحقّق الوفاء، فإذا فرضنا أن لا حرج فی صوم شهور ثلاثة من السنة و صامها و صار الصوم بعد ذلک حرجیّا له، فإن کان المنذور الواقعی فی الأیّام الماضیّة فهو، و إن کان هذا الیوم المخصوص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یکون صومه حرجیّا للناذر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مردّدا بین أیّام یکون صوم جمیع تلک الأیّام حرجیّا، له، فهو مرفوع بدلیل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أنّ الاحتیاط الحرجی مرفوع علی کلا المسلکین، و لا یجب إلّا بمقدار لا یکون مخلا بالنظام و لا موجبا للعسر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الرجوع إلی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فالاحتیاط فی أطراف المعلوم بالإجمال کدوران أمر الصلاة یوم الجمعة بین الظهر و الجمعة، فلا مانع منه</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سائر الأصول فإن کانت مثبتة للتکلیف، فلا مانع من جریانها أیضا فی المقام بناء علی القول بالجریان فیما إذا علم بانتقاض الحالة السابقة فی بعضها إذا لم یستلزم مخالفة عملیّة، کالمقام، فالعلم الإجمالی بانتقاض الحالة السابقة فی بعض موارد الاستصحاب لا یمنع عن الجریان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بناء علی مذهب صاحب الکفایة</w:t>
      </w:r>
      <w:r>
        <w:rPr>
          <w:rStyle w:val="FootnoteAnchor"/>
          <w:rtl w:val="true"/>
        </w:rPr>
        <w:footnoteReference w:id="246"/>
      </w:r>
      <w:r>
        <w:rPr>
          <w:rFonts w:ascii="IRNazanin" w:hAnsi="IRNazanin" w:eastAsia="IRNazanin"/>
          <w:color w:val="111111"/>
          <w:sz w:val="28"/>
          <w:sz w:val="28"/>
          <w:szCs w:val="28"/>
          <w:rtl w:val="true"/>
          <w:lang w:bidi="fa-IR"/>
        </w:rPr>
        <w:t>، و أمّا بناء علی ما ذهب إلیه الشیخ</w:t>
      </w:r>
      <w:r>
        <w:rPr>
          <w:rStyle w:val="FootnoteAnchor"/>
          <w:rtl w:val="true"/>
        </w:rPr>
        <w:footnoteReference w:id="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تبعه شیخنا الأستاذ</w:t>
      </w:r>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الجریان فلا تجری</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توهّمه صاحب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الجریان حتی علی هذا المبنی بدعوی أنّ جمیع الأطراف لیست محلا للابتلاء، فإنّ المجتهد یستنبط الأحکام</w:t>
      </w:r>
    </w:p>
    <w:p>
      <w:pPr>
        <w:pStyle w:val="BookText"/>
        <w:rPr/>
      </w:pPr>
      <w:r>
        <w:rPr>
          <w:rFonts w:ascii="IRNazanin" w:hAnsi="IRNazanin" w:eastAsia="IRNazanin"/>
          <w:color w:val="111111"/>
          <w:sz w:val="28"/>
          <w:sz w:val="28"/>
          <w:szCs w:val="28"/>
          <w:rtl w:val="true"/>
          <w:lang w:bidi="fa-IR"/>
        </w:rPr>
        <w:t>تدریجا، فحین الاستنباط لیس محلا لابتلائه إلّا بعض الأطراف</w:t>
      </w:r>
      <w:r>
        <w:rPr>
          <w:rStyle w:val="FootnoteAnchor"/>
          <w:rtl w:val="true"/>
        </w:rPr>
        <w:footnoteReference w:id="249"/>
      </w:r>
      <w:r>
        <w:rPr>
          <w:rFonts w:ascii="IRNazanin" w:hAnsi="IRNazanin" w:eastAsia="IRNazanin"/>
          <w:color w:val="111111"/>
          <w:sz w:val="28"/>
          <w:sz w:val="28"/>
          <w:szCs w:val="28"/>
          <w:rtl w:val="true"/>
          <w:lang w:bidi="fa-IR"/>
        </w:rPr>
        <w:t>فاسد، و ذلک لأنّ المجتهد إذا أجری الاستصحاب فی کلّ مسألة و کتب جمیع فتاواه فی رسالته و أراد نشرها فی مقلّدیه، یعلم إجمالا بأنّ بعض هذه الاستصحابات غیر جار، لانتقاض الحالة السابقة، و من الواضح أنّ الآن جمیع الأطراف محلّ لابتلائه، فلا یجوز له فعلا الإفتاء علی طبق هذه الاستصحابات التی یعلم بانتقاض الحالة السابقة فی بعضها و إن لم یکن جمیع الأطراف محلا لابتلائه حین الاستنباط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بناء علی جریان الأصول فی المقام فإن کانت موارد الأصول المثبتة بضمیمة ما علم تفصیلا و ما ثبت بالضرورة من الأحکام بمقدار المعلوم بالإجمال، فلا محالة ینحلّ العلم الإجمالی بذلک، و لا مانع من الرجوع إلی الأصول النافیة للتکلیف بعد ذلک، و لا یلزم الاحتیاط أصلا، و إن لم تکن تلک بمقدار المعلوم بالإجمال، فاللازم هو الاحتیاط فی خصوص موارد الأصول النافیة بمقدار لا یلزم منه الاختلال بالنظام و لا العسر بناء علی ما اخترناه فی محلّه من أنّ الاضطرار إلی بعض غیر المعیّن من أطراف العلم الإجمالی لا یوجب انحلال العلم، بل العلم الإجمالی علی منجّزیّته بالإضافة إلی غیر المضطرّ إلیه من الأطراف، و أمّا بناء علی ما ذهب إلیه صاحب الکفایة من انحلاله حینئذ کانحلاله فی صورة الاضطرار إلی المعیّن، فاللازم عدم الاحتیاط بمقدار لا یلزم منه الخروج من الدین</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 غیر هذا المقدار فلا مانع من إجراء الأصول النافیة، لانحلال العلم الإجمالی من جهة الاضطرار إلی ترک بعض الأطراف الّذی یرتفع به محذور</w:t>
      </w:r>
    </w:p>
    <w:p>
      <w:pPr>
        <w:pStyle w:val="BookText"/>
        <w:rPr/>
      </w:pPr>
      <w:r>
        <w:rPr>
          <w:rFonts w:ascii="IRNazanin" w:hAnsi="IRNazanin" w:eastAsia="IRNazanin"/>
          <w:color w:val="111111"/>
          <w:sz w:val="28"/>
          <w:sz w:val="28"/>
          <w:szCs w:val="28"/>
          <w:rtl w:val="true"/>
          <w:lang w:bidi="fa-IR"/>
        </w:rPr>
        <w:t>الاختلال أو العسر،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ظهر أنّه لا تصل النوبة إلی المقدّمة الخامسة، و هی قبح ترجیح المرجوح و الإطاعة الوهمیّة علی الراجح و الإطاعة الظنّیّة، لما عرفت من أنّ مقدّمات الانسداد علی فرض تمامیتها نتیجتها هی التبعیض فی الاحتیاط لا حجّیّة الظنّ لا کشفا و لا حکومة، إذ بعد تسلیم تمامیة المقدّمة الأولی و عدم انحلال العلم الإجمالی بما فی الأخبار من الأحکام و تسلیم انسداد باب العلمی و بطلان الرجوع إلی الأصول و سائر ما ذکر فی المقدّمة الرابعة من بطلان الاحتیاط التامّ و عدم وجوب ما یوجب العسر و الحرج و غیر ذلک یستقلّ العقل بلزوم الاحتیاط بمقدار لا یلزم منه محذور، فإنّ الضرورات تقدّر بقدرها، و إذا کانت النتیجة علی فرض تمامیّة المقدّمات هی التبعیض فی الاحتیاط لا غیر، فلا یبقی مجال بعد ذلک لکثیر من المباحث المبحوثة عنها فی المقام،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قضیّة المقدّمات هل هی حجّیّة الظنّ بالواقع أو بالطریق أو بهما بل لا بدّ من الاحتیاط و العمل بالظنّ بالطریق أیضا و لو کان وهما بالواقع ما لم یوجب العمل بهذا القسم من الوهم الاختلال أو العسر، و أنّه هل یقدّم ظنّ المانع أو الممنوع و غیر ذلک من المباحث التی کلّها متفرّعة علی أن تکون نتیجة دلیل الانسداد حجّیّة الظنّ بنحو الحکومة أو الکشف، و قد عرفت أنّها لیست کذلک، بل النتیجة علی تقدیر تمامیّة المقدّمات هی التبعیض فی الاحتیاط، فلا موضوع لهذه المباحث مع طولها، و کلّها بلا 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الکلام فیما یتعلّق بالظّن</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الحمد للَّه أوّلا و آخرا، و الصلاة و السلام علی خیر خلقه محمد و آله الطیّبین الطاهرین، و اللعنة الدائمة علی أعدائهم أجمعین إلی یوم الدین</w:t>
      </w:r>
      <w:r>
        <w:rPr>
          <w:rFonts w:eastAsia="IRNazanin" w:cs="IRNazanin"/>
          <w:color w:val="111111"/>
          <w:sz w:val="28"/>
          <w:szCs w:val="28"/>
          <w:rtl w:val="true"/>
          <w:lang w:bidi="fa-IR"/>
        </w:rPr>
        <w:t>.</w:t>
      </w:r>
      <w:bookmarkStart w:id="442" w:name="pg12916_137716"/>
    </w:p>
    <w:p>
      <w:pPr>
        <w:pStyle w:val="Heading2"/>
        <w:numPr>
          <w:ilvl w:val="1"/>
          <w:numId w:val="1"/>
        </w:numPr>
        <w:rPr/>
      </w:pPr>
      <w:bookmarkStart w:id="443" w:name="__RefHeading___Toc3513959_3224264995"/>
      <w:bookmarkStart w:id="444" w:name="_Toc177"/>
      <w:bookmarkEnd w:id="442"/>
      <w:bookmarkEnd w:id="443"/>
      <w:r>
        <w:rPr>
          <w:rtl w:val="true"/>
        </w:rPr>
        <w:t>المقصد السابع</w:t>
      </w:r>
      <w:r>
        <w:rPr>
          <w:rtl w:val="true"/>
        </w:rPr>
        <w:t xml:space="preserve">: </w:t>
      </w:r>
      <w:r>
        <w:rPr>
          <w:rtl w:val="true"/>
        </w:rPr>
        <w:t>فی الأصول العملیّة</w:t>
      </w:r>
      <w:bookmarkEnd w:id="444"/>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5" w:name="__RefHeading___Toc3513961_3224264995"/>
      <w:bookmarkStart w:id="446" w:name="_Toc178"/>
      <w:bookmarkEnd w:id="445"/>
      <w:r>
        <w:rPr>
          <w:rtl w:val="true"/>
        </w:rPr>
        <w:t>اشارة</w:t>
      </w:r>
      <w:bookmarkEnd w:id="446"/>
    </w:p>
    <w:p>
      <w:pPr>
        <w:pStyle w:val="BookText"/>
        <w:rPr/>
      </w:pPr>
      <w:r>
        <w:rPr>
          <w:rFonts w:ascii="IRNazanin" w:hAnsi="IRNazanin" w:eastAsia="IRNazanin"/>
          <w:color w:val="111111"/>
          <w:sz w:val="28"/>
          <w:sz w:val="28"/>
          <w:szCs w:val="28"/>
          <w:rtl w:val="true"/>
          <w:lang w:bidi="fa-IR"/>
        </w:rPr>
        <w:t>بسم اللَّه الرحمن الرحیم المقصد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الأصول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أنّ ما یبحث عنه فی الأصول علی أربعة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راجع إلی اللفظ من حیث هو من دون نظر إلی أنّه وارد فی الکتاب أو السنّة، کمباحث الأوامر و النواهی و المشتقّ، و هی تسمّی بمباحث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ثان راجع إلی نفس المدالیل و الأحکام من غیر ملاحظة أنّها مستفادة من الألفاظ، کمباحث وجوب مقدّمة الواجب، و اجتماع الأمر و النهی، و اقتضاء الأمر بالشی‌ء النهی عن ضدّه، فإنّ البحث عن أمثال ذلک لا ربط له بمقام اللفظ، بل هو بحث عقلیّ واقعیّ، کان هناک لفظ أو 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المقدّمة یبحث عن أنّ العقل هل یری الملازمة بین وجوب شی‌ء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یکن لفظ فی 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وجوب مقدّمته أو لا؟ و هکذا فی باب اجتماع الأمر و النهی یبحث عن أنّ العقل هل یجوّز اجتماع الأمر و النهی فی فعل واحد شخصی معنون بعنوانین یکون مأمورا به باعتبار أحدهما و منهیّا عنه باعتبار الآخر أو لا؟</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البحث عن أمثال ذلک غیر مربوط بمقام الألفاظ، فلا وجه لعدّ صاحب 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الضدّ و مقدّمة الواجب من مباحث الألفاظ، کما هو ظاهر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الأمر علی النهی عن الضدّ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لکانت بواحدة من الثلاث،</w:t>
      </w:r>
    </w:p>
    <w:p>
      <w:pPr>
        <w:pStyle w:val="BookText"/>
        <w:rPr/>
      </w:pPr>
      <w:r>
        <w:rPr>
          <w:rFonts w:ascii="IRNazanin" w:hAnsi="IRNazanin" w:eastAsia="IRNazanin"/>
          <w:color w:val="111111"/>
          <w:sz w:val="28"/>
          <w:sz w:val="28"/>
          <w:szCs w:val="28"/>
          <w:rtl w:val="true"/>
          <w:lang w:bidi="fa-IR"/>
        </w:rPr>
        <w:t>و کلّها منتفیة</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إلی آخره، فی باب الضدّ، و ما یشبه هذه العبارة فی باب المقدّمة</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القسم یسمّی بالمباحث العقلیّة غیر المستقلّة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ثالث راجع إلی أحکام الحجج و البحث عن دلیلیّة الأدلّة، و هو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إلی أحکام الأدلّة التی متکفّلة لبیان الأحکام و التکالیف بعناوینها الأوّلیّة، کالأمارات، و تسمّی هذه الحجج و الأدلّة بالأدلّة الاجتهادیة لمناسبة ما أخذ فی تعریف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استفراغ الوسع لتحصیل الظنّ بالحکم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الظنّ بالحکم الشرعی، فإنّ الأمارات کلّها مفیدة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إلی ما یکون متکفّلا لبیان الحکم بعنوانه الثانوی و فی ظرف الجهل بالواقع، و ناظرا إلی وظیفة المکلّف فی مقام العمل عند الشکّ فی الحکم الواقعی من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هی التی محطّ البحث فی هذا المقصد، و هو القسم الرابع من أقسام المباحث، و تسمّی هذه الأدلّة بالأدلّة الفقاهتیّة، لمناسبة ما أخذ فی تعریف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العلم بالأحکام الشرعیّة،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العلم بالأحکام، فإنّ المراد منه هو العلم بالأحکام الظاهریّة، و من الواضح أنّ الأصول کلّها مفیدة لذلک، و بالأصول العملیّة أیضا، لمناسبة کونها وظیفة فی مقام العمل، و عمدتها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 و البراءة، و الاحتیاط، و التخییر</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الحصر فیها هو ما أفاده شیخنا العلّامة الأنصاری من أنّ الشکّ إمّا أن تلاحظ فیه الحالة السابقة، فهو مورد الاستصحاب، أو لا، فإن کان الشکّ فی</w:t>
      </w:r>
    </w:p>
    <w:p>
      <w:pPr>
        <w:pStyle w:val="BookText"/>
        <w:rPr/>
      </w:pPr>
      <w:r>
        <w:rPr>
          <w:rFonts w:ascii="IRNazanin" w:hAnsi="IRNazanin" w:eastAsia="IRNazanin"/>
          <w:color w:val="111111"/>
          <w:sz w:val="28"/>
          <w:sz w:val="28"/>
          <w:szCs w:val="28"/>
          <w:rtl w:val="true"/>
          <w:lang w:bidi="fa-IR"/>
        </w:rPr>
        <w:t>أصل التکلیف، فهو مورد البراءة، و إن کان فی المکلّف به فإن أمکن الاحتیاط، فهو مورد الاشتغال، و إلّا فهو مورد التخییر</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و إن کانت أیضا من القسم الرابع من المباحث الأصولیّة إلّا أنّها حیث کانت متسالما علیها و لم تکن خلافیّة لم تذکر فی الأصول، و أمّا کونها مختصّة ببعض أبواب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الکفایة</w:t>
      </w:r>
      <w:r>
        <w:rPr>
          <w:rStyle w:val="FootnoteAnchor"/>
          <w:rtl w:val="true"/>
        </w:rPr>
        <w:footnoteReference w:id="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یصیر وجها لعدم الذّکر، إذ المناط فی کون المسألة أصولیّة کونها متوقّفا علیها الاستنباط فی الجملة لا فی جمیع أبواب الفقه، و کثیر من المسائل الأصولیّة من هذا القبیل، کمسألة الضدّ و النهی عن العبادة و اجتماع الأمر و النهی، فإنّها مختصّة ببعض أبواب الفقه حیث لا تجری فی بعض الحدود و الدّیات و أمثالها ممّا لم یکن فی البین أمر و 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 فی وجه خروج قاعدة الطهارة عن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النجاسة و الطهارة لیستا بأمرین مجعولین، کالملکیّة و الزوجیّة حتی یکون الشکّ فیهما شکّا فی التکلیف، بل هما أمران خارجیّان تکوینیّان کشف عنهما الشارع و جعلهما موضوعا للأحکام من وجوب الاجتناب و جواز الشرب و الوضوء و غیر ذلک، و حینئذ تکون الشبهة موضوعیّة خارجة عن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کان المراد أنّ الشارع أخبر بما له خاصّیّة خارجیّة من دون أن تکون تلک الخاصّیّة موجبة لحدوث ملاک فی جعلهما، فهو خلاف ظاهر أخبار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المراد إخباره بما له خاصّیّة توجب ذلک، فهو عین أنّهما مجعولان، کما هو ظاهر</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یقع الکلام أوّلا فی الأصل الثانی من هذه الأصول الأربعة، و هو</w:t>
      </w:r>
    </w:p>
    <w:p>
      <w:pPr>
        <w:pStyle w:val="BookText"/>
        <w:rPr/>
      </w:pPr>
      <w:r>
        <w:rPr>
          <w:rFonts w:ascii="IRNazanin" w:hAnsi="IRNazanin" w:eastAsia="IRNazanin"/>
          <w:color w:val="111111"/>
          <w:sz w:val="28"/>
          <w:sz w:val="28"/>
          <w:szCs w:val="28"/>
          <w:rtl w:val="true"/>
          <w:lang w:bidi="fa-IR"/>
        </w:rPr>
        <w:t>أصل البراءة، و مورده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الشکّ فی أصل الإلزام، وجوبیّا کان أو تحریمیّا مع عدم البیان من الشارع، کان منشأ الشکّ عدم النصّ أو إجماله أو تعارض النصّین أو اشتباه أمور خارجیّة بناء علی التوقّف مع عدم مرجّح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البراءة هو الشکّ فی أصل الإلزام مع عدم نهوض الحجّة علیه أیّا ما کان منشأ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منشأ الشک هو اشتباه الأمور الخارجیّة، فالبحث عنه استطرادی، فإنّه غیر داخل فی المسائل الأصولیّة، لعدم کونه ممّا یتوقّف علیه الاستنباط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أخرج صاحب الکفایة</w:t>
      </w:r>
      <w:r>
        <w:rPr>
          <w:rStyle w:val="FootnoteAnchor"/>
          <w:rtl w:val="true"/>
        </w:rPr>
        <w:footnoteReference w:id="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تعارض النصّین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وجه له علی إطلاقه، فإنّ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بالروایتین المتعارضتین، لمکان الروایات الواردة فی ذلک، أمّا إذا لم یکن التعارض بین الروایتین، بل کان بین نصّین آخرین، فلا دلیل علی التخییر، و لا وجه له، فکان علیه أن یخرج عن محلّ الکلام صورة تعارض الروایتین مع عدم المرجّح بناء علی التخییر، لا مطلق ما کان منشأ الشکّ فیه تعارض النصّین، سواء کانا روایتین أو غیرهما، کما هو مقتضی إطلاق کلامه</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مناط البحث فی جمیع هذه الأقسام واحد، فلا وجه لإفراد البحث عن کلّ واحد من هذه الأقسام کما فعله شیخنا العلّامة الأنصاری، و قسّم مورد البراءة إلی أقسام 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منشأ الشکّ عدم النصّ أو إجماله أو تعارضه أو اشتباه الأمور الخارجیّة، و کانت الشبهة فی کلّ منها وجوبیّة أو</w:t>
      </w:r>
      <w:bookmarkStart w:id="447" w:name="pg12916_137722"/>
    </w:p>
    <w:p>
      <w:pPr>
        <w:pStyle w:val="BookText"/>
        <w:rPr/>
      </w:pPr>
      <w:bookmarkEnd w:id="447"/>
      <w:r>
        <w:rPr>
          <w:rFonts w:ascii="Amiri" w:hAnsi="Amiri" w:eastAsia="Amiri" w:cs="Amiri"/>
          <w:color w:val="111111"/>
          <w:sz w:val="28"/>
          <w:sz w:val="28"/>
          <w:szCs w:val="28"/>
          <w:rtl w:val="true"/>
          <w:lang w:bidi="ar-SA"/>
        </w:rPr>
        <w:t>تحریمیّة</w:t>
      </w:r>
      <w:r>
        <w:rPr>
          <w:rStyle w:val="FootnoteAnchor"/>
          <w:rtl w:val="true"/>
        </w:rPr>
        <w:footnoteReference w:id="255"/>
      </w:r>
      <w:r>
        <w:rPr>
          <w:rFonts w:ascii="IRNazanin" w:hAnsi="IRNazanin" w:eastAsia="IRNazanin"/>
          <w:color w:val="111111"/>
          <w:sz w:val="28"/>
          <w:sz w:val="28"/>
          <w:szCs w:val="28"/>
          <w:rtl w:val="true"/>
          <w:lang w:bidi="fa-IR"/>
        </w:rPr>
        <w:t>، نظرا إلی اختصاص بعض أدلّة المقام بخصوص بعض هذه الأقسام، مثل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w:t>
      </w:r>
      <w:r>
        <w:rPr>
          <w:rStyle w:val="FootnoteAnchor"/>
          <w:rtl w:val="true"/>
        </w:rPr>
        <w:footnoteReference w:id="256"/>
      </w:r>
      <w:r>
        <w:rPr>
          <w:rFonts w:ascii="Amiri" w:hAnsi="Amiri" w:eastAsia="Amiri" w:cs="Amiri"/>
          <w:color w:val="111111"/>
          <w:sz w:val="28"/>
          <w:sz w:val="28"/>
          <w:szCs w:val="28"/>
          <w:rtl w:val="true"/>
          <w:lang w:bidi="ar-SA"/>
        </w:rPr>
        <w:t>فإنّه مختصّ بالشبهة التحریمیّة</w:t>
      </w:r>
      <w:r>
        <w:rPr>
          <w:rFonts w:eastAsia="Amiri" w:cs="Amiri" w:ascii="Amiri" w:hAnsi="Amiri"/>
          <w:color w:val="111111"/>
          <w:sz w:val="28"/>
          <w:szCs w:val="28"/>
          <w:rtl w:val="true"/>
          <w:lang w:bidi="ar-SA"/>
        </w:rPr>
        <w:t>.</w:t>
      </w:r>
    </w:p>
    <w:p>
      <w:pPr>
        <w:pStyle w:val="Heading3"/>
        <w:numPr>
          <w:ilvl w:val="2"/>
          <w:numId w:val="1"/>
        </w:numPr>
        <w:rPr/>
      </w:pPr>
      <w:bookmarkStart w:id="448" w:name="__RefHeading___Toc3513963_3224264995"/>
      <w:bookmarkStart w:id="449" w:name="_Toc179"/>
      <w:bookmarkEnd w:id="448"/>
      <w:r>
        <w:rPr>
          <w:rtl w:val="true"/>
        </w:rPr>
        <w:t>و کیف کان فقد وقع الکلام فی جریان البراءة و عدمه فی المقام بین الأصولیّین و الأخباریّین،</w:t>
      </w:r>
      <w:bookmarkEnd w:id="449"/>
    </w:p>
    <w:p>
      <w:pPr>
        <w:pStyle w:val="Heading4"/>
        <w:numPr>
          <w:ilvl w:val="3"/>
          <w:numId w:val="1"/>
        </w:numPr>
        <w:rPr/>
      </w:pPr>
      <w:bookmarkStart w:id="450" w:name="__RefHeading___Toc3513965_3224264995"/>
      <w:bookmarkStart w:id="451" w:name="_Toc180"/>
      <w:bookmarkEnd w:id="450"/>
      <w:r>
        <w:rPr>
          <w:rtl w:val="true"/>
        </w:rPr>
        <w:t>اشارة</w:t>
      </w:r>
      <w:bookmarkEnd w:id="451"/>
    </w:p>
    <w:p>
      <w:pPr>
        <w:pStyle w:val="BookText"/>
        <w:rPr/>
      </w:pPr>
      <w:r>
        <w:rPr>
          <w:rFonts w:ascii="IRNazanin" w:hAnsi="IRNazanin" w:eastAsia="IRNazanin"/>
          <w:color w:val="111111"/>
          <w:sz w:val="28"/>
          <w:sz w:val="28"/>
          <w:szCs w:val="28"/>
          <w:rtl w:val="true"/>
          <w:lang w:bidi="fa-IR"/>
        </w:rPr>
        <w:t>فذهب الأصولیّون کلّا إلی الأوّل، و الأخباریّون طرّا إلی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النزاع بینهما مختصّ بالشبهات التحریمیّة، و أمّا الوجوبیّة فلم یستشکل أحد فی جریان البراءة فیها إلّا المحدّث الأمین الأسترآبادی من الأخباریّین علی ما نسب إلیه</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2" w:name="__RefHeading___Toc3513967_3224264995"/>
      <w:bookmarkStart w:id="453" w:name="_Toc181"/>
      <w:bookmarkEnd w:id="452"/>
      <w:r>
        <w:rPr>
          <w:rtl w:val="true"/>
        </w:rPr>
        <w:t>و قد استدلّ علی البراءة بالأدلّة الأربعة</w:t>
      </w:r>
      <w:r>
        <w:rPr>
          <w:rtl w:val="true"/>
        </w:rPr>
        <w:t>.</w:t>
      </w:r>
      <w:bookmarkEnd w:id="453"/>
    </w:p>
    <w:p>
      <w:pPr>
        <w:pStyle w:val="Heading5"/>
        <w:numPr>
          <w:ilvl w:val="4"/>
          <w:numId w:val="1"/>
        </w:numPr>
        <w:rPr/>
      </w:pPr>
      <w:bookmarkStart w:id="454" w:name="__RefHeading___Toc3513969_3224264995"/>
      <w:bookmarkStart w:id="455" w:name="_Toc182"/>
      <w:bookmarkEnd w:id="454"/>
      <w:r>
        <w:rPr>
          <w:rtl w:val="true"/>
        </w:rPr>
        <w:t>أمّا الکتاب</w:t>
      </w:r>
      <w:r>
        <w:rPr>
          <w:rtl w:val="true"/>
        </w:rPr>
        <w:t>:</w:t>
      </w:r>
      <w:bookmarkEnd w:id="455"/>
    </w:p>
    <w:p>
      <w:pPr>
        <w:pStyle w:val="BookText"/>
        <w:rPr/>
      </w:pPr>
      <w:r>
        <w:rPr>
          <w:rFonts w:ascii="Amiri" w:hAnsi="Amiri" w:eastAsia="Amiri" w:cs="Amiri"/>
          <w:color w:val="111111"/>
          <w:sz w:val="28"/>
          <w:sz w:val="28"/>
          <w:szCs w:val="28"/>
          <w:rtl w:val="true"/>
          <w:lang w:bidi="ar-SA"/>
        </w:rPr>
        <w:t>فبآیات أظهرها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کُنَّا مُعَذِّبِینَ حَتَّی نَبْعَثَ رَسُولًا</w:t>
      </w:r>
      <w:r>
        <w:rPr>
          <w:rStyle w:val="FootnoteAnchor"/>
          <w:rtl w:val="true"/>
        </w:rPr>
        <w:footnoteReference w:id="258"/>
      </w:r>
      <w:r>
        <w:rPr>
          <w:rFonts w:ascii="IRNazanin" w:hAnsi="IRNazanin" w:eastAsia="IRNazanin"/>
          <w:color w:val="111111"/>
          <w:sz w:val="28"/>
          <w:sz w:val="28"/>
          <w:szCs w:val="28"/>
          <w:rtl w:val="true"/>
          <w:lang w:bidi="fa-IR"/>
        </w:rPr>
        <w:t>و تقریب الاستدلال بها أنّ بعث الرسول کنایة عن إتمام الحجّة و البیان، و هذا نظیر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أبرح من هذا المکان حتی یؤذّن المؤذّن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کنایة عن دخول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المراد منه مجرّد بعث الرسول و لو لم یتمّ الحجّة علی الأمّة و لم یخرج من داره أصلا، قطعا، و ظاهر ما کُنَّا مُعَذِّبِینَ لیس مجرّد نفی التعذیب، بل 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لمن لاحظ نظائره من قوله تعالی</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کانَتْ أُمُّکِ بَغِیًّا</w:t>
      </w:r>
      <w:r>
        <w:rPr>
          <w:rStyle w:val="FootnoteAnchor"/>
          <w:rtl w:val="true"/>
        </w:rPr>
        <w:footnoteReference w:id="259"/>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اللَّهُ لِیُضِلَّ قَوْماً بَعْدَ إِذْ</w:t>
      </w:r>
    </w:p>
    <w:p>
      <w:pPr>
        <w:pStyle w:val="BookText"/>
        <w:rPr/>
      </w:pPr>
      <w:r>
        <w:rPr>
          <w:rFonts w:ascii="Amiri" w:hAnsi="Amiri" w:eastAsia="Amiri" w:cs="Amiri"/>
          <w:color w:val="111111"/>
          <w:sz w:val="28"/>
          <w:sz w:val="28"/>
          <w:szCs w:val="28"/>
          <w:rtl w:val="true"/>
          <w:lang w:bidi="ar-SA"/>
        </w:rPr>
        <w:t>هَداهُمْ حَتَّی یُبَیِّنَ لَهُمْ ما یَتَّقُونَ</w:t>
      </w:r>
      <w:r>
        <w:rPr>
          <w:rStyle w:val="FootnoteAnchor"/>
          <w:rtl w:val="true"/>
        </w:rPr>
        <w:footnoteReference w:id="26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زید یفعل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التعذیب مع عدم إتمام الحجّة و بعث الرسول لا یلیق بنا و بعید عن ساحتنا و لا یناسب مقام رأفتنا، فالآیة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أنّ التعذیب مع عدم إتمام الحجّة و البیان لا یناسب مقام الربوبی، و لا یصحّ علی اللَّه تبارک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التقریب الّذی قرّبناه یندفع ما قیل من أنّ ظاهر الآیة هو الإخبار بعدم فعلیّة العذاب و وقوعه علی الأمم السالفة بعد إتمام الحجّة، فیختصّ بالعذاب، الدنیوی، و لا یشمل العذاب الأخروی الّذی هو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یندفع ما أورد فی المقام من أنّها لا تدلّ علی عدم استحقاق العذاب، الّذی نحن بصدده، بل تدلّ علی عدم فعلیّة العذاب مع عدم البیان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وجه الاندفاع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من أنّ ترکیب ما کُنَّا مُعَذِّبِینَ و أمثاله ممّا وقع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حیّز النفی ظاهر فی عدم صحّة صدور الفعل عمّن نفی عنه، لا عدم صدوره عنه خارجا، فظاهر الآیة أنّه لا یصحّ علی اللَّه تعالی العذاب مع عدم إتمام الحجّة، لا أنّه لا یعذّب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یرد الإشکال الثانی، لأنّ المنفی صحّة العذاب لا فعلیّته و وقوعه خارجا، و من الواضح أنّه یصح مع الاستحقاق، فعدم صحّة العذاب مختصّ بصورة عدم استحقاق المکلّف للعذاب</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یرد الإیراد الأوّل أیضا، لعدم الفرق بین الأمم فی صحّة العذاب و عدمها مع عدم البیان، و لا بین الدنیویّ منه و الأخروی بعد ما أنکرنا ظهور الآیة فی عدم وقوع العذاب علی الأمم السالفة مع عدم البیان، و أثبتنا ظهورها فی عدم صحّته مع عدم البیان</w:t>
      </w:r>
      <w:r>
        <w:rPr>
          <w:rFonts w:eastAsia="IRNazanin" w:cs="IRNazanin"/>
          <w:color w:val="111111"/>
          <w:sz w:val="28"/>
          <w:szCs w:val="28"/>
          <w:rtl w:val="true"/>
          <w:lang w:bidi="fa-IR"/>
        </w:rPr>
        <w:t>.</w:t>
      </w:r>
      <w:bookmarkStart w:id="456" w:name="pg12916_137724"/>
    </w:p>
    <w:p>
      <w:pPr>
        <w:pStyle w:val="BookText"/>
        <w:rPr/>
      </w:pPr>
      <w:bookmarkEnd w:id="456"/>
      <w:r>
        <w:rPr>
          <w:rFonts w:ascii="IRNazanin" w:hAnsi="IRNazanin" w:eastAsia="IRNazanin"/>
          <w:color w:val="111111"/>
          <w:sz w:val="28"/>
          <w:sz w:val="28"/>
          <w:szCs w:val="28"/>
          <w:rtl w:val="true"/>
          <w:lang w:bidi="fa-IR"/>
        </w:rPr>
        <w:t>و لو سلّمنا ظهورها فی عدم وقوع العذاب الدنیویّ فقط،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العذاب الأخروی لکونه أشدّ منه بمراتب فأولی بالعدم مع عدم إتمام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دلالة الآیة علی عدم صحّة العذاب مع عدم إتمام الحجة و البیان ظاهرة لا ینبغی الشکّ فیها إلّا أنّها مع ذلک لا ترفع الغائلة بین الأخباری و الأصولی، فإنّ الأخباری یسلّم هذه الکبری و لا یدّعی أنّ العقاب علی ما لم تتمّ علیه الحجّة من المولی صحیح، بل ینکر الصغری و یدّعی أنّ مورد الشکّ فی التکلیف لیس من مصادیق هذه الکبری، لتمامیّة الحجّة، و هی ورود روایات دلّت علی لزوم الاحتیاط،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قف عند الشبهة فإنّ الوقوف عند الشبهة خیر من الاقتحام فی الهلکة</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أخوک دینک فاحتط لدینک</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فلا بدّ من بیان عدم دلالة هذه الروایات، و أنّ الأمر بالاحتیاط فی جمیعها للإرشاد، کما یأتی إن شاء اللَّه، و أنّه علی تقدیر دلالتها فهی معارضة بما هو أقوی منها من الأخبار الدالّة علی البراءة، فهذه الآیة لا یمکن الاستدلال بها علی البراءة إلزاما للأخباری</w:t>
      </w:r>
      <w:r>
        <w:rPr>
          <w:rFonts w:eastAsia="IRNazanin" w:cs="IRNazanin"/>
          <w:color w:val="111111"/>
          <w:sz w:val="28"/>
          <w:szCs w:val="28"/>
          <w:rtl w:val="true"/>
          <w:lang w:bidi="fa-IR"/>
        </w:rPr>
        <w:t>.</w:t>
      </w:r>
    </w:p>
    <w:p>
      <w:pPr>
        <w:pStyle w:val="Heading5"/>
        <w:numPr>
          <w:ilvl w:val="4"/>
          <w:numId w:val="1"/>
        </w:numPr>
        <w:rPr/>
      </w:pPr>
      <w:bookmarkStart w:id="457" w:name="__RefHeading___Toc3513971_3224264995"/>
      <w:bookmarkStart w:id="458" w:name="_Toc183"/>
      <w:bookmarkEnd w:id="457"/>
      <w:r>
        <w:rPr>
          <w:rtl w:val="true"/>
        </w:rPr>
        <w:t>و أمّا السنّة فروایات</w:t>
      </w:r>
      <w:r>
        <w:rPr>
          <w:rtl w:val="true"/>
        </w:rPr>
        <w:t>:</w:t>
      </w:r>
      <w:bookmarkEnd w:id="458"/>
    </w:p>
    <w:p>
      <w:pPr>
        <w:pStyle w:val="Heading6"/>
        <w:numPr>
          <w:ilvl w:val="5"/>
          <w:numId w:val="1"/>
        </w:numPr>
        <w:rPr/>
      </w:pPr>
      <w:bookmarkStart w:id="459" w:name="__RefHeading___Toc3513973_3224264995"/>
      <w:bookmarkStart w:id="460" w:name="_Toc184"/>
      <w:bookmarkEnd w:id="459"/>
      <w:r>
        <w:rPr>
          <w:rtl w:val="true"/>
        </w:rPr>
        <w:t>منها</w:t>
      </w:r>
      <w:r>
        <w:rPr>
          <w:rtl w:val="true"/>
        </w:rPr>
        <w:t xml:space="preserve">- </w:t>
      </w:r>
      <w:r>
        <w:rPr>
          <w:rtl w:val="true"/>
        </w:rPr>
        <w:t>و هی العمدة</w:t>
      </w:r>
      <w:r>
        <w:rPr>
          <w:rtl w:val="true"/>
        </w:rPr>
        <w:t xml:space="preserve">-: </w:t>
      </w:r>
      <w:r>
        <w:rPr>
          <w:rtl w:val="true"/>
        </w:rPr>
        <w:t>حدیث الرفع،</w:t>
      </w:r>
      <w:bookmarkEnd w:id="460"/>
    </w:p>
    <w:p>
      <w:pPr>
        <w:pStyle w:val="Heading6"/>
        <w:numPr>
          <w:ilvl w:val="5"/>
          <w:numId w:val="1"/>
        </w:numPr>
        <w:rPr/>
      </w:pPr>
      <w:bookmarkStart w:id="461" w:name="__RefHeading___Toc3513975_3224264995"/>
      <w:bookmarkStart w:id="462" w:name="_Toc185"/>
      <w:bookmarkEnd w:id="461"/>
      <w:r>
        <w:rPr>
          <w:rtl w:val="true"/>
        </w:rPr>
        <w:t>اشارة</w:t>
      </w:r>
      <w:bookmarkEnd w:id="462"/>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عن أمّتی تسعة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الخطأ، و النسیان، و ما استکرهوا علیه، و ما لا یعلمون، و ما لا یطیقون، و ما اضطرّوا إلیه، و الطیرة، و الحسد، و التفکّر فی الوسوسة فی الخلق</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 xml:space="preserve">و محلّ الشاهد هو 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تقریب الاستدلال یستدعی تقدیم مقدّمة،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واقعیّا کان أو ظاهریّا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الشارع من حیث الوضع و الرفع، فله رفع الحکم الواقعی واقعا کما أنّ له وضعه، و کما أنّ له أن یجعل حکما ظاهریّا إلزامیّا، کإیجابه الاحتیاط، أو ترخیصیّا، کقوله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إلی آخره فی ظرف الشّک فی الحکم الواقعی علی ما بیّنّا فی المباحث السابقة من عدم التنافی بین الحکم الظاهری و الواقعی، کذلک له أن یرفع الحکم الواقعی ظاهرا فی ظرف الشکّ فی الحکم الواقعی، و تکون نتیجة هذا الرفع عدم إیجاب الاحتیاط، و الترخیص الظاهری فی ارتکاب الشبهة و الاقتحام فیها، و عدم التضییق علی المکلّفین بإلزامهم علی حفظ الملاکات الواقعیّة، فإنّ رفع الید عن الإلزام الواقعی ظاهرا لا یکون ترخیصا ظاهریّا لکنّه یلازم ذلک و لا ینفکّ عنه</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ظاهر الحدیث أنّ الرفع وارد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من الموصول هو نفس الأحکام الواقعیّة، فإنّها هی المجهولة لنا، و حینئذ یکون مقتضی الحدیث الشریف مرفوعیّة کلّ ما هو مجهول لنا من الأحکام ظاهرا لا واقعا، فإنّ رفع الحکم الواقعی واقعا فی ظرف الجهل به ینافی ما علیه العدلیّة من اشتراک الأحکام بین العالمین بها و الجاهلین، فما هو المرفوع نفس الأحکام الواقعیّة المجهولة لا إیجاب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من الشیخ</w:t>
      </w:r>
      <w:r>
        <w:rPr>
          <w:rStyle w:val="FootnoteAnchor"/>
          <w:rtl w:val="true"/>
        </w:rPr>
        <w:footnoteReference w:id="265"/>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نتیجته هو عدم إیجاب الاحتیاط، و الترخیص الظاهری و عدم المؤاخذة علی الاقتحام، إذ لا فرق بین الترخیص الواقعی</w:t>
      </w:r>
    </w:p>
    <w:p>
      <w:pPr>
        <w:pStyle w:val="BookText"/>
        <w:rPr/>
      </w:pPr>
      <w:r>
        <w:rPr>
          <w:rFonts w:ascii="IRNazanin" w:hAnsi="IRNazanin" w:eastAsia="IRNazanin"/>
          <w:color w:val="111111"/>
          <w:sz w:val="28"/>
          <w:sz w:val="28"/>
          <w:szCs w:val="28"/>
          <w:rtl w:val="true"/>
          <w:lang w:bidi="fa-IR"/>
        </w:rPr>
        <w:t>و الظاهری فی کون کل منهما بیانا و إذنا فی الاقتحام، فلا یصحّ العقاب علی الاقتحام بعد الإذن فیه، فمفاد الحدیث فی الواقع وضع حکم ترخیصی ظاهری کما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بلسان رفع الإلزام الواقعی المجهول، فعلی هذا دلالة الحدیث الشریف علی جواز الاقتحام فی الشبهة و ترک ما هو محتمل الوجوب و فعل ما هو محتمل الحرمة واضحة لا ینبغی الشّک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تمامیّة الاستدلال بالحدیث متوقّفة علی کون المراد من الموصول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المجهول، أمّا لو کان المراد منه الموضوع المشتبه، فلا یتمّ الاستدلال به للبراءة فی الشبهات الحکمیّة، بل یدلّ علی البراءة فی الشبهات الموضوعیّة التی لا کلام فی جریان البراءة فیها، و کل من الأخباری و الأصولی قائل بجریان البراءة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لکون المراد من الموصول الموضوع المشتبه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وحدة السیاق تقتضی ذلک، إذ المراد من الموصول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یطیقون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الفعل لا الحکم، ضرورة أنّه لا معنی للاضطرار إلی الحکم أو الاستکراه علیه، فهذه العناوین من عوارض الفعل الخارجی لا الحکم، فیکون المراد من الموصول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هو الفعل الخارجی بمقتضی وحدة السیاق</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جمیع الفقرات هو أمر واحد،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الّذی لا یعلمون،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الّذی اضطرّوا إلیه، و هکذا فی سائر الفقرات، فلفظ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w:t>
      </w:r>
    </w:p>
    <w:p>
      <w:pPr>
        <w:pStyle w:val="BookText"/>
        <w:rPr/>
      </w:pPr>
      <w:r>
        <w:rPr>
          <w:rFonts w:ascii="IRNazanin" w:hAnsi="IRNazanin" w:eastAsia="IRNazanin"/>
          <w:color w:val="111111"/>
          <w:sz w:val="28"/>
          <w:sz w:val="28"/>
          <w:szCs w:val="28"/>
          <w:rtl w:val="true"/>
          <w:lang w:bidi="fa-IR"/>
        </w:rPr>
        <w:t xml:space="preserve">فی معنی واحد و مفهوم فارد، غایة الأمر بحسب الخارج لا ینطبق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علی الفعل و الشی‌ء المجهول غیر المعلوم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ینطبق علی الحکم و الفعل الخارجی معا، و السیاق واحد، و لا یقتضی أن یکون المراد من الموصول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 المشتبه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إسناد الرفع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حقیقی، و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یطیقون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غیرهما إسناد إلی غیر ما هو له، فإنّ المراد من رفعها هو رفع الحکم المتعلّق بها، و لا مانع من اختلاف الفقرات فی ذلک و کون الإسناد فی بعضها حقیقیّا و إلی ما هو له و فی بعضها الآخر مجازیّا و إلی غیر ما هو له، لوجود القرینة، و هی أنّ هذه العناوین غیر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المقطوع أنّها غیر مرفوعة خارجا، فالمراد من رفعها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أحکامها إلّا أنّ صدر الروایة حیث إنّه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عن أمّتی 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أسند الرفع إلی التسعة فلا بدّ من أن یکون هذا الإسناد إمّا حقیقیّا أو مجازیّا، و لا یمکن کونه حقیقیّا و مجازیّا معا، فاللازم حینئذ أن یکون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أحد مصادیق التسعة المسندة إلیها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الفعل المشتبه و الموضوع المجهول حتی یکون الإسناد فی جمیع مصادیق التسعة إسنادا مجازیّا و إلی غیر ما هو له، لئلا یلزم الحقیقة و المجاز معا فی إسناد واحد، و هو إسناد الرفع إلی التسعة</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الرفع فی الحدیث الشریف لیس هو الرفع التکوینی الخارجی قطعا، بل المراد منه هو الرفع فی عالم التشریع، و الرفع بهذا المعنی یصحّ إسناده إلی الموضوع الخارجی و الفعل المشتبه بلا عنایة و لا مئونة قرینة أصلا، و هو فی مقابل الوضع فی عالم التشریع الّذی هو بمعنی جعل الفعل علی ذمّة المکلّف و علی عهدته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موضوعة و ثابتة فی الشریعة لغیر الحائض، و هی مرفوعة عنها کذلک، حقیقة و بلا عنایة، و إتیانها الصلاة فی</w:t>
      </w:r>
    </w:p>
    <w:p>
      <w:pPr>
        <w:pStyle w:val="BookText"/>
        <w:rPr/>
      </w:pPr>
      <w:r>
        <w:rPr>
          <w:rFonts w:ascii="IRNazanin" w:hAnsi="IRNazanin" w:eastAsia="IRNazanin"/>
          <w:color w:val="111111"/>
          <w:sz w:val="28"/>
          <w:sz w:val="28"/>
          <w:szCs w:val="28"/>
          <w:rtl w:val="true"/>
          <w:lang w:bidi="fa-IR"/>
        </w:rPr>
        <w:t>الخارج و عدمه لا دخل لهما فی صحّة هذا الإسناد علی نحو الحقیقة، فوضع الفعل فی الشریعة کتبه علی العباد و جعله علی رقبتهم، کأنّه حمل حمل علیهم، کما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عَلَیْکُمُ الصِّیامُ</w:t>
      </w:r>
      <w:r>
        <w:rPr>
          <w:rStyle w:val="FootnoteAnchor"/>
          <w:rtl w:val="true"/>
        </w:rPr>
        <w:footnoteReference w:id="267"/>
      </w:r>
      <w:r>
        <w:rPr>
          <w:rFonts w:ascii="IRNazanin" w:hAnsi="IRNazanin" w:eastAsia="IRNazanin"/>
          <w:color w:val="111111"/>
          <w:sz w:val="28"/>
          <w:sz w:val="28"/>
          <w:szCs w:val="28"/>
          <w:rtl w:val="true"/>
          <w:lang w:bidi="fa-IR"/>
        </w:rPr>
        <w:t>نظیر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المال علی زید،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فی ذمّته و لو لا یعطی خارجا أبدا، و رفع الفعل فی الشریعة عدم جعله علی رقبتهم و عدم تحمیلهم بهذا الحمل بحیث یکونون أحرارا فی اختیاراتهم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فظهر أنّ إسناد الرفع إلی جمیع هذه العناوین المذکورة فی الحدیث علی نحو الحقیقة، فلا وجه لإرادة خصوص الموضوع المشتبه من الموصول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اختلاف الفقرات فی الإسناد من حیث الحقیقة و المجاز، فلا نسلّم لزوم الحقیقة و المجاز کلیهما فی إسناد الرفع إلی لفظ التسعة، بل الإسناد فیه مجازی، نظیر ما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الربیع أنبتا البقل، حیث أسند الإنبات إلی ضمیر التثنیة، الراجع إلی اللَّه الّذی إسناد الإنبات إلیه حقیقی، و الربیع الّذی إسناد الإنبات إلیه مجازی، و ذلک لأنّ الإسناد الحقیقی عبارة عن إسناد الفعل أو شبهه إلی ما هو له، و هذا لا یتحقّق إلّا فیما یکون المسند إلیه ممّا هو له بجمیع أفراده، أمّا لو لم یکن بعض أفراده کذلک کالمثال، فلا یکون المسند إلیه ممّا هو له، فلا یکون الإسناد حقیقیّا، إذ المرکّب من الداخل و الخارج خارج، و لا یلزم من ذلک أن یکون الإسناد علی نحوین باعتبار مصادیق المسند إلیه، و انحلال هذا الإسناد الواحد بإسنادات متعدّدة حسب تعدّد مصادیق المسند إلیه فی الواقع لا ربط له بمقام اللفظ و الترکیب الکلامی الّذی هو المناط فی الحقیقة</w:t>
      </w:r>
    </w:p>
    <w:p>
      <w:pPr>
        <w:pStyle w:val="BookText"/>
        <w:rPr/>
      </w:pPr>
      <w:r>
        <w:rPr>
          <w:rFonts w:ascii="IRNazanin" w:hAnsi="IRNazanin" w:eastAsia="IRNazanin"/>
          <w:color w:val="111111"/>
          <w:sz w:val="28"/>
          <w:sz w:val="28"/>
          <w:szCs w:val="28"/>
          <w:rtl w:val="true"/>
          <w:lang w:bidi="fa-IR"/>
        </w:rPr>
        <w:t>و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إسناد الرفع إلی التسعة التی لیس بعض مصادیقها ممّا هو له إسناد مجازی، فلا یلزم أن یکون المراد من الموصول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 المشتبه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متعلّق الرفع لا بدّ و أن یکون أمرا ثقیلا، فما لا ثقل فیه لا یناسب إسناد الرفع إلیه، کما یظهر من موارد استعمال الرفع، و من الواضح أنّه لا ثقل فی نفس الحکم المجهول، و إنّما الثقل فی متعلّقه، فهو المناسب لإسناد الرفع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الرفع کما یسند إلی الأمر الثقیل بلا عنایة کذلک یسند إلی سبب الثقل و ما یترتّب علیه بلا عنایة، فیصحّ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سبب للثقل و موجب لجعل المکلّف فی کلفة الفعل و ثقله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یترتّب علی الفعل الحرام الثقیل علی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العقاب و المؤاخذة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 کما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الفعل المضطرّ إلیه مرفوع، بلا عنایة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الرفع و الوضع ضدّان أو متقابلان تقابل العدم و الملکة، و أیّا ما کان لا یمکن ورود أحدهما علی الآخر، فلا یمکن ورود الرفع علی الوضع الّذی هو عبارة عن نفس التکلیف</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و الرفع یتواردان علی مورد واحد، و من الواضح أنّ الوضع یتعلّق بالفعل الخارجی، فإنّه الّذی یوضع فی ذمّة المکلّف و یثبت فی عهدته و یکتب علیه،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عَلَیْکُمُ الصِّیامُ</w:t>
      </w:r>
      <w:r>
        <w:rPr>
          <w:rStyle w:val="FootnoteAnchor"/>
          <w:rtl w:val="true"/>
        </w:rPr>
        <w:footnoteReference w:id="268"/>
      </w:r>
      <w:r>
        <w:rPr>
          <w:rFonts w:ascii="Amiri" w:hAnsi="Amiri" w:eastAsia="Amiri" w:cs="Amiri"/>
          <w:color w:val="111111"/>
          <w:sz w:val="28"/>
          <w:sz w:val="28"/>
          <w:szCs w:val="28"/>
          <w:rtl w:val="true"/>
          <w:lang w:bidi="ar-SA"/>
        </w:rPr>
        <w:t>فلا بدّ</w:t>
      </w:r>
    </w:p>
    <w:p>
      <w:pPr>
        <w:pStyle w:val="BookText"/>
        <w:rPr/>
      </w:pPr>
      <w:r>
        <w:rPr>
          <w:rFonts w:ascii="IRNazanin" w:hAnsi="IRNazanin" w:eastAsia="IRNazanin"/>
          <w:color w:val="111111"/>
          <w:sz w:val="28"/>
          <w:sz w:val="28"/>
          <w:szCs w:val="28"/>
          <w:rtl w:val="true"/>
          <w:lang w:bidi="fa-IR"/>
        </w:rPr>
        <w:t>من أن یتعلّق الرفع أیضا بالفعل، فهو المرفوع فی ظرف الجهل عن الأمّة، و أمّا التکلیف و الحکم فلا یوضع فی ذمّة المکلّف و لا یجعل علی رقبته و لا یثبت فی عهدته حتی یکون مرفوعا بمقتضی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متعلّق الوضع و الرفع یختلف باختلاف ظرفهما، فإن کان ظرف الوضع و الرفع هو عهدة المکلّف و ذمّته و رقبته، فیکون المتعلّق هو الفعل فی کلیهما، فإنّه الّذی هو ثابت فی الذمّة أو مرفوع عنها، و إن کان ظرف الوضع و الرفع هو الدین و الشریعة، فالمتعلّق هو نفس الحکم، فإنّه الّذی هو ثابت فی الشریعة المقدّسة و موضوع فی الدین، و ظاهر الحدیث أنّ ظرف الرفع هو الدین و أنّه رفع عن أمّتی فی دین الإسلام و الشریعة المقدّسة تسعة أشیاء، و یؤیّد ذلک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المشعر باختصاص الرفع بهذه الأمّة من دون سائر الأمم و فی هذا الدین دون سائر الأدیان، فالمرفوع هو نفس الحکم المجهول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الحدیث شامل للشبهات الموضوعیّة بلا کلام، فلو کان شاملا للشبهات الحکمیّة أیضا، لزم أن یستعمل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 و الحکم، و هو إمّا غیر جائز أو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ذکرناه سابقا من أنّ المراد بالموصول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فالمعنی شی‌ء واحد، و هو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ینطبق تارة علی الفعل الخارجی و أخری علی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نلتزم بأنّ المراد من الموصول هو الحکم فقط، سواء کان کلّیّا أو جزئیّا، فیشمل الشبهات الحکمیّة و الموضوعیّة معا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الموضوع المشتبه بواسطة أمور خارجیّة أیضا ممّا لا نعلم حکمه الجزئی فهو مرفوع، و لا فرق فی الجهل بالحکم الکلّی و الجزئی</w:t>
      </w:r>
      <w:bookmarkStart w:id="463" w:name="pg12916_137731"/>
    </w:p>
    <w:p>
      <w:pPr>
        <w:pStyle w:val="BookText"/>
        <w:rPr/>
      </w:pPr>
      <w:bookmarkEnd w:id="463"/>
      <w:r>
        <w:rPr>
          <w:rFonts w:ascii="IRNazanin" w:hAnsi="IRNazanin" w:eastAsia="IRNazanin"/>
          <w:color w:val="111111"/>
          <w:sz w:val="28"/>
          <w:sz w:val="28"/>
          <w:szCs w:val="28"/>
          <w:rtl w:val="true"/>
          <w:lang w:bidi="fa-IR"/>
        </w:rPr>
        <w:t>إلّا فی أنّ منشأ الأوّل هو إجمال النصّ أو فقدانه مثلا، و منشأ الثانی هو اشتباه الأمور الخارجیّة، و هذا لا یکون فارقا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من جمیع ما ذکرنا أنّ دلالة الحدیث علی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شکّ فی وجوبه و حرمته و لم نظفر علی دلیل یدلّ علیه بعد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تامّة، و لا یرد علیه شی‌ء من الإیرادات الواردة المذکورة</w:t>
      </w:r>
      <w:r>
        <w:rPr>
          <w:rFonts w:eastAsia="IRNazanin" w:cs="IRNazanin"/>
          <w:color w:val="111111"/>
          <w:sz w:val="28"/>
          <w:szCs w:val="28"/>
          <w:rtl w:val="true"/>
          <w:lang w:bidi="fa-IR"/>
        </w:rPr>
        <w:t>.</w:t>
      </w:r>
    </w:p>
    <w:p>
      <w:pPr>
        <w:pStyle w:val="Heading6"/>
        <w:numPr>
          <w:ilvl w:val="5"/>
          <w:numId w:val="1"/>
        </w:numPr>
        <w:rPr/>
      </w:pPr>
      <w:bookmarkStart w:id="464" w:name="__RefHeading___Toc3513977_3224264995"/>
      <w:bookmarkStart w:id="465" w:name="_Toc186"/>
      <w:bookmarkEnd w:id="464"/>
      <w:r>
        <w:rPr>
          <w:rtl w:val="true"/>
        </w:rPr>
        <w:t>بقی هناک أمور راجعة إلی فقه الحدیث ینبغی التنبیه علیها</w:t>
      </w:r>
      <w:r>
        <w:rPr>
          <w:rtl w:val="true"/>
        </w:rPr>
        <w:t>:</w:t>
      </w:r>
      <w:bookmarkEnd w:id="465"/>
    </w:p>
    <w:p>
      <w:pPr>
        <w:pStyle w:val="Heading6"/>
        <w:numPr>
          <w:ilvl w:val="5"/>
          <w:numId w:val="1"/>
        </w:numPr>
        <w:rPr/>
      </w:pPr>
      <w:bookmarkStart w:id="466" w:name="__RefHeading___Toc3513979_3224264995"/>
      <w:bookmarkStart w:id="467" w:name="_Toc187"/>
      <w:bookmarkEnd w:id="466"/>
      <w:r>
        <w:rPr>
          <w:rtl w:val="true"/>
        </w:rPr>
        <w:t>الأوّل</w:t>
      </w:r>
      <w:r>
        <w:rPr>
          <w:rtl w:val="true"/>
        </w:rPr>
        <w:t>:</w:t>
      </w:r>
      <w:bookmarkEnd w:id="467"/>
    </w:p>
    <w:p>
      <w:pPr>
        <w:pStyle w:val="BookText"/>
        <w:rPr/>
      </w:pPr>
      <w:r>
        <w:rPr>
          <w:rFonts w:ascii="IRNazanin" w:hAnsi="IRNazanin" w:eastAsia="IRNazanin"/>
          <w:color w:val="111111"/>
          <w:sz w:val="28"/>
          <w:sz w:val="28"/>
          <w:szCs w:val="28"/>
          <w:rtl w:val="true"/>
          <w:lang w:bidi="fa-IR"/>
        </w:rPr>
        <w:t>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الرفع یستعمل فیما له وجود فی الزمان السابق علی الرفع، و لا یستعمل فیما لا وجود له کذلک، و إنّما هو مورد استعمال الدفع إذا کان مقتضی الوجود موجودا، ففی مقام بیان أنّ الحکم غیر مجعول فی الشریعة فی ظرف عدم العلم به مثلا لا یصحّ استعمال الرفع، بل هو مورد استعمال الدفع،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 هذا الإشکال شیخنا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کلّا من الرفع و الدفع یصحّ استعماله فی الآخر، فإنّهما حقیقة واحدة علی ما هو الحقّ المحقّق فی محلّه من أنّ البقاء کالحدوث یحتاج إلی المؤثّر، إذ علی ذلک ما یرفع البقاء فی الحقیقة هو المزاحم لتأثیر مقتضی البقاء، و المانع عن الوجود الثانی، فالرافع فی الحقیقة یدفع عن الوجود الثانی، و یمنع عن تأثیر علّة البقاء، و إذا کانا حقیقة واحدة فیصحّ استعمال کلّ منهما فی الآخر، فیصحّ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رفع عن أمّتی تسعة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الّذی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کلاما متینا فی نفسه لکنّه لا یفیدنا فی المقام شیئا، إذ کونهما حقیقة واحدة لا یوجب صحّة استعمال أحدهما فی</w:t>
      </w:r>
      <w:bookmarkStart w:id="468" w:name="pg12916_137732"/>
    </w:p>
    <w:p>
      <w:pPr>
        <w:pStyle w:val="BookText"/>
        <w:rPr/>
      </w:pPr>
      <w:bookmarkEnd w:id="468"/>
      <w:r>
        <w:rPr>
          <w:rFonts w:ascii="IRNazanin" w:hAnsi="IRNazanin" w:eastAsia="IRNazanin"/>
          <w:color w:val="111111"/>
          <w:sz w:val="28"/>
          <w:sz w:val="28"/>
          <w:szCs w:val="28"/>
          <w:rtl w:val="true"/>
          <w:lang w:bidi="fa-IR"/>
        </w:rPr>
        <w:t xml:space="preserve">الآخر فی اللغة بعد أن وضع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لقسم خاصّ من الدفع، و هو ما یکون رافعا لخصوص مقتضی البقاء عن تأثیره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فالصحیح فی الجواب أن نلتزم بأحد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 بأنّ هذه العناوین المذکورة فی الحدیث من الخطأ و النسیان و ما استکرهوا علیه و غیرها کانت محکومة بأحکام فی الشرائع السابقة و رفعت عن هذه الأمّة، کما یستشعر ذلک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فتلک الأحکام التی کانت ثابتة فی الشرائع السابقة کانت مرفوعة بهذا الحدیث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بأنّ الرفع کما یستعمل فی المزاحم لتأثیر مقتضی البقاء کذلک یستعمل فی العرف فی دفع مقتضی الحدوث إذا کان تامّا بحیث کاد أن یقع فی الخارج، کما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البلاء بالدعاء فیما إذا توجّه البلاء و کاد أن ینزل فدعا الناس فلم ینزل و ارتفع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یصحّ استعمال الرفع فی مقام بیان أنّ الحکم غیر مجعول باعتبار وجود مقتضیة و کونه بهذه المثابة</w:t>
      </w:r>
      <w:r>
        <w:rPr>
          <w:rFonts w:eastAsia="IRNazanin" w:cs="IRNazanin"/>
          <w:color w:val="111111"/>
          <w:sz w:val="28"/>
          <w:szCs w:val="28"/>
          <w:rtl w:val="true"/>
          <w:lang w:bidi="fa-IR"/>
        </w:rPr>
        <w:t>.</w:t>
      </w:r>
    </w:p>
    <w:p>
      <w:pPr>
        <w:pStyle w:val="Heading6"/>
        <w:numPr>
          <w:ilvl w:val="5"/>
          <w:numId w:val="1"/>
        </w:numPr>
        <w:rPr/>
      </w:pPr>
      <w:bookmarkStart w:id="469" w:name="__RefHeading___Toc3513981_3224264995"/>
      <w:bookmarkStart w:id="470" w:name="_Toc188"/>
      <w:bookmarkEnd w:id="469"/>
      <w:r>
        <w:rPr>
          <w:rtl w:val="true"/>
        </w:rPr>
        <w:t>الثانی</w:t>
      </w:r>
      <w:r>
        <w:rPr>
          <w:rtl w:val="true"/>
        </w:rPr>
        <w:t>:</w:t>
      </w:r>
      <w:bookmarkEnd w:id="470"/>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نتیجة الرفع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 رفع ظاهری و الواقع محفوظ علی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إلّا عدم إیجاب الاحتیاط، الملازم للترخیص الظاهری، کما عرفت، و علی هذا لو دلّ دلیل بعمومه أو إطلاقه علی شرطیّة شی‌ء أو جزئیّة شی‌ء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ظرف الجهل لا یمکن التمسّک بحدیث الرفع لرفع الشرطیّة أو الجزئیّة، فإنّ هذا الدلیل یرفع موضوع حدیث الرفع، و هو الشکّ فی الحکم، لکونه واردا أو حاکما علیه علی الخلاف، و بعد ما لم یکن المکلّف شاکّا فی الحکم بمقتضی الدلیل فلا یبقی مجال للتمسّک بالأصل الّذی أخذ فی موضوعه الشکّ فی الحکم، و هکذا لو ظفرنا بالدلیل المذکور بعد إجراء البراءة و العمل علی طبقها، لا یصحّ التمسّک بالحدیث</w:t>
      </w:r>
    </w:p>
    <w:p>
      <w:pPr>
        <w:pStyle w:val="BookText"/>
        <w:rPr/>
      </w:pPr>
      <w:r>
        <w:rPr>
          <w:rFonts w:ascii="IRNazanin" w:hAnsi="IRNazanin" w:eastAsia="IRNazanin"/>
          <w:color w:val="111111"/>
          <w:sz w:val="28"/>
          <w:sz w:val="28"/>
          <w:szCs w:val="28"/>
          <w:rtl w:val="true"/>
          <w:lang w:bidi="fa-IR"/>
        </w:rPr>
        <w:t>لإثبات صحّة الصلاة المأتیّة الفاقدة للمشکوک شرطیّته أو جزئیّته، بل یکون مقتضی القاعدة بطلانها، و تبتنی صحّتها علی دلیل آخر من إجماع أو غیره، و یصیر صغری من صغریات مسألة اقتضاء الأمر الظاهری الإجزاء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بالإضافة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بالقیاس إلی الخطأ و النسیان و ما استکرهوا علیه و ما اضطرّوا إلیه و ما لا یطیقونه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فنتیجة الرفع فیها هی تخصیص أدلّة الأحکام الواقعیّة المترتّبة علی موضوعاتها بما إذا لم یعرض علیها هذه العوارض، إذ الرفع حینئذ رفع واقعی موجب لتضییق دائرة الأحکام الواقعیّة، فدلیل حرمة الکذب مثلا الشامل بعمومه أو إطلاقه للکذب الصادر عن الخطأ أو النسیان مثلا یخصّص بالکذب الّذی لا یکون کذلک، و أمّا الکذب الخطئی أو الصادر عن نسیان فلا حرمة له واقعا بمقتضی هذا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إذا تعلّقت و طرأت هذه الطوارئ علی موضوعات الأحکام التی رتبتها من الأحکام رتبة العلّة من المعلول، کما إذا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 الکفّارة علی من أتی أهله فی نهار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الإتیان موضوع لوجوب الکفّارة، و أمّا إذا عرضت علی متعلّقات الأحکام فإن کان الحکم التکلیفی المتعلّق بها انحلالیّا و بنحو مطلق الوجود کما فی موارد الحرمة، فنتیجة الرفع فیها أیضا تخصیص أدلّة الأحکام الواقعیّة بغیر ما تعلّق به هذه الأمور، إذ الرفع واقعی، فیکون مقتضی حدیث الرفع عدم حرمة شرب الخمر الصادر عن خطأ أو نسیان</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بنحو صرف الوجود،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تعلّق الإکراه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بفرد من هذه الطبیعة المأمور بها بنحو صرف الوجود، لا یکون الأمر بالطبیعة مرفوعا بحدیث الرفع، فإنّ المفروض أنّ الإکراه لم یتعلّق بما هو مأمور به، و هو الطبیعة، و ما تعلّق به الإکراه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مأمورا به حتی یرتفع حکمه بسبب کونه مکرها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تعلّق الإکراه بأصل الطبیعة أینما سرت و فی ضمن أیّ فرد تحقّقت، فیرتفع حکمها بحدیث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لا إشکال فی ارتفاع الحکم التکلیفی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کحرمة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بحدیث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إذا تعلّقت هذه الأمور بالمأمور به بالأمر الاستقلالی، أمّا فی المأمور به بالأمر الضمنی، کما إذا أکره المکلّف علی التکلّم فی صلاته، فالکلام فیه أیضا هو الکلام، فإنّ المکلّف موظّف بالإتیان بالصلاة غیر المقرونة مع التکلّم، فیما بین الحدّین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الزوال و المغرب، فإذا أکره علی فرد من الطبیعة المأمور بها، لا یرتفع الأمر المتعلّق بأصل الطبیعة إلّا إذا تعلّق الإکراه بأصل الطبیعة أو بالفرد المنحصر الّذی لا یمکن تحقّق الطبیعة إلّا فی ضمنه، کالإکراه الواقع علی الفرد المأتیّ به فی آخر الوقت من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ظهر أنّه لا یجوز التمسّک بحدیث الرفع لرفع حکم الخلل الواقع فی الصلاة عن إکراه أو نسیان أو غیرهما من العوارض الخمسة، فلا یرفع بحدیث الرفع جزئیّة ما اعتبرت جزئیّته أو شرطیّة ما اعتبرت شرطیّته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عرضت علیها هذه العوارض، بل لا بدّ من إیجاد الطبیعة فی ضمن فرد آخر واجد لما اعتبر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اعتبر فی العبادة بنحو من الاعتبار من الجزئیّة أو الشرطیّة أو المانعیّة أو القاطعیّة یرتفع فی صورة طروّ هذه الطوارئ علی أصل الطبیعة أو الفرد المنحصر تحقّق الطبیعة فیه بحدیث الرفع، فإنّ مقتضاه أن لا یکون المقیّد أو المرکّب مأمورا به، فلازمه رفع الجزء أو القید فی هذه الحال</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عند التأمّل یظهر أنّ الأمر لیس کذلک، فإنّ مقتضی الحدیث رفع الأمر المتعلّق بهذه العشرة أجزاء مثلا، لا إثبات الأمر لذات أجزاء 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الرفع یرفع ما لولاه لکان ثابتا، و هو وجوب الصلاة مع السورة</w:t>
      </w:r>
    </w:p>
    <w:p>
      <w:pPr>
        <w:pStyle w:val="BookText"/>
        <w:rPr/>
      </w:pPr>
      <w:r>
        <w:rPr>
          <w:rFonts w:ascii="IRNazanin" w:hAnsi="IRNazanin" w:eastAsia="IRNazanin"/>
          <w:color w:val="111111"/>
          <w:sz w:val="28"/>
          <w:sz w:val="28"/>
          <w:szCs w:val="28"/>
          <w:rtl w:val="true"/>
          <w:lang w:bidi="fa-IR"/>
        </w:rPr>
        <w:t>حتی حال الإکراه علی ترکها، و أمّا إثبات أنّ الصلاة بلا سورة مأمور بها فی هذه الحال فأجنبیّ عن مدلول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یقاس المقام بجواز التمسّک به لرفع جزئیّة غیر معلوم الجزئیّة، فإنّ القیاس مع الفارق، إذ فی باب الأقلّ و الأکثر یعلم إجمالا بوجود الأمر المردّد بین تعلّقه بتسعة أجزاء أو عشرة أجزاء، فنفس التکلیف معلوم، و الشکّ فی سعته و ضیقه، و أمّا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فالشکّ فی أصل التکلیف بذات أجزاء تسعة، و لا یتکفّل حدیث الرفع لإثبات کونها مأمورا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الأجزاء و القیود لیست مأمورا بها بالأمر الاستقلالی حتی ترفع بعروض هذه العوارض علیها، بل إنّما هی مأمور بها بالأمر المتعلّق بالمجموع و المقیّد من حیث هو، فالجزئیّة و الشرطیّة و المانعیّة إنّما جاءت من قبل الأمر بالمرکّب و المقیّد، فارتفاعها أیضا لا بدّ أن یکون من قبل ارتفاع هذا الأمر، و لیست هی بأنفسها أحکاما وضعیّة مستقلّة حتی ترتفع بأنفسها بلا احتیاج إلی ارتفاع الأمر بالمرکّب أو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مقتضی القاعدة هو بطلان الصلاة المکره علی ترک جزء من أجزائها أو قید من قیودها، و هکذا مقتضی القاعدة هو بطلان الصوم إذا أکره الصائم علی الأکل أو الشرب و صدر عن نفسه، فلا بدّ فی إثبات الصحّة من التماس دلیل آخر غیر حدیث الرفع</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حدیث الرفع رفع الفعل المستکره علیه أو المضطرّ إلیه فی عالم التشریع،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ربا بین الوالد و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فالتکلّم فی الصلاة عن إکراه أو اضطرار کالتکلّم مع اللَّه تعالی لیس بمبطل للصلاة، فإنّ المبطل هو الکلام و الشارع لا یری هذا مصداقا للکلام، و هکذا الأکل و الشرب عن إکراه أو اضطرار فی نهار رمضان غیر مفسد للصوم،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الرفع فی الحدیث بحسب الفهم العرفی هو رفع الأحکام الثابتة للفعل بعنوانه الأوّلی، الشاملة لحال الإکراه و الاضطرار لو لا حدیث الرفع عند عروض العنوان الثانوی علیه من الإکراه أو الاضطرار أو غیر ذلک، و لا یفهم من الحدیث أنّ الکلام الصادر عن إکراه لیس بکلام، أو الکذب الصادر عن اضطرار لیس بکذب، بل المراد أنّه کلام و کذب، و لا یترتّب علیه أحکام الکلام و الکذب، و ذلک لأنّ المرفوع هو الفعل المعنون بهذه العناوین، فإنّها أخذت مفروضة الوجود، و لو کان المراد رفعه بمعنی أنّه لا یکون مصداقا للکذب فی عالم التشریع، تنعکس النتیجة، إذ المنفی هو الکذب المضطرّ إلیه أو الخطئی أو الصادر عن نسیان، فنفیه نفی للأحکام الثابتة للکذب المضطرّ إلیه و الصادر عن خطأ أو 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الصلاة المضطرّ إلی التکلّم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تکون مشمولة لحدیث الرفع، سواء استوعب الاضطرار الوقت أو لم یستوعب، و هکذا سائر العبادات الواقعة فیها خلل من فقدان جزء أو شرط أو وجود مانع، فلو لم یکن هناک دلیل آخر علی الصحّة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 الصّلاة إلّا من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یحکم بالبطلان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واضح بعد ما ذکرنا من الأمرین فی تضاعیف کلماتنا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الجزئیّة و الشرطیّة و المانعیّة کما لا یمکن جعلها إلّا بجعل منشأ انتزاعها، فإنّ جعلها مستقلّا غیر معقول، کذلک لا یمکن رفعها إلّا برفع منشأ انتزاعها، فمعنی رفع الجزئیّة عن السورة رفع الأمر المتعلّق بالصلاة مع السورة، کما أنّ جعلها عبارة عن جعل الصلاة مع السورة</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المستفاد من الحدیث بحسب الفهم العرفی هو رفع الأحکام الثابتة للفعل بعنوانه الأوّلی بعد طروّ العنوان الثانوی علیه، لا إثبات</w:t>
      </w:r>
    </w:p>
    <w:p>
      <w:pPr>
        <w:pStyle w:val="BookText"/>
        <w:rPr/>
      </w:pPr>
      <w:r>
        <w:rPr>
          <w:rFonts w:ascii="IRNazanin" w:hAnsi="IRNazanin" w:eastAsia="IRNazanin"/>
          <w:color w:val="111111"/>
          <w:sz w:val="28"/>
          <w:sz w:val="28"/>
          <w:szCs w:val="28"/>
          <w:rtl w:val="true"/>
          <w:lang w:bidi="fa-IR"/>
        </w:rPr>
        <w:t>حکم آخر للفعل بعنوانه الثانوی، فإنّ الحدیث ناف لا 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توهّم رفع حکم وجوب قضاء الصلاة المضطر إلی التکلّم فیها، أو الصوم المکره علی الأکل فیه، نظرا إلی أنّه أیضا أحد الأحکام الثابتة للصلاة و الصوم قبل عروض الاضطرار أو الإکراه، فیکون مرفوعا بعروض ذلک، و سیجی‌ء الجواب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العبادات، و قد عرفت أنّ حدیث الرفع لا یرفع الجزئیّة و الشرطیّة و المانعیّة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یوضّح مدّعانا غایة التوضیح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الوجوبیّ أو التحریمی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ثابت علی المکلّف أو مرفوع عنه، و هکذا الفعل الواجب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علیه أو مرفوع عنه، و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دین أو لیس علیه دین، کذلک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زید و علیه صوم أو صلاة، أو لیس علیه صوم أو صلاة، فالحکم الوجوبیّ أو التحریمی و هکذا الفعل الواجب یصحّ 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 علیه أو مرفوع عنه، و هذا بخلاف الفعل الحرام، فإنّه لا یصحّ وضعه علی المکلّف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الخمر ثابت علی المکلّف، فلا یصحّ رفعه فی عالم التشریع أیضا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الخمر مرفوع عن المکلّف</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الحدیث مختصّا بخصوص الواجبات، لکان ظاهرا فی رفع ذات الفعل و ذات الموضوع فی عالم التشریع، و لکان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ربا بین الوالد و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حیث إنّه لیس کذلک بل هو عامّ شامل للواجبات و المحرّمات و المعاملات فلا معنی لکونه رافعا للفعل الحرام فی عالم التشریع إذا تعلّق به الإکراه أو الاضطرار، فلا مناص عن کونه رافعا لموضوعیّة الموضوع، بمعنی أنّه ینفی کون شرب الخمر عن إکراه موضوعا للحرمة، و هذا ملازم لکونه رافعا للحکم، فإنّهما متضایفان من قبیل الأبوّة</w:t>
      </w:r>
      <w:bookmarkStart w:id="471" w:name="pg12916_137738"/>
    </w:p>
    <w:p>
      <w:pPr>
        <w:pStyle w:val="BookText"/>
        <w:rPr/>
      </w:pPr>
      <w:bookmarkEnd w:id="471"/>
      <w:r>
        <w:rPr>
          <w:rFonts w:ascii="Amiri" w:hAnsi="Amiri" w:eastAsia="Amiri" w:cs="Amiri"/>
          <w:color w:val="111111"/>
          <w:sz w:val="28"/>
          <w:sz w:val="28"/>
          <w:szCs w:val="28"/>
          <w:rtl w:val="true"/>
          <w:lang w:bidi="ar-SA"/>
        </w:rPr>
        <w:t>و النبوّة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صدر عنّا سابقا من أنّ المرفوع هو الفعل لیس بوجیه، و علی هذا فالرفع وارد علی موضوعیّة الفعل الخطئی أو الصادر عن إکراه أو اضطرار أو نسیان للحکم الثابت علیه بعنوانه الأوّلی، فالکلام الصادر عن إکراه فی الصلاة رفعه معناه رفع موضوعیّته للحکم الوضعی، و هو المانعیّة، و قد عرفت أنّها غیر قابلة للرفع مستقلّا، و أنّ رفعها رفع لمنشإ انتزاعه، و هو الأمر المتعلّق بالصلاة المقیّدة بترک الکلام فیها، و هذا لا یستلزم إثبات الأمر بالصلاة المقرونة مع الکلام عن إکراه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حال المعاملات و أنّه لو أکره البائع علی البیع باللغة 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قلنا ببطلانه حال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إثبات صحّته بحدیث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لو أکره علی تقدیم القبول علی الإیجاب، إذ لا حکم شرعیّ لتقدیم القبول علی الإیجاب أو البیع باللغة الفارسیّة حتی یرتفع برفع موضوعیّة هذا البیع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هذا البیع حراما، لارتفع حرمته بحدیث الرفع</w:t>
      </w:r>
      <w:r>
        <w:rPr>
          <w:rFonts w:eastAsia="IRNazanin" w:cs="IRNazanin"/>
          <w:color w:val="111111"/>
          <w:sz w:val="28"/>
          <w:szCs w:val="28"/>
          <w:rtl w:val="true"/>
          <w:lang w:bidi="fa-IR"/>
        </w:rPr>
        <w:t>.</w:t>
      </w:r>
    </w:p>
    <w:p>
      <w:pPr>
        <w:pStyle w:val="Heading6"/>
        <w:numPr>
          <w:ilvl w:val="5"/>
          <w:numId w:val="1"/>
        </w:numPr>
        <w:rPr/>
      </w:pPr>
      <w:bookmarkStart w:id="472" w:name="__RefHeading___Toc3513983_3224264995"/>
      <w:bookmarkStart w:id="473" w:name="_Toc189"/>
      <w:bookmarkEnd w:id="472"/>
      <w:r>
        <w:rPr>
          <w:rtl w:val="true"/>
        </w:rPr>
        <w:t>الأمر الثالث</w:t>
      </w:r>
      <w:r>
        <w:rPr>
          <w:rtl w:val="true"/>
        </w:rPr>
        <w:t>:</w:t>
      </w:r>
      <w:bookmarkEnd w:id="473"/>
    </w:p>
    <w:p>
      <w:pPr>
        <w:pStyle w:val="BookText"/>
        <w:rPr/>
      </w:pPr>
      <w:r>
        <w:rPr>
          <w:rFonts w:ascii="IRNazanin" w:hAnsi="IRNazanin" w:eastAsia="IRNazanin"/>
          <w:color w:val="111111"/>
          <w:sz w:val="28"/>
          <w:sz w:val="28"/>
          <w:szCs w:val="28"/>
          <w:rtl w:val="true"/>
          <w:lang w:bidi="fa-IR"/>
        </w:rPr>
        <w:t>قد عرفت أنّ الرفع یرد علی موضوعیّة الفعل لحکم ثابت له بعنوانه الأوّلی و الثانوی لو لا حدیث الرفع، و یرفع موضوعیّته لهذا الحکم عند عروض العنوان الثانوی من الإکراه و الاضطرار و الخطأ و غیر ذلک، و ذکرنا أنّ الحدیث لا یرفع الحکم الثابت للعنوان الثانوی، فإن کان الفعل بعنوانه الثانوی محکوما بحکم، کالتکلّم سهوا فی الصلاة، الّذی هو موضوع لوجوب سجدتی السهو، لا یرفع هذا الحکم بالحدیث، ضرورة أنّ مقتضی وجود الشی‌ء لا یکون مقتضیا لعدمه أیضا، و العنوان الثانوی حینئذ مثبت للحکم، فکیف یکون معدما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6"/>
        <w:numPr>
          <w:ilvl w:val="5"/>
          <w:numId w:val="1"/>
        </w:numPr>
        <w:rPr/>
      </w:pPr>
      <w:bookmarkStart w:id="474" w:name="__RefHeading___Toc3513985_3224264995"/>
      <w:bookmarkStart w:id="475" w:name="_Toc190"/>
      <w:bookmarkEnd w:id="474"/>
      <w:r>
        <w:rPr>
          <w:rtl w:val="true"/>
        </w:rPr>
        <w:t>الأمر الرابع</w:t>
      </w:r>
      <w:r>
        <w:rPr>
          <w:rtl w:val="true"/>
        </w:rPr>
        <w:t>:</w:t>
      </w:r>
      <w:bookmarkEnd w:id="475"/>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الرفع فی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أن یرد علی الفعل</w:t>
      </w:r>
    </w:p>
    <w:p>
      <w:pPr>
        <w:pStyle w:val="BookText"/>
        <w:rPr/>
      </w:pPr>
      <w:r>
        <w:rPr>
          <w:rFonts w:ascii="IRNazanin" w:hAnsi="IRNazanin" w:eastAsia="IRNazanin"/>
          <w:color w:val="111111"/>
          <w:sz w:val="28"/>
          <w:sz w:val="28"/>
          <w:szCs w:val="28"/>
          <w:rtl w:val="true"/>
          <w:lang w:bidi="fa-IR"/>
        </w:rPr>
        <w:t>الصادر عن المکلّف، الّذی یکون فی رفع حکمه برفع موضوعیّته له امتنان، فما لا یکون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لا یکون فعلا متعلّقا للحکم أو کان و لم یکن فی رفعه امتنان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یشمله حدیث الرفع، فالنجاسة الحاصلة للماء من ملاقاة ید المکلّف، النجسة نسیانا لا یمکن رفعها بحدیث الرفع، فإنّ النجاسة حکم للملاقاة الخارجیّة و لو حصلت بسبب الریح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تحصل بفعل المکلّف و لکنّه بما هو لیس موضوعا للحکم، فلا نحتاج فی إخراجه من عموم الحدیث إلی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وجوب القضاء المترتّب علی الإفطار 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رفعه إذا کان الإفطار العمدی عن إکراه أو 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مترتّب علی الإفطار العمدی بأیّ سبب کان و إن کان ربّما یحصل بسبب الإکراه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الإکراه بنحو أخرج الفعل عن کونه إفطارا عمدیّا بأن یصبّ الماء فی حلقه بحیث لا یمکنه أن لا یشرب، لا یجب القضاء، لعدم تحقّق موضوعه، کما لا یجب لو أفطر نسیانا أو سهوا، و هذا بخلاف الکفّارة، فإنّها مترتّبة علی الإفطار الّذی هو فعل المکلّف، فیرتفع إذا صدر عن إکراه أو اضطرار بحدیث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فاندفع إشکال عدم الفرق بین الحکمین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الکفّارة، و وجوب القضاء الّذی أشرنا إلیه سابقا، و انقدحت مشمولیّة الأوّل لحدیث الرفع دون الثانی</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لا ترتفع صحّة البیع الواقع عن اضطرار، إذ لیس فی رفع هذا الحکم الوضعی امتنان أصلا، کما لا یخفی، و هذا بخلاف البیع الواقع عن إکراه، فإنّه لا مانع من شمول حدیث الرفع له، لورود الرفع علی الفعل، و ثبوت الامتنان فی الرفع، و الفرق بینهما فی غایة الوضوح حیث إنّ المضطرّ إلی بیع داره لو کان بیعه باطلا بمقتضی حدیث الرفع لازمه أن یموت من الجوع</w:t>
      </w:r>
      <w:bookmarkStart w:id="476" w:name="pg12916_137740"/>
    </w:p>
    <w:p>
      <w:pPr>
        <w:pStyle w:val="BookText"/>
        <w:rPr/>
      </w:pPr>
      <w:bookmarkEnd w:id="476"/>
      <w:r>
        <w:rPr>
          <w:rFonts w:ascii="IRNazanin" w:hAnsi="IRNazanin" w:eastAsia="IRNazanin"/>
          <w:color w:val="111111"/>
          <w:sz w:val="28"/>
          <w:sz w:val="28"/>
          <w:szCs w:val="28"/>
          <w:rtl w:val="true"/>
          <w:lang w:bidi="fa-IR"/>
        </w:rPr>
        <w:t>و لا یبیع داره التی رضی ببیعها مع کثرة علاقته بها لرفع اضطرارها، و من الواضح أنّه خلاف الامتنان، و المکره لا یکون کذلک بالوجدان، بل بحکم الشارع بالبطلان یردّ ماله و ینتفع به، و هذا امتنان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الامتنان لا بدّ و أن یکون بالإضافة إلی نوع المکلّفین، فإنّ ظاهر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یستفاد من قرینة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الرفع امتنان علی الأمّة، فلو کان رفع الحکم امتنانا بالقیاس إلی شخص و خلاف الامتنان بالإضافة إلی نوع المکلّفین، کما إذا أتلف أحد مال أحد نسیانا أو خطأ، لا یرتفع الضمان عن المتلف، فإنّه و إن کان امتنانا فی حقّه إلّا أنّه إضرار بالغیر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ترتفع حرمة الإتلاف بعروض هذه العوارض بحدیث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من جمیع ما ذکرنا أنّ الشبهات الحکمیّة و الموضوعیّة کلّها مورد للبراءة بمقتضی هذا الحدیث الشریف و أنّه لا ریب فی صحّة سنده و تمامیّة دلالته</w:t>
      </w:r>
      <w:r>
        <w:rPr>
          <w:rFonts w:eastAsia="IRNazanin" w:cs="IRNazanin"/>
          <w:color w:val="111111"/>
          <w:sz w:val="28"/>
          <w:szCs w:val="28"/>
          <w:rtl w:val="true"/>
          <w:lang w:bidi="fa-IR"/>
        </w:rPr>
        <w:t>.</w:t>
      </w:r>
    </w:p>
    <w:p>
      <w:pPr>
        <w:pStyle w:val="Heading6"/>
        <w:numPr>
          <w:ilvl w:val="5"/>
          <w:numId w:val="1"/>
        </w:numPr>
        <w:rPr/>
      </w:pPr>
      <w:bookmarkStart w:id="477" w:name="__RefHeading___Toc3513987_3224264995"/>
      <w:bookmarkStart w:id="478" w:name="_Toc191"/>
      <w:bookmarkEnd w:id="477"/>
      <w:r>
        <w:rPr>
          <w:rtl w:val="true"/>
        </w:rPr>
        <w:t>[</w:t>
      </w:r>
      <w:r>
        <w:rPr>
          <w:rtl w:val="true"/>
        </w:rPr>
        <w:t>حدیث الحجب</w:t>
      </w:r>
      <w:r>
        <w:rPr>
          <w:rtl w:val="true"/>
        </w:rPr>
        <w:t>]</w:t>
      </w:r>
      <w:bookmarkEnd w:id="478"/>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حجب اللَّه علمه عن العباد فهو موضوع عنهم</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الروایة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أقوی دلالة من حدیث الرفع، إذ لا یرد علیه ما أورد علی حدیث الرفع من اختصاصه بالشبهات الموضوعیّة من جهة عدم ذکر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 ممّا یختصّ بالشبهات الموضوعیّة فیه</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أورد علیه ما أورد علی حدیث الرفع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أرید به الحکم المجهول و الموضوع المشتبه کلاهما، لزم استعمال اللفظ فی أکثر من معنی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أجبنا عن ذلک بجوابین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استعمل فی معنی واحد،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ینطبق علی الحکم تارة و علی الموضوع الخارجی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منه هو الحکم مطلقا، سواء کان کلّیّا أو جزئیّا، فیعمّ الشبهات الموضوعیّة و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یوهن الاستدلال بها أنّ إسناد الحجب إلی اللَّه تعالی یقتضی اختصاصه بالشبهات الموضوعیّة، حیث إنّ العباد علمهم محدود و لا یعرفون حقائق الأشیاء، لأنّ اللَّه تعالی لم یعلّمهم الغیب و حجب عنهم کثیرا من العلم، فالمائع المجهول خمریّته مرفوع عنهم، لأنّه ممّا حجب اللَّه تعالی عنهم علمه، فاستفادة لبراءة فی الشبهات الموضوعیّة من الروایة فی غایة الظهور</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الأحکام المجهولة المشتبهة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فاستفادة البراءة منها بالنسبة إلیها فی غایة الإشکال، فإنّ اللَّه تبارک و تعالی لم یحجب علم الأحکام عن العباد، بل بیّنها لهم، و إنّما حجبها خلفاء الجور لعنهم اللَّه تعالی، فلعلّ مفاده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عدم الاختصاص بالشبهة الموضوعیّة، بل الاختصاص بالشبهة الحکمیّة، کما هو ظاهر إسناد الحجب إلی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اسکتوا عمّا سکت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ما حجب اللَّه علمه عن العباد من الأحکام و لم یبیّنه </w:t>
      </w:r>
      <w:r>
        <w:rPr>
          <w:rStyle w:val="FootnoteAnchor"/>
          <w:rtl w:val="true"/>
        </w:rPr>
        <w:footnoteReference w:id="271"/>
      </w:r>
      <w:r>
        <w:rPr>
          <w:rFonts w:ascii="IRNazanin" w:hAnsi="IRNazanin" w:eastAsia="IRNazanin"/>
          <w:color w:val="111111"/>
          <w:sz w:val="28"/>
          <w:sz w:val="28"/>
          <w:szCs w:val="28"/>
          <w:rtl w:val="true"/>
          <w:lang w:bidi="fa-IR"/>
        </w:rPr>
        <w:t>أصلا لمصلحة فی</w:t>
      </w:r>
      <w:bookmarkStart w:id="479" w:name="pg12916_137742"/>
    </w:p>
    <w:p>
      <w:pPr>
        <w:pStyle w:val="BookText"/>
        <w:rPr/>
      </w:pPr>
      <w:bookmarkEnd w:id="479"/>
      <w:r>
        <w:rPr>
          <w:rFonts w:ascii="IRNazanin" w:hAnsi="IRNazanin" w:eastAsia="IRNazanin"/>
          <w:color w:val="111111"/>
          <w:sz w:val="28"/>
          <w:sz w:val="28"/>
          <w:szCs w:val="28"/>
          <w:rtl w:val="true"/>
          <w:lang w:bidi="fa-IR"/>
        </w:rPr>
        <w:t>تأخیره إلی أن یقوم القائم عجّل اللَّه تعالی فرجه کما یستفاد من بعض الأخبار تأخیر بیان کثیر من الأحکام حتی یظهر القائم، و لعلّه لذلک ورد أنّه یأتی بدین جدید</w:t>
      </w:r>
      <w:r>
        <w:rPr>
          <w:rStyle w:val="FootnoteAnchor"/>
          <w:rtl w:val="true"/>
        </w:rPr>
        <w:footnoteReference w:id="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 عنهم، فیکون أجنبیّا عمّا هو محلّ الکلام من أنّ ما علم أنّه جعل له حکم فی الشریعة مردّد بین الإباحة و الحرمة و بیّن لجماعة و وصل إلیهم و لکن عرض الاختفاء و اشتبه علینا بواسطة إخفاء المخالفین هل هو مورد للبراءة أو لا؟</w:t>
      </w:r>
    </w:p>
    <w:p>
      <w:pPr>
        <w:pStyle w:val="Heading6"/>
        <w:numPr>
          <w:ilvl w:val="5"/>
          <w:numId w:val="1"/>
        </w:numPr>
        <w:rPr/>
      </w:pPr>
      <w:bookmarkStart w:id="480" w:name="__RefHeading___Toc3513989_3224264995"/>
      <w:bookmarkStart w:id="481" w:name="_Toc192"/>
      <w:bookmarkEnd w:id="480"/>
      <w:r>
        <w:rPr>
          <w:rtl w:val="true"/>
        </w:rPr>
        <w:t>[</w:t>
      </w:r>
      <w:r>
        <w:rPr>
          <w:rtl w:val="true"/>
        </w:rPr>
        <w:t>حدیث الحلیة</w:t>
      </w:r>
      <w:r>
        <w:rPr>
          <w:rtl w:val="true"/>
        </w:rPr>
        <w:t>]</w:t>
      </w:r>
      <w:bookmarkEnd w:id="481"/>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مسعدة بن صدقة، الموثّقة </w:t>
      </w:r>
      <w:r>
        <w:rPr>
          <w:rStyle w:val="FootnoteAnchor"/>
          <w:rtl w:val="true"/>
        </w:rPr>
        <w:footnoteReference w:id="2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 حتی تعلم أنّه حرام بعینه فتدعه من قبل نفسک، و ذلک مثل الثوب یکون علیک قد اشتریته و هو سرقة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الأشیاء کلّها علی هذا حتّی یستبین أو تقوم به البیّنة</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من الحلّیّة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هی الحلّیّة الظاهریّة و ما أخذ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موضوعه، فیکون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ذلک مثل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تنظیرا لمشکوک الحکم، المحکوم بالحلّیّة الظاهریّة أو الحلّیّة المطلقة</w:t>
      </w:r>
    </w:p>
    <w:p>
      <w:pPr>
        <w:pStyle w:val="BookText"/>
        <w:rPr/>
      </w:pPr>
      <w:r>
        <w:rPr>
          <w:rFonts w:ascii="IRNazanin" w:hAnsi="IRNazanin" w:eastAsia="IRNazanin"/>
          <w:color w:val="111111"/>
          <w:sz w:val="28"/>
          <w:sz w:val="28"/>
          <w:szCs w:val="28"/>
          <w:rtl w:val="true"/>
          <w:lang w:bidi="fa-IR"/>
        </w:rPr>
        <w:t>القابلة للانطباق علی الشبهات الحکمیّة و الموضوعیّة، فتکون الموارد المذکورة أمثلة للشبهات الموضوعیّة، و یکون الحلال حینئذ بمعناه اللغوی، و هو الحلّ فی مقابل العقد، و یرادف الإطلاق و الإرسال، و لذلک یشمل الشبهة الموضوعیّة و الحکمیّة، إذ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التتن المشکوک حلّیّته و حرمته مطلق و غیر ممنوع من الشارع، و هکذا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المائع المحتمل خمریّته مرسل و لم یمنع عن شربه الشارع، 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الأشیاء کلّها علی هذا حتی یستبین أو تقوم به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إلی الموارد المذکورة قبله و ما یکون من قبیلها، لعدم انحصار الحجّة فی الشبهات الحکمیّة بالعلم و البیّنة، و هذا بخلاف الشبهات الموضوعیّة التی کانت محکومة بالحلّیّة بمقتضی أصل أو أمارة، فإنّ الحجّة علی خلاف الحلّیّة المستندة إلی قاعدة الید أو الاستصحاب أو غیرهما منحصرة فی العلم الوجدانی و قیام البیّنة علی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أنّ إقرار ذی الید أو حکم الحاکم علی الخلاف أیضا حجّة فی الشبهات الموضوعیّة، فاسد، لأنّ الأوّل خلف الفرض، فإنّ المفروض فیما هو محکوم بالحلّیّة بمقتضی ادّعاء ذی الید ملکیّته، فصورة إقرار ذی الید علی عدم الملکیّة خلف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راجع إلی الحجّة الثانیة المذکورة فی الروایة، و هی قیام البیّنة، إذ الحاکم لا یحکم جزافا، بل بالعلم الوجدانی لو قیل بجوازه، أو بالبیّنة، فتکون البیّنة فی الروایة أعمّ ممّا قامت عند الجاهل و ممّا قامت عند الحاکم، و لا یکون حکم الحاکم شیئا فی عرض البیّنة</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دعوی أنّ الاستبانة أعمّ من الوجدانیّة و التعبّدیّة فتشمل کلّ حجّة فلا تنحصر فی العلم الوجدانی و البیّنة حتی ترجع الغایة إلی خصوص ما ذکر من الموارد و ما یکون من قبیلها بل تعمّ جمیع الشبهات حکمیّة کانت أو موضوعیّة، لا یساعدها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تقوم به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یستبین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w:t>
      </w:r>
    </w:p>
    <w:p>
      <w:pPr>
        <w:pStyle w:val="BookText"/>
        <w:rPr/>
      </w:pPr>
      <w:r>
        <w:rPr>
          <w:rFonts w:ascii="IRNazanin" w:hAnsi="IRNazanin" w:eastAsia="IRNazanin"/>
          <w:color w:val="111111"/>
          <w:sz w:val="28"/>
          <w:sz w:val="28"/>
          <w:szCs w:val="28"/>
          <w:rtl w:val="true"/>
          <w:lang w:bidi="fa-IR"/>
        </w:rPr>
        <w:t>مستدرک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فقه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الاستدلال بها للبراءة فی محتمل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یصحّ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Style w:val="FootnoteAnchor"/>
          <w:rtl w:val="true"/>
        </w:rPr>
        <w:footnoteReference w:id="275"/>
      </w:r>
      <w:r>
        <w:rPr>
          <w:rFonts w:ascii="IRNazanin" w:hAnsi="IRNazanin" w:eastAsia="IRNazanin"/>
          <w:color w:val="111111"/>
          <w:sz w:val="28"/>
          <w:sz w:val="28"/>
          <w:szCs w:val="28"/>
          <w:rtl w:val="true"/>
          <w:lang w:bidi="fa-IR"/>
        </w:rPr>
        <w:t>فإنّه ظاهر فی اختصاص الحکم بالشبهات الموضوعیّة و لا أقلّ من کونه محتملا للقرینیّة علی ذلک، لأنّ معنی العرفان بعینه هو تمییز الشی‌ء بشخصه، و هذا لا یناسب الشبهة الحکمیّة، فإنّ الشی‌ء لو کان معلوم الحرمة فهو حرام، و ما معنی لکونه حراما بعینه، و لکن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المائع حرام بعینه، أی دون غیره،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زیدا بعینه، أی لا ابنه و غلامه، و ذلک لأنّ الشبهات الموضوعیّة غالبا مقرونة بالعلم الإجمالی حتی البدویّة منها، غایة الأمر أنّ بعض أطرافها خارجة عن محلّ الابتلاء، فغالب ما یشکّ فی کونه مصداقا للحرام منشأ الشکّ فیه هو کونه مردّدا بین أمور علم بمصداقیّة أحدها للحرام إجمالا و لم یعلم بعینه، فاعتبر فی الروایة العلم التفصیلیّ و جعله الغایة للحلّیّة المطلقة</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تقوم به البیّنة</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فی ذیل الروایة، فإنّه أیضا</w:t>
      </w:r>
    </w:p>
    <w:p>
      <w:pPr>
        <w:pStyle w:val="BookText"/>
        <w:rPr/>
      </w:pPr>
      <w:r>
        <w:rPr>
          <w:rFonts w:ascii="IRNazanin" w:hAnsi="IRNazanin" w:eastAsia="IRNazanin"/>
          <w:color w:val="111111"/>
          <w:sz w:val="28"/>
          <w:sz w:val="28"/>
          <w:szCs w:val="28"/>
          <w:rtl w:val="true"/>
          <w:lang w:bidi="fa-IR"/>
        </w:rPr>
        <w:t>ظاهر فی اختصاص الحکم بالشبهات الموضوعیّة أو تحتمل قرینیّته علی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الأمثلة </w:t>
      </w:r>
      <w:r>
        <w:rPr>
          <w:rStyle w:val="FootnoteAnchor"/>
          <w:rtl w:val="true"/>
        </w:rPr>
        <w:footnoteReference w:id="277"/>
      </w:r>
      <w:r>
        <w:rPr>
          <w:rFonts w:ascii="IRNazanin" w:hAnsi="IRNazanin" w:eastAsia="IRNazanin"/>
          <w:color w:val="111111"/>
          <w:sz w:val="28"/>
          <w:sz w:val="28"/>
          <w:szCs w:val="28"/>
          <w:rtl w:val="true"/>
          <w:lang w:bidi="fa-IR"/>
        </w:rPr>
        <w:t>المذکورة فیها، فإنّها لو لم تکن موجبة لظهورها فی الشبهات الموضوعیّة فلا أقلّ من الاحتمال، لأنّها صالحة للقرینیّة</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لا دلالة للروایة علی جریان البراءة فی محتمل الحرمة من جهة الشبهة الحکمیّة، و لذا ذکرها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الشبهات الموضوعیّة</w:t>
      </w:r>
      <w:r>
        <w:rPr>
          <w:rStyle w:val="FootnoteAnchor"/>
          <w:rtl w:val="true"/>
        </w:rPr>
        <w:footnoteReference w:id="278"/>
      </w:r>
      <w:r>
        <w:rPr>
          <w:rFonts w:ascii="IRNazanin" w:hAnsi="IRNazanin" w:eastAsia="IRNazanin"/>
          <w:color w:val="111111"/>
          <w:sz w:val="28"/>
          <w:sz w:val="28"/>
          <w:szCs w:val="28"/>
          <w:rtl w:val="true"/>
          <w:lang w:bidi="fa-IR"/>
        </w:rPr>
        <w:t>، و الروایتین</w:t>
      </w:r>
      <w:r>
        <w:rPr>
          <w:rStyle w:val="FootnoteAnchor"/>
          <w:rtl w:val="true"/>
        </w:rPr>
        <w:footnoteReference w:id="279"/>
      </w:r>
      <w:r>
        <w:rPr>
          <w:rFonts w:ascii="IRNazanin" w:hAnsi="IRNazanin" w:eastAsia="IRNazanin"/>
          <w:color w:val="111111"/>
          <w:sz w:val="28"/>
          <w:sz w:val="28"/>
          <w:szCs w:val="28"/>
          <w:rtl w:val="true"/>
          <w:lang w:bidi="fa-IR"/>
        </w:rPr>
        <w:t>الأخریین فی الشبهات الحکمیّة</w:t>
      </w:r>
      <w:r>
        <w:rPr>
          <w:rStyle w:val="FootnoteAnchor"/>
          <w:rtl w:val="true"/>
        </w:rPr>
        <w:footnoteReference w:id="280"/>
      </w:r>
      <w:r>
        <w:rPr>
          <w:rFonts w:ascii="IRNazanin" w:hAnsi="IRNazanin" w:eastAsia="IRNazanin"/>
          <w:color w:val="111111"/>
          <w:sz w:val="28"/>
          <w:sz w:val="28"/>
          <w:szCs w:val="28"/>
          <w:rtl w:val="true"/>
          <w:lang w:bidi="fa-IR"/>
        </w:rPr>
        <w:t>، و لم یذکرهما صاحب الکفایة أصلا، و استدلّ بهذه الروایة علی حلّیّة ما لم یعلم حرمته</w:t>
      </w:r>
      <w:r>
        <w:rPr>
          <w:rStyle w:val="FootnoteAnchor"/>
          <w:rtl w:val="true"/>
        </w:rPr>
        <w:footnoteReference w:id="281"/>
      </w:r>
      <w:r>
        <w:rPr>
          <w:rFonts w:ascii="IRNazanin" w:hAnsi="IRNazanin" w:eastAsia="IRNazanin"/>
          <w:color w:val="111111"/>
          <w:sz w:val="28"/>
          <w:sz w:val="28"/>
          <w:szCs w:val="28"/>
          <w:rtl w:val="true"/>
          <w:lang w:bidi="fa-IR"/>
        </w:rPr>
        <w:t xml:space="preserve">، نظرا إلی أنّهما من جهة اشتمالهما 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فی اختصاصهما بالشبهات الموضوعیّة لا یمکن الاستدلال بهما علی المطلوب، بخلاف هذه الروایة، فإنّ صدرها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یذکر</w:t>
      </w:r>
    </w:p>
    <w:p>
      <w:pPr>
        <w:pStyle w:val="BookText"/>
        <w:rPr/>
      </w:pPr>
      <w:r>
        <w:rPr>
          <w:rFonts w:ascii="IRNazanin" w:hAnsi="IRNazanin" w:eastAsia="IRNazanin"/>
          <w:color w:val="111111"/>
          <w:sz w:val="28"/>
          <w:sz w:val="28"/>
          <w:szCs w:val="28"/>
          <w:rtl w:val="true"/>
          <w:lang w:bidi="fa-IR"/>
        </w:rPr>
        <w:t xml:space="preserve">فیها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فرّ عن هذا الإشکال و وقع فیما هو أعظم منه من الإیرادات الثلاثة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w:t>
      </w:r>
      <w:r>
        <w:rPr>
          <w:rStyle w:val="FootnoteAnchor"/>
          <w:rtl w:val="true"/>
        </w:rPr>
        <w:footnoteReference w:id="282"/>
      </w:r>
      <w:r>
        <w:rPr>
          <w:rFonts w:ascii="IRNazanin" w:hAnsi="IRNazanin" w:eastAsia="IRNazanin"/>
          <w:color w:val="111111"/>
          <w:sz w:val="28"/>
          <w:sz w:val="28"/>
          <w:szCs w:val="28"/>
          <w:rtl w:val="true"/>
          <w:lang w:bidi="fa-IR"/>
        </w:rPr>
        <w:t>عبد اللَّه بن سلیمان عن الباقر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سأخبرک عن الجبن و غیره، کلّ ما فیه حلال و حرام فهو لک حلال حتی تعرف الحرام منه بعینه فتدعه</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عبد 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یکون فیه حرام و حلال فهو لک حلال أبدا حتی تعرف الحرام منه بعینه فتدعه</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الوسائل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ما یکتسب به، 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هاتان الروایتان من جهة اشتمالهما علی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یرد علیهما ما أوردناه علی الأولی، و یبقی فیهما إشکال آخر یختصّ بهما،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الشبهات الموضوعیّة، فإنّ الموضوعات الخارجیّة تکون منقسمة إلی الحلال و الحرام و ما احتمل کونه مصداقا لکلّ منهما، فالمائع الخارجی مثلا قسم منه حلال، و هو الخلّ، و قسم منه حرام، و هو الخمر، و قسم مشکوک کونه من الأوّل أو الثانی، فالقسم المشکوک منه حلال حتی یعرف أنّه خمر، و أمّا شرب التتن فلا ینقسم إلی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و حرام، بل هو محتمل للحلّیّة و الحرمة، و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محتمل الحلّیّة و الحرمة خلاف الظاهر بل غلط</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مع أنّ ظاهر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تعرف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أسند العرفان</w:t>
      </w:r>
    </w:p>
    <w:p>
      <w:pPr>
        <w:pStyle w:val="BookText"/>
        <w:rPr/>
      </w:pPr>
      <w:r>
        <w:rPr>
          <w:rFonts w:ascii="IRNazanin" w:hAnsi="IRNazanin" w:eastAsia="IRNazanin"/>
          <w:color w:val="111111"/>
          <w:sz w:val="28"/>
          <w:sz w:val="28"/>
          <w:szCs w:val="28"/>
          <w:rtl w:val="true"/>
          <w:lang w:bidi="fa-IR"/>
        </w:rPr>
        <w:t>إلی الحرام لا إلی ما هو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روایة مسعدة بن صدقة، فإنّ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تعرف أنّه حرام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اختصاص الحکم بالشبهات الموضوعیّة، إذ الحرام هو الذات الخارجی کالخمر، لا الحکم التحریمی، و کم فرق بین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تعرف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فی الروایة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تعرف أنّه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متعلّق العرفان فی الأوّل هو نفس الذات الخارجی المحکوم بالحرمة، و فی الثانی هو حرمة الذات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التزم بأنّ الروایة الأخیرة ظاهرة فی الشبهات الموضوعیّة، لأنّ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یراد منه الفرد الخارجی، فلا بدّ من الالتزام بالاستخدام، و یکون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خارجی کان فی نوعه حلال و حرام فهو لک حلال، أو یراد منه المفهوم الکلّی، فیکون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نوع کان بعض أفراده حلالا و بعضها حراما فالمشکوک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تقدیر الروایة ظاهرة فی التقسیم الفعلی، و هو لا یمکن إلّا فی الشبهات الموضوعیّة، و أمّا الشبهات الحکمیّة فالتقسیم فیها و وهمیّ، أی لیس فیها إلّا احتمال الحلّیّة و الحرمة، ضرورة أنّ شرب التتن لیس له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حلال و قسم حرام</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رجّح شیخنا الأستاذ الاحتمال الأوّل، و هو احتمال إرادة الفرد الخارجی بدعوی أنّ الشی‌ء مساوق الوجود، فالمراد منه هو الموجود الخارجی، و حینئذ لا بدّ من ارتکاب أحد أمرین کلّ منهما خلاف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الالتزام بالاستخدام و حفظ ظهور التقسیم فی کونه فعلیّا، أو رفع الید عن هذا الظهور و عدم الالتزام بالاستخدام و القول بأنّ المراد هو التقسیم الوهمی و احتمال الحلّیّة و الحرمة، و لا ریب أنّ الثانی أهون من الأوّل، فلا مانع من</w:t>
      </w:r>
      <w:bookmarkStart w:id="482" w:name="pg12916_137748"/>
    </w:p>
    <w:p>
      <w:pPr>
        <w:pStyle w:val="BookText"/>
        <w:rPr/>
      </w:pPr>
      <w:bookmarkEnd w:id="482"/>
      <w:r>
        <w:rPr>
          <w:rFonts w:ascii="IRNazanin" w:hAnsi="IRNazanin" w:eastAsia="IRNazanin"/>
          <w:color w:val="111111"/>
          <w:sz w:val="28"/>
          <w:sz w:val="28"/>
          <w:szCs w:val="28"/>
          <w:rtl w:val="true"/>
          <w:lang w:bidi="fa-IR"/>
        </w:rPr>
        <w:t>شمول الروایة للشبهات الحکمیّة</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الّذی أفاده تامّ لو کان حمل الروایة علی التردید و التقسیم الوهمیّ صحیحا خلاف الظاهر، و لیس الأمر کذلک بعد ما تأمّلنا موارد استعماله، بل یعدّ استعمال مثل هذا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یدلّ علی التقسیم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التردید غلطا عند العرف، فلا مناص من إرادة التقسیم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ترجیحه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الاحتمال الأوّل بلا وجه،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المفاهیم العامّة القابلة للانطباق علی الموجودات الخارجیّة و المفاهیم الکلّیّة و الممکنات و الممتنعات،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ما أفاده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اختصاص الروایة بالشبهات الموضوعیّة، و یکون مفادها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کسابقتها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شی‌ء مثل المائع فیه حلال کالخلّ و حرام کالخمر، فیکون المشکوک کونه من أحدهما لک حلال حتی تعرف الحرام بعینه، أی تعرف أنّ المشکوک هو الحرام بعینه، و لیس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تعلم بحرام فی الشرع و لو کان غیر هذا المشکوک بحیث لو شکّ فی لحم الحمار و علم بحرمة لحم الأرنب لکان کافیا للحکم بحرمة لحم الحمار، فإنّه بدیهیّ البطلان</w:t>
      </w:r>
      <w:r>
        <w:rPr>
          <w:rFonts w:eastAsia="IRNazanin" w:cs="IRNazanin"/>
          <w:color w:val="111111"/>
          <w:sz w:val="28"/>
          <w:szCs w:val="28"/>
          <w:rtl w:val="true"/>
          <w:lang w:bidi="fa-IR"/>
        </w:rPr>
        <w:t>.</w:t>
      </w:r>
    </w:p>
    <w:p>
      <w:pPr>
        <w:pStyle w:val="Heading6"/>
        <w:numPr>
          <w:ilvl w:val="5"/>
          <w:numId w:val="1"/>
        </w:numPr>
        <w:rPr/>
      </w:pPr>
      <w:bookmarkStart w:id="483" w:name="__RefHeading___Toc3513991_3224264995"/>
      <w:bookmarkStart w:id="484" w:name="_Toc193"/>
      <w:bookmarkEnd w:id="483"/>
      <w:r>
        <w:rPr>
          <w:rtl w:val="true"/>
        </w:rPr>
        <w:t>[</w:t>
      </w:r>
      <w:r>
        <w:rPr>
          <w:rtl w:val="true"/>
        </w:rPr>
        <w:t>حدیث السعة</w:t>
      </w:r>
      <w:r>
        <w:rPr>
          <w:rtl w:val="true"/>
        </w:rPr>
        <w:t>]</w:t>
      </w:r>
      <w:bookmarkEnd w:id="484"/>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فی سعة ما لا یعلمون</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 xml:space="preserve">بإضافة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الموصولة، و مفاده علی هذه القراءة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هو أنّ الناس لیسوا فی ضیق الأحکام المجهولة لهم بحیث یجب علیهم الاحتیاط، بل هم فی سعتها، فلا یضیقوا علی أنفسهم</w:t>
      </w:r>
      <w:bookmarkStart w:id="485" w:name="pg12916_137749"/>
    </w:p>
    <w:p>
      <w:pPr>
        <w:pStyle w:val="BookText"/>
        <w:rPr/>
      </w:pPr>
      <w:bookmarkEnd w:id="485"/>
      <w:r>
        <w:rPr>
          <w:rFonts w:ascii="IRNazanin" w:hAnsi="IRNazanin" w:eastAsia="IRNazanin"/>
          <w:color w:val="111111"/>
          <w:sz w:val="28"/>
          <w:sz w:val="28"/>
          <w:szCs w:val="28"/>
          <w:rtl w:val="true"/>
          <w:lang w:bidi="fa-IR"/>
        </w:rPr>
        <w:t>بالاحتیاط، و علی هذا یعارض بها أخبار الاحتیاط، کما تعارض بحدیث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علی 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منوّنة بجعل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زمانیّة لا موصولة، فلا تقع المعارضة </w:t>
      </w:r>
      <w:r>
        <w:rPr>
          <w:rStyle w:val="FootnoteAnchor"/>
          <w:rtl w:val="true"/>
        </w:rPr>
        <w:footnoteReference w:id="289"/>
      </w:r>
      <w:r>
        <w:rPr>
          <w:rFonts w:ascii="IRNazanin" w:hAnsi="IRNazanin" w:eastAsia="IRNazanin"/>
          <w:color w:val="111111"/>
          <w:sz w:val="28"/>
          <w:sz w:val="28"/>
          <w:szCs w:val="28"/>
          <w:rtl w:val="true"/>
          <w:lang w:bidi="fa-IR"/>
        </w:rPr>
        <w:t>بینها و بین أخبار الاحتیاط، لأنّ معناها حینئذ هو أنّ الناس فی سعة الأحکام المجهولة لهم ما دام لم یحصل لهم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دام لم یرد بیان من الشارع، فإذا حصل لهم العلم و ورد البیان، فلیسوا فی سعتها، و من المعلوم أنّ أخبار الاحتیاط علی تقدیر تمامیّة دلالتها بیان و یحصل منها العلم بالحکم، فتکون حاکمة علی هذه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الظاهر </w:t>
      </w:r>
      <w:r>
        <w:rPr>
          <w:rStyle w:val="FootnoteAnchor"/>
          <w:rtl w:val="true"/>
        </w:rPr>
        <w:footnoteReference w:id="290"/>
      </w:r>
      <w:r>
        <w:rPr>
          <w:rFonts w:ascii="IRNazanin" w:hAnsi="IRNazanin" w:eastAsia="IRNazanin"/>
          <w:color w:val="111111"/>
          <w:sz w:val="28"/>
          <w:sz w:val="28"/>
          <w:szCs w:val="28"/>
          <w:rtl w:val="true"/>
          <w:lang w:bidi="fa-IR"/>
        </w:rPr>
        <w:t xml:space="preserve">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وقع فی حیّزها فعل المضارع لم یستعمل إلّا موصولة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إن وقعت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زمانیّة فی الأوّل، و یحتملها فی الثانی</w:t>
      </w:r>
      <w:r>
        <w:rPr>
          <w:rFonts w:eastAsia="IRNazanin" w:cs="IRNazanin"/>
          <w:color w:val="111111"/>
          <w:sz w:val="28"/>
          <w:szCs w:val="28"/>
          <w:rtl w:val="true"/>
          <w:lang w:bidi="fa-IR"/>
        </w:rPr>
        <w:t>.</w:t>
      </w:r>
    </w:p>
    <w:p>
      <w:pPr>
        <w:pStyle w:val="Heading6"/>
        <w:numPr>
          <w:ilvl w:val="5"/>
          <w:numId w:val="1"/>
        </w:numPr>
        <w:rPr/>
      </w:pPr>
      <w:bookmarkStart w:id="486" w:name="__RefHeading___Toc3513993_3224264995"/>
      <w:bookmarkStart w:id="487" w:name="_Toc194"/>
      <w:bookmarkEnd w:id="486"/>
      <w:r>
        <w:rPr>
          <w:rtl w:val="true"/>
        </w:rPr>
        <w:t>[</w:t>
      </w:r>
      <w:r>
        <w:rPr>
          <w:rtl w:val="true"/>
        </w:rPr>
        <w:t>حدیث الإطلاق</w:t>
      </w:r>
      <w:r>
        <w:rPr>
          <w:rtl w:val="true"/>
        </w:rPr>
        <w:t>]</w:t>
      </w:r>
      <w:bookmarkEnd w:id="487"/>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ادّعی شیخنا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أظهر ما استدلّ به علی البراءة من الروایات</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استشکل صاحب الکفایة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دلالته تتوقّف علی کون الورود بمعنی الوصول، و هو فی حیّز المنع، فإنّه و إن کان استعماله فیه صحیحا إلّا أنّه خلاف الظاهر، بل ظاهره هو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أورد علی نفسه سؤالا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یتمّ الاستدلال به بضمیمة استصحاب عدم الورود و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نعم إلّا أنّ الحکم بالإباحة فی مجهول الحرمة و أنّه مطلق یکون حینئذ بعنوان أنّه ممّا لم یرد فیه نهی، لا بعنوان أنّه مجهول الحرمة، الّذی هو محلّ کلامنا</w:t>
      </w:r>
      <w:r>
        <w:rPr>
          <w:rStyle w:val="FootnoteAnchor"/>
          <w:rtl w:val="true"/>
        </w:rPr>
        <w:footnoteReference w:id="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أفاده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أنّه لو جری الاستصحاب، لا نحتاج إلی التمسّک بالروایة، بل نفس الاستصحاب کاف للحکم بالإباحة، إذ لا معنی لعدم ورود النهی إلّا عدم صدور التکلیف الإلزامیّ بالترک بناء علی کون الورود بمعنی الصدور، و هو عبارة أخری عن الإباحة،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یتّضح إن شاء اللَّه فی محلّه عدم جریان الاستصحاب فی أمثال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اعترض علیه أیضا شیخنا الأستاذ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تسلیمه کون الورود بمعنی الوصول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الروایة دالّة علی أنّ الشی‌ء بعنوانه الأوّلی مطلق و مرخّص فیه ما لم یصل النهی الصادر، إلی المکلّف، فمفادها أجنبیّة عن محلّ الکلام، بل هو دلیل علی أنّ الأصل فی الأشیاء فی الشریعة الإباحة حتی تثبت الحرمة</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مناص عن کون الورود بمعنی الوصول، و عن أنّ المراد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الشی‌ء المجهول، و أنّ الروایة متکفّلة لبیان حکم مجهول الحرمة، و أنّه مباح ظاهرا حتی یعلم بالحرمة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کان المراد من الإطلاق هو الإباحة الظاهریّة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معنی لکونها مغیّاة بصدور النهی واقعا و لو لم یصل إلی المکلّف و لم یعلم به، فلا بدّ من جعل الورود بمعنی الوصول حتی یصحّ جعله غایة للحکم الظاهری بالإباحة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من الإطلاق هو الإباحة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ادّعاه شیخنا الأستاذ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فکون الورود بمعنی الوصول أوضح، إذ لو کان بمعنی الصدور، یکون هذا الکلام من أبده البدیهیّات، سواء کان الإطلاق إخبارا عن الحکم المجعول فی الشریعة أو إنشاء للحکم، فإنّ معناه حینئذ أنّ کلّ شی‌ء مباح واقعا ما لم یکن حراما، و مرخّص فیه ما لم یمنع عنه الشارع، و واضح أنّ کلّ أحد یعلم أنّ ما یکون مباحا فی الشریعة أو جعل له الإباحة فی زمان لا یکون حراما حتی یجعل الشارع الحرمة له واقعا و یمنع عنه، و هو مساوق للقول بأنّ المباح لیس بحرام، فلا ینبغی صدور مثل هذا الکلام عن الحکیم، و هذا بخلاف ما یجعل الورود بمعنی الوصول، إذ یستفاد من الروایة معنی صحیحا، 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کلّ شی‌ء مباح حتی یعلم بحرمته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المراد من الإطلاق الإباحة الظاهریّة أو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أن یکون الورود بمعنی الوصول، فلفظ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یستعمل فی الصدور بل لعلّه الظاهر منه عند الإطلاق لکنّه فی خصوص المقام یکون بمعنی الوصول لیس إلّا</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لا یمکن أن یکون وصول النهی عن الشی‌ء غایة لإباحته الواقعیّة، ضرورة أنّ المباح الواقعی لم یرد فیه نهی واقعی حتی یصیر حراما بوصوله إلی المکلّف، فحکم الإباحة لو کان للشی‌ء بعنوانه الأوّلی، فلا حرمة واقعیّة له حتی یحکم بها حین وصولها إلی المکلّف، فلا محیص عن کون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الروایة یراد منه الشی‌ء بعنوان کونه مجهول الحکم، و أنّ الورود بمعنی</w:t>
      </w:r>
      <w:bookmarkStart w:id="488" w:name="pg12916_137752"/>
    </w:p>
    <w:p>
      <w:pPr>
        <w:pStyle w:val="BookText"/>
        <w:rPr/>
      </w:pPr>
      <w:bookmarkEnd w:id="488"/>
      <w:r>
        <w:rPr>
          <w:rFonts w:ascii="IRNazanin" w:hAnsi="IRNazanin" w:eastAsia="IRNazanin"/>
          <w:color w:val="111111"/>
          <w:sz w:val="28"/>
          <w:sz w:val="28"/>
          <w:szCs w:val="28"/>
          <w:rtl w:val="true"/>
          <w:lang w:bidi="fa-IR"/>
        </w:rPr>
        <w:t>الوصول، و علی ذلک یتمّ الاستدلال بالروایة علی البراءة فی مجهول الحرمة، کما أفاده الشیخ قدّس سرّه، و لا مجال للإشکال فیها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یعارض بها أخبار الاحتیاط لو تمّت دلالتها علی لزوم الاحتیاط</w:t>
      </w:r>
      <w:r>
        <w:rPr>
          <w:rFonts w:eastAsia="IRNazanin" w:cs="IRNazanin"/>
          <w:color w:val="111111"/>
          <w:sz w:val="28"/>
          <w:szCs w:val="28"/>
          <w:rtl w:val="true"/>
          <w:lang w:bidi="fa-IR"/>
        </w:rPr>
        <w:t>.</w:t>
      </w:r>
    </w:p>
    <w:p>
      <w:pPr>
        <w:pStyle w:val="Heading5"/>
        <w:numPr>
          <w:ilvl w:val="4"/>
          <w:numId w:val="1"/>
        </w:numPr>
        <w:rPr/>
      </w:pPr>
      <w:bookmarkStart w:id="489" w:name="__RefHeading___Toc3513995_3224264995"/>
      <w:bookmarkStart w:id="490" w:name="_Toc195"/>
      <w:bookmarkEnd w:id="489"/>
      <w:r>
        <w:rPr>
          <w:rtl w:val="true"/>
        </w:rPr>
        <w:t>و أمّا الإجماع</w:t>
      </w:r>
      <w:r>
        <w:rPr>
          <w:rtl w:val="true"/>
        </w:rPr>
        <w:t xml:space="preserve">: </w:t>
      </w:r>
      <w:r>
        <w:rPr>
          <w:rtl w:val="true"/>
        </w:rPr>
        <w:t>فیمکن تقریره بوجوه</w:t>
      </w:r>
      <w:r>
        <w:rPr>
          <w:rtl w:val="true"/>
        </w:rPr>
        <w:t>:</w:t>
      </w:r>
      <w:bookmarkEnd w:id="490"/>
    </w:p>
    <w:p>
      <w:pPr>
        <w:pStyle w:val="Heading6"/>
        <w:numPr>
          <w:ilvl w:val="5"/>
          <w:numId w:val="1"/>
        </w:numPr>
        <w:rPr/>
      </w:pPr>
      <w:bookmarkStart w:id="491" w:name="__RefHeading___Toc3513997_3224264995"/>
      <w:bookmarkStart w:id="492" w:name="_Toc196"/>
      <w:bookmarkEnd w:id="491"/>
      <w:r>
        <w:rPr>
          <w:rtl w:val="true"/>
        </w:rPr>
        <w:t>الأوّل</w:t>
      </w:r>
      <w:r>
        <w:rPr>
          <w:rtl w:val="true"/>
        </w:rPr>
        <w:t xml:space="preserve">: </w:t>
      </w:r>
      <w:r>
        <w:rPr>
          <w:rtl w:val="true"/>
        </w:rPr>
        <w:t>دعوی الاتّفاق علی قبح العقاب بلا بیان،</w:t>
      </w:r>
      <w:bookmarkEnd w:id="492"/>
    </w:p>
    <w:p>
      <w:pPr>
        <w:pStyle w:val="BookText"/>
        <w:rPr/>
      </w:pPr>
      <w:r>
        <w:rPr>
          <w:rFonts w:ascii="IRNazanin" w:hAnsi="IRNazanin" w:eastAsia="IRNazanin"/>
          <w:color w:val="111111"/>
          <w:sz w:val="28"/>
          <w:sz w:val="28"/>
          <w:szCs w:val="28"/>
          <w:rtl w:val="true"/>
          <w:lang w:bidi="fa-IR"/>
        </w:rPr>
        <w:t>و أنّ التکلیف المجهول ما لم یصل إلی المکلّف بنفسه أو بطریقه لا یستحقّ علی مخالفته العقاب، و العقاب علیه عقاب بلا مقتض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الاتّفاق و إن کان محقّقا إلّا أنّه إجماع علی أمر عقلیّ، و لیس إجماعا فی الاصطلاح، إذ مورده هو الحکم الشرعی الظاهری أو الواقعی، لا ما هو ممّا یستقلّ به العقل</w:t>
      </w:r>
      <w:r>
        <w:rPr>
          <w:rFonts w:eastAsia="IRNazanin" w:cs="IRNazanin"/>
          <w:color w:val="111111"/>
          <w:sz w:val="28"/>
          <w:szCs w:val="28"/>
          <w:rtl w:val="true"/>
          <w:lang w:bidi="fa-IR"/>
        </w:rPr>
        <w:t>.</w:t>
      </w:r>
    </w:p>
    <w:p>
      <w:pPr>
        <w:pStyle w:val="Heading6"/>
        <w:numPr>
          <w:ilvl w:val="5"/>
          <w:numId w:val="1"/>
        </w:numPr>
        <w:rPr/>
      </w:pPr>
      <w:bookmarkStart w:id="493" w:name="__RefHeading___Toc3513999_3224264995"/>
      <w:bookmarkStart w:id="494" w:name="_Toc197"/>
      <w:bookmarkEnd w:id="493"/>
      <w:r>
        <w:rPr>
          <w:rtl w:val="true"/>
        </w:rPr>
        <w:t>و الثانی</w:t>
      </w:r>
      <w:r>
        <w:rPr>
          <w:rtl w:val="true"/>
        </w:rPr>
        <w:t xml:space="preserve">: </w:t>
      </w:r>
      <w:r>
        <w:rPr>
          <w:rtl w:val="true"/>
        </w:rPr>
        <w:t>دعوی الاتّفاق علی أنّ التکلیف المجهول ما لم یصل بنفسه أو بطریقه إلی المکلّف مرخّص فیه،</w:t>
      </w:r>
      <w:bookmarkEnd w:id="494"/>
    </w:p>
    <w:p>
      <w:pPr>
        <w:pStyle w:val="BookText"/>
        <w:rPr/>
      </w:pPr>
      <w:r>
        <w:rPr>
          <w:rFonts w:ascii="IRNazanin" w:hAnsi="IRNazanin" w:eastAsia="IRNazanin"/>
          <w:color w:val="111111"/>
          <w:sz w:val="28"/>
          <w:sz w:val="28"/>
          <w:szCs w:val="28"/>
          <w:rtl w:val="true"/>
          <w:lang w:bidi="fa-IR"/>
        </w:rPr>
        <w:t>و مباح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أیضا و إن کان محقّقا، فإنّ هذه الکبری مسلّمة عند الأخباریّین أیضا إلّا أنّهم یدّعون معلومیّة التکلیف بمقتضی أخبار الاحتیاط فی الشبهة التحریمیّة، فالصغری عندهم ممنوعة</w:t>
      </w:r>
      <w:r>
        <w:rPr>
          <w:rFonts w:eastAsia="IRNazanin" w:cs="IRNazanin"/>
          <w:color w:val="111111"/>
          <w:sz w:val="28"/>
          <w:szCs w:val="28"/>
          <w:rtl w:val="true"/>
          <w:lang w:bidi="fa-IR"/>
        </w:rPr>
        <w:t>.</w:t>
      </w:r>
    </w:p>
    <w:p>
      <w:pPr>
        <w:pStyle w:val="Heading6"/>
        <w:numPr>
          <w:ilvl w:val="5"/>
          <w:numId w:val="1"/>
        </w:numPr>
        <w:rPr/>
      </w:pPr>
      <w:bookmarkStart w:id="495" w:name="__RefHeading___Toc3514001_3224264995"/>
      <w:bookmarkStart w:id="496" w:name="_Toc198"/>
      <w:bookmarkEnd w:id="495"/>
      <w:r>
        <w:rPr>
          <w:rtl w:val="true"/>
        </w:rPr>
        <w:t>و الثالث</w:t>
      </w:r>
      <w:r>
        <w:rPr>
          <w:rtl w:val="true"/>
        </w:rPr>
        <w:t xml:space="preserve">: </w:t>
      </w:r>
      <w:r>
        <w:rPr>
          <w:rtl w:val="true"/>
        </w:rPr>
        <w:t>دعوی الاتّفاق علی البراءة الشرعیّة فی الشبهة التحریمیّة</w:t>
      </w:r>
      <w:r>
        <w:rPr>
          <w:rtl w:val="true"/>
        </w:rPr>
        <w:t>.</w:t>
      </w:r>
      <w:bookmarkEnd w:id="496"/>
    </w:p>
    <w:p>
      <w:pPr>
        <w:pStyle w:val="BookText"/>
        <w:rPr/>
      </w:pPr>
      <w:r>
        <w:rPr>
          <w:rFonts w:ascii="IRNazanin" w:hAnsi="IRNazanin" w:eastAsia="IRNazanin"/>
          <w:color w:val="111111"/>
          <w:sz w:val="28"/>
          <w:sz w:val="28"/>
          <w:szCs w:val="28"/>
          <w:rtl w:val="true"/>
          <w:lang w:bidi="fa-IR"/>
        </w:rPr>
        <w:t>و لا ریب فی بطلان هذه الدعوی کیف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خالف قاطبة الأخباریّین و فیهم أساطین الفقهاء، و ذهبوا إلی وجوب التوقّف عند الشبهة، و الاحتیاط، فما هو محقّق من الإجماع لا یفید، و ما هو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محقّق، فلا یمکن الاستدلال به علی البراءة الشرعیّة فی المقام</w:t>
      </w:r>
      <w:r>
        <w:rPr>
          <w:rFonts w:eastAsia="IRNazanin" w:cs="IRNazanin"/>
          <w:color w:val="111111"/>
          <w:sz w:val="28"/>
          <w:szCs w:val="28"/>
          <w:rtl w:val="true"/>
          <w:lang w:bidi="fa-IR"/>
        </w:rPr>
        <w:t>.</w:t>
      </w:r>
    </w:p>
    <w:p>
      <w:pPr>
        <w:pStyle w:val="Heading5"/>
        <w:numPr>
          <w:ilvl w:val="4"/>
          <w:numId w:val="1"/>
        </w:numPr>
        <w:rPr/>
      </w:pPr>
      <w:bookmarkStart w:id="497" w:name="__RefHeading___Toc3514003_3224264995"/>
      <w:bookmarkStart w:id="498" w:name="_Toc199"/>
      <w:bookmarkEnd w:id="497"/>
      <w:r>
        <w:rPr>
          <w:rtl w:val="true"/>
        </w:rPr>
        <w:t>و أمّا العقل</w:t>
      </w:r>
      <w:r>
        <w:rPr>
          <w:rtl w:val="true"/>
        </w:rPr>
        <w:t xml:space="preserve">: </w:t>
      </w:r>
      <w:r>
        <w:rPr>
          <w:rtl w:val="true"/>
        </w:rPr>
        <w:t>فلا ریب فی استقلاله بقبح العقاب علی مخالفة التکلیف المجهول</w:t>
      </w:r>
      <w:bookmarkEnd w:id="498"/>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الفحص و الیأس عن الظفر به بنفسه أو بطریقه، و کما أنّ شوق</w:t>
      </w:r>
    </w:p>
    <w:p>
      <w:pPr>
        <w:pStyle w:val="BookText"/>
        <w:rPr/>
      </w:pPr>
      <w:r>
        <w:rPr>
          <w:rFonts w:ascii="IRNazanin" w:hAnsi="IRNazanin" w:eastAsia="IRNazanin"/>
          <w:color w:val="111111"/>
          <w:sz w:val="28"/>
          <w:sz w:val="28"/>
          <w:szCs w:val="28"/>
          <w:rtl w:val="true"/>
          <w:lang w:bidi="fa-IR"/>
        </w:rPr>
        <w:t>المولی بشی‌ء و لو بلغ من القوّة ما بلغ ما لم یبرز بمبرز خارجی لا یقتضی تحریک العبد و انبعاثه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الإنسان لا ینبعث إلّا عن البعث بوجوده العلمی الّذی هو طریق إلی وجوده الخارجی، و لذا لا یهرب عن حیّة تکون فی بیته، و لا یحترز عن بئر فی طریقه ما لم یحصل له العلم بذلک، و ربّما یموت عطشا مع وجود الماء عنده، و مع عدم إمکان الانبعاث عن بعث المولی و إرادته غیر المبرزة بمبرز خارجی یکون العقاب علی مخالفته عقابا بلا مقتض، و غیر صالح علی المولی الحکیم، لقبحه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إذا جعل التکلیف و لم یوضع فی موضع یمکن للمکلّف أن یصل إلیه و یعلم به، یکون العقاب علی مخالفته قبیحا و بلا مقتض، و العقل یستقلّ بعدم صدوره عن الحکیم، فإنّه لا یفعل القبیح، لما عرفت من أنّ الانبعاث لا یمکن إلّا عن البعث الواصل، فإذا کان عدم الوصول لمانع من غیر ناحیة العبد و لقصور فی وظیفة المولویّة، فلا یمکن مؤاخذة مثل هذا العبد علی مخالفة مثل هذا التکلیف، علی المولی الّذی قصّر فی وظیفته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قبح العقاب بلا بیان ممّا لا شکّ فیه و لا شبهة تعتریه، فإنّه عقاب بلا مقتض، لما عرفت من أنّ مجرّد وجود التکلیف واقعا ما لم یکن بحیث یمکن للعبد عادة الوصول إلیه لا یقتضی التحرّک</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 التکلیف بحیث یمکن للعبد أن یصل إلیه بالفحص فی مظانّه و لم یفحص، فلا یقبح العقاب علی مخالفته، فإنّ المولی لم یقصّر فی وظیفته و إنّما العبد لم یعمل بوظیفته من الفحص، و لذا لا نقول بالبراءة فی الشبهات قبل الفحص أو المقرونة بالعلم الإجمالی، و العقلاء عند ذلک لا یأمنون من العقاب، بل إمّا یحتاطون و لا یرتکبون ما یحتملون حرمته، أو یفحصون حتی یحصل لهم الأمن بأنّ المولی لا یعاقبهم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أعمالهم</w:t>
      </w:r>
    </w:p>
    <w:p>
      <w:pPr>
        <w:pStyle w:val="BookText"/>
        <w:rPr/>
      </w:pPr>
      <w:r>
        <w:rPr>
          <w:rFonts w:ascii="IRNazanin" w:hAnsi="IRNazanin" w:eastAsia="IRNazanin"/>
          <w:color w:val="111111"/>
          <w:sz w:val="28"/>
          <w:sz w:val="28"/>
          <w:szCs w:val="28"/>
          <w:rtl w:val="true"/>
          <w:lang w:bidi="fa-IR"/>
        </w:rPr>
        <w:t>ما هو وظیفتهم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مخالفة التکلیف علی تقدیر وجوده واقعا، و هذا جار فی القوانین العرفیّة المقنّنة فی مملکة، فإنّه لا تسمع دعوی الجهل بالقانون الموضوع فی المملکة من مرتکب خلافه إذا نشر فی الجرائد و وضع فی مرأی و مسمع أهل المملکة، بخلاف ما لم یکن بهذه المثابة، فإنّ مرتکب الخلاف لا یطلب إلی المحکمة لمؤاخذته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ما لم یصل التکلیف إلی المکلّف صغری و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یعلم بأنّ الخمر فی الشریعة المقدّسة حرام و یعلم أنّ المائع الخارجی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یستحقّ العقاب علی مخالفته، و مع عدم الاستحقاق لا یحتمل العقاب، فهو مقطوع العدم، فلا موضوع لقاعدة وجوب دفع الضرر المحتمل فیما هو محلّ الکلام من الشبهات البدویّة بعد الفحص، فلا یمکن أن تکون بیانا عقلیّا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یتوهّم أنّ قاعدة قبح العقاب بلا بیان کما تصلح أن تکون رافعة لموضوع قاعدة وجوب دفع الضرر المحتمل کذلک تصلح لأن تکون رافعة لموضوع قاعدة قبح العقاب بلا بیان، إذ احتمال ضرر العقاب موجود بالوجدان، فمع جریان قاعدة وجوب دفع الضرر المحتمل یرتفع موضوع تلک القاعدة، فکلّ من القاعدتین العقلیّتین یصلح للجریان و رفع موضوع الأخری، فما وجه تقدیم أحدهما؟</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فساد هذا التوهّم من الوضوح بمکان، فإنّ التنافی لا یمکن بین دلیلین قطعیّین عقلیّین أو شرعیّین، فلا یمکن المعارضة بین القاعدتین، و لا یعقل صلاحیة جریان کلّ منهما فی مورد واحد، و نری أنّ المقام من موارد قاعدة قبح العقاب بلا بیان دون تلک القاعدة، إذ موردها احتمال ضرر العقاب، المساوق لاستحقاقه، الملازم لمخالفة التکلیف الواصل بنفسه أو بطریقه، و المفروض عدم الوصول کذلک، فلا مورد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تلک القاعدة وصول التکلیف، و مورد قاعدة قبح العقاب بلا بیان عدم وصول التکلیف، فتختلفان موردا، فکیف یکون ما مورده الوصول بیانا لما یکون مورده عدم الوصول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الوجوب فی القاعدة إمّا نفسی، أو طریقی، أو إرشادی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الصحیح </w:t>
      </w:r>
      <w:r>
        <w:rPr>
          <w:rStyle w:val="FootnoteAnchor"/>
          <w:rtl w:val="true"/>
        </w:rPr>
        <w:footnoteReference w:id="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تقدیر لا یمکن أن تکون بیانا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تقدیر کونه إرشادیّا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فواضح، إذ لا یترتّب علیه إلّا ما یترتّب علی المرشد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تقدیر کونه وجوبا نفسیّا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کونه باطلا، لأنّه یلزم منه أن یکون مرتکب خلاف التکلیف المحتمل أسوأ حالا من العاصی، إذ یکون معاقبا و لو لم یکن تکلیف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یعقل کونها بیانا، لما عرفت من أنّ موضوعها احتمال الضرر، الملازم لوصول التکلیف، الّذی هو المراد من البیان، و من الواضح أنّ الحکم لا یحقّق موضوع نفسه، فإنّ مرتبته متأخّرة عن الموضوع نحو تأخّر المعلول عن علّته التامّة، فلا یعقل إحراز موضوع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بنفسها</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فرض کونه طریقیّا نظیر إیجاب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أنّه خلاف</w:t>
      </w:r>
    </w:p>
    <w:p>
      <w:pPr>
        <w:pStyle w:val="BookText"/>
        <w:rPr/>
      </w:pPr>
      <w:r>
        <w:rPr>
          <w:rFonts w:ascii="IRNazanin" w:hAnsi="IRNazanin" w:eastAsia="IRNazanin"/>
          <w:color w:val="111111"/>
          <w:sz w:val="28"/>
          <w:sz w:val="28"/>
          <w:szCs w:val="28"/>
          <w:rtl w:val="true"/>
          <w:lang w:bidi="fa-IR"/>
        </w:rPr>
        <w:t>الواقع و لیس شأن العقل إلّا إدراک صحّة العقاب مع احتماله و عدم المؤمّن، و هذا هو المراد من الوجوب الإرشادی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ینتج، ضرورة أنّ موضوعها أیضا احتمال الضرر، الملازم لوصول التکلیف، الّذی هو البیان، و لا یمکن تحقّق الموضوع بنفس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توهّم أنّ قاعدة وجوب دفع الضرر المحتمل بیان عقلیّ رافع لموضوع قاعدة قبح العقاب بلا بیان فاسد من 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إذا کان المراد من الضرر الضرر الأخروی و العقاب، و إن کان المراد منه هو الضرر الدنیوی،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احتمال التکلیف لا یلازم احتمال الضرر الدنیوی، بل بین التکلیف و الضرر عموم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العقل لا یستقلّ علی وجوب دفع المضارّ الدنیویّة، و لیس بناء للعقلاء أیضا علی ذلک بالضرورة، بل کثیرا ما یوقعون أنفسهم فی المضارّ لأجل بعض الأغراض و الدواعی، غایة الأمر لو لم یکن الغرض و الداعی عقلائیّا، یعدّ الفعل من اللغو عند العقلاء، فالاستدلال صغری و کبری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منه هو المفسدة، فاحتمال التکلیف و إن کان ملازما لوجود المفسدة و المصلحة الملزمة فی المتعلّق علی مسلک العدلیّة إلّا أنّ ترک ما یکون ذا المصلحة لا مفسدة فیه، فلا تتمّ الصغری فی الواجبات، مع ممنوعیّة الکبری أیضا، إذ لو کان العقل مستقلّا بوجوب دفع المفسدة المحتملة، کانت الشبهات الموضوعیّة أیضا موردا للقاعدة، لوجود احتمال المفسدة مع أنّ الأخباری لا یقول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لا سبیل لدعوی استقلال العقل بقبح اقتحام ما فیه احتمال المفسدة</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ربّما تکون المفاسد و المصالح المحتملة بمثابة من الأهمّیّة</w:t>
      </w:r>
      <w:bookmarkStart w:id="499" w:name="pg12916_137757"/>
    </w:p>
    <w:p>
      <w:pPr>
        <w:pStyle w:val="BookText"/>
        <w:rPr/>
      </w:pPr>
      <w:bookmarkEnd w:id="499"/>
      <w:r>
        <w:rPr>
          <w:rFonts w:ascii="IRNazanin" w:hAnsi="IRNazanin" w:eastAsia="IRNazanin"/>
          <w:color w:val="111111"/>
          <w:sz w:val="28"/>
          <w:sz w:val="28"/>
          <w:szCs w:val="28"/>
          <w:rtl w:val="true"/>
          <w:lang w:bidi="fa-IR"/>
        </w:rPr>
        <w:t>لا یرضی الشارع بالوقوع فی مخالفتها و لو احتمالا، کما فی الأموال الخطیرة و الأعراض و النفوس، إلّا أنّ علی الشارع حینئذ جعل الاحتیاط للتحفّظ علیها، و کلّما لم یوجب الاحتیاط تجری قاعدة قبح العقاب بلا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القاعدة تدلّ علی البراءة مع عدم تمامیّة أخبار الاحتیاط، و إلّا فلو تمّت فلا مورد للقاعدة، فلا یمکن الاستدلال بالقاعدة فی قبال الأخباری المدّعی لوجود البیان بواسطة أخبار الاحتیاط</w:t>
      </w:r>
      <w:r>
        <w:rPr>
          <w:rFonts w:eastAsia="IRNazanin" w:cs="IRNazanin"/>
          <w:color w:val="111111"/>
          <w:sz w:val="28"/>
          <w:szCs w:val="28"/>
          <w:rtl w:val="true"/>
          <w:lang w:bidi="fa-IR"/>
        </w:rPr>
        <w:t>.</w:t>
      </w:r>
    </w:p>
    <w:p>
      <w:pPr>
        <w:pStyle w:val="Heading5"/>
        <w:numPr>
          <w:ilvl w:val="4"/>
          <w:numId w:val="1"/>
        </w:numPr>
        <w:rPr/>
      </w:pPr>
      <w:bookmarkStart w:id="500" w:name="__RefHeading___Toc3514005_3224264995"/>
      <w:bookmarkStart w:id="501" w:name="_Toc200"/>
      <w:bookmarkEnd w:id="500"/>
      <w:r>
        <w:rPr>
          <w:rtl w:val="true"/>
        </w:rPr>
        <w:t>تذییل</w:t>
      </w:r>
      <w:r>
        <w:rPr>
          <w:rtl w:val="true"/>
        </w:rPr>
        <w:t xml:space="preserve">: </w:t>
      </w:r>
      <w:r>
        <w:rPr>
          <w:rtl w:val="true"/>
        </w:rPr>
        <w:t>و ممّا استدلّ علی البراءة فی المقام هو الاستصحاب، و تقریره بوجهین</w:t>
      </w:r>
      <w:r>
        <w:rPr>
          <w:rtl w:val="true"/>
        </w:rPr>
        <w:t>:</w:t>
      </w:r>
      <w:bookmarkEnd w:id="501"/>
    </w:p>
    <w:p>
      <w:pPr>
        <w:pStyle w:val="Heading6"/>
        <w:numPr>
          <w:ilvl w:val="5"/>
          <w:numId w:val="1"/>
        </w:numPr>
        <w:rPr/>
      </w:pPr>
      <w:bookmarkStart w:id="502" w:name="__RefHeading___Toc3514007_3224264995"/>
      <w:bookmarkStart w:id="503" w:name="_Toc201"/>
      <w:bookmarkEnd w:id="502"/>
      <w:r>
        <w:rPr>
          <w:rtl w:val="true"/>
        </w:rPr>
        <w:t>أحدهما</w:t>
      </w:r>
      <w:r>
        <w:rPr>
          <w:rtl w:val="true"/>
        </w:rPr>
        <w:t xml:space="preserve">: </w:t>
      </w:r>
      <w:r>
        <w:rPr>
          <w:rtl w:val="true"/>
        </w:rPr>
        <w:t>استصحاب عدم المنع، الثابت حال الصغر</w:t>
      </w:r>
      <w:r>
        <w:rPr>
          <w:rtl w:val="true"/>
        </w:rPr>
        <w:t>.</w:t>
      </w:r>
      <w:bookmarkEnd w:id="503"/>
    </w:p>
    <w:p>
      <w:pPr>
        <w:pStyle w:val="BookText"/>
        <w:rPr/>
      </w:pPr>
      <w:r>
        <w:rPr>
          <w:rFonts w:ascii="IRNazanin" w:hAnsi="IRNazanin" w:eastAsia="IRNazanin"/>
          <w:color w:val="111111"/>
          <w:sz w:val="28"/>
          <w:sz w:val="28"/>
          <w:szCs w:val="28"/>
          <w:rtl w:val="true"/>
          <w:lang w:bidi="fa-IR"/>
        </w:rPr>
        <w:t>و قد نوقش فیه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نسبه صاحب الکفایة إلی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المستصحب لا بدّ و أن یکون شیئا قابلا للتعبّد بأن یکون حکما مجعولا أو موضوعا ذا حکم مجعول، و عدم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 أزلیّ و غیر مقدور للمکلّف و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قابلا للتعبّد، و لیس له أثر یکون کذلک أیضا، فلا یمکن أن یقع موردا للتعبّد الاستصحابی</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العدم مقدور بقاء و استمرارا، فعدم التکلیف کنفس التکلیف مقدور للشارع، و لا معنی لکون التکلیف تحت اختیار الشارع و عدم التکلیف خارجا عن تحت اختیاره، إذ نسبة القدرة إلی طرف الوجود و العدم علی حدّ سواء بالوجدان، فلا مانع من استصحاب عدم المنع، الثابت حال الصغر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أنّ المستصحب لا بدّ و أن یکون حکما مجعولا أو موضوعا ذا حکم مجعول، فاسد، بل اللازم فی التعبّد الاستصحابی أن یکون المستصحب قابلا للتعبّد، و عدم التحریم أیضا کنفس التحریم قابل للتعبّد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شیخنا الأستاذ من أنّ عدم المنع، الثابت حال الصغر لیس إلّا بمعنی اللّاحرجیّة العقلیّة بمعنی کون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 کالبهائم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قابل لوضع قلم التکلیف علیه، فهو مرخی العنان، و لا حرج علیه قهرا من دون أن یکون إطلاق عنانه من ناحیة الشارع، و هذا المعنی غیر قابل للاستصحاب، للعلم بانتقاضه حین البلوغ إمّا بجعل الترخیص و اللّاحرجیّة الشرعیّة، أو الحرمة حینئذ</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مانع من استصحاب عدم المنع، الثابت قبل البلوغ بیوم أو یومین بل و سنة أو سنتین، فإنّ اللّاحرجیّة الثابتة للصبی حینئذ لا حرجیّة شرعیّة، لکونه قابلا لوضع قلم التکلیف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یتمّ هذا البیان فی عدم المنع، السابق علی رشد الصبی و تمییزه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شیخنا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من أنّ عدم المنع، الثابت حال الصغر حیث إنّه غیر مستند إلی الشارع فاستصحابه لإثبات العدم المضاف إلی الشارع، المحتمل بعد البلوغ داخل فی الأصول المثبتة التی لا نقول بحجّیّتها</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ذکرناه فی الوجه الثانی من أنّ هذا البیان لا یتمّ إلّا فی عدم المنع، الثابت قبل رشد الصبی و تمییزه، و أمّا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کان قبل البلوغ بیوم أو یومین بل سنة أو سنتین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فعدم المنع مضاف إلی الشارع، لکون</w:t>
      </w:r>
    </w:p>
    <w:p>
      <w:pPr>
        <w:pStyle w:val="BookText"/>
        <w:rPr/>
      </w:pPr>
      <w:r>
        <w:rPr>
          <w:rFonts w:ascii="IRNazanin" w:hAnsi="IRNazanin" w:eastAsia="IRNazanin"/>
          <w:color w:val="111111"/>
          <w:sz w:val="28"/>
          <w:sz w:val="28"/>
          <w:szCs w:val="28"/>
          <w:rtl w:val="true"/>
          <w:lang w:bidi="fa-IR"/>
        </w:rPr>
        <w:t>الصبی فی هذه الحال قابلا لوضع قلم التکلیف علیه، و لیس کالبهائم، فالتعبّد إنّما یکون بنفس هذا العدم المضاف إلی الشارع لا بأمر یکون ملازما لذلک حتی یکون استصحابه من الأصول المثبتة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صحّة الاستصحاب ترتّب الأثر علی نفس الاستصحاب، من الواضح أنّ مقتضی التعبّد بلزوم البناء علی عدم المنع حین البلوغ هو الترخیص فی الترک، فالمستصحب و إن کان لیس له أثر و لا هو بنفسه أثر شرعی إلّا أنّ نفس الاستصحاب له أثر شرعی، و هو الترخیص و الإذن فی الترک من ناحیة الشارع، و هو کاف فی جریانه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الشیخ قدّس سرّه،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الاستصحاب لو کان من الأمارات أو قلنا بحجّیّة الأصول المثبتة، لکان استصحاب عدم المنع، الثابت حال الصغر مفیدا للحکم بالترخیص الشرعی الظاهری، و عدم استحقاق العقاب علی الاقتحام فی الشبهة، و حیث قرّر فی مقرّه بطلان کلّ منهما فلا یکون مثل هذا الاستصحاب دلیلا علی البراءة الشرعیة فی المقام، إذ لا تثبت باستصحاب عدم التحریم الإباحة الظاهریة، فإنّ الإباحة ضدّ التحریم بمقتضی تضادّ الأحکام، و عدم أحد الضدّین ملازم عقلا لوجود الضدّ الآخر، و ما لم یثبت ذلک لا یؤمن من العقاب</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لم یکن حراما بحکم الشارع یقبح العقاب علی ارتکابه قطعا، ضرورة أنّ استحقاق العقاب مسبّب للعصیان، و لا عصیان مع عدم التحریم، و لا یلزم أن یکون الفعل مباحا و مرخّصا فیه فی عدم استحقاق العقاب علی ارتکابه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الترخیص الشرعی ثابت قبل البلوغ فی حال رشد الصبی و تمییزه بمقتضی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 عن الصبی حتی یحتلم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أمارة مثبتة للوازمها العقلیّة، و لازم رفع قلم التکلیف الرخصة فی الفعل و الترک، فیستصحب هذا الترخیص إلی حین البلوغ، فتثبت الإباحة الظاهریّة، فلا یحتمل العقاب، لا من باب قبح العقاب بلا بیان، بل من باب أنّ العقاب عقاب علی ما أذن فی ارتکابه، و هو أیضا قبیح لا یصدر من مولی الموالی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شیخنا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من أنّه لا یترتّب علی هذا الاستصحاب إلّا عدم استحقاق العقاب، و من الواضح أنّ نفس الشکّ فی التکلیف الواقعی کاف فی ترتّب هذا الأثر، فإنّه تمام الموضوع للحکم بعدم استحقاق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نظیر ما یقال من أنّ التشریع إدخال ما لا یعلم أنّه من الدین فی الدین، فإنّ موضوعه یتحقّق بنفس الشکّ فیما أضیف إلی الدین فی أنّه من الدین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یحتاج إثباته إلی استصحاب عدم التکلیف، فإحرازه بالاستصحاب راجع إلی إحراز المحرز الوجدانی بالأصل، و هو من أردإ أقسام تحصیل الحاصل</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استصحاب الترخیص الثابت قبل البلوغ رافع لموضوع حکم العقل بقبح العقاب بلا بیان، و یدخله فی موضوع حکم عقلیّ آخر، و هو قبح العقاب علی ما أذن فیه المولی و رخّص فی الفعل و الترک، کما فی سائر الموارد التی تکون الأمارة أو الأصل رافعا لموضوع حکم شرعی أو عقلی موافق لمؤدّی الأصل أو الأمارة، فإنّه لیس من تحصیل الحاصل بالضرورة</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المناقشة فی بقاء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الترخیص و إن کان ثابتا قبل البلوغ حال رشد الصبی و تمییزه و محتملا بعد البلوغ إلّا أنّ موضوع الحکم بالترخیص قبل البلوغ هو الصبی، و هو غیر باق بنظر العرف بعد البلوغ، فإنّ الترخیص المحتمل بعد البلوغ موضوعه بحسب لسان الدلیل هو الرّجل البالغ لا الصبی، فالحکم ببقاء الترخیص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الثابت قبل 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البلوغ لیس من الاستصحاب، بل من إسراء الحکم من موضوع إلی موضوع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العنوان المأخوذ فی موضوع الحکم إمّا یکون من قبیل الواسطة فی الثبوت، کعنوان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علّة لثبوت النجاسة للماء المتغیّر بالنجاسة، و حینئذ إذا زال التغیّر، لا مانع من استصحاب النجاسة الثابتة قبل زوال التغیّر، لأنّ الموضوع للحکم بالنجاسة هو الماء المتنجّس بسبب التغیّر، و هو بعد باق، فیستصحب حکمه، و إمّا یکون من قبیل الواسطة فی العروض، کعنوان الاجتهاد المأخوذ فی موضوع حکم وجوب التقلید، فإنّ الحکم ثابت علی نفس عنوان 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تکون له ملکة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یکون الاجتهاد علّة لوجوب التقلید، ففی فرض زوال ملکة الاجتهاد لا یمکن استصحاب حکم وجوب التقلید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المقام من هذا القبیل، فإنّ الترخیص لیس ثابتا علی ابن ثلاث عشرة سنة، و تکون الصباوة واسطة و علّة فی ثبوت الحکم له حتی یمکن استصحابه، بل تکون واسطة فی العروض، بمعنی أنّ الحکم ثابت علی نفس هذا العنوان، و من الواضح أنّ هذا العنوان عند البلوغ غیر صادق، بل یعنون الشخص فی هذا الوقت بالرجل البالغ الّذی هو بنفسه موضوع مستقلّ للأحکام الترخیصیّة و الإلزامیّة و لا أقلّ من الشکّ فی بقاء الموضوع، فلا یمکن جریان الاستصحاب</w:t>
      </w:r>
    </w:p>
    <w:p>
      <w:pPr>
        <w:pStyle w:val="BookText"/>
        <w:rPr/>
      </w:pPr>
      <w:r>
        <w:rPr>
          <w:rFonts w:ascii="IRNazanin" w:hAnsi="IRNazanin" w:eastAsia="IRNazanin"/>
          <w:color w:val="111111"/>
          <w:sz w:val="28"/>
          <w:sz w:val="28"/>
          <w:szCs w:val="28"/>
          <w:rtl w:val="true"/>
          <w:lang w:bidi="fa-IR"/>
        </w:rPr>
        <w:t>الحکمی الّذی یعتبر فیه القطع ببقاء الموضوع</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الإنصاف أنّ هذا الإیراد متین لا مدفع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مضافا إلی أنّه یرد علیه ثانیا أنّ عنوان الصباوة و إن سلّمنا عدم أخذه فی موضوع الحکم بالترخیص حتی یکون من قبیل الواسطة فی العروض، و سلّمنا أنّه من قبیل الواسطة فی الثبوت، کعنوان التغیّر، فانتفاؤه لا یوجب انتفاء الموضوع، لکن لا نسلّم جریان الاستصحاب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الأحکام بالقیاس إلی عللها المختلفة تختلف، فإنّ العلّة تارة تکون بحیث أصل حدوثها کاف فی تحقّق الحکم، و هذا کما فی الظلم، فإنّ حدوثه فی زمان علّة لعدم صلاحیة الظالم لنیل منصب الخلافة و إن صار الظالم بعد ذلک رجلا عادلا ورعا تقیّا، و کما فی رمی المحصنات، فإنّ حدوثا فی زمان علّة لعدم قبول الشهادة من الرامی أبدا،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تَقْبَلُوا لَهُمْ شَهادَةً أَبَداً</w:t>
      </w:r>
      <w:r>
        <w:rPr>
          <w:rStyle w:val="FootnoteAnchor"/>
          <w:rtl w:val="true"/>
        </w:rPr>
        <w:footnoteReference w:id="302"/>
      </w:r>
      <w:r>
        <w:rPr>
          <w:rFonts w:ascii="IRNazanin" w:hAnsi="IRNazanin" w:eastAsia="IRNazanin"/>
          <w:color w:val="111111"/>
          <w:sz w:val="28"/>
          <w:sz w:val="28"/>
          <w:szCs w:val="28"/>
          <w:rtl w:val="true"/>
          <w:lang w:bidi="fa-IR"/>
        </w:rPr>
        <w:t>و أخری تکون العلّة بحیث یدور الحکم مدارها وجودا و عدما</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فحینئذ لو شککنا فی کون العلّة من قبیل الأوّل أو الثانی، یصحّ استصحاب الحکم، کما فی الماء المعتصم الملاقی للنجس الموجب لتغیّره، فإنّه لا مانع من استصحاب النجاسة الحاصلة بسبب التغیّر، فإنّها متیقّنة الحدوث، و هی بعینها مشکوک فیها، لاحتمال کون حدوث التغیّر کافیا فی تحقّق الحکم، أمّا لو شککنا فی بقاء الحکم لا من هذه الجهة بل لاحتمال وجود سبب آخر للحکم مع القطع بانتفاء سببه الأوّل، فلا یجری الاستصحاب، إذ الحکم المتیقّن السابق المسبّب عن سببه الأوّل غیر محتمل البقاء، لانتفاء سببه علی الفرض، و ما هو محتمل هو المسبّب عن السبب الثانی، الّذی هو مشکوک الحدوث،</w:t>
      </w:r>
      <w:bookmarkStart w:id="504" w:name="pg12916_137763"/>
    </w:p>
    <w:p>
      <w:pPr>
        <w:pStyle w:val="BookText"/>
        <w:rPr/>
      </w:pPr>
      <w:bookmarkEnd w:id="504"/>
      <w:r>
        <w:rPr>
          <w:rFonts w:ascii="IRNazanin" w:hAnsi="IRNazanin" w:eastAsia="IRNazanin"/>
          <w:color w:val="111111"/>
          <w:sz w:val="28"/>
          <w:sz w:val="28"/>
          <w:szCs w:val="28"/>
          <w:rtl w:val="true"/>
          <w:lang w:bidi="fa-IR"/>
        </w:rPr>
        <w:t>للشکّ فی حدوث سببه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المقام من هذا القبیل، فإنّ الصباوة لو کانت واسطة فی الثبوت و علّة لعروض الترخیص علی موضوعه، تکون من قبیل ما یدور الحکم مدارها بمقتضی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القلم عن الصبی حتی یحتلم</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و هکذا الجنون یکون ممّا یدور الحکم مداره بمقتضی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القلم عن المجنون حتی یفیق</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و لا یحتمل عند العرف بقاء الترخیص الناشئ عن الجنون أو الصباوة بعد الإفاقة و البلوغ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یحتمل حدوث سنخه بسبب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أشار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نظیر ذلک فی المکاسب، فإنّه استشکل فی استصحاب جواز التصرّف المسبّب عن الإذن المتیقّن الارتفاع لو شکّ فی بقائه، لاحتمال حدوث سبب آخر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یجری استصحاب الترخیص الثابت حال الصباوة و لو قلنا ببقاء الموضوع من جهة کون الصباوة علّة و واسطة فی الثبوت لا عنوانا دخیلا فی الموضوع و واسطة فی العروض، لأنّها تکون ممّا یدور الترخیص مدارها وجودا و عدما، فعند البلوغ الشّک فی بقاء الترخیص من جهة الشکّ فی حدوث سبب آخر له، فالحالة السابقة منتقضة قطعا، فلا مجال للاستصحاب</w:t>
      </w:r>
      <w:r>
        <w:rPr>
          <w:rFonts w:eastAsia="IRNazanin" w:cs="IRNazanin"/>
          <w:color w:val="111111"/>
          <w:sz w:val="28"/>
          <w:szCs w:val="28"/>
          <w:rtl w:val="true"/>
          <w:lang w:bidi="fa-IR"/>
        </w:rPr>
        <w:t>.</w:t>
      </w:r>
    </w:p>
    <w:p>
      <w:pPr>
        <w:pStyle w:val="Heading6"/>
        <w:numPr>
          <w:ilvl w:val="5"/>
          <w:numId w:val="1"/>
        </w:numPr>
        <w:rPr/>
      </w:pPr>
      <w:bookmarkStart w:id="505" w:name="__RefHeading___Toc3514009_3224264995"/>
      <w:bookmarkStart w:id="506" w:name="_Toc202"/>
      <w:bookmarkEnd w:id="505"/>
      <w:r>
        <w:rPr>
          <w:rtl w:val="true"/>
        </w:rPr>
        <w:t>التقریر الثانی للاستصحاب</w:t>
      </w:r>
      <w:r>
        <w:rPr>
          <w:rtl w:val="true"/>
        </w:rPr>
        <w:t xml:space="preserve">: </w:t>
      </w:r>
      <w:r>
        <w:rPr>
          <w:rtl w:val="true"/>
        </w:rPr>
        <w:t>هو استصحاب عدم الجعل فی الشریعة</w:t>
      </w:r>
      <w:bookmarkEnd w:id="506"/>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المقدّسة حیث إنّ الأحکام لم تجعل فی أوّل زمان البعثة، بل جعلت تدریجیّة و شیئا فشیئا، فحرمة شرب التتن لم تکن مجعولة فی أوّل زمان البعثة قطعا، فنستصحب عدم مجعولیّة الحرمة له إلی الآن، و واضح أنّ العدم لیس عدما أزلیّا، فلا یرد علیه ما أورد علی التقریر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استشکل علی هذا التقریر شیخنا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استصحاب عدم الجعل فی الشریعة و إن کان جاریا إلّا أنّه لا أثر له، فإنّ ما یترتّب علیه الأثر هو الحکم الفعلی، فإنّه الّذی یترتّب علیه إمکان الانبعاث و الانزجار، أمّا الحکم الإنشائیّ فلا أثر له أصلا، فلا یجوز استصحابه و إن کان لازمه فعلیّته فی حقّ المکلّف، لتحقّق موضوعه، فإنّه لا یثبت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استصحاب عدم الجعل لإثبات عدم الحکم الإنشائیّ و إن کان جاریا إلّا أنّه لا أثر له، و استصحاب عدم الجعل لإثبات عدم المجعول و الحکم الفعلی و إن کان ذا أثر إلّا أنّه من أوضح أنحاء الأصل المثبت الّذی لا نقول بحجّیّته</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منقوض باستصحاب عدم النسخ، الّذی لا خلاف فی جریانه، بل ادّعی المحدّث الأسترآبادی الإجماع علیه مع أنّه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الأصول المثبتة، فإنّ استصحاب وجوب صلاة الجمعة، المتیقّن فی زمان الحضور و عدم نسخه إلی الآن الّذی هو حکم شأنی لإثبات الوجوب الفعلی من الأصول المثبتة، فإنّه أیضا من استصحاب الجعل لإثبات المجعول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من الأصول المثبتة فی شی‌ء، بل استصحاب الجعل عین استصحاب المجعول و متّحد معه، و هکذا استصحاب عدم الجعل عین استصحاب عدم المجعول و متّحد معه</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حقیقة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إلّا اعتبار لا بدّیّة الفعل أو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المکلّف، و الاعتبار کالتصوّر یمکن أن یتعلّق بأمور متأخّرة</w:t>
      </w:r>
    </w:p>
    <w:p>
      <w:pPr>
        <w:pStyle w:val="BookText"/>
        <w:rPr/>
      </w:pPr>
      <w:r>
        <w:rPr>
          <w:rFonts w:ascii="IRNazanin" w:hAnsi="IRNazanin" w:eastAsia="IRNazanin"/>
          <w:color w:val="111111"/>
          <w:sz w:val="28"/>
          <w:sz w:val="28"/>
          <w:szCs w:val="28"/>
          <w:rtl w:val="true"/>
          <w:lang w:bidi="fa-IR"/>
        </w:rPr>
        <w:t>بالبداهة، فیمکن أن یعتبر الشارع کون صلاة الجمعة علی ذمّة المکلّفین إلی یوم القیامة، فإذا شکّ فی ارتفاع الوجوب لها لاحتمال النسخ، یجری استصحاب عدم النسخ و بقاء الجعل، و هو عین استصحاب المجعول، لما عرفت من أنّ متعلّق الاعتبار کون صلاة الجمعة علی ذمّة المکلّفین إلی یوم القیامة، فإذا استصحبنا بقاء الجعل و الاعتبار المتعلّق بکون الجمعة علی ذمّتنا أیضا، فقد استصحبنا المعتبر و المجعول بالضرورة، و لیس الحکم الإنشائیّ أمرا یکبر تدریجا فیصیر فعلیّا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توهّمه بعض الأساطین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إنشاء الحکم أجنبیّ عن مقولة الإیجاد، و إنّما هو اعتباره، و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اعتبره المولی فی نفسه من کون الفعل علی ذمّة المکلّف مثلا، و هکذا استصحاب عدم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عبارة عن عدم اعتبار ترک الفعل علی ذمّة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استصحاب عدم المجعول الّذی هو عبارة عن متعلّق هذا الاعتبار، فإذا لم یکن المکلّف فی ضیق ترک شرب التتن و لم یکن ترکه علی عهدته بمقتضی هذا الاستصحاب، فلا یحتمل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مصادفة الشبهة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الفعل المشتبه، فإنّ المکلّف لم یکن ممنوعا منه بمقتضی التعبّد الاستصحابی، فلم یرتکب فعلا ممنوعا حتی یستحقّ العقاب بسببه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فالإنصاف أنّ عمدة الدلیل فی المقام هو الاستصحاب علی هذا التقریر، و مع جریانه لا تصل النوبة إلی الأدلّة الأخر من قاعدة قبح العقاب بلا بیان و حدیث الرفع و غیر ذلک، فإنّ موضوع القاعدة عدم الوصول و اللّابیان و عدم الأمن من العقاب، و من الواضح أنّ الاستصحاب بیان و وصول و مؤمّن من العقاب، و مورد حدیث الرفع عدم العلم، و الاستصحاب علم تعبّدی</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نحتاج إلی سائر الأدلّة فی بعض الموارد، کما إذا علمنا إجمالا بحرمة فعل فی زمان و إباحته فی زمان آخر و لم یعلم التقدّم و التأخّر، فحینئذ</w:t>
      </w:r>
      <w:bookmarkStart w:id="507" w:name="pg12916_137766"/>
    </w:p>
    <w:p>
      <w:pPr>
        <w:pStyle w:val="BookText"/>
        <w:rPr/>
      </w:pPr>
      <w:bookmarkEnd w:id="507"/>
      <w:r>
        <w:rPr>
          <w:rFonts w:ascii="IRNazanin" w:hAnsi="IRNazanin" w:eastAsia="IRNazanin"/>
          <w:color w:val="111111"/>
          <w:sz w:val="28"/>
          <w:sz w:val="28"/>
          <w:szCs w:val="28"/>
          <w:rtl w:val="true"/>
          <w:lang w:bidi="fa-IR"/>
        </w:rPr>
        <w:t>لا یجری الاستصحاب، لانتفاء الحالة السابقة المتیقّنة، فلا بدّ من التمسّک بذیل قاعدة قبح العقاب بلا بیان أو حدیث الرفع أو غیر ذلک من الأدلّة</w:t>
      </w:r>
      <w:r>
        <w:rPr>
          <w:rFonts w:eastAsia="IRNazanin" w:cs="IRNazanin"/>
          <w:color w:val="111111"/>
          <w:sz w:val="28"/>
          <w:szCs w:val="28"/>
          <w:rtl w:val="true"/>
          <w:lang w:bidi="fa-IR"/>
        </w:rPr>
        <w:t>.</w:t>
      </w:r>
    </w:p>
    <w:p>
      <w:pPr>
        <w:pStyle w:val="Heading4"/>
        <w:numPr>
          <w:ilvl w:val="3"/>
          <w:numId w:val="1"/>
        </w:numPr>
        <w:rPr/>
      </w:pPr>
      <w:bookmarkStart w:id="508" w:name="__RefHeading___Toc3514011_3224264995"/>
      <w:bookmarkStart w:id="509" w:name="_Toc203"/>
      <w:bookmarkEnd w:id="508"/>
      <w:r>
        <w:rPr>
          <w:rtl w:val="true"/>
        </w:rPr>
        <w:t>و احتجّ للقول بوجوب الاحتیاط فی المقام بالأدلّة الثلاثة</w:t>
      </w:r>
      <w:r>
        <w:rPr>
          <w:rtl w:val="true"/>
        </w:rPr>
        <w:t>:</w:t>
      </w:r>
      <w:bookmarkEnd w:id="509"/>
    </w:p>
    <w:p>
      <w:pPr>
        <w:pStyle w:val="Heading5"/>
        <w:numPr>
          <w:ilvl w:val="4"/>
          <w:numId w:val="1"/>
        </w:numPr>
        <w:rPr/>
      </w:pPr>
      <w:bookmarkStart w:id="510" w:name="__RefHeading___Toc3514013_3224264995"/>
      <w:bookmarkStart w:id="511" w:name="_Toc204"/>
      <w:bookmarkEnd w:id="510"/>
      <w:r>
        <w:rPr>
          <w:rtl w:val="true"/>
        </w:rPr>
        <w:t>أمّا الکتاب</w:t>
      </w:r>
      <w:r>
        <w:rPr>
          <w:rtl w:val="true"/>
        </w:rPr>
        <w:t xml:space="preserve">: </w:t>
      </w:r>
      <w:r>
        <w:rPr>
          <w:rtl w:val="true"/>
        </w:rPr>
        <w:t>فبآیات</w:t>
      </w:r>
      <w:r>
        <w:rPr>
          <w:rtl w:val="true"/>
        </w:rPr>
        <w:t>:</w:t>
      </w:r>
      <w:bookmarkEnd w:id="511"/>
    </w:p>
    <w:p>
      <w:pPr>
        <w:pStyle w:val="Heading6"/>
        <w:numPr>
          <w:ilvl w:val="5"/>
          <w:numId w:val="1"/>
        </w:numPr>
        <w:rPr/>
      </w:pPr>
      <w:bookmarkStart w:id="512" w:name="__RefHeading___Toc3514015_3224264995"/>
      <w:bookmarkStart w:id="513" w:name="_Toc205"/>
      <w:bookmarkEnd w:id="512"/>
      <w:r>
        <w:rPr>
          <w:rtl w:val="true"/>
        </w:rPr>
        <w:t>منها</w:t>
      </w:r>
      <w:r>
        <w:rPr>
          <w:rtl w:val="true"/>
        </w:rPr>
        <w:t xml:space="preserve">: </w:t>
      </w:r>
      <w:r>
        <w:rPr>
          <w:rtl w:val="true"/>
        </w:rPr>
        <w:t>الناهیة عن القول بغیر العلم،</w:t>
      </w:r>
      <w:bookmarkEnd w:id="513"/>
    </w:p>
    <w:p>
      <w:pPr>
        <w:pStyle w:val="BookText"/>
        <w:rPr/>
      </w:pPr>
      <w:r>
        <w:rPr>
          <w:rFonts w:ascii="Amiri" w:hAnsi="Amiri" w:eastAsia="Amiri" w:cs="Amiri"/>
          <w:color w:val="111111"/>
          <w:sz w:val="28"/>
          <w:sz w:val="28"/>
          <w:szCs w:val="28"/>
          <w:rtl w:val="true"/>
          <w:lang w:bidi="ar-SA"/>
        </w:rPr>
        <w:t>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تَقْفُ ما لَیْسَ لَکَ بِهِ عِلْمٌ</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بالبراءة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بمقتضی قبح العقاب بلا بیان و الأخبار الدالّة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قولا بغیر علم، بل القول بوجوب الاحتیاط فی مثل المقام قول بغیر علم</w:t>
      </w:r>
      <w:r>
        <w:rPr>
          <w:rFonts w:eastAsia="IRNazanin" w:cs="IRNazanin"/>
          <w:color w:val="111111"/>
          <w:sz w:val="28"/>
          <w:szCs w:val="28"/>
          <w:rtl w:val="true"/>
          <w:lang w:bidi="fa-IR"/>
        </w:rPr>
        <w:t>.</w:t>
      </w:r>
    </w:p>
    <w:p>
      <w:pPr>
        <w:pStyle w:val="Heading6"/>
        <w:numPr>
          <w:ilvl w:val="5"/>
          <w:numId w:val="1"/>
        </w:numPr>
        <w:rPr/>
      </w:pPr>
      <w:bookmarkStart w:id="514" w:name="__RefHeading___Toc3514017_3224264995"/>
      <w:bookmarkStart w:id="515" w:name="_Toc206"/>
      <w:bookmarkEnd w:id="514"/>
      <w:r>
        <w:rPr>
          <w:rtl w:val="true"/>
        </w:rPr>
        <w:t>و منها</w:t>
      </w:r>
      <w:r>
        <w:rPr>
          <w:rtl w:val="true"/>
        </w:rPr>
        <w:t xml:space="preserve">: </w:t>
      </w:r>
      <w:r>
        <w:rPr>
          <w:rtl w:val="true"/>
        </w:rPr>
        <w:t>الناهیة عن الإلقاء فی التهلکة،</w:t>
      </w:r>
      <w:bookmarkEnd w:id="515"/>
    </w:p>
    <w:p>
      <w:pPr>
        <w:pStyle w:val="BookText"/>
        <w:rPr/>
      </w:pPr>
      <w:r>
        <w:rPr>
          <w:rFonts w:ascii="Amiri" w:hAnsi="Amiri" w:eastAsia="Amiri" w:cs="Amiri"/>
          <w:color w:val="111111"/>
          <w:sz w:val="28"/>
          <w:sz w:val="28"/>
          <w:szCs w:val="28"/>
          <w:rtl w:val="true"/>
          <w:lang w:bidi="ar-SA"/>
        </w:rPr>
        <w:t>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تُلْقُوا بِأَیْدِیکُمْ إِلَی التَّهْلُکَةِ</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مهلکة فی الاقتحام بعد وجود ما دلّ علی البراءة من العقل و النقل، مضافا إلی أنّ المهلکة المحتملة لا دلیل علی حرمة إلقاء النّفس فیها لو کان لغرض عقلائی</w:t>
      </w:r>
      <w:r>
        <w:rPr>
          <w:rFonts w:eastAsia="IRNazanin" w:cs="IRNazanin"/>
          <w:color w:val="111111"/>
          <w:sz w:val="28"/>
          <w:szCs w:val="28"/>
          <w:rtl w:val="true"/>
          <w:lang w:bidi="fa-IR"/>
        </w:rPr>
        <w:t>.</w:t>
      </w:r>
    </w:p>
    <w:p>
      <w:pPr>
        <w:pStyle w:val="Heading6"/>
        <w:numPr>
          <w:ilvl w:val="5"/>
          <w:numId w:val="1"/>
        </w:numPr>
        <w:rPr/>
      </w:pPr>
      <w:bookmarkStart w:id="516" w:name="__RefHeading___Toc3514019_3224264995"/>
      <w:bookmarkStart w:id="517" w:name="_Toc207"/>
      <w:bookmarkEnd w:id="516"/>
      <w:r>
        <w:rPr>
          <w:rtl w:val="true"/>
        </w:rPr>
        <w:t>و منها</w:t>
      </w:r>
      <w:r>
        <w:rPr>
          <w:rtl w:val="true"/>
        </w:rPr>
        <w:t xml:space="preserve">: </w:t>
      </w:r>
      <w:r>
        <w:rPr>
          <w:rtl w:val="true"/>
        </w:rPr>
        <w:t>الآمرة بالتقوی</w:t>
      </w:r>
      <w:r>
        <w:rPr>
          <w:rtl w:val="true"/>
        </w:rPr>
        <w:t>.</w:t>
      </w:r>
      <w:bookmarkEnd w:id="517"/>
    </w:p>
    <w:p>
      <w:pPr>
        <w:pStyle w:val="BookText"/>
        <w:rPr/>
      </w:pPr>
      <w:r>
        <w:rPr>
          <w:rFonts w:ascii="Amiri" w:hAnsi="Amiri" w:eastAsia="Amiri" w:cs="Amiri"/>
          <w:color w:val="111111"/>
          <w:sz w:val="28"/>
          <w:sz w:val="28"/>
          <w:szCs w:val="28"/>
          <w:rtl w:val="true"/>
          <w:lang w:bidi="ar-SA"/>
        </w:rPr>
        <w:t>و الجواب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التقوی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وقی یقی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حفظ النّفس عن الوقوع فی المهلکة إمّا الأخرویّة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یستفاد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 أَنْفُسَکُمْ وَ أَهْلِیکُمْ ناراً وَقُودُهَا النَّاسُ وَ الْحِجارَةُ</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الدنیویّة</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الأولی فلا نحتملها فی المقام، لقاعدة قبح العقاب بلا بیان</w:t>
      </w:r>
      <w:r>
        <w:rPr>
          <w:rFonts w:eastAsia="IRNazanin" w:cs="IRNazanin"/>
          <w:color w:val="111111"/>
          <w:sz w:val="28"/>
          <w:szCs w:val="28"/>
          <w:rtl w:val="true"/>
          <w:lang w:bidi="fa-IR"/>
        </w:rPr>
        <w:t>.</w:t>
      </w:r>
      <w:bookmarkStart w:id="518" w:name="pg12916_137767"/>
    </w:p>
    <w:p>
      <w:pPr>
        <w:pStyle w:val="BookText"/>
        <w:rPr/>
      </w:pPr>
      <w:bookmarkEnd w:id="518"/>
      <w:r>
        <w:rPr>
          <w:rFonts w:ascii="IRNazanin" w:hAnsi="IRNazanin" w:eastAsia="IRNazanin"/>
          <w:color w:val="111111"/>
          <w:sz w:val="28"/>
          <w:sz w:val="28"/>
          <w:szCs w:val="28"/>
          <w:rtl w:val="true"/>
          <w:lang w:bidi="fa-IR"/>
        </w:rPr>
        <w:t>و أمّا الثانیة فالمتیقّنة منها یجب دفعها، أمّا المحتملة منها فالتقوی فیها من مراتب کمال العبد، و لا تجب قطعا، و لذا اتّفق الأصولیّون و الأخباریّون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المحدّث الأسترآبادی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جواز الاقتحام فی الشبهات الوجوبیّة</w:t>
      </w:r>
      <w:r>
        <w:rPr>
          <w:rFonts w:eastAsia="IRNazanin" w:cs="IRNazanin"/>
          <w:color w:val="111111"/>
          <w:sz w:val="28"/>
          <w:szCs w:val="28"/>
          <w:rtl w:val="true"/>
          <w:lang w:bidi="fa-IR"/>
        </w:rPr>
        <w:t>.</w:t>
      </w:r>
    </w:p>
    <w:p>
      <w:pPr>
        <w:pStyle w:val="Heading5"/>
        <w:numPr>
          <w:ilvl w:val="4"/>
          <w:numId w:val="1"/>
        </w:numPr>
        <w:rPr/>
      </w:pPr>
      <w:bookmarkStart w:id="519" w:name="__RefHeading___Toc3514021_3224264995"/>
      <w:bookmarkStart w:id="520" w:name="_Toc208"/>
      <w:bookmarkEnd w:id="519"/>
      <w:r>
        <w:rPr>
          <w:rtl w:val="true"/>
        </w:rPr>
        <w:t>و أمّا الأخبار</w:t>
      </w:r>
      <w:r>
        <w:rPr>
          <w:rtl w:val="true"/>
        </w:rPr>
        <w:t xml:space="preserve">: </w:t>
      </w:r>
      <w:r>
        <w:rPr>
          <w:rtl w:val="true"/>
        </w:rPr>
        <w:t>فبما دلّ علی وجوب التوقّف عند الشبهة،</w:t>
      </w:r>
      <w:bookmarkEnd w:id="520"/>
    </w:p>
    <w:p>
      <w:pPr>
        <w:pStyle w:val="BookText"/>
        <w:rPr/>
      </w:pPr>
      <w:r>
        <w:rPr>
          <w:rFonts w:ascii="IRNazanin" w:hAnsi="IRNazanin" w:eastAsia="IRNazanin"/>
          <w:color w:val="111111"/>
          <w:sz w:val="28"/>
          <w:sz w:val="28"/>
          <w:szCs w:val="28"/>
          <w:rtl w:val="true"/>
          <w:lang w:bidi="fa-IR"/>
        </w:rPr>
        <w:t>کقوله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 عند الشبهة فإنّ الوقوف عند الشبهة خیر من الاقتحام فی الهلکة</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معنی الشبهة هو التباس الأمر علی المکلّف و عدم معرفة طریق یسلکه، و لیس معناها الشکّ، فلا تدلّ علی وجوب التوقّف إلّا فی الشبهات البدویّة قبل الفحص و المقرونة بالعلم الإجمالی، التی توجب تحیّر المکلّف فی مقام الامتثال و التباس أمر التکلیف علیه، و أمّا فیما هو محلّ الکلام من الشبهات البدویّة بعد الفحص فلا، لعدم کون الأمر مشتبها علی المکلّف و لا یتحیّر فی مقام الامتثال بعد حکم العقل بقاعدة قبح العقاب بلا بیان، و ورود النقل علی جواز الاقتحام فیها</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التعلیل فی بعض هذه الروایات بأنّ الوقوف عند الشبهة خیر من الاقتحام فی الهلکة هو ثبوت الملازمة بین الاقتحام فی الشبهة و احتمال الوقوع فی الهلاک الأخروی، فاحتمال الوقوع فی العقاب علّة للأمر بالتوقّف، فلا بدّ من کونه مفروض الوجود قبل الأمر، و لا یعقل أن یجی‌ء احتمال العقاب من قبل الأمر بالتوقّف الّذی هو معلوله، و من الواضح أنّا لا نحتمل العقاب فی اقتحام الشبهات البدویّة بعد الفحص، لقبح العقاب بلا بیان، فمورد هذه الأخبار هی الشبهات المقرونة بالعلم الإجمالی و البدویة قبل الفحص، التی نحتمل العقاب علی ارتکابها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تقاس هذه الأخبار بمثل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قتل نفسا متعمّدا فجزاؤه جهنّم خالدا فیها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سرق فکذا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زنی فکذا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بیّن الحکم بلسان التوعید و بالدلالة الالتزامیّة، فإنّه و إن کان صحیحا فی الجملة إلّا أنّه لا یمکن فی المقام، لما عرفت من أنّ الأمر بالتوقّف معلّل باحتمال الوقوع فی العقاب، و هو منتف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المستفاد من نفس هذه الأخبار أنّ احتمال الوقوع فی الهلاک الأخروی موجود فی کلّ شبهة، و ذلک من جهة إطلاق لفظ الشبهة، الوارد فی الروایات، فتکون هذه الروایات فی قوّة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بدّ من التوقّف عند کلّ شبهة، فإنّ الوقوف عند کلّ شبهة حتی البدویّة منها بعد الفحص خیر من الاقتحام فی الهلکة المحتملة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نستکشف إنّا أنّ الشارع أوجب الاحتیاط قبل ذلک وجوبا طریقیّا مولویّا حفظا للتکالیف الواقعیّة، و إلّا لم یکن احتمال العقاب موجودا، لعدم البیان من الشارع و قبح العقاب بلا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إیجاب الاحتیاط، المستکشف إنّا لو کان بأخبار الاحتیاط، فهو خلف الفرض، فإنّ المفروض التمسّک بأخبار التوقّف، و إن کان بنفس الأمر بالتوقّف، فقد عرفت أنّه معلول لاحتمال العقاب، الّذی لا یوجد فی المقام إلّا بإیجاب الاحتیاط فکیف یعقل إثبات إیجاب الاحتیاط بنفس الأمر بالتوقّف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 کان بدلیل آخر لم یصل إلینا، فتجری قاعدة قبح العقاب بلا بیان فی نفس هذا التکلیف، أی إیجاب الاحتیاط، و نحکم بالبراءة عن هذا التکلیف</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بما قرّرنا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إیجاب الاحتیاط، المستکشف إنّا وجوب</w:t>
      </w:r>
    </w:p>
    <w:p>
      <w:pPr>
        <w:pStyle w:val="BookText"/>
        <w:rPr/>
      </w:pPr>
      <w:r>
        <w:rPr>
          <w:rFonts w:ascii="IRNazanin" w:hAnsi="IRNazanin" w:eastAsia="IRNazanin"/>
          <w:color w:val="111111"/>
          <w:sz w:val="28"/>
          <w:sz w:val="28"/>
          <w:szCs w:val="28"/>
          <w:rtl w:val="true"/>
          <w:lang w:bidi="fa-IR"/>
        </w:rPr>
        <w:t>مولویّ طریقیّ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عدم تمامیّة ما أفاده الشیخ</w:t>
      </w:r>
      <w:r>
        <w:rPr>
          <w:rStyle w:val="FootnoteAnchor"/>
          <w:rtl w:val="true"/>
        </w:rPr>
        <w:footnoteReference w:id="310"/>
      </w:r>
      <w:r>
        <w:rPr>
          <w:rFonts w:ascii="IRNazanin" w:hAnsi="IRNazanin" w:eastAsia="IRNazanin"/>
          <w:color w:val="111111"/>
          <w:sz w:val="28"/>
          <w:sz w:val="28"/>
          <w:szCs w:val="28"/>
          <w:rtl w:val="true"/>
          <w:lang w:bidi="fa-IR"/>
        </w:rPr>
        <w:t>فی الجواب من أنّ إیجاب الاحتیاط إن کان مقدّمة للتحرّز عن العقاب الواقعی، فلازمه ترتّب العقاب علی الواقع المجهول و مخالفة التکلیف غیر الواصل، و هو قبیح، و إن کان حکما ظاهریّا نفسیّا، فالعقاب مترتّب علی مخالفته لا مخالفة التکلیف الواقعی المجهول، فلا یکون بیانا، فیکون العقاب علی مخالفة التکلیف الواقعی عقابا بلا بیان و هو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لعدم انحصار الوجوب المولوی فیما أفاده، بل یمکن أن یکون الوجوب مولویّا طریقیّا،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فی الجواب ما ذکرناه من عدم إمکان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الأمر بالتوقّف فی هذه الأخبار لا یکون إلّا للإرشاد إلی الاحتراز عن العقاب المحتمل فی محتمل التکلیف، و مورده منحصر فی الشبهات المقرونة بالعلم الإجمالی و البدویّة قبل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دلّ علی وجوب الاحتیاط، کقوله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أخوک دینک فاحتط لدینک</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بالاحتیاط فی هذه الأخبار لیس إلّا للإرشاد، و الشاهد علی ذلک أنّ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کالخبر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عن التخصیص، مع أنّ الأخباری معترف بعدم وجوب الاحتیاط فی الشبهات الموضوعیّة و الحکمیّة الوجوبیّة منها، و علی فرض دلالتها علی وجوب الاحتیاط فی المقام فحیث إنّها عامّة شاملة لجمیع الشبهات البدویّة قبل الفحص و بعده و المقرونة بالعلم</w:t>
      </w:r>
      <w:bookmarkStart w:id="521" w:name="pg12916_137770"/>
    </w:p>
    <w:p>
      <w:pPr>
        <w:pStyle w:val="BookText"/>
        <w:rPr/>
      </w:pPr>
      <w:bookmarkEnd w:id="521"/>
      <w:r>
        <w:rPr>
          <w:rFonts w:ascii="IRNazanin" w:hAnsi="IRNazanin" w:eastAsia="IRNazanin"/>
          <w:color w:val="111111"/>
          <w:sz w:val="28"/>
          <w:sz w:val="28"/>
          <w:szCs w:val="28"/>
          <w:rtl w:val="true"/>
          <w:lang w:bidi="fa-IR"/>
        </w:rPr>
        <w:t>الإجمالی و ما دلّ علی البراءة خاصّ، فلا محالة تخصّص به، فتختصّ بغیر الشبهات البدویّة بعد الفحص، التی هی مورد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أخبار التوقّف علی فرض دلالتها عامّة تخصّص بأخبار البراءة بمقتضی الجمع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مضافا إلی أنّ أخبار الاحتیاط غایتها الظهور فی وجوب الاحتیاط، فلا تقاوم ما هو نصّ فی البراءة، کقوله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2" w:name="__RefHeading___Toc3514023_3224264995"/>
      <w:bookmarkStart w:id="523" w:name="_Toc209"/>
      <w:bookmarkEnd w:id="522"/>
      <w:r>
        <w:rPr>
          <w:rtl w:val="true"/>
        </w:rPr>
        <w:t>و أمّا العقل</w:t>
      </w:r>
      <w:r>
        <w:rPr>
          <w:rtl w:val="true"/>
        </w:rPr>
        <w:t xml:space="preserve">: </w:t>
      </w:r>
      <w:r>
        <w:rPr>
          <w:rtl w:val="true"/>
        </w:rPr>
        <w:t>فلاستقلاله بلزوم الاحتیاط فی کلّ محتمل التکلیف</w:t>
      </w:r>
      <w:bookmarkEnd w:id="523"/>
    </w:p>
    <w:p>
      <w:pPr>
        <w:pStyle w:val="BookText"/>
        <w:rPr/>
      </w:pPr>
      <w:r>
        <w:rPr>
          <w:rFonts w:ascii="IRNazanin" w:hAnsi="IRNazanin" w:eastAsia="IRNazanin"/>
          <w:color w:val="111111"/>
          <w:sz w:val="28"/>
          <w:sz w:val="28"/>
          <w:szCs w:val="28"/>
          <w:rtl w:val="true"/>
          <w:lang w:bidi="fa-IR"/>
        </w:rPr>
        <w:t>إذا کان من أطراف العلم الإجمالی، و من الواضح أنّا نعلم إجمالا بوجود تکالیف إلزامیّة فی الشریعة المقدّسة، و نحتمل بالوجدان أنّ شرب التتن منها، فإذا استقلّ العقل بالتنجیز، فلا یجوز ارتکاب شی‌ء من الأطراف إلّا بعد وجود مسقط للتنجیز، و لیس فی البین ما یکون کذلک، فلا بدّ من ترک کلّ ما یحتمل الحرمة حتی یحصل العلم بامتثال التکالیف و المحرّمات الواقعیّة المنجّزة بمقتضی العلم الإجمالی بثبوتها</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بعد تنجیز العلم الإجمالی لا بدّ من دلیل مسقط للتنجیز فی کلّ ما نحکم بعدم وجوب الاحتیاط فیه من أطراف العلم، و لا یرفع الید عن الاحتیاط فی شبهة إلّا إذا علم وجدانا خروجها عن أطراف العلم أو دلّ دلیل علی ذلک إمّا بالمطابقة أو بالالتزام، و المفروض أنّ أیّ محتمل التکلیف من الشبهات البدویّة یکون من أطراف العلم الإجمالی، و لم یحصل لنا العلم الوجدانی بخروجها عن دائرة العلم، و لم تدلّ أدلّة اعتبار الطرق و الأمارات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المثبتة</w:t>
      </w:r>
    </w:p>
    <w:p>
      <w:pPr>
        <w:pStyle w:val="BookText"/>
        <w:rPr/>
      </w:pPr>
      <w:r>
        <w:rPr>
          <w:rFonts w:ascii="IRNazanin" w:hAnsi="IRNazanin" w:eastAsia="IRNazanin"/>
          <w:color w:val="111111"/>
          <w:sz w:val="28"/>
          <w:sz w:val="28"/>
          <w:szCs w:val="28"/>
          <w:rtl w:val="true"/>
          <w:lang w:bidi="fa-IR"/>
        </w:rPr>
        <w:t>للتکالیف بمقدار المعلوم بالإجمال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نفی الحکم عن سائر الأطراف و موارد الشبهات البدویّة لا بالمطابقة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بالالتزام، فإنّ الدلالة الالتزامیّة متوقّفة علی العلم بانحصار التکالیف بمقدار المعلوم بالإجمال و لا تحتمل الزیادة، و فی المقام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علمنا إجمالا بثبوت التکلیف بإتیان صلاة فی یوم الجمعة مردّدة بین الظهر و الجمعة، فإن علمنا من الخارج بأنّ الواجب أمر واحد لا أزید إمّا الظهر أو الجمعة، فإذا قامت أمارة حینئذ علی وجوب الظهر مثلا، فتدلّ بالالتزام علی أنّ الجمعة لیست بواجبة، و إن احتملنا وجوب کلتیهما، فبقیام أمارة علی وجوب الظهر لا ینفی الوجوب عن الطرف الآخر، و العلم الإجمالی علی تنجیزه، إذ من المحتمل أنّ المعلوم بالإجمال وجوبه هو الجمعة و کانت الظهر أیضا واجبة بمقتضی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التقریب یندفع ما أفاده صاحب الکفایة من سقوط العلم الإجمالی عن التنجیز بانحلاله إلی العلم التفصیلیّ بما هو مؤدّی الأمارات و الأصول من الأحکام الإلزامیّة، و الشّک البدوی فی موارد الشبهات البدویّة، و مثّل لذلک بما إذا علمنا إجمالا بحرمة إناء زید تردّد بین إناءین، فقامت البیّنة علی أنّ هذا إناء زید</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الاندفاع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العلم الإجمالی لو کان مرکّبا من القضیّة الحملیّة الیقینیّة،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إناء زید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قضیّة منفصلة حقیقیّة، کأن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إناء زید إمّا هذا أو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محالة ینحلّ العلم الإجمالی بقیام البیّنة علی أحد الطرفین، کحصول العلم الوجدانی، و ینفی الحرمة عن الطرف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کان مرکّبا من قضیّتین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حملیّة و قضیّة منفصلة مانعة الخلوّ، کما إذا علمنا بنجاسة أحد الکأسین و احتملنا نجاسة کلیهما، فقیام البیّنة علی نجاسة أحدهما المعیّن لا یوجب نفی النجاسة عن الطرف الآخر، و المقام من هذا القبیل، کما لا یخفی، فلا تنفی الطرق و الأصول التکلیف عن غیر مواردها، فلا تکون مسقطة للتنجیز فی موارد الشبهات البدویّة، فهذا الجواب عن هذا التقریب لا یفید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فی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بالنقض بالشبهات الوجوبیّة، فإنّ مقتضی العلم الإجمالی الاحتیاط و الإتیان بکلّ ما نحتمل وجوبه مع أنّ جلّ الأخباریّین لا یلتزمون بذلک</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بالحلّ، و هو ما ذکرنا سابقا من أنّ لنا علوما إجمالیّة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إجمالیّا بثبوت تکالیف إلزامیّة فی الشریعة المقدّسة، و علما إجمالیّا ثانیا بوجود تکالیف إلزامیّة بمقدار المعلوم بالإجمال بالعلم الأوّل بل أزید فیما بین الأمارات و الطرق، و علما إجمالیّا ثالثا بوجود تکالیف کذلک فیما بأیدینا من الأخبار المعتبرة المودعة فی کتب الشیعة، ثمّ إنّا نقطع بأنّ جمیع الأمارات و هکذا الأخبار لا تکون غیر مطابقة للواقع، فإن قطعنا بمطابقیّة بعض الأمارات أو الأخبار للواقع بمقدار المعلوم بالإجمال بالعلم الأوّل، فلا محالة ینحلّ العلم الأوّل بالثانی و الثانی بالثالث، فیصیر غیر موارد الأخبار شبهات بدویّة، و تخرج عن تحت دائرة العلم الإجمالی، و إن لم نقطع بذلک، فلا بدّ من التمسّک بأدلّة اعتبار الأمارات و الأخبار لإثبات انحلال العلم الإجمالی الأوّل، و حیث إنّ المسالک فی معنی الحجّیّة مختلفة، فینبغی التکلّم علی جمیع المسالک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علی ما اخترناه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وفاقا لشیخنا الأستاذ</w:t>
      </w:r>
      <w:r>
        <w:rPr>
          <w:rStyle w:val="FootnoteAnchor"/>
          <w:rtl w:val="true"/>
        </w:rPr>
        <w:footnoteReference w:id="314"/>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مفاد أدلّة اعتبار الأمارات هو جعل الطریقیّة و الوسطیّة فی الإثبات و العلم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فالانحلال واضح، ضرورة أنّا علی هذا نعلم علما تعبّدیّا بأنّ مؤدّیات هذه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المثبتة للتکالیف بمقدار المعلوم بالإجمال بل أزید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واقعیّة، فإذا عملنا بهذه الأخبار، فقد امتثلنا التکالیف المعلومة لنا إجمالا بل أزید، فلا یبقی بعد ذلک علم بالتکلیف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المسلک، الشبهات البدویّة خارجة عن تحت دائرة العلم الإجمالی، کما فی صورة العلم الوجدانی بمطابقیّة بعض الأخبار للواقع بمقدار المعلوم بالإجمال، غایة الأمر أنّ الانحلال هناک وجدانی و هنا تعبّدی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مسلک جعل المنجّزیّة و المعذّریّة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ذهب إلیه صاحب الکفایة</w:t>
      </w:r>
      <w:r>
        <w:rPr>
          <w:rStyle w:val="FootnoteAnchor"/>
          <w:rtl w:val="true"/>
        </w:rPr>
        <w:footnoteReference w:id="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استصعب شیخنا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نظرا إلی أن الأمارة علی هذا منجّزة أخری للواقع، بمعنی أن لا عذر للمکلّف فی مخالفتها علی تقدیر إصابتها للواقع کالعلم الإجمالی، و المنجّز علی المنجّز لا یوجب انحلال العلم، فالمنجّزیّة الثابتة فی باقی الأطراف بمقتضی العلم الإجمالی علی حالها</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الإنصاف أنّ العلم الإجمالی منحلّ علی ذلک أیضا، و ذلک لأنّ تنجیز العلم الإجمالی إنّما یکون من جهة تعارض الأصول الموجودة فی الأطراف، أمّا إذا فرضنا فی مورد لم تکن الأصول معارضة، فلا یکون العلم الإجمالی منجّزا، کما إذا علمنا إجمالا بعد الظهر بترک إحدی الصلاتین إمّا ظهر هذا الیوم أو صبح الیوم الماضی، فإنّ أصل الاشتغال الثابت فی أحد الطرفین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لا معارض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یجری و لا ینجّز العلم، و یحکم بوجوب إتیان الظهر و عدم وجوب قضاء الصبح، لقاعدة الحیلولة، و المقام من هذا القبیل، فإنّ الأصل الجاری فی موارد الشبهات البدویّة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أصل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عن المعارض، لتنجّز التکلیف فی سائر الأطراف بقیام الطرق و الأمارات حینما علمنا إجمالا بوجود التکالیف فیه و فی ذلک الزمان حیث تنجّز التکالیف بمقدار المعلوم بالإجمال بقیام الطرق، فلا أثر للعلم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تنجیز الأمارة من حین الوصول، فلم یکن یؤثّر فی الانحلال، و کان نظیر ما إذا علمنا بنجاسة أحد الإناءین یوم الخمسین ثمّ بعد ذلک علمنا بملاقاة أحدهما المعیّن للنجاسة یوم الجمعة، أو قامت بیّنة علی ذلک، فإنّ منجزیّة أحد الطرفین یوم الجمعة بواسطة العلم أو البیّنة لا ترفع منجّزیّة الطرف الآخر الثابتة بواسطة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الأمر لیس کذلک، بل یکون المقام نظیر ما إذا علمنا بنجاسة أحد الإناءین یوم الخمیس ثمّ بعد ذلک علمنا بنجاسة أحدهما المعیّن فی ذلک الیوم بعینه أو قامت البیّنة علی ذلک، و من المعلوم أن لا أثر للعلم الإجمالی الّذی تنجّز أحد طرفیه بمنجّز آخر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کلّ علم إجمالی تنجّز أحد طرفیه أو أطرافه بمنجّز آخر لا یوجب التنجیز من جهة أنّ الأصل الجاری فی سائر الأطراف سلیم عن المعارض و لا یتساقط بالمعارضة</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أنّه فرق بین المقام و بین ما إذا خرج أحد الأطراف عن محلّ الابتلاء، أو اضطرّ إلی ارتکابه أو أتی بأحد طرفی المعلوم بالإجمال، کصلاة الظهر و الجمعة، فإنّه لا یوجب الانحلال، و ذلک لأنّ العلم الإجمالی ینجّز التکلیف من أوّل الأمر، و الآن أیضا ذاک العلم الإجمالی موجود بمعنی أنّ</w:t>
      </w:r>
    </w:p>
    <w:p>
      <w:pPr>
        <w:pStyle w:val="BookText"/>
        <w:rPr/>
      </w:pPr>
      <w:r>
        <w:rPr>
          <w:rFonts w:ascii="IRNazanin" w:hAnsi="IRNazanin" w:eastAsia="IRNazanin"/>
          <w:color w:val="111111"/>
          <w:sz w:val="28"/>
          <w:sz w:val="28"/>
          <w:szCs w:val="28"/>
          <w:rtl w:val="true"/>
          <w:lang w:bidi="fa-IR"/>
        </w:rPr>
        <w:t>المکلّف بعد إتیان صلاة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یعلم إجمالا بأنّ الواجب فی یوم الجمعة فی الشریعة المقدّسة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الظهر أو الجمعة، غایة الأمر أنّ الإتیان بالظهر صار سببا لسقوط التکلیف الثابت بمقتضی العلم الإجمالی بالنسبة إلی هذا الطرف فی مقام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الکلام فی الخروج عن محلّ الابتلاء و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مسلک جعل الحکم المماثل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فربما یتوهّم ورود الإشکال المتقدّم علیه أیضا من جهة أنّ الأمارات علی ذلک لا تکون بیانا للواقع و ناظرة إلیه، فالعلم الإجمالی بوجود التکالیف الواقعیّة باق و منجّز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هو الجواب عن الإشکال المتقدّم، فلا نعیده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ربّما استدلّ بدلیل عقلی آخر</w:t>
      </w:r>
      <w:r>
        <w:rPr>
          <w:rStyle w:val="FootnoteAnchor"/>
          <w:rtl w:val="true"/>
        </w:rPr>
        <w:footnoteReference w:id="317"/>
      </w:r>
      <w:r>
        <w:rPr>
          <w:rFonts w:ascii="IRNazanin" w:hAnsi="IRNazanin" w:eastAsia="IRNazanin"/>
          <w:color w:val="111111"/>
          <w:sz w:val="28"/>
          <w:sz w:val="28"/>
          <w:szCs w:val="28"/>
          <w:rtl w:val="true"/>
          <w:lang w:bidi="fa-IR"/>
        </w:rPr>
        <w:t>،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فی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قطع النّظر عن شرع و 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الحظر و الحرمة فی غیر الضروریّات من الأفعال، و ذلک لأنّ الأشیاء کلّها ملک للَّه تبارک و تعالی و تحت سلطانه، و لا یجوز التصرّف فی ملکه و سلطانه تعالی إلّا بمقدار الضرورة، فإذا ورد الشرع، فما أبیح من الأشیاء و علمت إباحته فهو، و ما لم یبیّن و لم تعلم إباحته فیبقی تحت الأصل المذکور، و الشبهات البدویّة لم یثبت من الشرع جواز الاقتحام فیها، فإنّ الأخبار الدالّة علیه معارضة بأخبار الاحتیاط، و المرجع بعد المعارضة و التساقط هو الأصل الأوّلی و هو الحظر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المسألة لیست باتّفاقیة، بل ذهب بعض إلی أنّ الأصل هو الإباحة، فلا ینبغی جعل مثلها دلیلا</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الموضوع فی المسألتین مختلف، فإنّ موضوع الحکم العقلی</w:t>
      </w:r>
      <w:bookmarkStart w:id="524" w:name="pg12916_137776"/>
    </w:p>
    <w:p>
      <w:pPr>
        <w:pStyle w:val="BookText"/>
        <w:rPr/>
      </w:pPr>
      <w:bookmarkEnd w:id="524"/>
      <w:r>
        <w:rPr>
          <w:rFonts w:ascii="IRNazanin" w:hAnsi="IRNazanin" w:eastAsia="IRNazanin"/>
          <w:color w:val="111111"/>
          <w:sz w:val="28"/>
          <w:sz w:val="28"/>
          <w:szCs w:val="28"/>
          <w:rtl w:val="true"/>
          <w:lang w:bidi="fa-IR"/>
        </w:rPr>
        <w:t>بالحظر فی تلک المسألة هو عدم ورود الشرع و فی هذه المسألة ورود الشرع و بیان الأحکام، و لا تتّحدان موضوعا حتی تکونا متّحدی الحکم أیضا، و لذا تری بعض من التزم فی تلک المسألة بالحظر التزم هنا بالإباحة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أثبتنا سابقا أنّ أخبار البراءة مقدّمة علی أخبار الاحتیاط إمّا بالنصوصیّة و الأظهریّة أو بالتخصیص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استدلّوا أیضا بأنّ الإقدام علی ما لا یؤمن من المفسدة فیه کالإقدام علی ما علم فیه المفسدة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صغری من صغریات وجوب دفع الضرر المحتمل، و قد مرّ ما فیه مفصّلا، فلا نعیده</w:t>
      </w:r>
      <w:r>
        <w:rPr>
          <w:rFonts w:eastAsia="IRNazanin" w:cs="IRNazanin"/>
          <w:color w:val="111111"/>
          <w:sz w:val="28"/>
          <w:szCs w:val="28"/>
          <w:rtl w:val="true"/>
          <w:lang w:bidi="fa-IR"/>
        </w:rPr>
        <w:t>.</w:t>
      </w:r>
    </w:p>
    <w:p>
      <w:pPr>
        <w:pStyle w:val="Heading4"/>
        <w:numPr>
          <w:ilvl w:val="3"/>
          <w:numId w:val="1"/>
        </w:numPr>
        <w:rPr/>
      </w:pPr>
      <w:bookmarkStart w:id="525" w:name="__RefHeading___Toc3514025_3224264995"/>
      <w:bookmarkStart w:id="526" w:name="_Toc210"/>
      <w:bookmarkEnd w:id="525"/>
      <w:r>
        <w:rPr>
          <w:rtl w:val="true"/>
        </w:rPr>
        <w:t>بقی أمور ینبغی التنبیه علیها</w:t>
      </w:r>
      <w:r>
        <w:rPr>
          <w:rtl w:val="true"/>
        </w:rPr>
        <w:t>:</w:t>
      </w:r>
      <w:bookmarkEnd w:id="526"/>
    </w:p>
    <w:p>
      <w:pPr>
        <w:pStyle w:val="Heading5"/>
        <w:numPr>
          <w:ilvl w:val="4"/>
          <w:numId w:val="1"/>
        </w:numPr>
        <w:rPr/>
      </w:pPr>
      <w:bookmarkStart w:id="527" w:name="__RefHeading___Toc3514027_3224264995"/>
      <w:bookmarkStart w:id="528" w:name="_Toc211"/>
      <w:bookmarkEnd w:id="527"/>
      <w:r>
        <w:rPr>
          <w:rtl w:val="true"/>
        </w:rPr>
        <w:t>الأوّل</w:t>
      </w:r>
      <w:r>
        <w:rPr>
          <w:rtl w:val="true"/>
        </w:rPr>
        <w:t xml:space="preserve">: </w:t>
      </w:r>
      <w:r>
        <w:rPr>
          <w:rtl w:val="true"/>
        </w:rPr>
        <w:t>أنّه حیث إنّ موضوع البراءة العقلیّة عدم البیان و موضوع البراءة الشرعیّة هو الشکّ،</w:t>
      </w:r>
      <w:bookmarkEnd w:id="528"/>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محالة لا یجری أصل البراءة فی مورد جریان أصل آخر رافع للشکّ، إذ به یرتفع الشکّ، و یتحقّق البیان، فلا موضوع لأصل البراءة لا عقلیّة و لا شرعیّة، و لا فرق فی ذلک بین أن تکون الشبهة موضوعیّة، کما إذا شکّ فی حلّیّة مائع متیقّن الخمریّة سابقا، أو حکمیّة، کما إذا شکّ فی حلّیّة وطء الحائض بعد الطهر و قبل الاغتسال، فاستصحاب الخمریة فی الأوّل و الحرمة فی الثانی رافع لموضوع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المراد من الأصل الموضوعی فی کلام الشیخ</w:t>
      </w:r>
      <w:r>
        <w:rPr>
          <w:rStyle w:val="FootnoteAnchor"/>
          <w:rtl w:val="true"/>
        </w:rPr>
        <w:footnoteReference w:id="318"/>
      </w:r>
      <w:r>
        <w:rPr>
          <w:rFonts w:ascii="IRNazanin" w:hAnsi="IRNazanin" w:eastAsia="IRNazanin"/>
          <w:color w:val="111111"/>
          <w:sz w:val="28"/>
          <w:sz w:val="28"/>
          <w:szCs w:val="28"/>
          <w:rtl w:val="true"/>
          <w:lang w:bidi="fa-IR"/>
        </w:rPr>
        <w:t>، و لیس المراد منه هو الأصل الجاری فی الموضوع مقابل الأصل الحکمی، بل المراد مطلق ما یکون رافعا لموضوع البراءة سواء جری فی الموضوع أو فی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بهذه المناسبة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بمناسبة أنّه</w:t>
      </w:r>
    </w:p>
    <w:p>
      <w:pPr>
        <w:pStyle w:val="BookText"/>
        <w:rPr/>
      </w:pPr>
      <w:r>
        <w:rPr>
          <w:rFonts w:ascii="IRNazanin" w:hAnsi="IRNazanin" w:eastAsia="IRNazanin"/>
          <w:color w:val="111111"/>
          <w:sz w:val="28"/>
          <w:sz w:val="28"/>
          <w:szCs w:val="28"/>
          <w:rtl w:val="true"/>
          <w:lang w:bidi="fa-IR"/>
        </w:rPr>
        <w:t>یرفع موضوع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أصلا موضوعیّا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جریان البراءة مشروط بعدم ارتفاع موضوعها بسبب أصل آخر، و قد فرّع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ذلک عدم جریان أصل البراءة فی حیوان شکّ فی حرمته و حلّیّته من جهة الشکّ فی قبوله التذکیة و عدمه</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ینبغی التکلّم فی صور الشکّ بجمیعها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الشبهة تارة تکون موضوعیّة، و أخری 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علم بأنّ الحیوان الموجود قابل للتذکیة، و علم أیضا بوقوع التذکیة علیه و لکن شکّ فی حلّیّته من جهة الشکّ فی کونه شاة أو أرنبا بسبب أمور خارجیّة، کظلمة أو عمی و 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القسم لا ریب فی جریان البراءة و التمسّک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فیه حلال و حرام فهو لک حلال حتی تعرف الحرام منه بعینه</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اللحم الموجود کان سابقا قبل عروض الموت محرّم الأکل من جهة حرمة أکل الحیوان الحیّ أو حرمة أکل القطعة المبانة من الحیّ، فنستصحب حرمته الثابتة علی تقدیر کونه 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الموضوع فی الاستصحاب معتبر، و موضوع الحرمة المتیقّنة کان الحیوان الحیّ أو القطعة المبانة منه، و بعد وقوع التذکیة علیه لا یصدق علیه شی‌ء من العنوانین، کما لا یخفی</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ظهر أنّ ما أفاده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الأصل فی اللحوم هو</w:t>
      </w:r>
    </w:p>
    <w:p>
      <w:pPr>
        <w:pStyle w:val="BookText"/>
        <w:rPr/>
      </w:pPr>
      <w:r>
        <w:rPr>
          <w:rFonts w:ascii="Amiri" w:hAnsi="Amiri" w:eastAsia="Amiri" w:cs="Amiri"/>
          <w:color w:val="111111"/>
          <w:sz w:val="28"/>
          <w:sz w:val="28"/>
          <w:szCs w:val="28"/>
          <w:rtl w:val="true"/>
          <w:lang w:bidi="ar-SA"/>
        </w:rPr>
        <w:t>الحرمة</w:t>
      </w:r>
      <w:r>
        <w:rPr>
          <w:rStyle w:val="FootnoteAnchor"/>
          <w:rtl w:val="true"/>
        </w:rPr>
        <w:footnoteReference w:id="321"/>
      </w:r>
      <w:r>
        <w:rPr>
          <w:rFonts w:ascii="IRNazanin" w:hAnsi="IRNazanin" w:eastAsia="IRNazanin"/>
          <w:color w:val="111111"/>
          <w:sz w:val="28"/>
          <w:sz w:val="28"/>
          <w:szCs w:val="28"/>
          <w:rtl w:val="true"/>
          <w:lang w:bidi="fa-IR"/>
        </w:rPr>
        <w:t>، غیر تامّ إن 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إطلاقه الشامل حتی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علم بأنّه ممّا یقبل التذکیة، و علم بوقوع التذکیة أیضا لکن شکّ فی عروض ما هو مخرج لقابلیّته لذلک، کما إذا شکّ فی عروض الجلل علی شاة فذکیّ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القسم أیضا یحکم بالحلّیّة، لاستصحاب عدم عروض الجلل، و عدم خروجه عن کونه قابلا للتذکیة، و بضمّ هذا الأصل إلی 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وقوع التذکیة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المطلوب،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حیوان قابل للتذکیة، و وقع علیه التذکیة، فهو محلّل الأکل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شککنا من الأوّل فی قابلیّته للتذکیة و عدمها و لم تکن حالة سابقة متیقّنة فی البین، کما إذا شککنا فی کونه شاة أو کلبا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القسم أیضا یمکن إثبات الحلّیّة إن قلنا بجریان الاستصحاب فی الأعدام الأزلیّة، و قلنا بوجود عموم دالّ علی قابلیّة کلّ حیوان للتذکیة إلّا ما خرج، و ذلک لأنّ الکلبیّة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وجودی أخذ فی الدلیل المخصّص، و حیث إنّ هذا الحیوان الموجود قبل وجوده لم یکن ذاته و لم یکن متّصفا بالکلبیّة أیضا، فالأصل عدم اتّصافه بوصف الکلبیّة، و عدم تعنونه بهذا العنوان، فببرکة الاستصحاب نثبت أنّه لیس ممّا خرج من العموم، ثمّ نحکم بمقتضی العموم بکونه قابلا للتذکیة، و حیث وقع علیه التذکیة فهو حلال</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أنکرنا جریان الاستصحاب فی الأعدام الأزلیّة أو لم نظفر بعموم کذلک، فإن قلنا بأنّ التذکیة أمر بسیط مسبّب عن هذه الأفعال الخارجیّة من التسمیة و فری الأوداج الأربعة مع کون الذابح مسلما و آلة الذبح حدیدا و غیر</w:t>
      </w:r>
    </w:p>
    <w:p>
      <w:pPr>
        <w:pStyle w:val="BookText"/>
        <w:rPr/>
      </w:pPr>
      <w:r>
        <w:rPr>
          <w:rFonts w:ascii="IRNazanin" w:hAnsi="IRNazanin" w:eastAsia="IRNazanin"/>
          <w:color w:val="111111"/>
          <w:sz w:val="28"/>
          <w:sz w:val="28"/>
          <w:szCs w:val="28"/>
          <w:rtl w:val="true"/>
          <w:lang w:bidi="fa-IR"/>
        </w:rPr>
        <w:t xml:space="preserve">ذلک، و خصوصیّة فی الحیوان دخیلة فی تحقّق هذا الأمر البسیط، فیجری استصحاب عدم تحقّق التذکیة </w:t>
      </w:r>
      <w:r>
        <w:rPr>
          <w:rStyle w:val="FootnoteAnchor"/>
          <w:rtl w:val="true"/>
        </w:rPr>
        <w:footnoteReference w:id="322"/>
      </w:r>
      <w:r>
        <w:rPr>
          <w:rFonts w:ascii="IRNazanin" w:hAnsi="IRNazanin" w:eastAsia="IRNazanin"/>
          <w:color w:val="111111"/>
          <w:sz w:val="28"/>
          <w:sz w:val="28"/>
          <w:szCs w:val="28"/>
          <w:rtl w:val="true"/>
          <w:lang w:bidi="fa-IR"/>
        </w:rPr>
        <w:t>، الثابت حال الحیاة، و یحکم بکونه محرّم الأکل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 بأنّ التذکیة عبارة عن نفس هذه الأفعال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احتمله بل استظهره شیخنا الأستاذ</w:t>
      </w:r>
      <w:r>
        <w:rPr>
          <w:rStyle w:val="FootnoteAnchor"/>
          <w:rtl w:val="true"/>
        </w:rPr>
        <w:footnoteReference w:id="323"/>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فیحکم بحلّیّته بمقتضی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فیه حلال و حرام</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إلی آخره، إذ المفروض أنّ التذکیة لیست إلّا نفس هذه الأفعال، و هی محقّقة، فالشکّ إنّما یکون فی کون هذا اللحم من القسم الحلال أو الحرام</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لکنّ الحقّ أنّ التذکیة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کالزوجیّة و الملکیّة و غیرهما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بسیط مسبّب عن سبب خاصّ، و لا وجه للاستظهار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ذَکَّیْتُمْ</w:t>
      </w:r>
      <w:r>
        <w:rPr>
          <w:rStyle w:val="FootnoteAnchor"/>
          <w:rtl w:val="true"/>
        </w:rPr>
        <w:footnoteReference w:id="325"/>
      </w:r>
      <w:r>
        <w:rPr>
          <w:rFonts w:ascii="IRNazanin" w:hAnsi="IRNazanin" w:eastAsia="IRNazanin"/>
          <w:color w:val="111111"/>
          <w:sz w:val="28"/>
          <w:sz w:val="28"/>
          <w:szCs w:val="28"/>
          <w:rtl w:val="true"/>
          <w:lang w:bidi="fa-IR"/>
        </w:rPr>
        <w:t>من جهة إسناد التذکیة إلی المکلّفین، فإنّه مثل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ما ملکتم أو زوّجتم، و علی ذلک لا یحکم بحلّیّة المشکوک فی هذا القسم، إلّا أن یسهل الخطب أنّ هناک روایة دالّة علی قابلیّة کلّ حیوان قابل للتذکیة، و تقرّر فی مقرّه جریان</w:t>
      </w:r>
    </w:p>
    <w:p>
      <w:pPr>
        <w:pStyle w:val="BookText"/>
        <w:rPr/>
      </w:pPr>
      <w:r>
        <w:rPr>
          <w:rFonts w:ascii="IRNazanin" w:hAnsi="IRNazanin" w:eastAsia="IRNazanin"/>
          <w:color w:val="111111"/>
          <w:sz w:val="28"/>
          <w:sz w:val="28"/>
          <w:szCs w:val="28"/>
          <w:rtl w:val="true"/>
          <w:lang w:bidi="fa-IR"/>
        </w:rPr>
        <w:t>الاستصحاب فی الأعدام الأزلیّة، فإذا استصحبنا عدم کونه ممّا خرج من عنوان العامّ، نتمسّک بالعموم، و نحکم بحلّیّته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رأینا لحما مطروحا علی وجه الأرض و شککنا فی وقوع التذکیة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القسم لا ریب فی کونه محکوما بالحرمة علی کلّ تقدیر، لاستصحاب عدم وقوع التذکیة علیه، إنّما الإشکال فی أنّه هل یحکم بنجاسته أیضا، أو لا؟ ذکر صاحب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محکوم بالنجاسة أیضا، لأنّ موضوع النجاسة ما لم یذکّ</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 الأمر لیس کذلک، إذ لیس لنا دلیل علی النجاسة أخذ فی موضوعه عنوان عدمی، بل الروایات الواردة فی الباب جمیعا دالّة علی أنّ موضوع النجاسة هو المیتة، و هو أمر وجودی، فإنّه عبارة فی عرف المتشرّعة عمّا مات حتف أنفه، أو ما استند موته إلی سبب غیر شرعی، و هذا العنوان و إن کان ملازما لغیر المذکّی، إذ هما من الضدّین لا ثالث لهما إلّا أنّ استصحاب عدم استناد الموت إلی سبب شرعی لا یثبت استناد الموت إلی سبب غیر شرعی الّذی هو الموضوع للنجاسة</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ما علم أنّ موته مستند إلی سبب شرعی الّذی هو عبارة أخری عن التذکیة، فلا إشکال فی حلّیّته، و ما علم أنّ موته غیر مستند إلی ذلک، فلا إشکال فی حرمته و نجاسته، و أمّا ما شکّ فی أنّ موته مستند إلی سبب شرعی أولا فبالاستصحاب یثبت عدم کون موته مستندا إلی سبب شرعی، و لیس هو موضوع النجاسة، بل موضوع النجاسة هو ما کان موته مستندا إلی</w:t>
      </w:r>
    </w:p>
    <w:p>
      <w:pPr>
        <w:pStyle w:val="BookText"/>
        <w:rPr/>
      </w:pPr>
      <w:r>
        <w:rPr>
          <w:rFonts w:ascii="IRNazanin" w:hAnsi="IRNazanin" w:eastAsia="IRNazanin"/>
          <w:color w:val="111111"/>
          <w:sz w:val="28"/>
          <w:sz w:val="28"/>
          <w:szCs w:val="28"/>
          <w:rtl w:val="true"/>
          <w:lang w:bidi="fa-IR"/>
        </w:rPr>
        <w:t>سبب غیر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المأخوذ فی موضوع النجاسة عنوانا عدمیّا، لکان الاستصحاب جاریا، و لکن عرفت أنّه لیس فی الروایات ما هو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ذکر المحقّق الهمدانی فی کتاب طهارته روایة ادّعی دلالتها علی ذلک، و هی روایة قاسم الصیقل،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أعمل أغماد السیوف من جلود الحمر المیتة، فتصیب ثیابی أ فأصلّی فیها؟ فکتب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 ثوبا لصلاتک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فکتبت إلی أبی جعفر الثانی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کنت کتبت إلی أبیک بکذا و کذا، فصعب علیّ ذلک، فصرت أعملها من جلود الحمر الوحشیّة الذکیّة، فکتب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أعمال البرّ بالصبر یرحمک اللَّه، فإن کان ما تعمل وحشیّا ذکیّا فلا بأس</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فإنّ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کان ما تعمل وحشیّا ذکیّا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 أنّ مفهومه إن لم یکن ذکیّا ففیه بأس</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أنّه لا یدلّ علی المطلوب، و ذلک لأنّ هذه القضیّة حیث إنّها فی مقابل قول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أعمل أغماد السیوف من جلود الحمر المیتة،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فصرت أعملها من جلود الحمر الوحشیّة الذکیّة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مفهوم لها إلّا بالنسبة إلی المذکور فی السؤال من جلود الحمر المیتة، فمفهوم القضیّة بحسب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یکن ما تعمل وحشیّا ذکیّا و کان من جلود الحمر المیتة، ففیه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الشاهد علی ذلک أخذ قید الوحشیّة فی موضوع الحکم مع أنّه لا دخل له فیه إثباتا و لا نفیا</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الشبهة الحکمیّة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أقسام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 فی حلّیّته و حرمته مع العلم بکونه قابلا للتذکیة و العلم بوقوع التذکیة علیه، و الحکم هو الحلّیّة، کما کان کذلک فی الشبهة الموضوعیّة منه، و الکلام هو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 بکونه قابلا للتذکیة سابقا و وقوعها علیه و کان الشکّ فی کونه قابلا للتذکیة فعلا من جهة عروض ما یحتمل کونه رافعا لذلک، کالجلل، و الکلام فیه أیضا هو الکلام فی القسم الثانی من الشبهة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 فی حلّیّته من جهة الشکّ فی کونه قابلا للتذکیة مع عدم وجود الحالة السابقة التی هی قابلیّته للتذکیة، کما إذا تولّد حیوان من شاة و کلب و لم یکن ملحقا بأحدهما أو بآخر غیرهما فی الصدق العرفی حتی یلحقه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الفرض لا نحتاج إلی الأصل الأزلی الّذی کنّا نحتاج إلیه فی الشبهة الموضوعیّة منه، فإن کان لنا عموم دالّ علی قابلیّة کلّ حیوان للتذکیة إلّا ما خرج، نتمسّک بالعموم إذا لم یکن المشکوک من العنوان المخرج، فإنه المفروض أنّ الشبهة حکمیّة و لیست بموضوعیّة حتی یکون التمسّک بالعامّ فی الشبهات المصداقیّة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لم یکن لنا عموم کذلک، فإن قلنا ببساطة التذکیة، فیجری استصحاب عدم التذکیة </w:t>
      </w:r>
      <w:r>
        <w:rPr>
          <w:rStyle w:val="FootnoteAnchor"/>
          <w:rtl w:val="true"/>
        </w:rPr>
        <w:footnoteReference w:id="329"/>
      </w:r>
      <w:r>
        <w:rPr>
          <w:rFonts w:ascii="IRNazanin" w:hAnsi="IRNazanin" w:eastAsia="IRNazanin"/>
          <w:color w:val="111111"/>
          <w:sz w:val="28"/>
          <w:sz w:val="28"/>
          <w:szCs w:val="28"/>
          <w:rtl w:val="true"/>
          <w:lang w:bidi="fa-IR"/>
        </w:rPr>
        <w:t>و إن قلنا بترکیبه و إنّها نفس هذه الأفعال، تجری أصالة الحلّ، کما فی الشبهة الموضوعیّة منه</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 فی وقوع التذکیة علیه من جهة الشکّ فی أحد شرائطها کما إذا ذبحنا شاة بغیر الحدید مع التمکّن من الحدید و شککنا فی أنّ الذبح بالحدید مع التمکّن منه شرط من شرائط تحقّق التذکیة أو لا، ففی هذا</w:t>
      </w:r>
      <w:bookmarkStart w:id="529" w:name="pg12916_137783"/>
    </w:p>
    <w:p>
      <w:pPr>
        <w:pStyle w:val="BookText"/>
        <w:rPr/>
      </w:pPr>
      <w:bookmarkEnd w:id="529"/>
      <w:r>
        <w:rPr>
          <w:rFonts w:ascii="IRNazanin" w:hAnsi="IRNazanin" w:eastAsia="IRNazanin"/>
          <w:color w:val="111111"/>
          <w:sz w:val="28"/>
          <w:sz w:val="28"/>
          <w:szCs w:val="28"/>
          <w:rtl w:val="true"/>
          <w:lang w:bidi="fa-IR"/>
        </w:rPr>
        <w:t xml:space="preserve">الفرض تجری أصالة عدم التذکیة </w:t>
      </w:r>
      <w:r>
        <w:rPr>
          <w:rStyle w:val="FootnoteAnchor"/>
          <w:rtl w:val="true"/>
        </w:rPr>
        <w:footnoteReference w:id="330"/>
      </w:r>
      <w:r>
        <w:rPr>
          <w:rFonts w:ascii="IRNazanin" w:hAnsi="IRNazanin" w:eastAsia="IRNazanin"/>
          <w:color w:val="111111"/>
          <w:sz w:val="28"/>
          <w:sz w:val="28"/>
          <w:szCs w:val="28"/>
          <w:rtl w:val="true"/>
          <w:lang w:bidi="fa-IR"/>
        </w:rPr>
        <w:t xml:space="preserve">حتی لو قلنا بأنّ التذکیة عبارة عن نفس الأفعال الخارجیّة، إذ الشکّ حینئذ فی مصداقیّة هذا الذبح الخارجی لمفهوم التذکیة الشرعیّة، و الأصل عدم تحقّق التذکیة التی جعلها الشارع موضوعا للحلّیّة، فیحکم بالحرمة، لکن لا یثبت هذا الأصل النجاسة، لما عرفت فی الشبهة الموضوعیّة من أنّ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عنوان وجودی أخذ فی موضوع النجاسة، فأصالة عدم کونه مذکّی لا تثبت کونه میتة، بل هی معارضة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أفاده النراقی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بأصالة عدم کونه 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النجاسة من لوازم الحرمة عقلا، فإنّ الواقع لا یخلو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مذکّی فحلال طاهر، أو میتة فحرام نجس، إلّا أنّ شأن الأصول التفکیک بین اللوازم و الملزومات، و نظائره کثیرة فی الفقه</w:t>
      </w:r>
      <w:r>
        <w:rPr>
          <w:rFonts w:eastAsia="IRNazanin" w:cs="IRNazanin"/>
          <w:color w:val="111111"/>
          <w:sz w:val="28"/>
          <w:szCs w:val="28"/>
          <w:rtl w:val="true"/>
          <w:lang w:bidi="fa-IR"/>
        </w:rPr>
        <w:t>.</w:t>
      </w:r>
    </w:p>
    <w:p>
      <w:pPr>
        <w:pStyle w:val="Heading5"/>
        <w:numPr>
          <w:ilvl w:val="4"/>
          <w:numId w:val="1"/>
        </w:numPr>
        <w:rPr/>
      </w:pPr>
      <w:bookmarkStart w:id="530" w:name="__RefHeading___Toc3514029_3224264995"/>
      <w:bookmarkStart w:id="531" w:name="_Toc212"/>
      <w:bookmarkEnd w:id="530"/>
      <w:r>
        <w:rPr>
          <w:rtl w:val="true"/>
        </w:rPr>
        <w:t>الأمر الثانی</w:t>
      </w:r>
      <w:r>
        <w:rPr>
          <w:rtl w:val="true"/>
        </w:rPr>
        <w:t xml:space="preserve">: </w:t>
      </w:r>
      <w:r>
        <w:rPr>
          <w:rtl w:val="true"/>
        </w:rPr>
        <w:t>أنّه لا شبهة فی إمکان الاحتیاط و حسنه عقلا فی التوصّلیّات مطلقا،</w:t>
      </w:r>
      <w:bookmarkEnd w:id="531"/>
    </w:p>
    <w:p>
      <w:pPr>
        <w:pStyle w:val="BookText"/>
        <w:rPr/>
      </w:pPr>
      <w:r>
        <w:rPr>
          <w:rFonts w:ascii="IRNazanin" w:hAnsi="IRNazanin" w:eastAsia="IRNazanin"/>
          <w:color w:val="111111"/>
          <w:sz w:val="28"/>
          <w:sz w:val="28"/>
          <w:szCs w:val="28"/>
          <w:rtl w:val="true"/>
          <w:lang w:bidi="fa-IR"/>
        </w:rPr>
        <w:t>کان أمر المشتبه مردّدا بین الوجوب و الاستحباب أو لم یکن، بل کان مردّدا بین الوجوب و غیر الاستحباب من الإباحة و الکراهة</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لا ریب فیه فی التعبّدیّات فیما إذا کان أمر المشتبه مردّدا بین الوجوب</w:t>
      </w:r>
    </w:p>
    <w:p>
      <w:pPr>
        <w:pStyle w:val="BookText"/>
        <w:rPr/>
      </w:pPr>
      <w:r>
        <w:rPr>
          <w:rFonts w:ascii="IRNazanin" w:hAnsi="IRNazanin" w:eastAsia="IRNazanin"/>
          <w:color w:val="111111"/>
          <w:sz w:val="28"/>
          <w:sz w:val="28"/>
          <w:szCs w:val="28"/>
          <w:rtl w:val="true"/>
          <w:lang w:bidi="fa-IR"/>
        </w:rPr>
        <w:t>و الاستحباب، فإنّ المطلوبیّة متیقّنة، فیمکن إتیانها بداعی المطلوبیّة بلا قصد الوجوب أو الندب، و قصد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أنّه لا دلیل علی لزومه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بعد التسلیم فیما إذا أمکن بأن کان الوجوب أو الاستحباب متیقّنا، أمّا فی فرض عدم 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معنی لاعتباره أصلا، فحینئذ یأتی المکلّف بالسورة المردّدة بین الوجوب و الاستحباب بداعی الأمر المتعلّق بها ضمنا أیّا ما کان، و هکذا یدعوا المکلّف عند رؤیة الهلال بداعی أمره الاستقلالی أیّا 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الإشکال فیما إذا تردّد أمر المشتبه بین الوجوب و غیر الاستحباب من الإباحة و الکراهة، حیث إنّ المطلوبیّة غیر متیقّنة، و لا بدّ فی العبادة من نیّة القربة، و هی متوقّفة علی العلم بتعلّق الأمر بها، و لا یکفی حسن الاحتیاط عقلا فی رفع الإشکال، فإنّ حسنه فرع إمکانه، و الکلام فی إمکانه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فی الجواب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علی مسلک صاحب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القربة المعتبرة فی العبادة لیست ممّا یتعلّق بها الأمر، بل ممّا یعتبرها العقل لأجل العلم بأنّ الغرض لا یحصل بدونها</w:t>
      </w:r>
      <w:r>
        <w:rPr>
          <w:rStyle w:val="FootnoteAnchor"/>
          <w:rtl w:val="true"/>
        </w:rPr>
        <w:footnoteReference w:id="3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فواضح، إذ المأمور به علی هذا لیس إلّا ذات الفعل، و لیس قصد القربة من أجزائه أو شرائطه، غایة الأمر أنّه لا بدّ من إضافة الفعل إلی اللّه تعالی حتی یکون مقرّبا و عبادة، و من المعلوم أنّ إتیان محتمل الوجوب بتمام أجزائه و شرائطه إتیان للمأمور به الواقعی علی تقدیر وجوده، و الإضافة تتحقّق بالإتیان بداعی احتمال المطلوبیّة، فإذا أتی بهذا الداعی فقد أتی بالمأمور به و أضافه إلی المولی أیضا، و لا یعتبر فی العبادة أزید من هذین الأمرین</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مسلک شیخنا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إمکان اعتبار قصد الأمر فی</w:t>
      </w:r>
      <w:bookmarkStart w:id="532" w:name="pg12916_137785"/>
    </w:p>
    <w:p>
      <w:pPr>
        <w:pStyle w:val="BookText"/>
        <w:rPr/>
      </w:pPr>
      <w:bookmarkEnd w:id="532"/>
      <w:r>
        <w:rPr>
          <w:rFonts w:ascii="IRNazanin" w:hAnsi="IRNazanin" w:eastAsia="IRNazanin"/>
          <w:color w:val="111111"/>
          <w:sz w:val="28"/>
          <w:sz w:val="28"/>
          <w:szCs w:val="28"/>
          <w:rtl w:val="true"/>
          <w:lang w:bidi="fa-IR"/>
        </w:rPr>
        <w:t>المتعلّق بالأمر الثانی دون الأمر الأوّل المتعلّق بنفس العبادة</w:t>
      </w:r>
      <w:r>
        <w:rPr>
          <w:rStyle w:val="FootnoteAnchor"/>
          <w:rtl w:val="true"/>
        </w:rPr>
        <w:footnoteReference w:id="3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فحیث إنّ الأمر الثانی المتکفّل لبیان اعتبار إتیان المأمور به بداعی أمره لیس له عین و لا أثر فی الأخبار و الآثار إلّا ما یستفاد من بعض</w:t>
      </w:r>
      <w:r>
        <w:rPr>
          <w:rStyle w:val="FootnoteAnchor"/>
          <w:rtl w:val="true"/>
        </w:rPr>
        <w:footnoteReference w:id="333"/>
      </w:r>
      <w:r>
        <w:rPr>
          <w:rFonts w:ascii="IRNazanin" w:hAnsi="IRNazanin" w:eastAsia="IRNazanin"/>
          <w:color w:val="111111"/>
          <w:sz w:val="28"/>
          <w:sz w:val="28"/>
          <w:szCs w:val="28"/>
          <w:rtl w:val="true"/>
          <w:lang w:bidi="fa-IR"/>
        </w:rPr>
        <w:t>الأخبار فی باب الوضوء من أنّه إنّما جعل الطهور لیکون العبد طاهرا بین یدی المولی، و لیکن ذلک بنیّة صالحة، و لا ریب فی إمکان الاحتیاط فی المقام، إذ الإتیان باحتمال کون الفعل مطلوبا للمولی و موجبا لرضاه لا شکّ أنّه إتیان بنیّة صالحة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الکلام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المسلک المختار من إمکان أخذ قصد القربة فی متعلّق الأمر الأوّل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المعتبر علی هذا لیس إلّا إضافة الفعل إلی اللَّه تبارک و تعالی، و من المعلوم تحقّق هذا المعنی فی المقام بالإتیان برجاء الأمر، و أیّ إضافة أعلی من الإتیان بداعی احتمال المطلوبیة، بل هو من أرقی مراتب العبودیّة</w:t>
      </w:r>
      <w:r>
        <w:rPr>
          <w:rFonts w:eastAsia="IRNazanin" w:cs="IRNazanin"/>
          <w:color w:val="111111"/>
          <w:sz w:val="28"/>
          <w:szCs w:val="28"/>
          <w:rtl w:val="true"/>
          <w:lang w:bidi="fa-IR"/>
        </w:rPr>
        <w:t>.</w:t>
      </w:r>
    </w:p>
    <w:p>
      <w:pPr>
        <w:pStyle w:val="Heading5"/>
        <w:numPr>
          <w:ilvl w:val="4"/>
          <w:numId w:val="1"/>
        </w:numPr>
        <w:rPr/>
      </w:pPr>
      <w:bookmarkStart w:id="533" w:name="__RefHeading___Toc3514031_3224264995"/>
      <w:bookmarkStart w:id="534" w:name="_Toc213"/>
      <w:bookmarkEnd w:id="533"/>
      <w:r>
        <w:rPr>
          <w:rtl w:val="true"/>
        </w:rPr>
        <w:t>الأمر الثالث</w:t>
      </w:r>
      <w:r>
        <w:rPr>
          <w:rtl w:val="true"/>
        </w:rPr>
        <w:t>:</w:t>
      </w:r>
      <w:bookmarkEnd w:id="534"/>
    </w:p>
    <w:p>
      <w:pPr>
        <w:pStyle w:val="BookText"/>
        <w:rPr/>
      </w:pPr>
      <w:r>
        <w:rPr>
          <w:rFonts w:ascii="IRNazanin" w:hAnsi="IRNazanin" w:eastAsia="IRNazanin"/>
          <w:color w:val="111111"/>
          <w:sz w:val="28"/>
          <w:sz w:val="28"/>
          <w:szCs w:val="28"/>
          <w:rtl w:val="true"/>
          <w:lang w:bidi="fa-IR"/>
        </w:rPr>
        <w:t>أنّ أوامر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أخوک دینک فاحتط لدینک</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تثبت استحباب الاحتیاط؟ أو أنّها أوامر إرشادیّة و لا مولویّة فیها؟</w:t>
      </w:r>
    </w:p>
    <w:p>
      <w:pPr>
        <w:pStyle w:val="BookText"/>
        <w:rPr/>
      </w:pPr>
      <w:r>
        <w:rPr>
          <w:rFonts w:ascii="IRNazanin" w:hAnsi="IRNazanin" w:eastAsia="IRNazanin"/>
          <w:color w:val="111111"/>
          <w:sz w:val="28"/>
          <w:sz w:val="28"/>
          <w:szCs w:val="28"/>
          <w:rtl w:val="true"/>
          <w:lang w:bidi="fa-IR"/>
        </w:rPr>
        <w:t>أفاد شیخنا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یمکن کونها إرشادیّة، لأنّها واقعة فی مرحلة الامتثال و سلسلة معلولات الأحکام، نظیر أوامر الإطاعة، کقوله تعالی</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أَطِیعُوا اللَّهَ وَ أَطِیعُوا الرَّسُولَ</w:t>
      </w:r>
      <w:r>
        <w:rPr>
          <w:rFonts w:eastAsia="Amiri" w:cs="Amiri" w:ascii="Amiri" w:hAnsi="Amiri"/>
          <w:color w:val="111111"/>
          <w:sz w:val="28"/>
          <w:szCs w:val="28"/>
          <w:rtl w:val="true"/>
          <w:lang w:bidi="ar-SA"/>
        </w:rPr>
        <w:t>*</w:t>
      </w:r>
      <w:r>
        <w:rPr>
          <w:rStyle w:val="FootnoteAnchor"/>
          <w:rtl w:val="true"/>
        </w:rPr>
        <w:footnoteReference w:id="335"/>
      </w:r>
      <w:r>
        <w:rPr>
          <w:rFonts w:ascii="IRNazanin" w:hAnsi="IRNazanin" w:eastAsia="IRNazanin"/>
          <w:color w:val="111111"/>
          <w:sz w:val="28"/>
          <w:sz w:val="28"/>
          <w:szCs w:val="28"/>
          <w:rtl w:val="true"/>
          <w:lang w:bidi="fa-IR"/>
        </w:rPr>
        <w:t>و ما یکون کذلک لا یمکن أن یستتبع حکما</w:t>
      </w:r>
    </w:p>
    <w:p>
      <w:pPr>
        <w:pStyle w:val="BookText"/>
        <w:rPr/>
      </w:pPr>
      <w:r>
        <w:rPr>
          <w:rFonts w:ascii="Amiri" w:hAnsi="Amiri" w:eastAsia="Amiri" w:cs="Amiri"/>
          <w:color w:val="111111"/>
          <w:sz w:val="28"/>
          <w:sz w:val="28"/>
          <w:szCs w:val="28"/>
          <w:rtl w:val="true"/>
          <w:lang w:bidi="ar-SA"/>
        </w:rPr>
        <w:t>مولویّا شرعیّا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یمکن کونها مولویّة ناشئة عن مصلحة غیر ملزمة هی قوّة النّفس للاحتراز عن المعاصی و المحرّمات، کما یستفاد ذلک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ترک ما اشتبه علیه من الإثم فهو لما استبان له أترک</w:t>
      </w:r>
      <w:r>
        <w:rPr>
          <w:rFonts w:eastAsia="IRNazanin" w:cs="IRNazanin"/>
          <w:color w:val="111111"/>
          <w:sz w:val="28"/>
          <w:szCs w:val="28"/>
          <w:rtl w:val="true"/>
          <w:lang w:bidi="fa-IR"/>
        </w:rPr>
        <w:t>»</w:t>
      </w:r>
      <w:r>
        <w:rPr>
          <w:rStyle w:val="FootnoteAnchor"/>
          <w:rtl w:val="true"/>
        </w:rPr>
        <w:footnoteReference w:id="336"/>
      </w:r>
      <w:r>
        <w:rPr>
          <w:rStyle w:val="FootnoteAnchor"/>
          <w:rtl w:val="true"/>
        </w:rPr>
        <w:footnoteReference w:id="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حاصل ما أفاده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فی بیان وجه کونها مولویّة فی غایة الجودة، أمّا ما أفاده فی وجه کونها إرشادیّة فغیر تامّ</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المولویّ فی مرحلة الامتثال و إن کان لغوا لا معنی له و لو قلنا بإمکان التسلسل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ما لم تنته الأوامر المولویّة إلی درک العقل صحّة العقوبة علی المخالفة و قبح عصیان المولی و کونه عدوانا و ظلما علی المولی لا فائدة فیها و لو وصلت إلی ما لا نهایة له، فإن کان أمر من المولی فی هذه المرحلة، فلا محالة یکون إرشادا إلی ما أدرکه العقل، و إلی ما ذکرنا أشار بعض الأخبار أیضا حیث یستفاد منه أنّ من لم یکن له زاجر من نفسه فلا ینفعه زاجر من غیرها</w:t>
      </w:r>
      <w:r>
        <w:rPr>
          <w:rStyle w:val="FootnoteAnchor"/>
          <w:rtl w:val="true"/>
        </w:rPr>
        <w:footnoteReference w:id="3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بعض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العقل رسول الباطن</w:t>
      </w:r>
      <w:r>
        <w:rPr>
          <w:rStyle w:val="FootnoteAnchor"/>
          <w:rtl w:val="true"/>
        </w:rPr>
        <w:footnoteReference w:id="3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ذلک مختصّ بالإطاعة الیقینیّة، و أمّا الإطاعة الاحتمالیّة فلا، لأنّ العقل فی موارد الشبهات یدرک عدم صحّة العقاب، فإذا أمر المولی بالاحتیاط فی الشبهات التی یدرک العقل قبح العقاب علی الاقتحام فیها، فلا محالة یکون مولویّا ناشئا من مصلحة إدراک الواقعیّات مثلا، و إذا ثبت من الخارج عدم لزوم الاحتیاط، فیکون الأمر استحبابیّا مولویّا</w:t>
      </w:r>
      <w:r>
        <w:rPr>
          <w:rFonts w:eastAsia="IRNazanin" w:cs="IRNazanin"/>
          <w:color w:val="111111"/>
          <w:sz w:val="28"/>
          <w:szCs w:val="28"/>
          <w:rtl w:val="true"/>
          <w:lang w:bidi="fa-IR"/>
        </w:rPr>
        <w:t>.</w:t>
      </w:r>
      <w:bookmarkStart w:id="535" w:name="pg12916_137787"/>
    </w:p>
    <w:p>
      <w:pPr>
        <w:pStyle w:val="Heading5"/>
        <w:numPr>
          <w:ilvl w:val="4"/>
          <w:numId w:val="1"/>
        </w:numPr>
        <w:rPr/>
      </w:pPr>
      <w:bookmarkStart w:id="536" w:name="__RefHeading___Toc3514033_3224264995"/>
      <w:bookmarkStart w:id="537" w:name="_Toc214"/>
      <w:bookmarkEnd w:id="535"/>
      <w:bookmarkEnd w:id="536"/>
      <w:r>
        <w:rPr>
          <w:rtl w:val="true"/>
        </w:rPr>
        <w:t>الأمر الرابع</w:t>
      </w:r>
      <w:r>
        <w:rPr>
          <w:rtl w:val="true"/>
        </w:rPr>
        <w:t>:</w:t>
      </w:r>
      <w:bookmarkEnd w:id="537"/>
    </w:p>
    <w:p>
      <w:pPr>
        <w:pStyle w:val="BookText"/>
        <w:rPr/>
      </w:pPr>
      <w:r>
        <w:rPr>
          <w:rFonts w:ascii="IRNazanin" w:hAnsi="IRNazanin" w:eastAsia="IRNazanin"/>
          <w:color w:val="111111"/>
          <w:sz w:val="28"/>
          <w:sz w:val="28"/>
          <w:szCs w:val="28"/>
          <w:rtl w:val="true"/>
          <w:lang w:bidi="fa-IR"/>
        </w:rPr>
        <w:t>أنّه بعد ما ثبت أنّ أوامر الاحتیاط أوامر مولویّة هل یتحقّق الاحتیاط بالإتیان بداعی الأمر الاحتیاطی و لو کان الآتی غافلا عن الأمر الواقعی، نظیر الإتیان بصلاة اللیل بداعی أمرها النذری؟ أو لا یتحقّق الاحتیاط و لا یصحّ العمل إلّا بالإتیان برجاء إدراک الواقع و احتمال الأمر الواقعی؟</w:t>
      </w:r>
    </w:p>
    <w:p>
      <w:pPr>
        <w:pStyle w:val="BookText"/>
        <w:rPr/>
      </w:pPr>
      <w:r>
        <w:rPr>
          <w:rFonts w:ascii="IRNazanin" w:hAnsi="IRNazanin" w:eastAsia="IRNazanin"/>
          <w:color w:val="111111"/>
          <w:sz w:val="28"/>
          <w:sz w:val="28"/>
          <w:szCs w:val="28"/>
          <w:rtl w:val="true"/>
          <w:lang w:bidi="fa-IR"/>
        </w:rPr>
        <w:t>و یتفرّع علی ذلک جواز إفتاء المجتهد باستحباب محتمل المطلوبیّة بدون التنبیه علی هذه الجهة، و عدمه بدون ذلک، بل علیه أن ینبّه علی أنّ إعادة الصلاة مثلا فی موضع کذا مستحبّة احتیاطا و برجاء کونها مطلوبة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 هو الأوّل، و وجه ما تقدّم فی بحث التعبّدی و التوصّلی مفصّلا، و إجماله أنّ الأوامر کلّها توصّلیّة، و لیس لنا أمر تعبّدی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المأمور به إمّا تعبّدی إن کان لقصد القربة مدخلیّة فیه، أو توصّلی إن لم یکن کذلک، فعلی ذلک، المأمور به بالأمر الاحتمالی الواقعی مرکّب من أجزاء و شرائط من القراءة و الرکوع و السجود و الطهارة و التوجّه إلی القبلة و غیر ذلک، و من ذلک جهة الإضافة إلی اللَّه تبارک و تعالی، التی هی قصد القربة المعتبرة فی العبادة، فإذا أتی به تامّ الأجزاء و الشرائط فقد أتی بالعبادة المأمور بها، و من المعلوم أنّ الإضافة إلیه تعالی کما تتحقّق بالإتیان برجاء المطلوبیّة کذلک تتحقّق بالإتیان بداعی أمره الاستحبابی</w:t>
      </w:r>
      <w:r>
        <w:rPr>
          <w:rFonts w:eastAsia="IRNazanin" w:cs="IRNazanin"/>
          <w:color w:val="111111"/>
          <w:sz w:val="28"/>
          <w:szCs w:val="28"/>
          <w:rtl w:val="true"/>
          <w:lang w:bidi="fa-IR"/>
        </w:rPr>
        <w:t>.</w:t>
      </w:r>
    </w:p>
    <w:p>
      <w:pPr>
        <w:pStyle w:val="Heading5"/>
        <w:numPr>
          <w:ilvl w:val="4"/>
          <w:numId w:val="1"/>
        </w:numPr>
        <w:rPr/>
      </w:pPr>
      <w:bookmarkStart w:id="538" w:name="__RefHeading___Toc3514035_3224264995"/>
      <w:bookmarkStart w:id="539" w:name="_Toc215"/>
      <w:bookmarkEnd w:id="538"/>
      <w:r>
        <w:rPr>
          <w:rtl w:val="true"/>
        </w:rPr>
        <w:t>الأمر الخامس</w:t>
      </w:r>
      <w:r>
        <w:rPr>
          <w:rtl w:val="true"/>
        </w:rPr>
        <w:t xml:space="preserve">: </w:t>
      </w:r>
      <w:r>
        <w:rPr>
          <w:rtl w:val="true"/>
        </w:rPr>
        <w:t xml:space="preserve">فی أخبار </w:t>
      </w:r>
      <w:r>
        <w:rPr>
          <w:rtl w:val="true"/>
        </w:rPr>
        <w:t>«</w:t>
      </w:r>
      <w:r>
        <w:rPr>
          <w:rtl w:val="true"/>
        </w:rPr>
        <w:t>من بلغ</w:t>
      </w:r>
      <w:r>
        <w:rPr>
          <w:rtl w:val="true"/>
        </w:rPr>
        <w:t>»</w:t>
      </w:r>
      <w:bookmarkEnd w:id="539"/>
    </w:p>
    <w:p>
      <w:pPr>
        <w:pStyle w:val="Heading6"/>
        <w:numPr>
          <w:ilvl w:val="5"/>
          <w:numId w:val="1"/>
        </w:numPr>
        <w:rPr/>
      </w:pPr>
      <w:bookmarkStart w:id="540" w:name="__RefHeading___Toc3514037_3224264995"/>
      <w:bookmarkStart w:id="541" w:name="_Toc216"/>
      <w:bookmarkEnd w:id="540"/>
      <w:r>
        <w:rPr>
          <w:rtl w:val="true"/>
        </w:rPr>
        <w:t>اشارة</w:t>
      </w:r>
      <w:bookmarkEnd w:id="541"/>
    </w:p>
    <w:p>
      <w:pPr>
        <w:pStyle w:val="BookText"/>
        <w:rPr/>
      </w:pPr>
      <w:r>
        <w:rPr>
          <w:rStyle w:val="FootnoteAnchor"/>
          <w:rtl w:val="true"/>
        </w:rPr>
        <w:footnoteReference w:id="340"/>
      </w:r>
      <w:r>
        <w:rPr>
          <w:rFonts w:ascii="IRNazanin" w:hAnsi="IRNazanin" w:eastAsia="IRNazanin"/>
          <w:color w:val="111111"/>
          <w:sz w:val="28"/>
          <w:sz w:val="28"/>
          <w:szCs w:val="28"/>
          <w:rtl w:val="true"/>
          <w:lang w:bidi="fa-IR"/>
        </w:rPr>
        <w:t>و لا ینبغی الإشکال فی سند هذه الأخبار من حیث تضافرها و اعتبار بعضها،</w:t>
      </w:r>
    </w:p>
    <w:p>
      <w:pPr>
        <w:pStyle w:val="Heading6"/>
        <w:numPr>
          <w:ilvl w:val="5"/>
          <w:numId w:val="1"/>
        </w:numPr>
        <w:rPr/>
      </w:pPr>
      <w:bookmarkStart w:id="542" w:name="__RefHeading___Toc3514039_3224264995"/>
      <w:bookmarkStart w:id="543" w:name="_Toc217"/>
      <w:bookmarkEnd w:id="542"/>
      <w:r>
        <w:rPr>
          <w:rtl w:val="true"/>
        </w:rPr>
        <w:t>فالکلام فیها یقع فی جهتین</w:t>
      </w:r>
      <w:r>
        <w:rPr>
          <w:rtl w:val="true"/>
        </w:rPr>
        <w:t>:</w:t>
      </w:r>
      <w:bookmarkEnd w:id="543"/>
    </w:p>
    <w:p>
      <w:pPr>
        <w:pStyle w:val="Heading6"/>
        <w:numPr>
          <w:ilvl w:val="5"/>
          <w:numId w:val="1"/>
        </w:numPr>
        <w:rPr/>
      </w:pPr>
      <w:bookmarkStart w:id="544" w:name="__RefHeading___Toc3514041_3224264995"/>
      <w:bookmarkStart w:id="545" w:name="_Toc218"/>
      <w:bookmarkEnd w:id="544"/>
      <w:r>
        <w:rPr>
          <w:rtl w:val="true"/>
        </w:rPr>
        <w:t>الأولی</w:t>
      </w:r>
      <w:r>
        <w:rPr>
          <w:rtl w:val="true"/>
        </w:rPr>
        <w:t xml:space="preserve">: </w:t>
      </w:r>
      <w:r>
        <w:rPr>
          <w:rtl w:val="true"/>
        </w:rPr>
        <w:t>أنّه هل لسان هذه الأخبار لسان الإرشاد</w:t>
      </w:r>
      <w:bookmarkEnd w:id="545"/>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ما یدرکه العقل من حسن الإتیان بما احتمل بلوغه من النبی صلّی اللّه علیه و آله بأن کان مفادها ترتّب الثواب</w:t>
      </w:r>
    </w:p>
    <w:p>
      <w:pPr>
        <w:pStyle w:val="BookText"/>
        <w:rPr/>
      </w:pPr>
      <w:r>
        <w:rPr>
          <w:rFonts w:ascii="IRNazanin" w:hAnsi="IRNazanin" w:eastAsia="IRNazanin"/>
          <w:color w:val="111111"/>
          <w:sz w:val="28"/>
          <w:sz w:val="28"/>
          <w:szCs w:val="28"/>
          <w:rtl w:val="true"/>
          <w:lang w:bidi="fa-IR"/>
        </w:rPr>
        <w:t>الانقیادی علی الإتیان بما بلغ وجدانا أو تعبّدا و لو کان قطعه أو الخبر مخالفا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تکن ناظرة إلی کیفیة البلوغ أصلا، أو لسانها لسان جعل الحجّیّة، و أنّ الخبر المتکفّل لبیان حکم غیر إلزامی حجّة و لو کان ضعیفا غایته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هذه الأخبار مخصّصة لأدلّة ما اعتبر فی حجّیّة الخبر من الشرائط فی الخبر المتکفّل للحکم الإلزامیّ، و أمّا ما هو مسوق لبیان الحکم غیر الإلزامیّ فلا ینظر إلی عدالة الراوی و لا وثاقته و لا غیر ذلک من الشرائط، بل یکون حجّة أیّا ما کان، أو لسانها لسان جعل الاستحباب لما بلغ فیه ثواب بعنوان ثانوی کسائر ما یکون مستحبّا بطروّ عنوان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کإجابة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إباحته فی نفسه؟</w:t>
      </w:r>
    </w:p>
    <w:p>
      <w:pPr>
        <w:pStyle w:val="BookText"/>
        <w:rPr/>
      </w:pPr>
      <w:r>
        <w:rPr>
          <w:rFonts w:ascii="IRNazanin" w:hAnsi="IRNazanin" w:eastAsia="IRNazanin"/>
          <w:color w:val="111111"/>
          <w:sz w:val="28"/>
          <w:sz w:val="28"/>
          <w:szCs w:val="28"/>
          <w:rtl w:val="true"/>
          <w:lang w:bidi="fa-IR"/>
        </w:rPr>
        <w:t>الحقّ هو الأخیر، فإنّ بیان ترتّب الثواب علی ما بلغ فیه ثواب وجدانا أو تعبّدا و لو خالف الواقع من قبیل توضیح الواضحات و بعید عن لسان هذه الأخبار غایة البعد، و لا نحتمل ورودها علی کثرتها لبیان مثل هذا الأمر البدیهی، کما أنّ لسانها بعید عن لسان جعل الحجّیّة أیضا، فإنّ لسان جعل الحجّیّة لسان إلغاء احتمال الخلاف، نظیر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لأحد التشکیک فیما یرویه عنّا ثقاتنا</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و من المعلوم أنّها لیست بهذه المثابة، بل هی مقرّرة للاحتمال، و موردها مورد احتمال مصادفة الخبر لقول النبی صلّی اللّه علیه و آله، فوزانها ینافی وزان جعل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لسانها 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سرّح لحیته فله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 الحسین علیه السلام فله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ذلک ممّا وعد فیه ثواب علی عمل مخصوص، و مثل ذلک لا دلالة له علی جعل الحجّیّة أصلا، فتعیّن کونها لبیان استحباب ما بلغ فیه ثواب، و أنّها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متعمّدا فجزاؤه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بیّن الحکم التحریمی</w:t>
      </w:r>
      <w:bookmarkStart w:id="546" w:name="pg12916_137789"/>
    </w:p>
    <w:p>
      <w:pPr>
        <w:pStyle w:val="BookText"/>
        <w:rPr/>
      </w:pPr>
      <w:bookmarkEnd w:id="546"/>
      <w:r>
        <w:rPr>
          <w:rFonts w:ascii="IRNazanin" w:hAnsi="IRNazanin" w:eastAsia="IRNazanin"/>
          <w:color w:val="111111"/>
          <w:sz w:val="28"/>
          <w:sz w:val="28"/>
          <w:szCs w:val="28"/>
          <w:rtl w:val="true"/>
          <w:lang w:bidi="fa-IR"/>
        </w:rPr>
        <w:t>بلسان التوعید علی الفعل، فکما أنّ التوعید علی فعل یدلّ بالالتزام علی حرمته کذلک الوعد علی فعل یدلّ بالالتزام علی استحبابه، و کثیر من المستحبّات فی الفقه استفید استحبابها من ورود الثواب علیها فی الأخبار، کما یظهر للمتتبّع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مع المشهور القائلین باستحباب کلّ ما دلّ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ضعیفا أو قویّا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استحبابه و إن کان تعبیرهم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التسامح فی أدلّة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بجیّد، فإنّه موهم للقول بحجّیّة الخبر الضعیف الدالّ علی استحباب شی‌ء</w:t>
      </w:r>
      <w:r>
        <w:rPr>
          <w:rFonts w:eastAsia="IRNazanin" w:cs="IRNazanin"/>
          <w:color w:val="111111"/>
          <w:sz w:val="28"/>
          <w:szCs w:val="28"/>
          <w:rtl w:val="true"/>
          <w:lang w:bidi="fa-IR"/>
        </w:rPr>
        <w:t>.</w:t>
      </w:r>
    </w:p>
    <w:p>
      <w:pPr>
        <w:pStyle w:val="Heading6"/>
        <w:numPr>
          <w:ilvl w:val="5"/>
          <w:numId w:val="1"/>
        </w:numPr>
        <w:rPr/>
      </w:pPr>
      <w:bookmarkStart w:id="547" w:name="__RefHeading___Toc3514043_3224264995"/>
      <w:bookmarkStart w:id="548" w:name="_Toc219"/>
      <w:bookmarkEnd w:id="547"/>
      <w:r>
        <w:rPr>
          <w:rtl w:val="true"/>
        </w:rPr>
        <w:t>الجهة الثانیة</w:t>
      </w:r>
      <w:r>
        <w:rPr>
          <w:rtl w:val="true"/>
        </w:rPr>
        <w:t xml:space="preserve">: </w:t>
      </w:r>
      <w:r>
        <w:rPr>
          <w:rtl w:val="true"/>
        </w:rPr>
        <w:t>أنّه بعد ما ثبت دلالتها علی الاستحباب هل تدلّ علی استحباب ذات العمل</w:t>
      </w:r>
      <w:bookmarkEnd w:id="548"/>
    </w:p>
    <w:p>
      <w:pPr>
        <w:pStyle w:val="Heading6"/>
        <w:numPr>
          <w:ilvl w:val="5"/>
          <w:numId w:val="1"/>
        </w:numPr>
        <w:rPr/>
      </w:pPr>
      <w:bookmarkStart w:id="549" w:name="__RefHeading___Toc3514045_3224264995"/>
      <w:bookmarkStart w:id="550" w:name="_Toc220"/>
      <w:bookmarkEnd w:id="549"/>
      <w:r>
        <w:rPr>
          <w:rtl w:val="true"/>
        </w:rPr>
        <w:t>اشارة</w:t>
      </w:r>
      <w:bookmarkEnd w:id="550"/>
    </w:p>
    <w:p>
      <w:pPr>
        <w:pStyle w:val="BookText"/>
        <w:rPr/>
      </w:pPr>
      <w:r>
        <w:rPr>
          <w:rFonts w:ascii="IRNazanin" w:hAnsi="IRNazanin" w:eastAsia="IRNazanin"/>
          <w:color w:val="111111"/>
          <w:sz w:val="28"/>
          <w:sz w:val="28"/>
          <w:szCs w:val="28"/>
          <w:rtl w:val="true"/>
          <w:lang w:bidi="fa-IR"/>
        </w:rPr>
        <w:t>أو استحبابه إذا أتی برجاء إدراک الواقع بحیث لو أتی لا بداعی احتمال الأمر الواقعی بل بداعی أمره الاستحبابی أو داع آخر من الدواعی القربیّة لم یکن مستحبّا؟ و من ذهب إلی أنّ أوامر الاحتیاط أوامر استحبابیّة و أنّه یکفی فی تحقّق الاحتیاط الإتیان بداعی من الدواعی القربیّة و لو کان بداعی الأمر الاستحبابی بالاحتیاط غافلا عن واقعه، یکون فی فسحة من هذا النزاع، فإنّ ما قام علی استحبابه خبر ضعیف تشمله أخبار الاحتیاط أیضا، فیجوز إتیانه بأیّ داع قربیّ بمقتضی أخبار الاحتیاط، فیختصّ النزاع بمن أنکر ذلک و ذهب إلی لزوم الإتیان برجاء إدراک الواقع فی تحقّق الاحتیاط</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کان، الظاهر أنّ هذه الأخبار ظاهرة فی استحباب ذات العمل البالغ علیه الثواب، و ذلک من جهة أنّ ترتّب الثواب علی عمل کاشف عن تعلّق الأمر به،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سرّح لحیته فله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أفطر صائما فله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الثواب فی صحیحة هشام بن سالم</w:t>
      </w:r>
      <w:r>
        <w:rPr>
          <w:rStyle w:val="FootnoteAnchor"/>
          <w:rtl w:val="true"/>
        </w:rPr>
        <w:footnoteReference w:id="342"/>
      </w:r>
      <w:r>
        <w:rPr>
          <w:rFonts w:ascii="IRNazanin" w:hAnsi="IRNazanin" w:eastAsia="IRNazanin"/>
          <w:color w:val="111111"/>
          <w:sz w:val="28"/>
          <w:sz w:val="28"/>
          <w:szCs w:val="28"/>
          <w:rtl w:val="true"/>
          <w:lang w:bidi="fa-IR"/>
        </w:rPr>
        <w:t>رتّب علی نفس العمل البالغ علیه الثواب بلا تقیید برجاء إدراک الواقع و لا داع قربیّ آخر، غایة الأمر أنّا نعلم من الخارج أنّ الثواب</w:t>
      </w:r>
    </w:p>
    <w:p>
      <w:pPr>
        <w:pStyle w:val="BookText"/>
        <w:rPr/>
      </w:pPr>
      <w:r>
        <w:rPr>
          <w:rFonts w:ascii="IRNazanin" w:hAnsi="IRNazanin" w:eastAsia="IRNazanin"/>
          <w:color w:val="111111"/>
          <w:sz w:val="28"/>
          <w:sz w:val="28"/>
          <w:szCs w:val="28"/>
          <w:rtl w:val="true"/>
          <w:lang w:bidi="fa-IR"/>
        </w:rPr>
        <w:t>لا یعطی إلّا علی ما أتی بقصد القربة، فبذلک نحکم بأنّ مجرّد العمل البالغ علیه الثواب لا یعطی علیه الثواب ما لم یقصد به 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العمل فی الروایة فرّع بفاء التفریع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الدالّة علی أنّ ما بعدها مسبّب عمّا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البلوغ، و هو یوجب کون الثواب مترتّبا علی المأتیّ برجاء إدراک الواقع، ضرورة أنّ الداعی إلی العمل علی هذا لا بدّ و أن یکون البلوغ، و المفروض أنّ ما بلغ إلیه أمر احتمالی، فلا بدّ من الإتیان برجاء إدراک الواقع و باحتمال الأمر حتی یتحقّق العمل بما بلغ و یترتّب علیه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أنّ المحرّک و الداعی إلی العمل هو البلوغ، و لولاه لم یکن یأتی المکلّف به، کما أنّ محرّکه إلی صلاة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استحبابها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هو بلوغ الثواب إلیه غالبا إلّا أنّ بلوغ الثواب محرّک للعبد نحو العمل البالغ علیه الثواب، لا أنّه محرّک نحوه رجاء لإدراک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الروایة مطلقة لم یقیّد العمل فیها بکونه لا بدّ و أن یکون برجاء إدراک الواقع، فلا مانع من الأخذ بإطلاقها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الجواب الصحیح عن هذا الإشکال</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أفاده صاحب الکفایة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داعویّة البلوغ لا توجب تعنون العمل بعنوان یؤتی به بذاک العنوان بحیث لو أتی بالعمل غافلا عن وجهه و عنوانه لم یؤت بالمستحبّ، کما أنّ العطش محرّک و داع إلی شرب الماء، و لا یوجب تعنون الشرب بعنوان حیث لو شرب الماء غفلة عن کونه عطشان لم یرفع العطش</w:t>
      </w:r>
      <w:r>
        <w:rPr>
          <w:rStyle w:val="FootnoteAnchor"/>
          <w:rtl w:val="true"/>
        </w:rPr>
        <w:footnoteReference w:id="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یرتفع به الإشکال، إذ و إن لم یکن العمل معنونا بعنوان إلّا أنّ المستشکل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یتحقّق العمل بما بلغ إلیه لو لم یؤت بقصد الأمر</w:t>
      </w:r>
    </w:p>
    <w:p>
      <w:pPr>
        <w:pStyle w:val="BookText"/>
        <w:rPr/>
      </w:pPr>
      <w:r>
        <w:rPr>
          <w:rFonts w:ascii="IRNazanin" w:hAnsi="IRNazanin" w:eastAsia="IRNazanin"/>
          <w:color w:val="111111"/>
          <w:sz w:val="28"/>
          <w:sz w:val="28"/>
          <w:szCs w:val="28"/>
          <w:rtl w:val="true"/>
          <w:lang w:bidi="fa-IR"/>
        </w:rPr>
        <w:t>الاحتمالی البالغ إلیه، فلا بدّ من أن یؤتی بداعی احتمال الأمر و برجاء إدراک الواقع، و مع ذلک لا مجال لاستکشاف الاستحباب الشرعی من الأخبار، لاستقلال العقل باستحقاق حسن الاحتیاط الثواب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یتوهّم من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بلغه عن النبی صلّی اللّه علیه و آله ثواب علی عمل ففعله التماس ذلک الثواب أو طلبا لقول النبی صلّی اللّه علیه و آله فله کذا</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 xml:space="preserve">أنّ العمل لا بدّ و أن یؤتی برجاء إعطاء الثواب أو برجاء إصابة قول المبلّغ، للواقع و احتمال الأمر الواقعی، لأنّ المطلق و إن کان لا یحمل علی المقیّد فی باب المستحبّات إلّا أنّه فی المقام لا بدّ من الحمل، ضرورة أنّ عدم الحمل فی مورد عدم إحراز وحدة التکلیف، و من المعلوم أنّ 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ناظرة إلی شی‌ء واحد، و هو استحباب العمل البالغ علیه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أجاب عنه صاحب الکفایة</w:t>
      </w:r>
      <w:r>
        <w:rPr>
          <w:rStyle w:val="FootnoteAnchor"/>
          <w:rtl w:val="true"/>
        </w:rPr>
        <w:footnoteReference w:id="3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تقیید بعض هذه الأخبار لا یوجب تقیید الصحیحة التی فرّع الثواب علی مطلق العمل البالغ علیه الثواب، لعدم المنافاة بینهما، غایة الأمر أنّه لا یمکن التمسّک بالمقیّدة منها لاستحباب نفس العمل، بل تدلّ علی استحباب ما أتی بعنوان الاحتیاط و برجاء إصابة الواقع، و لکنّ الصحیحة دالّة علی استحباب نفس العمل</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المنافاة بین إعطاء الثواب علی نفس العمل البالغ علیه الثواب و بین إعطاء الثواب علیه إذا أتی برجاء إدراک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تامّا إلّا أنّه لو کانت الروایات المقیّدة دالّة علی ترتّب الثواب علی العمل بعنوان الاحتیاط، لکانت إرشادا محضا إلی ما استقلّ العقل به من حسن الاحتیاط و استحقاق</w:t>
      </w:r>
    </w:p>
    <w:p>
      <w:pPr>
        <w:pStyle w:val="BookText"/>
        <w:rPr/>
      </w:pPr>
      <w:r>
        <w:rPr>
          <w:rFonts w:ascii="IRNazanin" w:hAnsi="IRNazanin" w:eastAsia="IRNazanin"/>
          <w:color w:val="111111"/>
          <w:sz w:val="28"/>
          <w:sz w:val="28"/>
          <w:szCs w:val="28"/>
          <w:rtl w:val="true"/>
          <w:lang w:bidi="fa-IR"/>
        </w:rPr>
        <w:t>الثواب علیه، فلا مجال لاستکشاف الحکم الشرعی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فالصحیح فی الجواب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إعطاء الثواب لیس بجزاف، بل الثواب یعطی علی الإطاعة الیقینیّة أو المحتملة، و الإطاعة لا تتحقّق إلّا بإتیان ما یکون قابلا للتقرّب بإحدی الدواعی القربیّة، و الداعی القربی فی غالب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شذّ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إلّا الخوف من العقاب أو الطمع فی الثواب، و حیث لا عقاب علی ترک المستحبّات فغالبا یؤتی بها شوقا إلی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فی بعض هذه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العمل التماسا للثواب و طلبا لقول النبی صلّی اللّه علیه و آله،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مقوله صلّی اللّه علیه و آله، و هو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مورد الغالب، و لا ینافی استحباب نفس العمل البالغ علیه الثواب المأتیّ به بقصد القربة، بل یؤکّده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أمور ینبغی التنبیه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أورد علی هذه الأخبار من أنّها منافیة لأدلّة اعتبار الشروط فی حجّیّة الخبر الواحد، فلا یمکن الأخذ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تختصّ بالخبر المتکفّل للحکم غیر الإلزامیّ، و أدلّة اعتبار الشروط عامّة، فتخصّص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علی فرض المعارضة مقدّمة علیها، لاشتهارها بین الأصحاب، و قوّة سندها، و کونها معمولا بها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بیّنّا سابقا أنّ لسان هذه الأخبار بعید عن لسان الحجّیّة، و لیس مفادها إلّا جعل الاستحباب لنفس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مسألة حجّیّة الخبر الضعیف مسألة أصولیّة، و هذه الأخبار أخبار آحاد، و لا یجوز التمسّک بها لها</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 من أنّ مفادها لیس حجّیّة الخبر الضعیف، بل استحباب العمل البالغ علیه الثواب، فتکون المسألة من القواعد الفقهیّة،</w:t>
      </w:r>
    </w:p>
    <w:p>
      <w:pPr>
        <w:pStyle w:val="BookText"/>
        <w:rPr/>
      </w:pPr>
      <w:r>
        <w:rPr>
          <w:rFonts w:ascii="IRNazanin" w:hAnsi="IRNazanin" w:eastAsia="IRNazanin"/>
          <w:color w:val="111111"/>
          <w:sz w:val="28"/>
          <w:sz w:val="28"/>
          <w:szCs w:val="28"/>
          <w:rtl w:val="true"/>
          <w:lang w:bidi="fa-IR"/>
        </w:rPr>
        <w:t xml:space="preserve">کقاعدة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الضرر و 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یضمن بصحیحه یضمن بفاسده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مسألة أصولیّة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التمسّک بأخبار الآحاد فی المسألة الأصولیّة، کیف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المدرک الصحیح فی الاستصحاب هو الأخبار، و هو من عمدة المسائل الأصولیّة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یجوز التمسّک بأخبار الآحاد فی أصول العقائد لا أصول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یتوهّم استکشاف الحکم المولوی الاستحبابی لنفس العمل من ترتّب المقدار البالغ من الثواب، نظرا إلی أنّ العمل بعنوان الاحتیاط و برجاء إدراک الواقع لا یثاب إلّا بالثواب الانقیادی، فإذا فرّع الثواب البالغ علی عمل إلی المکلّف، علی العمل البالغ علیه الثواب، یستکشف منه استحباب نفس العمل لا استحبابه بعنوان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مانع من التفضّل بإعطاء ما بلغ إلی العامل من الثواب علی انقیاده بذلک، بل هو مقتضی کمال العظمة و رفیع المنزلة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الممکن بل ممّا یساعده العرف و العادة أن یکون الثواب الموعود علی الانقیاد، لا علی نفس العمل، فمن أین یستکشف به استحباب نفس العمل؟</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الأخبار شاملة لموارد ورود الخبر الضعیف الدالّ علی استحباب شی‌ء بالالتزام کما إذا ورد خبر ضعیف علی أنّ من أفطر صائما فله کذا من الأجر، أو بالمطابقة بأنّ ورد محبوبیّة شی‌ء فی خبر ضعیف، فإنّه و إن لم یدلّ علی بلوغ الثواب بالمطابقة إلّا أنّه یدلّ علیه بالالتزام، فإنّ کلّ ما کان مستحبّا یثاب علیه</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شاملة لموارد ورود الخبر الضعیف الدالّ علی وجوب شی‌ء،</w:t>
      </w:r>
    </w:p>
    <w:p>
      <w:pPr>
        <w:pStyle w:val="BookText"/>
        <w:rPr/>
      </w:pPr>
      <w:r>
        <w:rPr>
          <w:rFonts w:ascii="IRNazanin" w:hAnsi="IRNazanin" w:eastAsia="IRNazanin"/>
          <w:color w:val="111111"/>
          <w:sz w:val="28"/>
          <w:sz w:val="28"/>
          <w:szCs w:val="28"/>
          <w:rtl w:val="true"/>
          <w:lang w:bidi="fa-IR"/>
        </w:rPr>
        <w:t>فإنّه دالّ بالالتزام علی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ترتّب الثواب علی الفعل، و بهذا الاعتبار یکون مشمولا 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بلغه ثواب علی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العقاب علی الترک، و لا یحکم بالوجوب بهذا الاعتبار من جهة ضعفه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تشمل موارد فتوی فقیه باستحباب شی‌ء أو وجوبه، إذ یصدق بلوغ الثواب علی عمل، فیجوز الحکم باستحباب ما أفتی فقیه باستحبابه أو وجوبه بهذه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هل تشمل موارد الإخبار بالکراهة أو لا؟ الظاهر هو الثانی، إذ فی جمیع الأخبار رتّب الثواب علی الفعل، و لیس فی شی‌ء منها ترتّب منقصة علی عمل، أو ثواب علی ترک عمل، و لم یحصل لنا القطع بالمناط و إن کان مظنونا، و الظنّ لا یغنی من الحقّ شیئا، فلا یمکن التمسّک بأخبار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لإثبات کراهة ما ورد النهی عنه تنزیها أو تحریما فی خبر ضعیف أو فتوی فقیه بکراهته أو حرمته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الظاهر أنّها لا تشمل الشبهات الموضوعیّة، فإذا ورد خبر ضعیف علی مسجدیّة قطعة من الأرض، لا یمکن الحکم بجریان أحکام المسجدیّة علیها من استحباب الصلاة فیها و غیر ذلک، فإنّ هذه الأخبار منصرفة إلی بلوغ الثواب عن النبی بما هو نبی لا بما هو بشر، و الإخبار عن المسجدیّة لیس من شئون النبی بعنوان النبوّة، بل شأنه صلّی اللّه علیه و آله بما هو نبی لیس إلّا بیان الأحکام الکلّیّة الثابتة علی موضوعاتها</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لا تشمل موارد ورود الخبر المعتبر الدالّ علی حرمة شی‌ء أو کراهته علی خلاف الخبر الضعیف الدالّ علی استحبابه، فإنّ هذا الخبر الضعیف بمقتضی الروایة المعتبرة معلوم الکذب تعبّدا، و الأخبار منصرفة عمّا علم بکذبه من بلوغ الثواب و لو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ظهر أنّها لا تشمل الأخبار الضعاف، المتکفّلة لبیان مصائب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فضائلهم علیهم السلام، لما عرفت من أنّها مختصّة بالشبهات الحکمیّة، و لا تشمل الشبهات الموضوعیّة، فلا یجوز ذکر المصائب الواردة فی أخبار ضعاف بدون نصب القرینة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فی کتاب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یثبت بأخبار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مصیبة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أنّه قول بغیر علم، و هو حرام بمقتضی أدلّة حرمة الکذب، فبمقتضاها نعلم تعبّدا أنّ ذکر مثل هذه المصیبة لا یترتّب علیه ثواب، و قد عرفت عدم شمولها لبلوغ الثواب المعلوم الکذب و لو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إنّا ذکرنا أنّها لا تشمل موارد الإخبار بکراهة شی‌ء أو حرمته، فهل تشمل موارد ورود الخبر الضعیف علی استحباب شی‌ء أو وجوبه، المعارض بخبر آخر کذلک دالّ علی حرمته أو کراهته، أو أنّها مختصّة بمورد المتمحّض</w:t>
      </w:r>
      <w:r>
        <w:rPr>
          <w:rStyle w:val="FootnoteAnchor"/>
          <w:rtl w:val="true"/>
        </w:rPr>
        <w:footnoteReference w:id="346"/>
      </w:r>
      <w:r>
        <w:rPr>
          <w:rFonts w:ascii="IRNazanin" w:hAnsi="IRNazanin" w:eastAsia="IRNazanin"/>
          <w:color w:val="111111"/>
          <w:sz w:val="28"/>
          <w:sz w:val="28"/>
          <w:szCs w:val="28"/>
          <w:rtl w:val="true"/>
          <w:lang w:bidi="fa-IR"/>
        </w:rPr>
        <w:t>فی بلوغ الثواب؟ ادّعی شیخنا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الانصراف</w:t>
      </w:r>
      <w:r>
        <w:rPr>
          <w:rStyle w:val="FootnoteAnchor"/>
          <w:rtl w:val="true"/>
        </w:rPr>
        <w:footnoteReference w:id="347"/>
      </w:r>
      <w:r>
        <w:rPr>
          <w:rFonts w:ascii="IRNazanin" w:hAnsi="IRNazanin" w:eastAsia="IRNazanin"/>
          <w:color w:val="111111"/>
          <w:sz w:val="28"/>
          <w:sz w:val="28"/>
          <w:szCs w:val="28"/>
          <w:rtl w:val="true"/>
          <w:lang w:bidi="fa-IR"/>
        </w:rPr>
        <w:t>، و لا نعلم وجها صحیحا له، فلا مانع من الأخذ بإطلاقها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علی المختار من عدم ثبوت الکراهة بها، و أمّا لو قلنا بشمولها للإخبار بالکراهة أو الحرمة أیضا، فلو قلنا بثبوت الکراهة بها، فلا ریب فی عدم شمولها للفرض، للمعارضة بین الخبرین</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قلنا بثبوت استحباب الترک فقط لا الکراهة، فقد ادّعی شیخنا الأنصاری أنّه لا مانع من الشمول لذلک، و حکم باستحباب الصوم یوم عاشوراء، و استحباب ترکه أیضا، و أنّه آکد من استحباب الفعل، نظرا إلی أنّه من قبیل التزاحم فی المستحبّات، و هو لیس بعزیز بل فی کلّ آن و زمان تکون</w:t>
      </w:r>
      <w:bookmarkStart w:id="551" w:name="pg12916_137796"/>
    </w:p>
    <w:p>
      <w:pPr>
        <w:pStyle w:val="BookText"/>
        <w:rPr/>
      </w:pPr>
      <w:bookmarkEnd w:id="551"/>
      <w:r>
        <w:rPr>
          <w:rFonts w:ascii="IRNazanin" w:hAnsi="IRNazanin" w:eastAsia="IRNazanin"/>
          <w:color w:val="111111"/>
          <w:sz w:val="28"/>
          <w:sz w:val="28"/>
          <w:szCs w:val="28"/>
          <w:rtl w:val="true"/>
          <w:lang w:bidi="fa-IR"/>
        </w:rPr>
        <w:t>المستحبّات الواردة فیه متزاحمة، کما لا یخفی</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أشکل علیه شیخنا الأستاذ</w:t>
      </w:r>
      <w:r>
        <w:rPr>
          <w:rStyle w:val="FootnoteAnchor"/>
          <w:rtl w:val="true"/>
        </w:rPr>
        <w:footnoteReference w:id="349"/>
      </w:r>
      <w:r>
        <w:rPr>
          <w:rFonts w:ascii="IRNazanin" w:hAnsi="IRNazanin" w:eastAsia="IRNazanin"/>
          <w:color w:val="111111"/>
          <w:sz w:val="28"/>
          <w:sz w:val="28"/>
          <w:szCs w:val="28"/>
          <w:rtl w:val="true"/>
          <w:lang w:bidi="fa-IR"/>
        </w:rPr>
        <w:t>قدّس سرّه، و قد مرّ فی محلّه تمامیّة کلام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الصوم و عدم ورود إشکاله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إلّا أنّ ما أفاده لا یتمّ علی إطلاقه، فإنّ فی باب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 عبادی و یعتبر فیه قصد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أمورا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الصوم مجرّدا عن قصد القربة، و الصوم معه، و ترکه، فلا مانع من شمول 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للصوم بقصد القربة و ترکه و جعل الاستحباب لکلیهما، إذ هما لیسا بمتناقضین، بل هما ضدّان لهما ثالث، و هو الصوم بلا قصد 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کان توصّلیّا لا یعتبر فیه قصد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کأکل الرمّان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یمکن استحباب الفعل و الترک کلیهما فیه، ضرورة أنّهما نقیضان لا یجتمعان، فکیف تشمل 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الضعیف المتکفّل لبیان استحبابه أو ترتّب الثواب علیه، و الخبر الدالّ علی کراهته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هذا کلّه فی بیان سعة دائرة شمول 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ضیقها</w:t>
      </w:r>
      <w:r>
        <w:rPr>
          <w:rFonts w:eastAsia="IRNazanin" w:cs="IRNazanin"/>
          <w:color w:val="111111"/>
          <w:sz w:val="28"/>
          <w:szCs w:val="28"/>
          <w:rtl w:val="true"/>
          <w:lang w:bidi="fa-IR"/>
        </w:rPr>
        <w:t>.</w:t>
      </w:r>
    </w:p>
    <w:p>
      <w:pPr>
        <w:pStyle w:val="Heading6"/>
        <w:numPr>
          <w:ilvl w:val="5"/>
          <w:numId w:val="1"/>
        </w:numPr>
        <w:rPr/>
      </w:pPr>
      <w:bookmarkStart w:id="552" w:name="__RefHeading___Toc3514047_3224264995"/>
      <w:bookmarkStart w:id="553" w:name="_Toc221"/>
      <w:bookmarkEnd w:id="552"/>
      <w:r>
        <w:rPr>
          <w:rtl w:val="true"/>
        </w:rPr>
        <w:t>بقی الکلام فی الثمرة</w:t>
      </w:r>
      <w:bookmarkEnd w:id="553"/>
    </w:p>
    <w:p>
      <w:pPr>
        <w:pStyle w:val="BookText"/>
        <w:rPr/>
      </w:pPr>
      <w:r>
        <w:rPr>
          <w:rFonts w:ascii="IRNazanin" w:hAnsi="IRNazanin" w:eastAsia="IRNazanin"/>
          <w:color w:val="111111"/>
          <w:sz w:val="28"/>
          <w:sz w:val="28"/>
          <w:szCs w:val="28"/>
          <w:rtl w:val="true"/>
          <w:lang w:bidi="fa-IR"/>
        </w:rPr>
        <w:t>بین القول بأنّ المستفاد من هذه الأخبار استحباب نفس العمل البالغ علیه الثواب و بین القول بأنّ لسانها لسان الإرشاد إلی ما استقلّ به العقل لا جعل الاستحباب لنفس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الشیخ</w:t>
      </w:r>
      <w:r>
        <w:rPr>
          <w:rStyle w:val="FootnoteAnchor"/>
          <w:rtl w:val="true"/>
        </w:rPr>
        <w:footnoteReference w:id="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لذلک ثمرتین</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ورد خبر ضعیف دالّ علی استحباب غسل المسترسل من اللحیة فی الوضوء، فعلی الأوّل یثبت استحبابه، فیجوز الأخذ من بللها</w:t>
      </w:r>
    </w:p>
    <w:p>
      <w:pPr>
        <w:pStyle w:val="BookText"/>
        <w:rPr/>
      </w:pPr>
      <w:r>
        <w:rPr>
          <w:rFonts w:ascii="IRNazanin" w:hAnsi="IRNazanin" w:eastAsia="IRNazanin"/>
          <w:color w:val="111111"/>
          <w:sz w:val="28"/>
          <w:sz w:val="28"/>
          <w:szCs w:val="28"/>
          <w:rtl w:val="true"/>
          <w:lang w:bidi="fa-IR"/>
        </w:rPr>
        <w:t>علی فرض جفاف بلّة الیمنی، و المسح بها، و لا یجوز علی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نوقش فی ذلک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صاحب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تعلیقته علی الرسائل من أنّ ثبوت الاستحباب لا یوجب جواز المسح، إذ یمکن أن یکون غسل المسترسل من اللحیة فعلا مستحبّا ظرفه الوضوء</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تقدیر ثبوت استحبابه فی الوضوء یکون جزءا مستحبّیّا للوضوء، کالاستعاذة قبل القراءة فی الصلاة، لا أنّه أمر مستحبّ غیر مربوط بالوضوء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احتمل من تأمّل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هذه الثمرة من أنّ المسح لا بدّ و أن یکون ببلّة الأعضاء الأصلیّة الواجب غسلها علی ما یستفاد من روایات باب الوضوء، فعلی کلا القولین لا یجوز المسح ببلّة المسترسل من اللحیة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ورد خبر ضعیف علی استحباب الوضوء لغایة من الغایات، کقراءة القرآن أو المشی إلی الحاجة، فعلی الأوّل یجوز الدخول فی الصلاة مع هذا الوضوء، و علی الثانی 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نوقش فی هذه الثمرة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استحباب الوضوء لا یلازم رافعیّته للحدث، ضرورة أنّ وضوء الحائض و من یرید إعادة الجماع و الجنب المرید للنوم أو الأکل و الشرب مستحبّ، و لا یرفع الحدث</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الکلام فی الحدث الأصغر، و المحدث بالحدث الأکبر لا یرفع حدثه إلّا بالغسل، فعدم رافعیّة الوضوء من جهة عدم قابلیّة الحدث للرفع به،</w:t>
      </w:r>
      <w:bookmarkStart w:id="554" w:name="pg12916_137798"/>
    </w:p>
    <w:p>
      <w:pPr>
        <w:pStyle w:val="BookText"/>
        <w:rPr/>
      </w:pPr>
      <w:bookmarkEnd w:id="554"/>
      <w:r>
        <w:rPr>
          <w:rFonts w:ascii="IRNazanin" w:hAnsi="IRNazanin" w:eastAsia="IRNazanin"/>
          <w:color w:val="111111"/>
          <w:sz w:val="28"/>
          <w:sz w:val="28"/>
          <w:szCs w:val="28"/>
          <w:rtl w:val="true"/>
          <w:lang w:bidi="fa-IR"/>
        </w:rPr>
        <w:t>أمّا ما یکون قابلا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کالحدث الأصغر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مانع لرفعه بمثل هذا الوضوء؟</w:t>
      </w:r>
    </w:p>
    <w:p>
      <w:pPr>
        <w:pStyle w:val="BookText"/>
        <w:rPr/>
      </w:pPr>
      <w:r>
        <w:rPr>
          <w:rFonts w:ascii="IRNazanin" w:hAnsi="IRNazanin" w:eastAsia="IRNazanin"/>
          <w:color w:val="111111"/>
          <w:sz w:val="28"/>
          <w:sz w:val="28"/>
          <w:szCs w:val="28"/>
          <w:rtl w:val="true"/>
          <w:lang w:bidi="fa-IR"/>
        </w:rPr>
        <w:t>مضافا إلی إمکان الرافعیّة بمرتبة فی الأکبر أیضا بحیث ترتفع عن الحائض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بواسطة الوضوء مرتبة من الظلمة، و تحصل لها نورانیة ضعیفة بها تصیر قابلة لشمول الفیض الإلهی لها عند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الثمرة ساقطة علی القول المختار من استحباب الوضوء نفسا، فإنّ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أتی بعنوان الاحتیاط أو بقصد أمره الاستحبابی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 للحدث، و محبوب نفسا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فعمدة الثمرة فی المقام جواز إفتاء الفقیه بالاستحباب علی الإطلاق بلا تنبیه علی کونه مستحبّا بعنوان الاحتیاط و رجاء إدراک الواقع علی القول الأوّل، و عدم جوازه و لزوم التنبیه علی القول الثانی بحیث لو لم ینبّه یکون مشرّعا فی الدین مرتکبا للحرام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ثمرات أخر تظهر للمتتبّع فی الفقه</w:t>
      </w:r>
      <w:r>
        <w:rPr>
          <w:rFonts w:eastAsia="IRNazanin" w:cs="IRNazanin"/>
          <w:color w:val="111111"/>
          <w:sz w:val="28"/>
          <w:szCs w:val="28"/>
          <w:rtl w:val="true"/>
          <w:lang w:bidi="fa-IR"/>
        </w:rPr>
        <w:t>.</w:t>
      </w:r>
    </w:p>
    <w:p>
      <w:pPr>
        <w:pStyle w:val="Heading5"/>
        <w:numPr>
          <w:ilvl w:val="4"/>
          <w:numId w:val="1"/>
        </w:numPr>
        <w:rPr/>
      </w:pPr>
      <w:bookmarkStart w:id="555" w:name="__RefHeading___Toc3514049_3224264995"/>
      <w:bookmarkStart w:id="556" w:name="_Toc222"/>
      <w:bookmarkEnd w:id="555"/>
      <w:r>
        <w:rPr>
          <w:rtl w:val="true"/>
        </w:rPr>
        <w:t>الأمر السادس</w:t>
      </w:r>
      <w:r>
        <w:rPr>
          <w:rtl w:val="true"/>
        </w:rPr>
        <w:t xml:space="preserve">: </w:t>
      </w:r>
      <w:r>
        <w:rPr>
          <w:rtl w:val="true"/>
        </w:rPr>
        <w:t>ذهب بعض المحقّقین إلی عدم جریان البراءة فی الشبهات الموضوعیّة التحریمیّة علی عکس الأخباری،</w:t>
      </w:r>
      <w:bookmarkEnd w:id="556"/>
    </w:p>
    <w:p>
      <w:pPr>
        <w:pStyle w:val="BookText"/>
        <w:rPr/>
      </w:pPr>
      <w:r>
        <w:rPr>
          <w:rFonts w:ascii="IRNazanin" w:hAnsi="IRNazanin" w:eastAsia="IRNazanin"/>
          <w:color w:val="111111"/>
          <w:sz w:val="28"/>
          <w:sz w:val="28"/>
          <w:szCs w:val="28"/>
          <w:rtl w:val="true"/>
          <w:lang w:bidi="fa-IR"/>
        </w:rPr>
        <w:t xml:space="preserve">نظرا إلی أنّ التکلیف معلوم مبیّن، و إنّما الشکّ فی مقام الامتثال، فلا بدّ من الخروج عن عهدته فی مقام الامتثال، و إذا ارتکب الفرد المشتبه من الخمر، لا یعلم بالخروج عن عهدة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الشکّ فی التکلیف حتی یکون موردا للبراءة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 صاحب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مفاد النهی لو کان مطلوبیّة ترک کلّ فرد بنحو الانحلال بحیث یکون کلّ واحد من التروک محکوما بحکم و مطلوبیّة دون ما یحکم به الآخر، فلا مانع من جریان البراءة فی الفرد المشکوک، إذ الشکّ حینئذ شکّ فی أصل التکلیف و لم یعلم بالنسبة إلیه</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کان مطلوبیّة مجموع التروک، فلا تجری فیه البراءة، بل مقتضی</w:t>
      </w:r>
    </w:p>
    <w:p>
      <w:pPr>
        <w:pStyle w:val="BookText"/>
        <w:rPr/>
      </w:pPr>
      <w:r>
        <w:rPr>
          <w:rFonts w:ascii="IRNazanin" w:hAnsi="IRNazanin" w:eastAsia="IRNazanin"/>
          <w:color w:val="111111"/>
          <w:sz w:val="28"/>
          <w:sz w:val="28"/>
          <w:szCs w:val="28"/>
          <w:rtl w:val="true"/>
          <w:lang w:bidi="fa-IR"/>
        </w:rPr>
        <w:t>القاعدة هو الاشتغال و إحراز ترک المجموع امتثالا للنهی ما لم یحرز الترک بالأصل، کما إذا کانت حالته السابقة الترک</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أیضا، و حاصله بتوضیح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التکالیف حیث إنّها مجعولة علی نحو القضایا الحقیقیّة المنحلّ کلّ واحدة منها بحسب الواقع إلی قضایا متعدّدة حسب تعدّد موضوعاتها و إن کانت بحسب اللفظ قضیّة واحدة، کما فی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حارّة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مقتضاها ثبوت فرد خاصّ من الحرارة لفرد خاصّ من النار مغایر لما ثبت لفرد آخر منها، فلا محالة یرجع الشکّ فی الموضوع إلی الشکّ فی أصل التکلیف، فإنّ الإنشاء و إن کان واحدا معلوما مبیّنا إلّا أنّه منحلّ إلی إنشاءات نشکّ کون الفرد المشکوک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لا نعلم بانحلال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هذا الفرد المشکوک أیضا، فلا مانع من جریان البراءة</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التحقیق فی الجواب أنّ مفاد النهی تارة یکون هو الزجر بأن کان ناشئا عن مفسدة فی الفعل، کما هو الحقّ المحقّق فی محلّه، و أخری یکون طلب الترک بأن کان ناشئا عن مصلحة فی الترک، فإن کان الأوّل فهو علی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متعلّقا بکلّ فرد فرد بنحو العامّ الاستغراقی، و لا ریب فی جریان البراءة فی هذا القسم بالنسبة إلی الفرد المشتبه، فإنّ تعلّق النهی به و الزجر عنه 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متعلّقا بمجموع الأفراد بنحو العامّ المجموعی</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التصویر، فإنّ المحرم منه هو تصویر ذوات الأرواح بجمیع أعضائها، و أمیا تصویر ید أو رجل أو صدر بدون ضمّ سائر الأعضاء إلیه فلیس</w:t>
      </w:r>
    </w:p>
    <w:p>
      <w:pPr>
        <w:pStyle w:val="BookText"/>
        <w:rPr/>
      </w:pPr>
      <w:r>
        <w:rPr>
          <w:rFonts w:ascii="IRNazanin" w:hAnsi="IRNazanin" w:eastAsia="IRNazanin"/>
          <w:color w:val="111111"/>
          <w:sz w:val="28"/>
          <w:sz w:val="28"/>
          <w:szCs w:val="28"/>
          <w:rtl w:val="true"/>
          <w:lang w:bidi="fa-IR"/>
        </w:rPr>
        <w:t>بحرام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القسم یجوز ارتکاب معلوم الفردیّة فضلا عن مشکوکها ما لم یرتکب مجموع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تعلّق بصرف الوجود، المنطبق لأوّل الوجودات بأن یکون أوّل وجود الطلاق ذا مفسدة، و لازم ذلک تعلّق النهی به فقط، فإذا شکّ فی فردیّة فرد للطبیعة المنهیّة کذلک فقد شکّ فی أصل التکلیف، للشکّ فی تحقّق شرطه، و هو فردیّته للطبیعة، لما مرّ مرارا من أنّ الموضوع فی القضایا الحقیقیّة راجع إلی الشرط، و الشکّ فی الشرط مساوق للشکّ فی المشروط، فیرجع إلی البراءة عقلا و نقلا، ففی جمیع صور الشکّ یکون المرجع هو البراءة عقلا و نقلا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القسم الأوّل تکون المصلحة قائمة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 فرد فرد، و لازمه الزجر بنحو الانحلال، و مقتضاه، الرجوع إلی البراءة فی الفرد المشکوک، و فی الثانی و إن کان الزجر واحدا من جهة أنّ للمجموع مصلحة واحدة و إطاعة و عصیانا واحدا إلّا أنّ ما هو مزجور عنه هو مجموع الأفراد لا الأقلّ، فیجوز إبقاء فرد واحد و ارتکاب الباقی قطعا، قطع بفردیّته أو 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یجوز إبقاء الفرد المشکوک و ارتکاب الباقی أو لا؟ الظاهر الجواز، لأنّ الزجر عن الفرد المتیقّن و المشکوک مقطوع به، و تعلّقه بالأفراد المتیقّنة فقط غیر معلوم، فیرجع فیه إلی البراءة عقلا و نقلا، و هذا علی عکس الواجب الارتباطی، فإنّ البراءة تجری فیه بالقیاس إلی الأکثر، و فی الثالث المصلحة قائمة بأوّل وجود من الطبیعة، و مقتضاه الزجر عنه فقط، فالشکّ فی الفردیّة مساوق للشکّ فی الزجر عنه، فیرجع إلی البراءة</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الثانی، فهو علی ثلاثة أقسام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المطلوب کلّ واحد من التروک بنحو العامّ الاستغراقی بحیث یکون لکلّ واحد إطاعة و عصیان، و لا ریب فی جریان البراءة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المطلوب مجموع التروک بنحو العامّ المجموعی بأن کان هناک مصلحة واحدة مترتّبة علی ترک الجمیع و له إطاعة واحدة و عصیان واحد، و هو من صغریات الأقلّ و الأکثر الارتباطیّین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الکلام فیه هو الکلام، و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البراءة فیه، فإنّ الطلب المتعلّق بترک مجموع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الجمع فی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طلبا واحدا شخصیّا، لأنّ المفروض قیام مصلحة واحدة علی جمیع التروک، إلّا أنّ هذا النهی الواحد البسیط ینحلّ إلی نواه عدیدة ضمنیّة، کانحلال الأمر الواحد البسیط المتعلّق بالمرکّب الارتباطی إلی أوامر عدیدة ضمنیّة، و کما تجری البراءة فی الفرد المشکوک تعلّق الأمر الضمنی بفعله کذلک تجری البراءة فی الفرد المشکوک تعلّق النهی الضمنی بفعله و طلب ترکه کذلک، أی ضمنا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المطلوب عنوانا بسیطا متحصّلا من مجموع التروک، و الشکّ فی فردیّة الفرد فی هذا الفرض راجع إلی الشکّ فی تحقّق الامتثال، و مقتضاه الرجوع إلی قاعدة الاشتغال لا البراءة، إذ بارتکاب الفرد المشتبه لا یحصل العلم بتحقّق هذا العنوان البسیط المعلوم تعلّق التکلیف به، فلا یجوز الارتکاب إلّا إذا أحرز ذلک العنوان بالأصل</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نفرض أنّ العنوان العدمی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المتحصّل من ترک شرب کلّ فرد من أفراد الخمر، و نعبّر عنه فی مقام التعبیر بخلوّ الصفحة عن وجود 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للمولی،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کنّا تارکین لشرب الخمر فی أوّل الزوال و کانت الصفحة خالیة عن وجوده قطعا، فنستصحب ذلک العنوان إلی حین ارتکاب الفرد المشتبه، فنحن حینئذ بحکم الشارع تارکین لشرب الخمر و محصّلین</w:t>
      </w:r>
    </w:p>
    <w:p>
      <w:pPr>
        <w:pStyle w:val="BookText"/>
        <w:rPr/>
      </w:pPr>
      <w:r>
        <w:rPr>
          <w:rFonts w:ascii="IRNazanin" w:hAnsi="IRNazanin" w:eastAsia="IRNazanin"/>
          <w:color w:val="111111"/>
          <w:sz w:val="28"/>
          <w:sz w:val="28"/>
          <w:szCs w:val="28"/>
          <w:rtl w:val="true"/>
          <w:lang w:bidi="fa-IR"/>
        </w:rPr>
        <w:t>لذلک العنوان البسیط المکلّف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عبارة الکفایة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الفرد المشتبه و إن کان مقتضی أصالة البراءة جواز الاقتحام فیه إلّا أنّ قضیّة لزوم إحراز الترک اللازم وجوب التحرّز عنه لا یکاد یحرز إلّا بترک المشتبه أیضا</w:t>
      </w:r>
      <w:r>
        <w:rPr>
          <w:rStyle w:val="FootnoteAnchor"/>
          <w:rtl w:val="true"/>
        </w:rPr>
        <w:footnoteReference w:id="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مسامحة واضحة، و ذلک لأنّ المطلوب بالنهی لو کان العنوان المتحصّل من الأفراد، فلا معنی لجریان البراءة فی الفرد المشتبه، و لو کان العنوان المنطبق علی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کعنوان الصلاة، المنطبق علی التکبیرة و القراءة و الرکوع و السجود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جریان البراءة، و لا مقتضی لقاعدة الاشتغال، ضرورة أنّه حینئذ من صغریات الأقلّ و الأکثر الارتباطیّین، التی التزم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بجریان البراءة فیها</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ما ذکرناه من إمکان إحراز العنوان المطلوب بالأصل إنّما یتمّ بالنسبة إلی الأفراد العرضیّة فقط بمعنی أنّ العنوان المتحصّل من الأفراد العرضیّة فقط یمکن إحرازه بالأصل، و أمّا العنوان المتحصّل من الأفراد العرضیّة و الطولیّة لا یمکن إحرازه بالأصل</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المطلوب بالنهی عن شرب الخمر خلوّ صفحة الوجود، المنتزع عن ترک شرب الخمر من أوّل الزوال إلی الغروب، فحیث لا یتحقّق العنوان إلّا بترک شرب جمیع أفراد الخمر، العرضیّة و الطولیّة فلا یحرز العنوان لو ارتکب المشتبه لا وجدانا، و هو واضح، و لا تعبّدا، إذ المفروض أنّ العنوان لا یتحصّل إلّا من ترک شرب جمیع أفراد الخمر فی هذه المدّة، فلا حالة سابقة له حتی نستصحبها، و الحالة السابقة المتیقّنة قبل ارتکاب الفرد المشتبه هی خلوّ الصفحة عن الأفراد العرضیّة فقط، و لا فائدة فیها، و ما له 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الخلوّ</w:t>
      </w:r>
    </w:p>
    <w:p>
      <w:pPr>
        <w:pStyle w:val="BookText"/>
        <w:rPr/>
      </w:pPr>
      <w:r>
        <w:rPr>
          <w:rFonts w:ascii="IRNazanin" w:hAnsi="IRNazanin" w:eastAsia="IRNazanin"/>
          <w:color w:val="111111"/>
          <w:sz w:val="28"/>
          <w:sz w:val="28"/>
          <w:szCs w:val="28"/>
          <w:rtl w:val="true"/>
          <w:lang w:bidi="fa-IR"/>
        </w:rPr>
        <w:t>عن الأفراد العرضیّة و الطولیّة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له حالة سابقة، و إذا لم یحرز العنوان المطلوب بالاستصحاب، فمقتضی القاعدة هو الاشتغال من جهة کون الشکّ فی الامتثال بعد معلومیّة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ممّا یتفرّع علی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جریان البراءة فی الشبهات الموضوعیّة التحریمیّة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جواز الصلاة فی اللباس المشکوک کونه ممّا لا یؤکل، و عدم جوازه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مجمل الکلام فیه أنّه یستفاد من الروایات الباب کلّها أنّ المأخوذ قیدا فی الصلاة هو الأمر العدمی، أی عدم وقوع الصلاة فیما لا یؤکل، لا وقوعها فیما یؤکل، إذ فی جمیعها نهی عن الصلاة فیما لا یؤکل، و لیس فی شی‌ء منها الأمر بالصلاة فیما یؤکل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توهّم ذلک من ذیل روایة موثّقة ابن بکیر،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زرارة أبا عبد اللّه علیه السلام عن الصلاة فی الثعالب و الفنک و السنجاب و غیره من الوبر، فأخرج کتابا زعم أنّه إملاء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 فی وبر کلّ شی‌ء حرام أکله فالصلاة فی وبره و شعره و جلده و بوله و روثه و کلّ شی‌ء منه فاسدة لا تقبل تلک الصلاة حتی یصلّی فی غیره ممّا أحلّ اللَّه أکله</w:t>
      </w:r>
      <w:r>
        <w:rPr>
          <w:rFonts w:eastAsia="IRNazanin" w:cs="IRNazanin"/>
          <w:color w:val="111111"/>
          <w:sz w:val="28"/>
          <w:szCs w:val="28"/>
          <w:rtl w:val="true"/>
          <w:lang w:bidi="fa-IR"/>
        </w:rPr>
        <w:t>»</w:t>
      </w:r>
      <w:r>
        <w:rPr>
          <w:rStyle w:val="FootnoteAnchor"/>
          <w:rtl w:val="true"/>
        </w:rPr>
        <w:footnoteReference w:id="356"/>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التوهّم أیضا فاسد، فإنّ ظاهر قوله علیه السلام فی ذیل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تقبل تلک الصلاة حتی یصلّی فی غیره ممّا أحلّ اللّه أکله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قیدیّة وقوع الصلاة فی المأکول إلّا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فرّع علی ما قبله و هو الحکم بفساد الصلاة الواقعة فیما لا یؤکل الّذی لا یفهم منه إلّا المانعیّة و قیدیّة الأمر العدمی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یرفع الید عن هذا الظهور بقرینة الصدر، فیکون مفادها مفاد نظائرها من أنّه لا بدّ من عدم</w:t>
      </w:r>
    </w:p>
    <w:p>
      <w:pPr>
        <w:pStyle w:val="BookText"/>
        <w:rPr/>
      </w:pPr>
      <w:r>
        <w:rPr>
          <w:rFonts w:ascii="IRNazanin" w:hAnsi="IRNazanin" w:eastAsia="IRNazanin"/>
          <w:color w:val="111111"/>
          <w:sz w:val="28"/>
          <w:sz w:val="28"/>
          <w:szCs w:val="28"/>
          <w:rtl w:val="true"/>
          <w:lang w:bidi="fa-IR"/>
        </w:rPr>
        <w:t>وقوع الصلاة فیما لا یؤکل، و أنّ الصلاة الواقعة فیه فاسدة لا تقبل حتی یؤتی بفرد آخر غیر مقرون بالمانع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الفراغ عن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النهی عن إیقاع الصلاة فیما لا یؤکل یتصوّر بصور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المطلوب به ترک کلّ فرد من أفراد ما لا یؤکل بنحو العامّ الاستغراقی، نظیر النهی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التکلیف الاستقلالی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المطلوب به مجموع التروک بنحو العامّ المجموعی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المطلوب به ترک الطبیعة بنحو صرف الوجود بحیث لو لبس المصلّی فردا ممّا لا یؤکل، یتحقّق عصیان النهی الضمنی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المطلوب عنوانا وجودیّا بسیطا منتزعا عن مجموع التروک، نظیر عنوان العریان المتحقّق من ترک لبس کلّ فرد من أفراد اللباس</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ریب فی جریان البراءة فی الصور الثلاث الأول، و عدم جریانها فی الأخیرة منها بالبیان المتقدّم فی التکلیف الاستقلالی، إذ لا فرق فی ذلک بین التکالیف الضمنیّة و الاستقلالیّة، و ظاهر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فیما لا یؤکل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فی وبره و شعره و کذا و کذا فاسدة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مطلوبیّة ترک کلّ فرد من مصادیق ما لا یؤکل بنحو العامّ الاستغراقی،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بین العبارتین أصلا إلّا أنّ الأولی نهی ضمنی، و الثانیة استقلالی</w:t>
      </w:r>
      <w:r>
        <w:rPr>
          <w:rStyle w:val="FootnoteAnchor"/>
          <w:rtl w:val="true"/>
        </w:rPr>
        <w:footnoteReference w:id="357"/>
      </w:r>
      <w:r>
        <w:rPr>
          <w:rFonts w:ascii="IRNazanin" w:hAnsi="IRNazanin" w:eastAsia="IRNazanin"/>
          <w:color w:val="111111"/>
          <w:sz w:val="28"/>
          <w:sz w:val="28"/>
          <w:szCs w:val="28"/>
          <w:rtl w:val="true"/>
          <w:lang w:bidi="fa-IR"/>
        </w:rPr>
        <w:t xml:space="preserve">، فکما تجری البراءة فی الفرد المشتبه من الخمر کذا تجری فی الفرد المشکوک من اللباس، فکما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حقیقیّة منحلّة إلی قضایا متعدّدة حسب تعدّد مصادیق الخمر کذلک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فیما لا یؤکل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فی وبره فاسدة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حقیقیّة تنحلّ إلی قضایا عدیدة حسب تعدّد مصادیق غیر المأکول، و أمّا مطلوبیّة مجموع التروک أو ترک الطبیعة بنحو صرف الوجود فلا یفهم منه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الشاهد علی ذلک ما هو متسالم علیه بین الفقهاء علی الظاهر من أنّ من اضطرّ إلی لبس غیر المأکول أو النجس لا بدّ من أن یقتصر علی مقدار الضرورة، و لا تنطبق هذه الفتوی إلّا علی الانحلال، ضرورة أنّ الاضطرار بلبس فرد ما من الطبیعة موجب لسقوط النهی لو کان بنحو صرف الوجود أو العامّ المجموعی، فلما ذا یجب الاقتصار بمقدار الضرورة بعد سقوط النهی عن اللّبس بواسطة الاضطرار إلی متعلّقه؟ و هذا بخلاف ما لو کان بنحو الانحلال، إذ کلّ فرد من الأفراد منهی عنه، فإذا اضطرّ إلی فرد، یسقط النهی المتعلّق به خاصّة، و تبقی الأفراد الأخر غیر المضطرّ إلیها علی حالها، و لا یسقط النهی المتعلّق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لا یستفاد من الروایات مطلوبیّة العنوان البسیط المنتزع عن مجموع التروک،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ظاهر الروایات هو مطلوبیّة ترک لبس کلّ فرد من أفراد ما لا یؤکل بنحو العامّ الاستغراقی و إن کانت البراءة تجری فی جمیع الصور الثلاث المتقدّمة إلّا أنّ واقع المطلب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یجری الاستصحاب الموضوعی الحاکم علی قاعدة الاشتغال فی الصورة الرابعة التی قلنا بأنّ مقتضی القاعدة فیها هو الاشتغال، أو لا یجری؟</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یقال بالتفصیل بین أن یکون معروض القید هو الصلاة بأن تکون الصلاة لا بدّ و أن تقع فیما لا یؤکل، فلا یجری، إذ الشکّ من أوّل الأمر موجود، و لیس لها حالة سابقة متیقّنة، بل الصلاة من أوّل وجودها یشکّ فی وقوعها فیما لا یؤکل، و عدم وقوعها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لبس المشکوک فی أثناء الصلاة، لا مانع من جریان الاستصحاب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الصلاة حال وجودها لم تقع فیما لا یؤکل و الآن کما کانت، و هکذا یجری فی الشعرة الملقاة فی الأثناء، و بین أن یکون معروض القید هو اللباس بأن اعتبر فیه أن لا یکون ممّا لا یؤکل، فلا یجری أیضا، فإنّ الفرد المشکوک لیس من غیر المأکول فی زمان حتی نستصحب، بل من أوّل وجوده إمّا کان من المأکول أو کان من غیر المأکول، نعم یجری فی الشعرة الملقاة المشکوکة، و بین أن یکون معروض القید هو المصلّی بأن اعتبر فی المصلّی أن لا یکون لابسا لغیر المأکول، فیجری الاستصحاب،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یکن لابسا لغیر المأکول قبل لبس المشکوک و الآن کما کان، فتصحّ الصلاة فیه بمقتضی التعبّد الاستصحابی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المستفاد من الروایات سیّما قوله علیه السلام فی موثّقة ابن بکیر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 فی وبر کلّ شی‌ء حرام أکله فالصلاة فی وبره و کذا و کذا فاسدة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معروضیّة الصلاة للقید، و اعتباره فی الصلاة، و علی هذا لا بدّ من التفصیل بین مقارنة الصلاة من أوّلها مع لبس المشکوک، فنحکم بعدم جریان الاستصحاب، و بین مقارنتها معه فی الأثناء، فنحکم بصحّتها، لجریان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علی فرض عدم جریان الاستصحاب فی الأعدام الأزلیّة، و أمّا علی المختار من الجریان، فیجری الاستصحاب علی جمیع التقادیر</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یقال بجریان استصحاب عدم غیر المأکول بنحو العدم النعتیّ لا المحمولی بوجه دقیق، و هو أنّ شعر الحیوان و وبره و جلده و هکذا جمیع أعضائه کلّها کان مستحالا من الأغذیة التی أکلها الحیوان من النبات، فمادّة الشعر من أوّل الأمر قبل أن تتصوّر بالصورة الشعریّة کانت علفا و لم تکن متصوّرة بصورة شعر غیر المأکول، و بعد تصوّرها بالصورة الشعریّة نشکّ فی تلبّسها بصورة شعر غیر المأکول، و عدمه، فنستصحب عدمه، و لا یعارض</w:t>
      </w:r>
    </w:p>
    <w:p>
      <w:pPr>
        <w:pStyle w:val="BookText"/>
        <w:rPr/>
      </w:pPr>
      <w:r>
        <w:rPr>
          <w:rFonts w:ascii="IRNazanin" w:hAnsi="IRNazanin" w:eastAsia="IRNazanin"/>
          <w:color w:val="111111"/>
          <w:sz w:val="28"/>
          <w:sz w:val="28"/>
          <w:szCs w:val="28"/>
          <w:rtl w:val="true"/>
          <w:lang w:bidi="fa-IR"/>
        </w:rPr>
        <w:t>ذلک باستصحاب عدم تلبّسها بصورة شعر الحیوان المأکول، فإنّه لا یترتّب علیه أثر إلّا بلازمه، و هو تلبّسها بصورة شعر غیر المأکول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قطعنا بانقلاب ماء العنب إلی مائع آخر مردّد بین الخمر و الخلّ، ألسنا نستصحب عدم انقلابه إلی الخمر و عدم تلبّسه بالصورة الخمریّة، الّذی کان متیقّنا سابقا؟</w:t>
      </w:r>
    </w:p>
    <w:p>
      <w:pPr>
        <w:pStyle w:val="BookText"/>
        <w:rPr/>
      </w:pPr>
      <w:r>
        <w:rPr>
          <w:rFonts w:ascii="IRNazanin" w:hAnsi="IRNazanin" w:eastAsia="IRNazanin"/>
          <w:color w:val="111111"/>
          <w:sz w:val="28"/>
          <w:sz w:val="28"/>
          <w:szCs w:val="28"/>
          <w:rtl w:val="true"/>
          <w:lang w:bidi="fa-IR"/>
        </w:rPr>
        <w:t>و بالجملة لا إشکال فی صحّة الصلاة فی اللباس المشکوک کونه ممّا لا یؤکل بعد استفادة أنّ القید أمر عدمی، و جریان البراءة فی الشبهات الموضوعیّة، و فی الأقلّ و الأکثر الارتباطیّین، و مع تسلیم هذه الجهات الثلاث لا مجال لإنکار صحّة الصلاة فی اللباس المشکوک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الشیخ</w:t>
      </w:r>
      <w:r>
        <w:rPr>
          <w:rStyle w:val="FootnoteAnchor"/>
          <w:rtl w:val="true"/>
        </w:rPr>
        <w:footnoteReference w:id="3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نبّه علی أمر فی ذیل بحث البراءة، و هو أنّ بعض الأخباریّین تخیّل إنکار المجتهدین حسن الاحتیاط، و لذا شنّع علیهم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ردّه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بأنّهم لا ینکرون حسن الاحتیاط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یوجب الإخلال بالنظام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قامت أمارة معتبرة خاصّة علی جوازه و احتمل حرمته فضلا عن موارد البراءة، التی لم تقم علی جواز الاقتحام فیها أمارة معتبرة بالخصوص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ما ینکر المجتهدون هو وجوب الاحتیاط من جهة عدم استفادة ذلک من أخبار الاحتیاط و استفادة الإرشاد إلی ما یراه العقل من حسن الاحتیاط أو الاستحباب الشرعی، لا أصل حسن الاحتیاط، فإنّه عقلی غیر قابل للإنکار</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الإخلال بالنظام تارة یکون ناشئا من الاحتیاط فی کلّ مورد مورد</w:t>
      </w:r>
    </w:p>
    <w:p>
      <w:pPr>
        <w:pStyle w:val="BookText"/>
        <w:rPr/>
      </w:pPr>
      <w:r>
        <w:rPr>
          <w:rFonts w:ascii="IRNazanin" w:hAnsi="IRNazanin" w:eastAsia="IRNazanin"/>
          <w:color w:val="111111"/>
          <w:sz w:val="28"/>
          <w:sz w:val="28"/>
          <w:szCs w:val="28"/>
          <w:rtl w:val="true"/>
          <w:lang w:bidi="fa-IR"/>
        </w:rPr>
        <w:t>بحیث یکون کلّ احتیاط مخلا بالنظام، و أخری یکون ناشئا من ضمّ بعض الاحتیاطات إلی بعض، و علی کلّ تقدیر إذا وصل الاحتیاط إلی مرتبة الإخلال بالنظام، لیس فیه حسن لا عقلا، فإنّ العقل یری قبح الإخلال بالنظام، و لا نقلا، إذ أدلّة الاحتیاط مخصّصة بالمخصّص العقلیّ، ففی الفرض الأوّل لا حسن فی الاحتیاط أصلا، و فی الثانی لا حسن فیه إذا وصل إلی مرتبة الإخلال، و أمّا بمقدار لم یصل إلی هذه المرتبة فباق علی حسنه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الأولی تعیین مقدار لا یوجب الإخلال، و الإدامة علی الاحتیاط فی ذلک المقدار، فإنّ القلیل الّذی یدام علیه خیر من کثیر لا یدام علیه، کما فی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 تدوم علیه خیر من کثیر لا تدوم علیه</w:t>
      </w:r>
      <w:r>
        <w:rPr>
          <w:rFonts w:eastAsia="IRNazanin" w:cs="IRNazanin"/>
          <w:color w:val="111111"/>
          <w:sz w:val="28"/>
          <w:szCs w:val="28"/>
          <w:rtl w:val="true"/>
          <w:lang w:bidi="fa-IR"/>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الأولی ترجیح الموارد المهمّة من محتملات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کالأموال و الأعراض و النفوس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غیرها، و الموارد التی کان احتمال التکلیف فیها أکثر من غیرها بأن یحتاط فی مظنونات التکلیف مثلا، و یطرح المشکوکات و الموهومات 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التبعیض فی الاحتیاط بترجیح مقدار علی غیره احتمالا أو محتملا و الإدامة علی ذلک</w:t>
      </w:r>
      <w:r>
        <w:rPr>
          <w:rFonts w:eastAsia="IRNazanin" w:cs="IRNazanin"/>
          <w:color w:val="111111"/>
          <w:sz w:val="28"/>
          <w:szCs w:val="28"/>
          <w:rtl w:val="true"/>
          <w:lang w:bidi="fa-IR"/>
        </w:rPr>
        <w:t>.</w:t>
      </w:r>
      <w:bookmarkStart w:id="557" w:name="pg12916_137810"/>
    </w:p>
    <w:p>
      <w:pPr>
        <w:pStyle w:val="Heading3"/>
        <w:numPr>
          <w:ilvl w:val="2"/>
          <w:numId w:val="1"/>
        </w:numPr>
        <w:rPr/>
      </w:pPr>
      <w:bookmarkStart w:id="558" w:name="__RefHeading___Toc3514051_3224264995"/>
      <w:bookmarkStart w:id="559" w:name="_Toc223"/>
      <w:bookmarkEnd w:id="557"/>
      <w:bookmarkEnd w:id="558"/>
      <w:r>
        <w:rPr>
          <w:rtl w:val="true"/>
        </w:rPr>
        <w:t>فصل</w:t>
      </w:r>
      <w:r>
        <w:rPr>
          <w:rtl w:val="true"/>
        </w:rPr>
        <w:t xml:space="preserve">: </w:t>
      </w:r>
      <w:r>
        <w:rPr>
          <w:rtl w:val="true"/>
        </w:rPr>
        <w:t>فی دوران الأمر بین محذورین</w:t>
      </w:r>
      <w:r>
        <w:rPr>
          <w:rtl w:val="true"/>
        </w:rPr>
        <w:t>.</w:t>
      </w:r>
      <w:bookmarkEnd w:id="559"/>
    </w:p>
    <w:p>
      <w:pPr>
        <w:pStyle w:val="Heading4"/>
        <w:numPr>
          <w:ilvl w:val="3"/>
          <w:numId w:val="1"/>
        </w:numPr>
        <w:rPr/>
      </w:pPr>
      <w:bookmarkStart w:id="560" w:name="__RefHeading___Toc3514053_3224264995"/>
      <w:bookmarkStart w:id="561" w:name="_Toc224"/>
      <w:bookmarkEnd w:id="560"/>
      <w:r>
        <w:rPr>
          <w:rtl w:val="true"/>
        </w:rPr>
        <w:t>اشارة</w:t>
      </w:r>
      <w:bookmarkEnd w:id="561"/>
    </w:p>
    <w:p>
      <w:pPr>
        <w:pStyle w:val="BookText"/>
        <w:rPr/>
      </w:pPr>
      <w:r>
        <w:rPr>
          <w:rFonts w:ascii="IRNazanin" w:hAnsi="IRNazanin" w:eastAsia="IRNazanin"/>
          <w:color w:val="111111"/>
          <w:sz w:val="28"/>
          <w:sz w:val="28"/>
          <w:szCs w:val="28"/>
          <w:rtl w:val="true"/>
          <w:lang w:bidi="fa-IR"/>
        </w:rPr>
        <w:t>و لا یخفی أنّ محلّ الکلام ما إذا علم بجنس التکلیف و تردّد أمره بین الوجوب و الحرمة حدوثا، و أمّا ما لم یکن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تردد أمر شی‌ء بین الوجوب و الحرمة و الإباحة مثلا، أو علم بجنس التکلیف لکن لا حدوثا بکل بقاء بأن کانت حالته السابقة هو الوجوب أو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فخارج عن محلّ الکلام، بل تجری البراءة فی الأوّل بلا شبهة و الاستصحاب فی الثانی بلا معارض، و ینحلّ العلم الإجمالی بالتعبّد الاستصحابی بالوجوب مثلا، فلا أثر بعد ذلک لاحتمال الحرمة</w:t>
      </w:r>
      <w:r>
        <w:rPr>
          <w:rFonts w:eastAsia="IRNazanin" w:cs="IRNazanin"/>
          <w:color w:val="111111"/>
          <w:sz w:val="28"/>
          <w:szCs w:val="28"/>
          <w:rtl w:val="true"/>
          <w:lang w:bidi="fa-IR"/>
        </w:rPr>
        <w:t>.</w:t>
      </w:r>
    </w:p>
    <w:p>
      <w:pPr>
        <w:pStyle w:val="Heading4"/>
        <w:numPr>
          <w:ilvl w:val="3"/>
          <w:numId w:val="1"/>
        </w:numPr>
        <w:rPr/>
      </w:pPr>
      <w:bookmarkStart w:id="562" w:name="__RefHeading___Toc3514055_3224264995"/>
      <w:bookmarkStart w:id="563" w:name="_Toc225"/>
      <w:bookmarkEnd w:id="562"/>
      <w:r>
        <w:rPr>
          <w:rtl w:val="true"/>
        </w:rPr>
        <w:t>و یقع الکلام فی مقامین</w:t>
      </w:r>
      <w:r>
        <w:rPr>
          <w:rtl w:val="true"/>
        </w:rPr>
        <w:t>:</w:t>
      </w:r>
      <w:bookmarkEnd w:id="563"/>
    </w:p>
    <w:p>
      <w:pPr>
        <w:pStyle w:val="Heading5"/>
        <w:numPr>
          <w:ilvl w:val="4"/>
          <w:numId w:val="1"/>
        </w:numPr>
        <w:rPr/>
      </w:pPr>
      <w:bookmarkStart w:id="564" w:name="__RefHeading___Toc3514057_3224264995"/>
      <w:bookmarkStart w:id="565" w:name="_Toc226"/>
      <w:bookmarkEnd w:id="564"/>
      <w:r>
        <w:rPr>
          <w:rtl w:val="true"/>
        </w:rPr>
        <w:t>الأوّل</w:t>
      </w:r>
      <w:r>
        <w:rPr>
          <w:rtl w:val="true"/>
        </w:rPr>
        <w:t xml:space="preserve">: </w:t>
      </w:r>
      <w:r>
        <w:rPr>
          <w:rtl w:val="true"/>
        </w:rPr>
        <w:t>ما إذا کان کلّ من التکلیفین المحتملین توصّلیّا،</w:t>
      </w:r>
      <w:bookmarkEnd w:id="565"/>
    </w:p>
    <w:p>
      <w:pPr>
        <w:pStyle w:val="BookText"/>
        <w:rPr/>
      </w:pPr>
      <w:r>
        <w:rPr>
          <w:rFonts w:ascii="IRNazanin" w:hAnsi="IRNazanin" w:eastAsia="IRNazanin"/>
          <w:color w:val="111111"/>
          <w:sz w:val="28"/>
          <w:sz w:val="28"/>
          <w:szCs w:val="28"/>
          <w:rtl w:val="true"/>
          <w:lang w:bidi="fa-IR"/>
        </w:rPr>
        <w:t>و الأقوال فی المقام خمسة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البراءة عقلا و نقلا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 الأخذ باحتمال الحرمة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التخییر بین الأخذ بالوجوب و الأخذ بالحرمة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التخییر بین الفعل و الترک عقلا، و جریان أصل الإباحة، کما فی الکفایة</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التخییر العقلی بلا جریان أصل شرعی أصلا، کما ذهب إلیه شیخنا</w:t>
      </w:r>
    </w:p>
    <w:p>
      <w:pPr>
        <w:pStyle w:val="BookText"/>
        <w:rPr/>
      </w:pPr>
      <w:r>
        <w:rPr>
          <w:rFonts w:ascii="IRNazanin" w:hAnsi="IRNazanin" w:eastAsia="IRNazanin"/>
          <w:color w:val="111111"/>
          <w:sz w:val="28"/>
          <w:sz w:val="28"/>
          <w:szCs w:val="28"/>
          <w:rtl w:val="true"/>
          <w:lang w:bidi="fa-IR"/>
        </w:rPr>
        <w:t>الأستاذ</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کلّها خلاف التحقیق إلّا الأوّل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وجه له إلّا توهّم أنّ دفع المفسدة أولی من جلب المنفعة، و هو فاسد، فإنّ هذا کلام شعری لا یساعده دلیل لا عقلا و لا نقلا فی دوران الأمر بین المقطوع منهما فضلا عن محتملهما، إذ کثیرا ما تقدّم المصلحة المقطوعة علی المفسدة المقطوعة، کما فی إنقاذ الغریق المتوقّف علی التوسّط فی الأرض المغصوبة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الالتزام بالإباحة، و عدم الاعتناء بالمفسدة المحتملة فیما إذا کان طرفها الإباحة التی لا مصلحة فیها أصلا، فکیف یعتنی بها فیما إذا کان طرفها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التخییر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المراد منه هو التخییر فی المسألة الأصولیّة من قبیل التخییر بین الخبرین، فلیس مدلولا لدلیل، و لا وجه له إلّا توهّم لزوم الموافقة الالتزامیّة، و هو علی تقدیر تسلیمه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یوجب الأخذ بأحدهما و الفتوی علی طبقه، بل تتحقّق الموافقة الالتزامیّة بالالتزام إجمالا بالحکم الواقعی أیّا ما کان، و لا یلزم الالتزام تفصیلا بل محرّم قطعا، فإنّه تشریع محرّم، و یشمله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آللَّهُ أَذِنَ لَکُمْ أَمْ عَلَی اللَّهِ تَفْتَرُونَ</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المراد منه التخییر فی مقام العمل بأن یجب الفعل أو الترک، فهو غیر معقول و غیر صادر من الحکیم، فإنّه لغو محض لا فائدة فیه أصلا، لعدم خلوّ المکلّف من أحدهما، و لا یمکنه امتثالهما، لامتناع اجتماع النقیضین، و لا عصیانهما، لامتناع ارتفاع النقیضین، و إنّما الوجوب التخییری یعقل بین</w:t>
      </w:r>
    </w:p>
    <w:p>
      <w:pPr>
        <w:pStyle w:val="BookText"/>
        <w:rPr/>
      </w:pPr>
      <w:r>
        <w:rPr>
          <w:rFonts w:ascii="IRNazanin" w:hAnsi="IRNazanin" w:eastAsia="IRNazanin"/>
          <w:color w:val="111111"/>
          <w:sz w:val="28"/>
          <w:sz w:val="28"/>
          <w:szCs w:val="28"/>
          <w:rtl w:val="true"/>
          <w:lang w:bidi="fa-IR"/>
        </w:rPr>
        <w:t>أمرین أو أمور یمکن للمکلّف أن یخلو عن جمیعها، و یشتغل بفعل آخر، کالعتق و الإطعام و الصیام، و أمّا فی النقیضین أو الضدّین لا ثالث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کالأمر بالفعل أو الترک و بالتکلّم أو السکوت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أفاده فی الکفایة من التخییر العقلی و جریان أصالة 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فیرد علیه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روایات الحلّ قد تقدّم أنّها مختصّة بموارد الشبهات الموضوعیّة، لقرائن موجودة فیها، کلفظ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فیه حلال و حرام</w:t>
      </w:r>
      <w:r>
        <w:rPr>
          <w:rFonts w:eastAsia="IRNazanin" w:cs="IRNazanin"/>
          <w:color w:val="111111"/>
          <w:sz w:val="28"/>
          <w:szCs w:val="28"/>
          <w:rtl w:val="true"/>
          <w:lang w:bidi="fa-IR"/>
        </w:rPr>
        <w:t>»</w:t>
      </w:r>
      <w:r>
        <w:rPr>
          <w:rStyle w:val="FootnoteAnchor"/>
          <w:rtl w:val="true"/>
        </w:rPr>
        <w:footnoteReference w:id="363"/>
      </w: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و لا تشمل موارد الشبهات الحکمیّة، فالدلیل أخصّ من المدّعی و إن لم نقف علی مثال فی الفقه للشبهة الحکمیّة و مورد یکون أمره دائرا بین محذورین من جهة الشبهة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فرض شمول الروایات للشبهات الحکمیّة أیضا لا تشمل المقام، فإنّ لسانها لسان جعل الحکم الظاهری، و الترخیص بین الفعل و الترک فی ظرف الجهل، و لا یمکن جعل الترخیص فی مورد یقطع بوجود الإلزام الشرعی فیه، و لا یصحّ أن یقول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القاطع بالإلزام و العالم بأنّک غیر مرخّص فی الفعل أو الترک أنت مرخّص فی الفعل أو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من التناقض فی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فی الحکم الظاهر أن یحتل مصادفته للواقع، و هو مقطوع العدم فی المقام، للعلم بعدم إباحته واقعا قطعا</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أفاده شیخنا الأستاذ من اللاحرجیّة العقلیّة من باب لا بدّیّة الفعل أو الترک و تساقط الأصول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فعمدة المدرک 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أصل شرعی لا بدّ له من أثر شرعی یترتّب علیه و إلّا یلغو التعبّد به، و لا أثر فی المقام أصلا، إذ المکلّف غیر خال عن الفعل أو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w:t>
      </w:r>
      <w:r>
        <w:rPr>
          <w:rStyle w:val="FootnoteAnchor"/>
          <w:rtl w:val="true"/>
        </w:rPr>
        <w:footnoteReference w:id="364"/>
      </w:r>
      <w:r>
        <w:rPr>
          <w:rFonts w:ascii="IRNazanin" w:hAnsi="IRNazanin" w:eastAsia="IRNazanin"/>
          <w:color w:val="111111"/>
          <w:sz w:val="28"/>
          <w:sz w:val="28"/>
          <w:szCs w:val="28"/>
          <w:rtl w:val="true"/>
          <w:lang w:bidi="fa-IR"/>
        </w:rPr>
        <w:t>و غیره من أدلّة البراءة موردها ما إذا أمکن للشارع الوضع بإیجاب الاحتیاط، و فی المقام لا یمکن له الوضع، لعدم إمکان الاحتیاط، فلا یمکن الرفع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کلّما کان وضع التکلیف بید الشارع فرفعه أیضا بیده، و لا یمکن التکلیف فی المقام بإیجاب الاحتیاط، فلیس رفعه أیضا بیده و تحت اختیاره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 الأثر موجود فی المقام، و وضع التکلیف ممکن، فرفعه أیضا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المولی لیست یده مغلولة فی المقام، بل یده مبسوطة یمکنه إلزام المکلّف بالفعل بالخصوص، کما أنّ له الإلزام بالترک بالخصوص، و لا مانع منه أصلا</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للمولی الإلزام بالفعل و الترک معا بأن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علیک أیّها الشاکّ فی وجوب شی‌ء و حرمته الجمع بین الفعل و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لامتناع اجتماع النقیضین، و لکن له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أیّهما المتردّد فی وجوب شی‌ء و حرمته یجب علیک الاحتیاط بالفعل، أو یجب علیک الاحتیاط بالترک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أمکن وضع کلّ من الوجوب و الحرمة منفردا یمکن له رفعه أیضا، و للرفع أثر، و هو الترخیص فی الترک فی رفع الوجوب، و الترخیص فی الفعل فی رفع الحرمة، فالوجوب بنفسه قابل للوضع، و لرفعه أثر، و هو الرخصة فی الترک، فتشمله</w:t>
      </w:r>
    </w:p>
    <w:p>
      <w:pPr>
        <w:pStyle w:val="BookText"/>
        <w:rPr/>
      </w:pPr>
      <w:r>
        <w:rPr>
          <w:rFonts w:ascii="IRNazanin" w:hAnsi="IRNazanin" w:eastAsia="IRNazanin"/>
          <w:color w:val="111111"/>
          <w:sz w:val="28"/>
          <w:sz w:val="28"/>
          <w:szCs w:val="28"/>
          <w:rtl w:val="true"/>
          <w:lang w:bidi="fa-IR"/>
        </w:rPr>
        <w:t>أدلّة البراءة النقلیّة، و الحرمة أیضا بنفسها قابلة للوضع، و لرفعها أثر، و هو الترخیص فی الفعل، فتشملها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یلزم منه المخالفة القطعیّة الالتزامیّة، و لا محذور فیه، و المحذور لزوم المخالفة العلمیّة و لیس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أنّ مورد البراءة الشرعیّة مورد الجهل و عدم العلم بالتکلیف جنسا أو نوعا، و فی المقام جنس الإلزام معلوم مبیّن، فاسد، فإنّ المراد من العلم بجنس التکلیف أو نوعه ما یکون قابلا للتحریک، کما إذا علم إجمالا بتعلّق الحلف بوطء زوجته الأولی أو ترک وطء الثانیة، فإنّ جنس الإلزام معلوم و قابل للتحریک، ضرورة إمکان الموافقة القطعیّة بوطء الأولی و ترک وطء الثانیة، کما أنّ المخالفة القطعیّة أیضا ممکنة بأن یترک وطء الأولی و یطأ الثانیة، لا ما لا یکون قابلا للتحریک، کما فی المقام، الّذی متعلّق العلم واقعة شخصیّة واحدة غیر عبادیّة علی الفرض، إذ لا یمکن الموافقة القطعیّة و لا المخالفة القطعیّة، فأیّ فائدة لمثل هذا الإلزام الّذی لا یکون قابلا للتحریک، بل وجوده کعدمه؟</w:t>
      </w:r>
    </w:p>
    <w:p>
      <w:pPr>
        <w:pStyle w:val="BookText"/>
        <w:rPr/>
      </w:pPr>
      <w:r>
        <w:rPr>
          <w:rFonts w:ascii="IRNazanin" w:hAnsi="IRNazanin" w:eastAsia="IRNazanin"/>
          <w:color w:val="111111"/>
          <w:sz w:val="28"/>
          <w:sz w:val="28"/>
          <w:szCs w:val="28"/>
          <w:rtl w:val="true"/>
          <w:lang w:bidi="fa-IR"/>
        </w:rPr>
        <w:t>و بذلک ظهر جریان البراءة العقلیّة أیضا فی المقام، إذ مورده عدم البیان، و المقام کذلک، ضرورة أنّ الوجوب بالخصوص لم یبیّن، و الحرمة بالخصوص کذلک، و معلومیّة جنس الإلزام لا یعدّ بیانا کما عرفت، لعدم قابلیّته للتحریک، و المراد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الحجّة لا مجرّد صدور کلام من المولی و لو لم یعرف المکلّف معناه أصلا</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فاتّضح فساد ما فی الکفایة من عدم جریان قاعدة قبح العقاب بلا بیان</w:t>
      </w:r>
    </w:p>
    <w:p>
      <w:pPr>
        <w:pStyle w:val="BookText"/>
        <w:rPr/>
      </w:pPr>
      <w:r>
        <w:rPr>
          <w:rFonts w:ascii="IRNazanin" w:hAnsi="IRNazanin" w:eastAsia="IRNazanin"/>
          <w:color w:val="111111"/>
          <w:sz w:val="28"/>
          <w:sz w:val="28"/>
          <w:szCs w:val="28"/>
          <w:rtl w:val="true"/>
          <w:lang w:bidi="fa-IR"/>
        </w:rPr>
        <w:t>فی المقام، لتمامیّة البیان</w:t>
      </w:r>
      <w:r>
        <w:rPr>
          <w:rStyle w:val="FootnoteAnchor"/>
          <w:rtl w:val="true"/>
        </w:rPr>
        <w:footnoteReference w:id="365"/>
      </w:r>
      <w:r>
        <w:rPr>
          <w:rFonts w:ascii="IRNazanin" w:hAnsi="IRNazanin" w:eastAsia="IRNazanin"/>
          <w:color w:val="111111"/>
          <w:sz w:val="28"/>
          <w:sz w:val="28"/>
          <w:szCs w:val="28"/>
          <w:rtl w:val="true"/>
          <w:lang w:bidi="fa-IR"/>
        </w:rPr>
        <w:t>، لما عرفت من أنّ البیان ما یکون قابلا للتحریک، و هو مفقود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من جمیع ما ذکرنا عدم تمامیة الأقوال الأربعة الأخیرة، و صحّة القول الأوّل من جریان البراءة عقلا و نقلا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ظهر أیضا عدم المانع من جریان الاستصحاب سواء کانت الشبهة فی الموضوع أو الحکم إذا کانت لها حالة سابقة، إذ لا مانع منه إلّا توهّم الفرق بین الأصول التنزیلیّة و غیرها فی مانعیّة لزوم المخالفة الالتزامیّة عن جریانها و عدم مانعیّته، و یأتی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المخالفة الالتزامیّة غیر مانعة عن جریان الأصول ما لم تنته إلی المخالفة القطعیّة العملیّة، سواء کان الأصل تنزیلیّا، کالاستصحاب، أو لم یکن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علی المختار من جریان البراءة عقلا و نقلا لا موضوع للبحث عن أنّ التخییر بین الفعل و الترک ثابت حتی فی فرض احتمال أهمّیّة أحد التکلیفین علی تقدیر وجوده، و ذلک لأنّ کلّ واحد من الوجوب و الحرمة کان مرفوعا بأدلّة البراءة، فالوجوب المحتمل علی تقدیر ثبوته واقعا بأیّ مرتبة من الأهمّیّة کان رفع فی مقام الظاهر، و هکذا الحرمة، و بعد الرفع لا مجال للقول بتعیین محتمل الأهمّیّة</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القول بعدم جریان البراءة لا نقلا و لا عقلا، فقد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الکفایة</w:t>
      </w:r>
      <w:r>
        <w:rPr>
          <w:rStyle w:val="FootnoteAnchor"/>
          <w:rtl w:val="true"/>
        </w:rPr>
        <w:footnoteReference w:id="3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المقام داخل فی کبری دوران الأمر بین التعیین و التخییر، غایة الأمر أنّ الدوران فی المقام بین التکلیفین الاحتمالیّین، و هناک بین قطعیّین، و العقل لا یفرّق بینهما فی الحکم بتعیین محتمل الأهمّیّة أو الأهمّ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ملاک حکم العقل بتعیین الأهمّ فی موارد التزاحم بین التکلیفین کالإنقاذ و الغصب،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إطلاق المهمّ و بقاء الأمر بالأهمّ علی إطلاقه، و هو مفقود فی المقام الّذی لیس فی البین إلّا تکلیف واحد فارد محتمل بین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إطلاق کلّ من دلیلی وجوب الإنقاذ و حرمة الغصب کون المکلّف فی ضیق و لو فی صورة التزاحم، و حیث لا یمکنه فی مقام الامتثال الجمع بین الامتثالین فی صورة التزاحم بأن ینقذ الغریق و یترک الغصب، فلا یعقل بقاء کلا الإطلاقین، فإنّ لازمه التکلیف بما لا یطاق، فلا بدّ من سقوط أحدهما، و بما أنّ سقوط إطلاق دلیل حرمة الغصب متیقّن علی کلّ حال، إذ لو لم یکن أحدهما أهمّ من الآخر لسقط کلا الإطلاقین، لعدم وجود المرجّح فی البین، و عدم إمکان بقائهما علی حالهما، و لا مانع عقلا من بقاء إطلاق دلیل وجوب الإنقاذ، و نشکّ فی تقییده بصورة عدم الابتلاء بالمزاحم و عدمه فنتمسّک بالإطلاق، و نحکم بوجوب الإنقاذ و لو فی مورد الابتلاء بالغصب، و هذا هو الملاک فی الحکم بتعیین الأهمّ فی التکلیفین المتزاحمین، و من الواضح أنّه مفقود فی التکلیف الواحد المردّد بین الوجوب و الحرمة، الّذی لا یمکن للمکلّف العلم بموافقته أو مخالفته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استقلال العقل هنا أیضا بتقدیم محتمل الأهمّیّة عهدتها علی مدّعیها، ضرورة أنّه لیس من البدیهیّات، بل من النظریّات العقلیّة، فلا بدّ فی إثباته من إقامة الدلیل، و لا یکفی مجرّد الدعوی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فاتّضح عدم تعیین محتمل الأهمّیّة فی المقام سواء قلنا بجریان البراءة، أو قلنا بالتخییر العقلی و عدم جریان البراءة</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الوجه الّذی نعتمد علیه فی باب التزاحم هو أنّ تفویت</w:t>
      </w:r>
      <w:bookmarkStart w:id="566" w:name="pg12916_137817"/>
    </w:p>
    <w:p>
      <w:pPr>
        <w:pStyle w:val="BookText"/>
        <w:rPr/>
      </w:pPr>
      <w:bookmarkEnd w:id="566"/>
      <w:r>
        <w:rPr>
          <w:rFonts w:ascii="IRNazanin" w:hAnsi="IRNazanin" w:eastAsia="IRNazanin"/>
          <w:color w:val="111111"/>
          <w:sz w:val="28"/>
          <w:sz w:val="28"/>
          <w:szCs w:val="28"/>
          <w:rtl w:val="true"/>
          <w:lang w:bidi="fa-IR"/>
        </w:rPr>
        <w:t>الملاک الملزم الّذی هو روح التکلیف لا یجوز بعد وصوله إلی المکلّف بوصول ما اشتمل علیه من التکلیف بمقتضی قاعدة الاشتغال، و فی باب التزاحم حیث لا یمکن للمکلّف استیفاء ملاک کلّ من التکلیفین لم یکن المکلّف موظّفا باستیفائهما معا، و حینئذ إذا استوفی ملاک الأهمّ احتمالا فقد عمل بوظیفته قطعا، فإنّ الملاک المستوفی إمّا بقدر الملاک الآخر أو أزید، فجواز تفویت ملاک المهمّ قطعی، و لکن جواز تفویت ملاک محتمل الأهمّیّة مشکوک، و حیث إنّ البیان تامّ و الملاک و أصل لا تجری البراءة، فیحکم بالتعیین و وجوب تقدیم محتمل الأهمّیّة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الوجه غیر جار فی المقام، إذ لیس هناک تکلیفان و ملاکان و أصلان إلی المکلّف، بل تکلیف واحد و ملاک فارد، و لیس فی البین إلّا احتمال کون التکلیف المعلوم بجنسه متحقّقا فی ضمن الوجوب أو الحرمة، و علی فرض عدم جریان البراءة احتمال أهمّیّة أحد التکلیفین علی تقدیر وجوده لا أثر له، ضرورة أنّه لا منجّز لهذا الاحتمال لا عقلا و لا نقلا، لعدم وصول نوع التکلیف المحتمل أهمّیّته علی تقدیر وجوده، فلا یصحّ للمولی أن یعاقب علی مخالفته، فمقتضی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قلنا بعدم جریان البراءة، کما هو مفروض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بالتخییر من باب اللاحرجیّة العقلیّة و لا بدّیّة الفعل أو الترک مطلقا، سواء احتمل أهمّیّة أحدهما أو لم یحتمل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أمر الشارع بالاحتیاط فی خصوص أحد الطرفین، یتعیّن بذلک</w:t>
      </w:r>
      <w:r>
        <w:rPr>
          <w:rFonts w:eastAsia="IRNazanin" w:cs="IRNazanin"/>
          <w:color w:val="111111"/>
          <w:sz w:val="28"/>
          <w:szCs w:val="28"/>
          <w:rtl w:val="true"/>
          <w:lang w:bidi="fa-IR"/>
        </w:rPr>
        <w:t>.</w:t>
      </w:r>
    </w:p>
    <w:p>
      <w:pPr>
        <w:pStyle w:val="Heading5"/>
        <w:numPr>
          <w:ilvl w:val="4"/>
          <w:numId w:val="1"/>
        </w:numPr>
        <w:rPr/>
      </w:pPr>
      <w:bookmarkStart w:id="567" w:name="__RefHeading___Toc3514059_3224264995"/>
      <w:bookmarkStart w:id="568" w:name="_Toc227"/>
      <w:bookmarkEnd w:id="567"/>
      <w:r>
        <w:rPr>
          <w:rtl w:val="true"/>
        </w:rPr>
        <w:t>المقام الثانی</w:t>
      </w:r>
      <w:r>
        <w:rPr>
          <w:rtl w:val="true"/>
        </w:rPr>
        <w:t xml:space="preserve">: </w:t>
      </w:r>
      <w:r>
        <w:rPr>
          <w:rtl w:val="true"/>
        </w:rPr>
        <w:t>فیما إذا دار أمر شی‌ء بین محذورین و کان أحدهما أو کلاهما تعبّدیّا،</w:t>
      </w:r>
      <w:bookmarkEnd w:id="568"/>
    </w:p>
    <w:p>
      <w:pPr>
        <w:pStyle w:val="Heading6"/>
        <w:numPr>
          <w:ilvl w:val="5"/>
          <w:numId w:val="1"/>
        </w:numPr>
        <w:rPr/>
      </w:pPr>
      <w:bookmarkStart w:id="569" w:name="__RefHeading___Toc3514061_3224264995"/>
      <w:bookmarkStart w:id="570" w:name="_Toc228"/>
      <w:bookmarkEnd w:id="569"/>
      <w:r>
        <w:rPr>
          <w:rtl w:val="true"/>
        </w:rPr>
        <w:t>اشارة</w:t>
      </w:r>
      <w:bookmarkEnd w:id="570"/>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فی الصلاة فی أیّام استظهار المرأة بناء علی الحرمة الذاتیّة، فإنّ أمرها مردّد بین الوجوب لو کانت المرأة طاهرة و الحرمة لو کانت حائضا، و لا تجری البراءة هنا، لأنّ الموافقة القطعیّة و إن کانت غیر ممکنة إلّا أنّ المخالفة</w:t>
      </w:r>
    </w:p>
    <w:p>
      <w:pPr>
        <w:pStyle w:val="BookText"/>
        <w:rPr/>
      </w:pPr>
      <w:r>
        <w:rPr>
          <w:rFonts w:ascii="IRNazanin" w:hAnsi="IRNazanin" w:eastAsia="IRNazanin"/>
          <w:color w:val="111111"/>
          <w:sz w:val="28"/>
          <w:sz w:val="28"/>
          <w:szCs w:val="28"/>
          <w:rtl w:val="true"/>
          <w:lang w:bidi="fa-IR"/>
        </w:rPr>
        <w:t>القطعیّة ممکنة بإتیان الصلاة بلا قصد القربة، إذ لو کانت حائضا، تحرم علیها الصلاة، فأتت بها و خالفت، و لو کانت فی الواقع طاهرة، تجب الصلاة علیها، فلم تأت بما أمرت بها، الّذی هو الصلاة مع قصد القربة، فخالفت أیضا، و إذا أمکنت المخالفة القطعیّة للمعلوم بالإجمال، فلا تجری الأصول الجاریة باعتبار هذا الأثر، فإنّه فی کلّ علم 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له أثران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 الموافقة القطعیّة، و المخالفة القطعیّة، أو أثر واحد إمّا الأوّل أو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تجری الأصول الجاریة باعتبار الأثر المترتّب علیه، فتجب الموافقة القطعیّة و تحرم المخالفة القطعیّة فیما له أثران، و أحدهما فیما له أثر واحد، ففی المقام لا تجوز الصلاة بلا قصد القربة قطعا، فإنّها مخالفة قطعیّة، و تجب الموافقة الاحتمالیّة إمّا بالصلاة بقصد القربة، أو ترکها بالمرّة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لیعلم أنّه لا تجوز الصلاة حینئذ بداعی الأمر، فإنّها تشریع محرّم، لعدم إحراز الأمر، بل یجب علیها إمّا إتیان الصلاة رجاء أو ترکها بالمرّة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مقتضی العلم الإجمالی بالتکلیف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الموافقة القطعیّة إن أمکنت، و وجوب الموافقة الاحتمالیة إن لم تکن ممکنة، فإنّ للعلم الإجمالی صورا أربعا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أمکنت المخالفة و الموافقة القطعیّتین معا، کدوران أمر الواجب یوم الجمعة بین الظهر و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لم یمکن لا الموافقة القطعیّة و لا المخالفة القطعیّة، کما فی الوطء المردّد بین کونه محلوف الفعل أو الترک</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أمکنت الموافقة القطعیّة و لم یمکن المخالفة القطعیّة، کما إذا حرم الجلوس أوّل طلوع الشمس إمّا فی هذا المکان أو ذاک المکان، فإنّه یمکن الموافقة القطعیّة بترک الجلوس فی کلا المکانین، فإنّهما من الضدّین</w:t>
      </w:r>
    </w:p>
    <w:p>
      <w:pPr>
        <w:pStyle w:val="BookText"/>
        <w:rPr/>
      </w:pPr>
      <w:r>
        <w:rPr>
          <w:rFonts w:ascii="IRNazanin" w:hAnsi="IRNazanin" w:eastAsia="IRNazanin"/>
          <w:color w:val="111111"/>
          <w:sz w:val="28"/>
          <w:sz w:val="28"/>
          <w:szCs w:val="28"/>
          <w:rtl w:val="true"/>
          <w:lang w:bidi="fa-IR"/>
        </w:rPr>
        <w:t>اللذین لهما ثالث، و لا یمکن المخالفة القطعیّة، لعدم قدرة المکلّف علی الجلوس فی کلا المکانین، و المنهی أحدهما یقینا فی آن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المقام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جمیع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الاحتیاط بقدر الإمکان و لو بالموافقة احتمالا، ضرورة أنّ مجرّد احتمال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بدویّا فضلا عن کونه مقرونا بالعلم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 للتکلیف ما لم یکن معذّر فی البین من العقل أو النقل، فلا بدّ من الاحتیاط بقدر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احتمل بل لعلّه مال إلی اندراج ما إذا دار أمر شی‌ء بین کونه شرطا للعبادة أو مانعا عنها فی باب دوران الأمر بین محذورین، و أنّه یحکم بالتخییر</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کما إذا دار أمر السلام بعد التشهّد الأوّل بین الوجوب إن کان الواجب هو القصر، و المانعیّة إن کان الواجب هو الإتمام، و هکذا فی الرکعتین الأخریین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التحقیق عدم اندراجه فی الباب، لإمکان الموافقة القطعیّة بتکرار الصلاة بإتیان صلاة قصرا و أخری إتماما، کما أنّه یمکنه المخالفة القطعیّة بترک الصلاة بالمرّة، فاللازم علیه حینئذ القطع بموافقة الأمر المتعلّق بطبیعة الصلاة، المردّدة بین تحقّقها فی ضمن فرد واجد لما تحتمل شرطیّته، و تحقّقها فی ضمن فرد فاقد لما تحتمل شرطیّته و مانعیّته، و هو یحصل بإتیان الصلاة تارة مع ما تحتمل شرطیّته و مانعیّته، و أخری بدون ذلک</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توهّم أنّ مثل هذه الصلاة أمرها دائر بین محذورین من جهة أخری،</w:t>
      </w:r>
    </w:p>
    <w:p>
      <w:pPr>
        <w:pStyle w:val="BookText"/>
        <w:rPr/>
      </w:pPr>
      <w:r>
        <w:rPr>
          <w:rFonts w:ascii="IRNazanin" w:hAnsi="IRNazanin" w:eastAsia="IRNazanin"/>
          <w:color w:val="111111"/>
          <w:sz w:val="28"/>
          <w:sz w:val="28"/>
          <w:szCs w:val="28"/>
          <w:rtl w:val="true"/>
          <w:lang w:bidi="fa-IR"/>
        </w:rPr>
        <w:t>و هی وجوب الإتمام و حرمة القطع، فمن هذه الجهة یحکم بالتخییر بین السلام بعد التشهّد الأوّل و الإتمام بالرکعتین الباقیتین، فاسد، لعدم حرمة قطع مثل هذه الصلاة التی لا یجوز الاجتزاء بها فی مقام الامتثال، لانحصار دلیل حرمة القطع بالإجماع، و القدر المتیقّن منه غیره، أوّلا، و عدم استلزام التخییر من هذه الجهة التخییر بین جعل المأمور به هو القصر و جعله هو التمام، ثانیا، ضرورة أنّه لا ملازمة بین التخییرین، بل المکلّف من حیث التکلیف بحرمة إبطال الصلاة علی فرض تسلیمه فی مثل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لا یتمکّن من موافقته و لا مخالفته قطعا، یکتفی بالموافقة الاحتمالیّة، و أمّا من حیث التکلیف بإتیان طبیعة الصلاة المأمور بها واقعا قصرا أو إتماما فحیث یمکنه الموافقة القطعیّة بتکرار الصلاة یجب، و لا یجوز الاقتصار بأحدهما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ظهر الکلام فی ضیق الوقت، و أنّه یجب الاحتیاط أیضا للقطع بموافقة الأمر بالإتیان بما وسع الوقت له فی الوقت و بالآخر فی خارج الوقت، و ظهر أیضا أمر ما تردّد أمره بین ضدّین لا ثالث لهما، کتردّد القراءة فی ظهر یوم الجمعة بین وجوب الجهر و الإخفات، و أنّه لا وجه للتخییر، لإمکان الاحتیاط بتکرار القراءة و إتیانها تارة جهرا و أخری إخفاتا بداعی احتساب ما یکون جزءا واقعا جزءا، و الأخری قراءة للقرآن، و لا یحتاج إلی تکرار العبادة فی مثل الفرض، لعدم استلزام التکرار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تکرار 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زیادة عمدیّة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دوران الأمر بین محذورین فی واقعة واحدة، و أمّا هو فی وقائع متعدّدة، کما إذا حلف أحد علی وطء إحدی امرأتیه و ترک وطء أخری فی زمان معیّن، و اشتبه المحلوف وطؤها بالمحلوف ترک وطئها</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فربما یقال بجواز وطء کلّ منهما، و هکذا ترک وطء کلّ منهما، نظرا إلی أنّ أمر وطء کلّ منهما بنفسه مردّد بین محذورین فی واقعة واحدة، فمقتضی</w:t>
      </w:r>
    </w:p>
    <w:p>
      <w:pPr>
        <w:pStyle w:val="BookText"/>
        <w:rPr/>
      </w:pPr>
      <w:r>
        <w:rPr>
          <w:rFonts w:ascii="IRNazanin" w:hAnsi="IRNazanin" w:eastAsia="IRNazanin"/>
          <w:color w:val="111111"/>
          <w:sz w:val="28"/>
          <w:sz w:val="28"/>
          <w:szCs w:val="28"/>
          <w:rtl w:val="true"/>
          <w:lang w:bidi="fa-IR"/>
        </w:rPr>
        <w:t>القاعدة هو التخییر بین الفعل و الترک فی کلّ من الواقعتین، غایة الأمر أنّه بعد وطء کلّ منهما أو ترک وطء کلّ منهما یعلم تفصیلا بوقوع المحرّم فی الخارج، و هو لا یضرّ، إذ المانع هو العلم بالمخالفة حین ارتکاب کلّ واقعة، و هو مفقود علی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أنّه لا تجری أدلّة البراءة فی الفرض، و لا یحکم بالتخییر، فإنّ لنا علمین إجمالیّین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متعلّق بوجوب وطء إحداهما، و الآخر بوجوب ترک وطء إحداهما، و لکل من هذین العلمین أثران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الموافقة القطعیّة، و حرمة المخالفة القطعیّة، و حیث لا یمکن الموافقة القطعیّة لدوران أمر 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امرأتین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محذورین، فیسقط کلا العلمین عن المنجّزیّة بالنسبة إلی الأثر الأوّل، و أمّا بالقیاس إلی الأثر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حرمة المخالفة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فیبقی کلّ من العلمین علی حالهما من المنجّزیّة، فتجب الموافقة الاحتمالیّة لکلا التکلیفین بوطء إحداهما و ترک وطء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إذا کانت الوقائع دفعیّة غیر تدریجیّة، أمّا إذا کانت تدریجیّة، کما إذا حلف علی وطء زوجته فی لیلة و حلف أیضا علی ترک وطء هذه الزوجة بعینها فی لیلة أخری، فهل تجری البراءة فی کلا الطرفین و فی کلّ من اللیلتین، أو یحکم بالتخییر بین الفعل و الترک فی کلّ زمان من باب اللاحرجیّة العقلیّة، أو لا؟</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التزم شیخنا الأستاذ بالتخییر فی کلّ واقعة، نظرا إلی أنّ التکلیف فی التدریجیّات لیس بفعلیّ، ضرورة أنّ وجود الموضوع من شرائط فعلیّة التکلیف خطابا و ملاکا، و المفروض أنّ زمان أحد التکلیفین متأخّر، و لکلّ منهما موضوع مستقلّ، ففی زمان الابتلاء بالواقعة الأولی لا علم بخطاب فعلیّ قابل للتحریک، بل المعلوم لیس إلّا جنس الإلزام المردّد بین الوجوب</w:t>
      </w:r>
      <w:bookmarkStart w:id="571" w:name="pg12916_137822"/>
    </w:p>
    <w:p>
      <w:pPr>
        <w:pStyle w:val="BookText"/>
        <w:rPr/>
      </w:pPr>
      <w:bookmarkEnd w:id="571"/>
      <w:r>
        <w:rPr>
          <w:rFonts w:ascii="IRNazanin" w:hAnsi="IRNazanin" w:eastAsia="IRNazanin"/>
          <w:color w:val="111111"/>
          <w:sz w:val="28"/>
          <w:sz w:val="28"/>
          <w:szCs w:val="28"/>
          <w:rtl w:val="true"/>
          <w:lang w:bidi="fa-IR"/>
        </w:rPr>
        <w:t>و الحرمة، و هکذا عند الواقعة الثانیة، و حیث لا فعلیّة للتکلیف فی کلّ واقعة بنفسها لا خطابا و لا ملاکا، فلا مانع من الحکم بالتخییر فی کلّ واقعة من باب اللاحرجیّة العقلیّة، غایة الأمر أنّه یحصل العلم بالمخالفة إذا وطئ فی کلّ من اللیلتین أو ترک الوطء کذلک، و هذا لا أثر له بعد ما لم یکن منجّز علی المخالفة حین الارتکاب</w:t>
      </w:r>
      <w:r>
        <w:rPr>
          <w:rStyle w:val="FootnoteAnchor"/>
          <w:rtl w:val="true"/>
        </w:rPr>
        <w:footnoteReference w:id="3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هذه المسألة داخلة فی کبری منجّزیّة العلم الإجمالی فی التدریجیّات، و عدمها، فمن التزم بالتنجیز فی تلک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کشیخنا الأستاذ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له من الالتزام بلزوم الموافقة الاحتمالیّة فی المقام أیضا، و من لا یلتزم و یجری البراءة فی أطراف العلم فلا مناص له من الالتزام به فی المقام أیضا، و ذلک لأنّ لنا علمین إجمالیّین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بوجوب الوطء إمّا فی اللیلة الأولی أو الثانیة، و هذا من مصادیق العلم الإجمالی فی التدریجیّات، و مقتضاه عند من یری منجّزیّته فی التدریجیّات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الموافقة القطعیّة، و حرمة المخالفة القطعیّة، و علما آخر بوجوب ترک الوطء کذلک، و هذا أیضا مثل الأوّل فی الأثرین، و حیث لا یتمکّن المکلّف من امتثال کلا التکلیفین المعلومین بالإجمال و من موافقتهما قطعا فتصل النوبة إلی وجوب الموافقة الاحتمالیّة، و تبقی حرمة المخالفة القطعیّة علی حالها</w:t>
      </w:r>
      <w:r>
        <w:rPr>
          <w:rFonts w:eastAsia="IRNazanin" w:cs="IRNazanin"/>
          <w:color w:val="111111"/>
          <w:sz w:val="28"/>
          <w:szCs w:val="28"/>
          <w:rtl w:val="true"/>
          <w:lang w:bidi="fa-IR"/>
        </w:rPr>
        <w:t>.</w:t>
      </w:r>
    </w:p>
    <w:p>
      <w:pPr>
        <w:pStyle w:val="Heading6"/>
        <w:numPr>
          <w:ilvl w:val="5"/>
          <w:numId w:val="1"/>
        </w:numPr>
        <w:rPr/>
      </w:pPr>
      <w:bookmarkStart w:id="572" w:name="__RefHeading___Toc3514063_3224264995"/>
      <w:bookmarkStart w:id="573" w:name="_Toc229"/>
      <w:bookmarkEnd w:id="572"/>
      <w:r>
        <w:rPr>
          <w:rtl w:val="true"/>
        </w:rPr>
        <w:t>بقی شی‌ء ینبغی التنبیه علیه،</w:t>
      </w:r>
      <w:bookmarkEnd w:id="573"/>
    </w:p>
    <w:p>
      <w:pPr>
        <w:pStyle w:val="BookText"/>
        <w:rPr/>
      </w:pPr>
      <w:r>
        <w:rPr>
          <w:rFonts w:ascii="IRNazanin" w:hAnsi="IRNazanin" w:eastAsia="IRNazanin"/>
          <w:color w:val="111111"/>
          <w:sz w:val="28"/>
          <w:sz w:val="28"/>
          <w:szCs w:val="28"/>
          <w:rtl w:val="true"/>
          <w:lang w:bidi="fa-IR"/>
        </w:rPr>
        <w:t>و هو هل أنّ احتمال الأهمّیّة کما لا یوجب التعیین فی الواقعة الواحدة المردّد أمرها بین محذورین کذلک لا یوجب ذلک فی الوقائع المتعدّدة أیضا، أم لا؟</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اختلف کلام شیخنا الأستاذ فی ذلک، فالتزم هنا بعدم الاعتناء باحتمال</w:t>
      </w:r>
    </w:p>
    <w:p>
      <w:pPr>
        <w:pStyle w:val="BookText"/>
        <w:rPr/>
      </w:pPr>
      <w:r>
        <w:rPr>
          <w:rFonts w:ascii="IRNazanin" w:hAnsi="IRNazanin" w:eastAsia="IRNazanin"/>
          <w:color w:val="111111"/>
          <w:sz w:val="28"/>
          <w:sz w:val="28"/>
          <w:szCs w:val="28"/>
          <w:rtl w:val="true"/>
          <w:lang w:bidi="fa-IR"/>
        </w:rPr>
        <w:t>الأهمّیّة، نظرا إلی أنّ الوجه الجاری فی تقدیم محتمل الأهمّیّة فی باب التزاحم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سقوط إطلاق الأمر بالمهمّ مطلقا، أو علی تقدیر امتثال الأمر بالأهمّ بنحو الترتّب من جهة عدم قدرة المکلّف علی امتثال کلا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جار فی المقام، لأنّ المکلّف قادر علی امتثال کلا التکلیفین، فلا تزاحم فی مقام الامتثال، و إنّما التزاحم فی مقام إحراز الامتثال حیث لا یقدر علی إحراز امتثال کلا التکلیفین، فکلّ من التکلیفین فعلیّ باق علی إطلاقه، و بما أنّه لا یمکن موافقتهما قطعا تنتهی النوبة إلی موافقتهما احتمالا</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التزم فی ذیل بحث الأقلّ و الأکثر بتقدیم محتمل الأهمّیّة فی الوقائع المتعدّدة، و قرّره بأنّ کلّ تکلیف یقتضی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متعلّقه خارجا و لزوم امتثاله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إحراز امتثاله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المقام و إن لم یکن تزاحم فی مقام الامتثال إلّا أنّ التزاحم موجود فی مقام إحراز الامتثال، الّذی هو أیضا أحد مقتضی التکلیف، و بهذا الاعتبار یندرج المقام فی باب التزاحم، و یأتی فیه ما جری هناک من تقدیم محتمل الأهمّیّة</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منقوض بمورد تساوی التکلیفین، إذ لازم اندراجه فی باب التزاحم هو تخییر المکلّف بین امتثاله التکلیف الوجوبیّ و مخالفته التکلیف التحریمی قطعا و بین العکس،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یلتزم به</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یرد فی آیة أو روایة أنّه فی باب التزاحم یقدّم الأهمّ أو محتمل الأهمّیّة حتی نلتزم به فی جمیع موارد التزاحم، بل لا بدّ من الحکم</w:t>
      </w:r>
      <w:bookmarkStart w:id="574" w:name="pg12916_137824"/>
    </w:p>
    <w:p>
      <w:pPr>
        <w:pStyle w:val="BookText"/>
        <w:rPr/>
      </w:pPr>
      <w:bookmarkEnd w:id="574"/>
      <w:r>
        <w:rPr>
          <w:rFonts w:ascii="IRNazanin" w:hAnsi="IRNazanin" w:eastAsia="IRNazanin"/>
          <w:color w:val="111111"/>
          <w:sz w:val="28"/>
          <w:sz w:val="28"/>
          <w:szCs w:val="28"/>
          <w:rtl w:val="true"/>
          <w:lang w:bidi="fa-IR"/>
        </w:rPr>
        <w:t>بالتقدیم فی مورد وجود ملاک التقدیم، سواء فی ذلک موارد التزاحم و غیرها، و حیث لا یجری الوجه المعتمد فی باب التزاحم فی مقام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سقوط إطلاق الأمر بالمهمّ، لعدم القدرة علی امتثال کلا التکلیفین فی المقام، إذ المفروض أنّ القدرة علی امتثال کلا التکلیفین حاصلة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بقاء إطلاق کلّ من التکلیفین، غایة الأمر أنّه لا یقدر علی إحراز امتثالهما، و لزوم الإحراز حکم عقلیّ، و عند العقل لا یتفاوت فی ذلک التکالیف المهمّة و غیرها، بل کما یحکم بلزوم إحراز امتثال الأمر بالصلاة إلی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من أهمّ 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بإتیان الصلاة إلی أربع جهات إذا اشتبه أمر القبلة کذلک یحکم بلزوم إحراز امتثال الأمر بردّ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من أقلّ الواجبات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جوابین إذا اشتبه المسلّم بین شخصین بلا تفاوت فی نظر العقل أصلا، و إذا لم یمکن إحراز امتثال کلا التکلیفین و لا أحدهما، لاستلزامه المخالفة القطعیّة، فلا محالة تصل النوبة إلی احتمال الموافقة، و معه یتخیّر بین الأخذ بجانب الوجوب أو الحرمة مع القطع بأهمّیّة أحدهما فضلا عن احتمالها، لعدم الفرق فی نظر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استکشفنا أهمّیّة أحد التکلیفین بمرتبة لا یرضی الشارع بإهماله حتی فی ظرف الجهل، نقدّم ما هو کذلک، أی المقطوعة أهمّیّته بهذه المرتبة لا المحتملة</w:t>
      </w:r>
      <w:r>
        <w:rPr>
          <w:rFonts w:eastAsia="IRNazanin" w:cs="IRNazanin"/>
          <w:color w:val="111111"/>
          <w:sz w:val="28"/>
          <w:szCs w:val="28"/>
          <w:rtl w:val="true"/>
          <w:lang w:bidi="fa-IR"/>
        </w:rPr>
        <w:t>.</w:t>
      </w:r>
    </w:p>
    <w:p>
      <w:pPr>
        <w:pStyle w:val="Heading6"/>
        <w:numPr>
          <w:ilvl w:val="5"/>
          <w:numId w:val="1"/>
        </w:numPr>
        <w:rPr/>
      </w:pPr>
      <w:bookmarkStart w:id="575" w:name="__RefHeading___Toc3514065_3224264995"/>
      <w:bookmarkStart w:id="576" w:name="_Toc230"/>
      <w:bookmarkEnd w:id="575"/>
      <w:r>
        <w:rPr>
          <w:rtl w:val="true"/>
        </w:rPr>
        <w:t>بقی قسم آخر،</w:t>
      </w:r>
      <w:bookmarkEnd w:id="576"/>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أن یعلم إجمالا بتکلیف واحد مردّد بین الوجوب و التحریم متعلّق بفعل شی‌ء فی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من أیّام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یعلم إجمالا بأنّ هذا الفعل إمّا حرام فی جمیع أیّام الشهر، أو واجب کذلک، و أنّ جمیع الأیّام متساویة فی الحکم، إن کان فی أحد الأیّام واجبا کان فی الباقی أیضا کذلک، و إن کان فی أحدها حراما ففی الباقی أیضا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 بالتخییر بین الفعل و الترک فی جمیع الأیّام بدعوی أنّ التکلیف حیث إنّه فی هذا القسم واحد، بخلاف المسألة السابقة، فإنّ المعلوم فیها إجمالا هو تکلیفان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وجوبی و تحریمی، غایة الأمر اشتبه متعلّق أحدهما بالآخر، فلا یعلم بتکلیف فعلیّ علی کلّ تقدیر یمکن موافقته قطعا أو مخالفته قطعا حتی ینجّز العلم الإجمالی من جهته، فلا محالة یحکم بالتخییر فی کلّ یوم، فله أن یفعل الیوم و یترک الغد، و له العکس، کما یجوز له الفعل فی جمیع الأیّام و الترک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التخییر استمراریّ لا بدویّ، و لا یضرّ العلم بالمخالفة بعد ذلک، فإنّ مخالفة التکلیف غیر الفعلی لا محذور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یتولّد من هذا العلم علمان إجمالیّان آخران به بنحو المنفصلة الحقیقیّة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الفعل الیوم أو وجوبه غدا، 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الفعل فی الیوم أو حرمته غدا، و مقتضی العلم الأخیر، وجوب الفعل فی الیوم و وجوب الترک غدا و حرمة العکس، و مقتضی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الترک الیوم و الفعل غدا و حرمة العکس، فإنّه مخالفة قطعیّة، و حیث لا یمکن المکلّف موافقة کلا العلمین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موافقة أحدهما قطعا مستلزمة لمخالفة الآخر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له من الموافقة الاحتمالیّة بأن یفعل فی جمیع الأیّام، أو یترک کذلک، حذرا من المخالفة القطعیّة</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تمام الکلام فی الشکّ فی التکلیف</w:t>
      </w:r>
      <w:r>
        <w:rPr>
          <w:rFonts w:eastAsia="IRNazanin" w:cs="IRNazanin"/>
          <w:color w:val="111111"/>
          <w:sz w:val="28"/>
          <w:szCs w:val="28"/>
          <w:rtl w:val="true"/>
          <w:lang w:bidi="fa-IR"/>
        </w:rPr>
        <w:t>.</w:t>
      </w:r>
      <w:bookmarkStart w:id="577" w:name="pg12916_137826"/>
    </w:p>
    <w:p>
      <w:pPr>
        <w:pStyle w:val="Heading3"/>
        <w:numPr>
          <w:ilvl w:val="2"/>
          <w:numId w:val="1"/>
        </w:numPr>
        <w:rPr/>
      </w:pPr>
      <w:bookmarkStart w:id="578" w:name="__RefHeading___Toc3514067_3224264995"/>
      <w:bookmarkStart w:id="579" w:name="_Toc231"/>
      <w:bookmarkEnd w:id="577"/>
      <w:bookmarkEnd w:id="578"/>
      <w:r>
        <w:rPr>
          <w:rtl w:val="true"/>
        </w:rPr>
        <w:t>فصل فی الشکّ فی المکلّف به</w:t>
      </w:r>
      <w:r>
        <w:rPr>
          <w:rtl w:val="true"/>
        </w:rPr>
        <w:t>.</w:t>
      </w:r>
      <w:bookmarkEnd w:id="579"/>
    </w:p>
    <w:p>
      <w:pPr>
        <w:pStyle w:val="Heading4"/>
        <w:numPr>
          <w:ilvl w:val="3"/>
          <w:numId w:val="1"/>
        </w:numPr>
        <w:rPr/>
      </w:pPr>
      <w:bookmarkStart w:id="580" w:name="__RefHeading___Toc3514069_3224264995"/>
      <w:bookmarkStart w:id="581" w:name="_Toc232"/>
      <w:bookmarkEnd w:id="580"/>
      <w:r>
        <w:rPr>
          <w:rtl w:val="true"/>
        </w:rPr>
        <w:t>اشارة</w:t>
      </w:r>
      <w:bookmarkEnd w:id="581"/>
    </w:p>
    <w:p>
      <w:pPr>
        <w:pStyle w:val="BookText"/>
        <w:rPr/>
      </w:pPr>
      <w:r>
        <w:rPr>
          <w:rFonts w:ascii="IRNazanin" w:hAnsi="IRNazanin" w:eastAsia="IRNazanin"/>
          <w:color w:val="111111"/>
          <w:sz w:val="28"/>
          <w:sz w:val="28"/>
          <w:szCs w:val="28"/>
          <w:rtl w:val="true"/>
          <w:lang w:bidi="fa-IR"/>
        </w:rPr>
        <w:t>و هو إمّا لکونه مردّدا بین المتباینین، أو لکونه مردّدا بین الأقلّ و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البحث عن الثانی متأخّر طبعا عن الأوّل، لأنّ فیه جهتین باعتبار إحداهما یکون الشکّ فی أصل التکلیف، فیکون موردا لأدلّة البراءة، و باعتبار الأخری یکون الشکّ فی المکلّف به، فیکون موردا للاشتغال، فهو نظیر البحث عن أحکام الخنثی، المتأخّر طبعا عن البحث عن الأحکام المختصّة بالرجل و الأحکام المختصّة بالمرأة</w:t>
      </w:r>
      <w:r>
        <w:rPr>
          <w:rFonts w:eastAsia="IRNazanin" w:cs="IRNazanin"/>
          <w:color w:val="111111"/>
          <w:sz w:val="28"/>
          <w:szCs w:val="28"/>
          <w:rtl w:val="true"/>
          <w:lang w:bidi="fa-IR"/>
        </w:rPr>
        <w:t>.</w:t>
      </w:r>
    </w:p>
    <w:p>
      <w:pPr>
        <w:pStyle w:val="Heading4"/>
        <w:numPr>
          <w:ilvl w:val="3"/>
          <w:numId w:val="1"/>
        </w:numPr>
        <w:rPr/>
      </w:pPr>
      <w:bookmarkStart w:id="582" w:name="__RefHeading___Toc3514071_3224264995"/>
      <w:bookmarkStart w:id="583" w:name="_Toc233"/>
      <w:bookmarkEnd w:id="582"/>
      <w:r>
        <w:rPr>
          <w:rtl w:val="true"/>
        </w:rPr>
        <w:t>و کیف کان یقع الکلام فی مقامین</w:t>
      </w:r>
      <w:r>
        <w:rPr>
          <w:rtl w:val="true"/>
        </w:rPr>
        <w:t>:</w:t>
      </w:r>
      <w:bookmarkEnd w:id="583"/>
    </w:p>
    <w:p>
      <w:pPr>
        <w:pStyle w:val="Heading5"/>
        <w:numPr>
          <w:ilvl w:val="4"/>
          <w:numId w:val="1"/>
        </w:numPr>
        <w:rPr/>
      </w:pPr>
      <w:bookmarkStart w:id="584" w:name="__RefHeading___Toc3514073_3224264995"/>
      <w:bookmarkStart w:id="585" w:name="_Toc234"/>
      <w:bookmarkEnd w:id="584"/>
      <w:r>
        <w:rPr>
          <w:rtl w:val="true"/>
        </w:rPr>
        <w:t>الأوّل</w:t>
      </w:r>
      <w:r>
        <w:rPr>
          <w:rtl w:val="true"/>
        </w:rPr>
        <w:t xml:space="preserve">: </w:t>
      </w:r>
      <w:r>
        <w:rPr>
          <w:rtl w:val="true"/>
        </w:rPr>
        <w:t>فی المتباینین</w:t>
      </w:r>
      <w:r>
        <w:rPr>
          <w:rtl w:val="true"/>
        </w:rPr>
        <w:t>.</w:t>
      </w:r>
      <w:bookmarkEnd w:id="585"/>
    </w:p>
    <w:p>
      <w:pPr>
        <w:pStyle w:val="Heading6"/>
        <w:numPr>
          <w:ilvl w:val="5"/>
          <w:numId w:val="1"/>
        </w:numPr>
        <w:rPr/>
      </w:pPr>
      <w:bookmarkStart w:id="586" w:name="__RefHeading___Toc3514075_3224264995"/>
      <w:bookmarkStart w:id="587" w:name="_Toc235"/>
      <w:bookmarkEnd w:id="586"/>
      <w:r>
        <w:rPr>
          <w:rtl w:val="true"/>
        </w:rPr>
        <w:t>اشارة</w:t>
      </w:r>
      <w:bookmarkEnd w:id="587"/>
    </w:p>
    <w:p>
      <w:pPr>
        <w:pStyle w:val="BookText"/>
        <w:rPr/>
      </w:pPr>
      <w:r>
        <w:rPr>
          <w:rFonts w:ascii="IRNazanin" w:hAnsi="IRNazanin" w:eastAsia="IRNazanin"/>
          <w:color w:val="111111"/>
          <w:sz w:val="28"/>
          <w:sz w:val="28"/>
          <w:szCs w:val="28"/>
          <w:rtl w:val="true"/>
          <w:lang w:bidi="fa-IR"/>
        </w:rPr>
        <w:t>ذکر فی الکفایة أنّه لا فرق بین العلم التفصیلیّ و الإجمالی فی ناحیة التنجیز و عدمه، و إنّما الفرق بینهما من ناحیة المعلوم، فإنّ المعلوم لو کان تکلیفا فعلیّا من جمیع الجهات، لا یعقل جعل الحکم الظاهری، سواء فی ذلک العلم الإجمالی و التفصیلیّ، و لا یجوز للشارع الترخیص فی بعض الأطراف فضلا عن جمیعها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یکن فعلیّا من جمیع الجهات، ففی العلم التفصیلیّ لو تمّ سائر الجهات الفعلیّة، لا مجال للحکم الظاهری، و أمّا فی العلم الإجمالی فلا مانع من الترخیص فی ارتکاب جمیع الأطراف فضلا عن بعضها</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نسبة الحکم إلی موضوعه نسبة المعلول إلی علّته التامّة</w:t>
      </w:r>
    </w:p>
    <w:p>
      <w:pPr>
        <w:pStyle w:val="BookText"/>
        <w:rPr/>
      </w:pPr>
      <w:r>
        <w:rPr>
          <w:rFonts w:ascii="IRNazanin" w:hAnsi="IRNazanin" w:eastAsia="IRNazanin"/>
          <w:color w:val="111111"/>
          <w:sz w:val="28"/>
          <w:sz w:val="28"/>
          <w:szCs w:val="28"/>
          <w:rtl w:val="true"/>
          <w:lang w:bidi="fa-IR"/>
        </w:rPr>
        <w:t>لا یمکن تخلّفه بعد تحقّق الموضوع، کما مرّ مرارا، فلا یعقل بعد ذلک دخل شی‌ء آخر فی فعلیّة الحکم، فالعلم التفصیلیّ حیث لا دخل له فی موضوع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بمنزلة قیام زید، الّذی لا ربط له بالحکم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دخل له فی فعلیّة الحکم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دخله فی الموضوع و أغمضنا عن أنّه خارج عن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الکلام فی العلم الطریقی لا الصفتی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أنّه خلاف ما التزم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استحالة کون العلم بالحکم دخیلا فی موضوع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فرق فی العلم التفصیلیّ و الإجمالی فی ذلک، بل کما یمکن أخذ العلم التفصیلیّ فی موضوع الحکم کذلک یمکن أخذ العلم الإجمالی فی الموضوع، کما أنّه یمکن أخذهما معا بأن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علمت بحرمة الخمر تفصیلا أو إجمالا فهو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محلّ الکلام فی المقام هو جریان الأصول فی أطراف العلم الإجمالی و عدمه بعد الفراغ عن أنّ الأحکام مشترکة بین العالم و الجاهل بها، فالفرق بین المعلوم بالعلم التفصیلیّ و الإجمالی فی جریان الأصول و عدمه، تعسّف</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ما أفاده شیخنا الأستاذ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اختصاص النزاع بالأصول الجاریة فی مرحلة ثبوت التکلیف و مرحلة الاشتغال، و عدم جریان النزاع فی الأصول الجاریة فی مقام الامتثال و فی مرتبة خروج المکلّف عن عهدة التکلیف</w:t>
      </w:r>
      <w:r>
        <w:rPr>
          <w:rStyle w:val="FootnoteAnchor"/>
          <w:rtl w:val="true"/>
        </w:rPr>
        <w:footnoteReference w:id="3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له، بل النزاع جار فی کلا المقامین، و ذلک لأنّ مرکز البحث و ما یدور حوله القول بتنجیز العلم الإجمالی و عدمه هو البحث عن شمول أدلّة الأصول لجمیع الأطراف بحیث یجوز للمکلّف أن یرتکب جمیع الأطراف، أو شمولها</w:t>
      </w:r>
    </w:p>
    <w:p>
      <w:pPr>
        <w:pStyle w:val="BookText"/>
        <w:rPr/>
      </w:pPr>
      <w:r>
        <w:rPr>
          <w:rFonts w:ascii="IRNazanin" w:hAnsi="IRNazanin" w:eastAsia="IRNazanin"/>
          <w:color w:val="111111"/>
          <w:sz w:val="28"/>
          <w:sz w:val="28"/>
          <w:szCs w:val="28"/>
          <w:rtl w:val="true"/>
          <w:lang w:bidi="fa-IR"/>
        </w:rPr>
        <w:t>لبعضها لا جمیعها بحیث یجوز ارتکاب بعض الأطراف مخیّرا فی ذلک، أو عدم شمولها أصلا، فلا تجوز المخالفة القطعیّة، و تجب الموافقة القطعیّة، و هذا کما یجری فی الأصول الثابتة فی مقام ثبوت التکلیف و مرحلة 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بوجوب صلاة یوم الجمعة و تردّد أمرها بین الظهر و الجمعة، کما فی الشبهة الحکمیّة، أو إذا علم بنجاسة أحد إناءین، کما فی الشبهة الموضوعیّة، فهل تشمل أدلّة الأصول جمیع أطراف العلم الإجمالی، فتجری و یحکم بعدم وجوب الظهر و الجمعة و عدم لزوم الاجتناب عن شی‌ء من الإناءین، أو تشمل بعضها، فیحکم بوجوب الظهر أو الجمعة علی التخییر، و لزوم الاجتناب عن أحد الإناءین کذلک، أو لا تشمل أصلا، فیجب الإتیان بالظهر و الجمعة معا، و الاجتناب عن کلّ من الإناءین؟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یجری فی الأصول الجاریة فی مرحلة الامتثال، کقاعدة الفراغ، فیقال فیما إذا علم إجمالا ببطلان إحدی الصلاتین الواجبتین، لکونها بلا 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تجری قاعدة الفراغ فی کلّ من الصلاتین، و یحکم بعدم لزوم إعادة شی‌ء منهما، أو تجری فی إحداهما فقط، فتجب إعادة واحدة منهما، أو لا تجری أصلا، فلا یجوز الاکتفاء بشی‌ء منهما فی مقام الامتثال، بل تجب إعادة کلّ منهما لمنجّزیّة العلم الإجمالی؟</w:t>
      </w:r>
    </w:p>
    <w:p>
      <w:pPr>
        <w:pStyle w:val="BookText"/>
        <w:rPr/>
      </w:pPr>
      <w:r>
        <w:rPr>
          <w:rFonts w:ascii="IRNazanin" w:hAnsi="IRNazanin" w:eastAsia="IRNazanin"/>
          <w:color w:val="111111"/>
          <w:sz w:val="28"/>
          <w:sz w:val="28"/>
          <w:szCs w:val="28"/>
          <w:rtl w:val="true"/>
          <w:lang w:bidi="fa-IR"/>
        </w:rPr>
        <w:t>و السرّ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احتمال للتکلیف ملازم لاحتمال العقاب و منجّز</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کان فی الشبهات الحکمیّة أو الموضوعیّة، و سواء کان فی مرحلة الاشتغال أو مرحلة الامتثال، و إذا وجد مؤمّن من العقل أو النقل دفع هذا الاحتمال فهو، و إلّا فلا بدّ من الاحتیاط، و فی الشبهات الحکمیّة البدویّة بعد الفحص، و هکذا فی الشبهات الموضوعیّة قاعدة قبح العقاب بلا بیان و أدلّة البراءة الشرعیّة تدفعان هذا الاحتمال، فیصیر المکلّف مأمونا من العقاب، و فی موارد العلم</w:t>
      </w:r>
    </w:p>
    <w:p>
      <w:pPr>
        <w:pStyle w:val="BookText"/>
        <w:rPr/>
      </w:pPr>
      <w:r>
        <w:rPr>
          <w:rFonts w:ascii="IRNazanin" w:hAnsi="IRNazanin" w:eastAsia="IRNazanin"/>
          <w:color w:val="111111"/>
          <w:sz w:val="28"/>
          <w:sz w:val="28"/>
          <w:szCs w:val="28"/>
          <w:rtl w:val="true"/>
          <w:lang w:bidi="fa-IR"/>
        </w:rPr>
        <w:t>الإجمالی أیضا إن شملت أدلّة البراءة جمیع الأطراف فیدفع احتمال العقاب، و یسقط العلم الإجمالی عن المنجّزیّة من حیث وجوب الموافقة و حرمة المخالفة معا، و إن شملت بعضها، یحصل الأمن بالقیاس إلیه خاصّة، و یسقط العلم الإجمالی عن المنجّزیّة من حیث وجوب الموافقة القطعیّة فقط، لا من حیث حرمت المخالفة القطعیّة، و إن لم تشمل شیئا من الأطراف، فلا مدفع لاحتمال العقاب فلا أ من، فیکون العلم الإجمالی منجّزا من حیث وجوب الموافقة و حرمة المخالفة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فالعمدة هو البحث عن شمول أدلّة الأمارات و الأصول لأطراف العلم کلّا أو بعضا، و عدمه،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الأمارات و الأصول لا یمکن شمولها لجمیع 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جهة أنّ لوازمها حجّة، فإخبار البیّنة بطهارة أحد الإناءین، المعلومة نجاسة أحدهما بالإجمال إخبار بنجاسة الإناء الآخر بالالتزام و إن لم یکن المخبر ملتفتا إلی الملازمة فضلا عن قصده الإخبار باللازم، و هکذا إخبار بیّنة أخری بطهارة الإناء الآخر إخبار بنجاسة هذا الإناء بالالتزام، فکلّ من الإناءین منفردا و فی نفسه و إن کان مشمولا لدلیل حجّیّة البیّنة إلّا أنّ البیّنتین متعارضتان فتتساقطان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الأصول تنزیلیّة کانت أو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و إن لم تکن مثبتة للوازمها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استصحاب الطهارة فی أحد الإناءین مثبتا لنجاسة الإناء الآخر، و هکذا أصالة الطهارة، فلا تعارض بین الأصلین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حکم الشارع بطهارة کلّ من الإناءین مناقض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نعم، یلزم التناقض فی حکم العقل، و هو أمر آخر، کما أنّ لزوم الترخیص فی المعصیة أیضا 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قیل بلزومه من جریان الأصول فی جمیع الأطراف ثلاثة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الترخیص فی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التناقض فی حکم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التناقض فی حکم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الأوّلان لا کلام فیهما، و أمّا الثالث فهو حقّ فی مورد الأمارات دون الأصول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لحکمه بنجاسة أحدهما، المعلوم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بیّن الشارع لزوم الاجتناب عن النجس و علم المکلّف بوجود النجس فی البین، المردّد بین إناءین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لا یمیّز النجس منهما عن الطاهر، و المفروض أنّه لا دخل للتمییز فی موضوع الحکم، فإنّ الکلام فی العلم الطریقی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فحکمه بعدم لزوم الاجتناب عن هذا الإناء حال حکمه بعدم لزوم الاجتناب عن الآخر، و تعبّده بطهارة هذا الإناء فی عرض تعبّده بطهارة الإناء الآخر مناقضة فی الکلام، و لو صرّح بذلک یعدّ نسخا للحکم المعلوم بالإجمال</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ظهر أنّه لا حاجة لنا فی الحکم بعدم جواز المخالفة القطعیّة لموارد العلم الإجمالی بالتکلیف المردّد بین المتباینین إلی ما ادّعاه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الشکّ المأخوذ فی روایات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Style w:val="FootnoteAnchor"/>
          <w:rtl w:val="true"/>
        </w:rPr>
        <w:footnoteReference w:id="3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عامّا للشبهات البدویّة و المقرونة بالعلم الإجمالی إلّا أنّ الیقین المذکور فی ذیل بعض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تنقضه بیقین آخر</w:t>
      </w:r>
      <w:r>
        <w:rPr>
          <w:rFonts w:eastAsia="IRNazanin" w:cs="IRNazanin"/>
          <w:color w:val="111111"/>
          <w:sz w:val="28"/>
          <w:szCs w:val="28"/>
          <w:rtl w:val="true"/>
          <w:lang w:bidi="fa-IR"/>
        </w:rPr>
        <w:t>»</w:t>
      </w:r>
      <w:r>
        <w:rPr>
          <w:rStyle w:val="FootnoteAnchor"/>
          <w:rtl w:val="true"/>
        </w:rPr>
        <w:footnoteReference w:id="3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عامّ، فیقع التعارض بین الصدر و الذیل، و تصیر الروایات مجملة من هذه الجهة، فلا یمکن التمسّک بها لجریان الاستصحاب فی موارد</w:t>
      </w:r>
    </w:p>
    <w:p>
      <w:pPr>
        <w:pStyle w:val="BookText"/>
        <w:rPr/>
      </w:pPr>
      <w:r>
        <w:rPr>
          <w:rFonts w:ascii="IRNazanin" w:hAnsi="IRNazanin" w:eastAsia="IRNazanin"/>
          <w:color w:val="111111"/>
          <w:sz w:val="28"/>
          <w:sz w:val="28"/>
          <w:szCs w:val="28"/>
          <w:rtl w:val="true"/>
          <w:lang w:bidi="fa-IR"/>
        </w:rPr>
        <w:t>العلم الإجمالی</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ذلک لما عرفت من أنّ أدلّة الأصول فی نفسها غیر قابلة للشمول، للزوم المناقضة، فلو لم یکن هذا الذیل موجودا فی روایات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بعضها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تکن تشمل موارد العلم الإجمالی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المانع لیس فی مقام 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المانع ثبوتی، بمعنی أنّه لا یعقل شمول أدلّة الأصول و الأمارات لأطراف العلم الإجمالی، فلو کانت الأدلّة بظاهرها شاملة أیضا، فلا بدّ من رفع الید عن ظهورها، لوجود المانع العقلی، إذ لا فرق بینه و بین العلم التفصیلیّ فی عدم معقولیة الترخیص علی خلاف المعلوم، فکما لا یعقل أن یرخّص الشارع فی ارتکاب ما هو معلوم الخمریّة مع حکمه بأنّه حرام یعاقب علیه، کذلک لا یعقل الترخیص فی ارتکاب الفردین اللذین یعلم بوجود الخمر بینهما، فإنّه ترخیص فی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من جمیع ذلک عدم جواز المخالفة القطعیّة، لعدم معقولیّة الشمول جمیع 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بالقیاس إلی جمیع الأطراف، أمّا شمول الأدلّة لبعض الأطراف</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و إن لم یکن فیه محذور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کونه مستلزما للمناقضة و الترخیص فی المعصیة، و لا مانع عقلا من حکم الشارع بجواز شرب أحد الإناءین، المعلومة خمریّة أحدهما، و هذا کتعبّد الشارع بنجاسة أحد الإناءین، المتیقّنة نجاسته سابقا و علم بعد ذلک بوقوع قطرة بول فی أحدهما، فإنّ الاستصحاب جار فی أحد الطرفین بلا معارض مع أنّ العلم الإجمالی بوجود تکلیف فعلیّ متوجّه إلی المکلّف موجود، و هکذا فیما إذا علم إجمالا بثبوت تکلیف فعلیّ</w:t>
      </w:r>
    </w:p>
    <w:p>
      <w:pPr>
        <w:pStyle w:val="BookText"/>
        <w:rPr/>
      </w:pPr>
      <w:r>
        <w:rPr>
          <w:rFonts w:ascii="IRNazanin" w:hAnsi="IRNazanin" w:eastAsia="IRNazanin"/>
          <w:color w:val="111111"/>
          <w:sz w:val="28"/>
          <w:sz w:val="28"/>
          <w:szCs w:val="28"/>
          <w:rtl w:val="true"/>
          <w:lang w:bidi="fa-IR"/>
        </w:rPr>
        <w:t>تعلّق بقضاء الصبح أو العصر الأدائی، فإنّه تجری البراءة بالقیاس إلی صلاة الصبح، و یحکم بوجوب الإتیان بالعصر، للشکّ فی الخروج عن عهدة التکلیف الواصل، و بالجملة لا مانع من اکتفاء الشارع بالامتثال الاحتمالی فی مقام الامتثال، و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علّة تامّة لوجوب الموافقة القطعیّة، بل للشارع أن یکتفی بالامتثال الاحتمالی فیما إذا علم التکلیف تفصیلا، کما فی موارد قاعدتی الفراغ و التجاوز و غیر ذلک، فضلا عن التکلیف المعلوم بالإجمال، فعمدة الوجه فی منجّزیّة العلم الإجمالی هو تعارض الأصول فی الأطراف، و لو لا ذلک لا وجه لمنجّزیّته أصلا، کما لا یخفی، فیکون حال بعض الأطراف فی المقام حال الشبهات البدویّة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أنّها لا تشمله، لمانع فی مقام الإثبات، فإنّ شمولها لواحد معیّن دون الآخر ترجیح بلا مرجّح، و لأحدهما لا بعینه غیر صحیح قطعا إمّا لعدم تحقّق موضوع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یتحقّق الموضوع لکن لا یترتّب علیه أثر، 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أحدهما لا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مقطوع الحلّیّة، فمع القطع بحلّیّة أحدهما لا بعینه لا مورد لإجراء الأصل، و لو سلّم فأیّ فائدة لجریان الأصل المثبت لما هو مقطوع بدونه؟ أو مشکوک الحلّیّة، کما فی مورد علمنا بحرمة أحد الإناءین و احتملنا حلّیّة الآخر و حرمته، فهو و إن کان موردا للأصل إلّا أنّه لا یترتّب علیه الأثر المقصود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یترتّب علیه أثر فی غیر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جواز الارتکاب، إذ غایته أنّه بمنزلة القطع بحلّیّة أحدهما، فحکم الشارع بأنّ أحدهما لا بعینه حلال لا یزید عن قطعنا الوجدانی بذلک</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هو المراد ممّا أفاده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فردا ثالثا</w:t>
      </w:r>
    </w:p>
    <w:p>
      <w:pPr>
        <w:pStyle w:val="BookText"/>
        <w:rPr/>
      </w:pPr>
      <w:r>
        <w:rPr>
          <w:rFonts w:ascii="IRNazanin" w:hAnsi="IRNazanin" w:eastAsia="IRNazanin"/>
          <w:color w:val="111111"/>
          <w:sz w:val="28"/>
          <w:sz w:val="28"/>
          <w:szCs w:val="28"/>
          <w:rtl w:val="true"/>
          <w:lang w:bidi="fa-IR"/>
        </w:rPr>
        <w:t>مشکوکا یشمله دلیل الأصل</w:t>
      </w:r>
      <w:r>
        <w:rPr>
          <w:rStyle w:val="FootnoteAnchor"/>
          <w:rtl w:val="true"/>
        </w:rPr>
        <w:footnoteReference w:id="377"/>
      </w:r>
      <w:r>
        <w:rPr>
          <w:rFonts w:ascii="IRNazanin" w:hAnsi="IRNazanin" w:eastAsia="IRNazanin"/>
          <w:color w:val="111111"/>
          <w:sz w:val="28"/>
          <w:sz w:val="28"/>
          <w:szCs w:val="28"/>
          <w:rtl w:val="true"/>
          <w:lang w:bidi="fa-IR"/>
        </w:rPr>
        <w:t>، فإنّ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مقطوع الحلّیّة أو بحکم مقطوع الحلّیّة، فلا مورد لجریان الأصل فیه، و لیس فردا ثالثا مشکوکا حتی یشمله دلیل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احتمال آخر،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یشمل دلیل الأصل کلا الطرفین لکن لا بنحو التعیین بل بنحو التخییر بأن کان شرب کلّ واحد من الإناءین مباحا تخییرا و عند ترک شرب الآخر، و کان دلیل الأصل شاملا للشبهات البدویّة بنحو التعیین و لأطراف العلم الإجمالی بنحو التخییر، و لا یلزم منه استعمال اللفظ فی أکثر من معنی واحد، کما لا یلزم ذلک فی دلیل لزوم إنقاذ الغریق الشامل لموارد غیر المتزاحمة بالتعیین و موارد التزاحم بالتخییر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عدم صحّة هذا الاحتمال أیضا، و ذلک لأنّ التخییر لو کان تخییرا شرعیّا من قبیل التخییر بین الخبرین المتعارضین، فهو یحتاج إلی دلیل خاصّ مفقود فی المقام</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تخییرا عقلیّا ناشئا من عدم قدرة المکلّف علی العمل بکلا الأصلین نظیر التخییر فی باب التزاحم، الناشئ من عدم قدرة المکلّف علی امتثال کلا التکلیفین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التکلیف بإنقاذ هذا، أو ذاک، فالمفروض خلافه، ضرورة أنّ المکلّف قادر علی شرب کلّ من المائعین، کما أنّه قادر علی الترک بالمرّة، و لیس المانع من الإطلاق و شمول دلیل الأصل لکلا الطرفین فی مقام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إنقاذ الغریقین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العقل یستقلّ بالتخییر بین الأخذ بکلّ واحد من الدلیلین اللذین لا یقدر علی امتثال کلیهما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 مقام أصل الجعل، لما عرفت من أنّ الترخیص فی کلا الطرفین ترخیص فی المعصیة،</w:t>
      </w:r>
    </w:p>
    <w:p>
      <w:pPr>
        <w:pStyle w:val="BookText"/>
        <w:rPr/>
      </w:pPr>
      <w:r>
        <w:rPr>
          <w:rFonts w:ascii="IRNazanin" w:hAnsi="IRNazanin" w:eastAsia="IRNazanin"/>
          <w:color w:val="111111"/>
          <w:sz w:val="28"/>
          <w:sz w:val="28"/>
          <w:szCs w:val="28"/>
          <w:rtl w:val="true"/>
          <w:lang w:bidi="fa-IR"/>
        </w:rPr>
        <w:t>فدلیل الأصل لا یمکن شموله لکلا الطرفین، لا أنّه شامل و المکلّف لا یقدر علی العمل بکلا الأصلین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قلنا بحجّیّة الأمارات من باب السببیّة و أنّ قیام الأمارة سبب لوجود مصلحة فی العمل توجب العمل علی طبقها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یقوله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قیام الأمارتین المتنافیتین فی المؤدّی من باب التزاحم، فإنّ المکلّف لا یقدر علی استیفاء کلتا المصلحتین، و إلّا فملاک الأخذ بکلّ من الأمارتین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ترتّب المصلحة علی العمل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بحیث لو فرضت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قدرة المکلّف علی الجمع بین المتناقضین، لأمره المولی بالعمل علی کلتا الأمارتین المتناقضتین فی المؤدّی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 بأنّه یمکن أن یکون التخییر تخییرا عقلیّا ناشئا من رفع الید عن ظهور الدلیل بالمقدار المتیقّن، کما إذا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علمنا من الخارج بأنّه لا یرید إکرام زید و عمر و معا، فإنّ رفع الید عن شمول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لزید العالم و عمرو العالم بالکلّیّة بلا وجه، إذ لا عذر فی ترک إکرام کلّ منهما مع شمول الدلیل لهما بحسب الظهور العرفی، فلا بدّ من رفع الید عن ظهور الدلیل بالمقدار المتیقّن، و هو الحکم بوجوب إکرام کلّ منهما علی التخییر لا التعیین، و هذه کبری کلّیّة جاریة فی کثیر من المسائل الفقهیّة، و یترتّب علیها فوائد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هذا القبیل دلیل وجوب صلاة الجمعة یومها، الظاهر فی الوجوب التعیینی، و دلیل وجوب الظهر، الظاهر فی ذلک أیضا، و هکذا إذا ورد فی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ورد فی دلیل آخر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مقتضی العلم الخارجی بعدم وجوب الظهر و الجمعة معا، أو وجوب القصر و الإتمام معا</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رفع الید عن ظهور الدلیلین فی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نقیّد إطلاق 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الناطق بأنّ هذا واجب سواء أتیت بفرد آخر غیره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بصورة عدم الإتیان بالآخر بأن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الجمعة واجبة علی من لم یأت بالظهر، و هی واجبة علی من لم یأت بالجمعة، و هکذا فی القصر و الإتمام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المقام أیضا کذلک،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نعلم من الخارج بعدم شمول دلیل الأصل لکلا الطرفین لمانع عقلی، فیرفع الید عن ظهوره بالمقدار المتیقّن، و هو شموله لکلا الطرفین، أمّا سقوط الدلیل بالکلّیّة فلا موجب له، فلا بدّ من الحکم بشموله لکلیهما تخیّرا، و لذا التزم بعض بالتخییر فی الخبرین المتعارضین علی القول بالطریقیّة المحضة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شبهة عویصة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 شیخنا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مبناه من أنّ استحالة الإطلاق ملازمة لاستحالة التقیید أیضا، لما بین الإطلاق و التقیید من تقابل العدم و الملکة، فإذا استحال الإطلاق فی الأصل الجاری فی کلّ من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مفاده أنّ هذا المائع حلال شربه سواء شربت الآخر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یستحیل التقیید بعدم الآخر أیضا</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مرّ الجواب عنه مرارا من أنّ استحالة الإطلاق تستلزم ضروریّة التقیید، و مثّلنا لذلک بالعلم و الجهل، فإنّ التقابل بینهما تقابل العدم و الملکة مع أنّ الجهل یستحیل علی البارئ تعالی و العلم ضروریّ له تعالی، و هکذا الفقر و الغنی متقابلان تقابل العدم و الملکة مع أنّ الغنی مستحیل علی الممکن و الفقر ضروریّ له</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الصحیح عن هذه الشبهة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المحذور لو کان الترخیص</w:t>
      </w:r>
    </w:p>
    <w:p>
      <w:pPr>
        <w:pStyle w:val="BookText"/>
        <w:rPr/>
      </w:pPr>
      <w:r>
        <w:rPr>
          <w:rFonts w:ascii="IRNazanin" w:hAnsi="IRNazanin" w:eastAsia="IRNazanin"/>
          <w:color w:val="111111"/>
          <w:sz w:val="28"/>
          <w:sz w:val="28"/>
          <w:szCs w:val="28"/>
          <w:rtl w:val="true"/>
          <w:lang w:bidi="fa-IR"/>
        </w:rPr>
        <w:t>فی الجمع بأن کانت نتیجة الإطلاق إباحة الجمع بین شرب هذا الإناء و ذاک الإناء، لکان المحذور یندفع بالتقیید قطعا، کما فی الصلاة و الإزالة حیث إنّ نتیجة إطلاق کلا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بالإزالة و الأمر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الأمر بالجمع بین الضدّین، فیستحیل إطلاق کلّ منهما، و حینئذ إذا قیّد کلّ منهما أو أحدهما بترک امتثال الآخر، یرتفع المحذور الّذی هو الأمر بالجمع بین الضدّین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کان المحذور هو الجمع فی الترخیصین بأن یرخّص فی شرب هذا الإناء حال ترخیصه شرب ذاک الإناء، فهو باق حتی مع التقیید، لأنّ لازمه إباحة کلّ من المائعین اللذین علم بخمریّة أحدهما عند حصول القید لکلّ منهما، کما إذا اختار المکلّف ترک شرب کلّ منهما، و هو ترخیص فی ارتکاب الحرام، و الحکم بإباحة ما حرّمه و جواز ارتکابه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عند ترک المکلّف إیّاه و عدم ارتکابه باختیاره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قبیح من الحاکم العاقل، مستحیل علی الشارع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المحذور فی المقام هو الجمع فی الترخیصین لا الترخیص فی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نمثّل مثالا لذلک حتی یتّضح المرام،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حلف أحد علی ترک السکنی فی مکان معیّن أوّل طلوع الشمس و تردّد أمر هذا المکان بین الغرفتین، فالمکلّف الحالف یعلم إجمالا بحرمة السکنی فی إحدی الغرفتین، و من الواضح أنّه لا یقدر علی الجمع بین السکنی فی هذه الغرفة و تلک الغرفة فی آن واحد، لکونهما ضدّین لا یجتمعان، و لکنّه قادر علی أن یسکن فی مکان آخر و لا یسکن فی شی‌ء من الغرفتین، و قد مرّ أنّ دلیل الأصل لا یمکن شموله لکلا الطرفین، و لا یعقل إطلاقه فی کلّ منهما</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المانع من الإطلاق و الشمول لو کان هو الترخیص فی الجمع، فهو فی المقام مفقود، إذ المفروض أنّه لا یقدر علی الجمع، و إحدی السکنیین متروکة لا محالة، فمن ذلک نستکشف أنّ المانع لا یکون ذلک، بل</w:t>
      </w:r>
    </w:p>
    <w:p>
      <w:pPr>
        <w:pStyle w:val="BookText"/>
        <w:rPr/>
      </w:pPr>
      <w:r>
        <w:rPr>
          <w:rFonts w:ascii="IRNazanin" w:hAnsi="IRNazanin" w:eastAsia="IRNazanin"/>
          <w:color w:val="111111"/>
          <w:sz w:val="28"/>
          <w:sz w:val="28"/>
          <w:szCs w:val="28"/>
          <w:rtl w:val="true"/>
          <w:lang w:bidi="fa-IR"/>
        </w:rPr>
        <w:t>أمر آخر،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بین الترخیصین، و هو لا یفقد بالتقیید، لما عرفت من أنّه ترخیص فی المعصیة عند حصول القید، و هو مستحیل علی الشارع الحکیم، و هل یرضی أحد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للشارع أن یحکم بإباحة الزنا إذا علم بأنّ المکلّف یترکه یقینا؟</w:t>
      </w:r>
    </w:p>
    <w:p>
      <w:pPr>
        <w:pStyle w:val="BookText"/>
        <w:rPr/>
      </w:pPr>
      <w:r>
        <w:rPr>
          <w:rFonts w:ascii="IRNazanin" w:hAnsi="IRNazanin" w:eastAsia="IRNazanin"/>
          <w:color w:val="111111"/>
          <w:sz w:val="28"/>
          <w:sz w:val="28"/>
          <w:szCs w:val="28"/>
          <w:rtl w:val="true"/>
          <w:lang w:bidi="fa-IR"/>
        </w:rPr>
        <w:t xml:space="preserve">و بتقریب آخر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احتمال الموافقة معتبرا، یلزم عدم جریان الأصل فیما إذا صار أحد الإناءین طاهرا مع سبق النجاسة فیهما، 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یجری الاستصحابین مع أنّ الحکم بنجاسة کلیهما ظاهرا ینافی الواقع من طهارة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احتمال الموافقة لیس علیه آیة و لا روایة، و إنّما وجهه هو لزوم التضادّ من حیث المنتهی کما أشار إلیه فی المتن، و هو لا یلزم فیما نحن فیه، لأنّ الحکم الظاهری المجعول لهذا الإناء هو الّذی یکون موضوعا لحکم العقل، فإنّ حکمه الواقعی مجعول علی الفرض و هکذا بالنسبة إلی الإناء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التضادّ بین الحکم الظاهری و الواقعی علی فرض وجوده منتف فی جمیع المراحل لا تضادّ بینهما ذاتا و لا من حیث المبدأ و لا المنتهی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جعل الحکم الظاهری تخییرا لا إشکال فیه من ناحیة عدم موافقته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هذا النحو من الجعل غیر متعارف و لا عرفیّة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فالإشکال الأساسی هو لزوم الترخیص فی المعصیة عند ترک الکلّ بناء علی الاشتراط، و أمّا عدم موافقة الحکم الظاهری للواقع فلا 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المعلوم بالإجمال إن کان حکما ترخیصیّا، لا مانع من إلزام الشارع ظاهرا بترکه لمصلحة التحفّظ علی الملاک الواقعی بلا فرق بین الشبهة الحکمیّة و الموضوعیّة، و لا بین التعبّد بالأصل التنزیلی، کالاستصحاب و غیره</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علمنا بإباحة أحد الأمرین المشتبهین بالشبهة البدویّة</w:t>
      </w:r>
    </w:p>
    <w:p>
      <w:pPr>
        <w:pStyle w:val="BookText"/>
        <w:rPr/>
      </w:pPr>
      <w:r>
        <w:rPr>
          <w:rFonts w:ascii="IRNazanin" w:hAnsi="IRNazanin" w:eastAsia="IRNazanin"/>
          <w:color w:val="111111"/>
          <w:sz w:val="28"/>
          <w:sz w:val="28"/>
          <w:szCs w:val="28"/>
          <w:rtl w:val="true"/>
          <w:lang w:bidi="fa-IR"/>
        </w:rPr>
        <w:t>قبل الفحص واقعا، فلا مانع من إلزام الشارع بترک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علمنا إجمالا بطهارة أحد الإناءین المتیقّنة نجاستهما سابقا، فلا بأس بالتعبّد بنجاستهما ظاهرا من باب الاحتیاط بمقتضی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علمنا بحرمة النّظر إلی إحدی المرأتین، فلا محذور فی تعبّد الشارع بالاحتیاط بترک النّظر إلی کلتیهما، إذ لا قبح فی إلزام الشارع بترک أمر مباح لمصلحة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حکما إلزامیّا کحرمة شرب أحد المائعین، لا یعقل أن یرخّص فی شرب کلّ منهما لا مطلقا و لا مشروطا بترک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فواضح، لکونه بمنزلة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الخمر حرام و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مشروطا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المولی الحکیم کما لا یجوز و یقبح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البول نجس مطلقا من أیّ حیوان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طاهر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نسخه الحکم الأوّل، کذلک یقبح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البول نجس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نجس إن کان ممّا لا یؤکل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نسخه الحکم الأوّل و بقائه علی إطلاقه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القبح و تطبیقه علی المقام یتّضح بتقدیم مقدّمة، و هی أنّه یظهر من بعض کلمات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تنافی و لا تضادّ بین الحکم الظاهری و الواقعی من جهة أنّ موضوع الأوّل هو الفعل بعنوان أنّه مشکوک، و موضوع الثانی هو الفعل بعنوانه الأوّلی</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استشکل علیه کثیر،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الحکم الواقعی غیر مشروط بعدم تعلّق الشکّ به، بل هو محفوظ حتی فی ظرف الشکّ به،</w:t>
      </w:r>
    </w:p>
    <w:p>
      <w:pPr>
        <w:pStyle w:val="BookText"/>
        <w:rPr/>
      </w:pPr>
      <w:r>
        <w:rPr>
          <w:rFonts w:ascii="IRNazanin" w:hAnsi="IRNazanin" w:eastAsia="IRNazanin"/>
          <w:color w:val="111111"/>
          <w:sz w:val="28"/>
          <w:sz w:val="28"/>
          <w:szCs w:val="28"/>
          <w:rtl w:val="true"/>
          <w:lang w:bidi="fa-IR"/>
        </w:rPr>
        <w:t>فالتضادّ علی حاله</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مرّ منّا فی الجمع بین الحکم الظاهری و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مفصّلا و نعید 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الحکمین لیس بینهما بأنفسهما تضادّ أصلا، و إنّما التضادّ و التنافی ناشئ من مبدأیهما أو منتهاهما، و الحکم الظاهری و الواقعی لا تضادّ بینهما لا من حیث المبدأ و لا من حیث المنتهی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 حیث المبدأ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المصلحة أو المفسدة الموجبة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الحکم لا ینشأ عن مصلحة فی متعلّقه أصلا، و إنّما هو ناشئ عن مصلحة فی نفس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حیث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مرحلة حکم العقل بالامتثال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فرع وصول کلا الحکمین فی عرض واحد، و هو مفقود فی المقام، إذ مع وصول الحکم الواقعی لا موضوع للحکم الظاهری أصلا، و مع وصول الحکم الظاهری الحکم الواقعی غیر واصل لا محالة، فلا تحیّر للمکلّف فی مقام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عرفت هذه المقدّمة،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حکم المولی بإباحة شرب کلّ من المائعین، المعلومة خمریّة أحدهما مشروطا بعدم شرب الآخر مستلزم لحکمه بإباحة الخمر المعلوم فی البین بشرط ترک شرب المائع المباح، فالخمر المعلوم محکوم بحکمین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واقعیّ مطلق، و هو الحرمة، و الآخر ظاهریّ مشروط بترک أمر مباح، و هو الإباحة، و حیث إنّ کلّا من الحکمین و أصل إلی المکلّف و فعلیّ فالتضادّ من حیث المنتهی موجود و إن لم یکن موجودا من حیث المبدأ أصلا</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بتقریب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فی الحکم الظاهری من احتمال موافقته للواقع،</w:t>
      </w:r>
      <w:bookmarkStart w:id="588" w:name="pg12916_137840"/>
    </w:p>
    <w:p>
      <w:pPr>
        <w:pStyle w:val="BookText"/>
        <w:rPr/>
      </w:pPr>
      <w:bookmarkEnd w:id="588"/>
      <w:r>
        <w:rPr>
          <w:rFonts w:ascii="IRNazanin" w:hAnsi="IRNazanin" w:eastAsia="IRNazanin"/>
          <w:color w:val="111111"/>
          <w:sz w:val="28"/>
          <w:sz w:val="28"/>
          <w:szCs w:val="28"/>
          <w:rtl w:val="true"/>
          <w:lang w:bidi="fa-IR"/>
        </w:rPr>
        <w:t>کما أشرنا إلیه سابقا، و فی المقام الحکم الواقعی إمّا هو الحلّیّة المطلقة أو الحرمة المطلقة، فجعل الإباحة المشروطة بترک الآخر ظاهرا لا یمکن، إذ انقطع بخلافه، فإنّ المفروض أنّ الحکم الواقعی مطلق غیر مشروط بشی‌ء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لا یمکن شمول أدلّة البراءة لأحد الطرفین أو بعض الأطراف تخییرا، کما لا یمکن شمولها لجمیع الأطراف، غایة الأمر أنّ المانع فی جمیع الأطراف ثبوتی بمعنی أنّه لا یعقل تعبّد الشارع بجواز مخالفة العلم الإجمالی قطعا، و لو کان دلیل الأصل ظاهرا فی ذلک، لا بدّ من رفع الید عن ظهوره، و لیس فی بعض الأطراف مانع فی مقام الثبوت، إذ لا مانع فی اکتفاء الشارع بالامتثال الاحتمالی، کما ذکرنا سابقا بل، لیس ذلک مجرّد الفرض، فإنّ له واقعا، کما فی مورد تحیّر المکلّف فی أمر القبلة، إذ ورد فیه روایة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أفتی علی طبقها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إجزاء الصلاة إلی أیّ طرف شاء المکلّف</w:t>
      </w:r>
      <w:r>
        <w:rPr>
          <w:rStyle w:val="FootnoteAnchor"/>
          <w:rtl w:val="true"/>
        </w:rPr>
        <w:footnoteReference w:id="382"/>
      </w:r>
      <w:r>
        <w:rPr>
          <w:rFonts w:ascii="IRNazanin" w:hAnsi="IRNazanin" w:eastAsia="IRNazanin"/>
          <w:color w:val="111111"/>
          <w:sz w:val="28"/>
          <w:sz w:val="28"/>
          <w:szCs w:val="28"/>
          <w:rtl w:val="true"/>
          <w:lang w:bidi="fa-IR"/>
        </w:rPr>
        <w:t>، بل المانع إثباتی، إذ لیس لنا دلیل عامّ أو خاصّ علی إباحة أیّ فرد اختاره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لیعلم أنّ المعقول من التعبّد بجواز ارتکاب بعض الأطراف تخییرا إنّما هو التعبّد بإباحة أیّ فرد اختاره المکلّف فی مقام الامتثال، و الاکتفاء بالامتثال الاحتمالی فیما یختاره المکلّف، و أمّا التعبّد بالحلّیّة و الإباحة المشروطة بترک الآخر فهو غیر معقول، و المانع فیه ثبوتی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ظهر فساد ما نسب إلی المحقّق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المانع من جریان الأصول فی بعض الأطراف</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89" w:name="__RefHeading___Toc3514077_3224264995"/>
      <w:bookmarkStart w:id="590" w:name="_Toc236"/>
      <w:bookmarkEnd w:id="589"/>
      <w:r>
        <w:rPr>
          <w:rtl w:val="true"/>
        </w:rPr>
        <w:t>بقی هناک أمور ینبغی التنبیه علیها</w:t>
      </w:r>
      <w:r>
        <w:rPr>
          <w:rtl w:val="true"/>
        </w:rPr>
        <w:t>:</w:t>
      </w:r>
      <w:bookmarkEnd w:id="590"/>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591" w:name="__RefHeading___Toc3514079_3224264995"/>
      <w:bookmarkStart w:id="592" w:name="_Toc237"/>
      <w:bookmarkEnd w:id="591"/>
      <w:r>
        <w:rPr>
          <w:rtl w:val="true"/>
        </w:rPr>
        <w:t>اشارة</w:t>
      </w:r>
      <w:bookmarkStart w:id="593" w:name="pg12916_137841"/>
      <w:bookmarkEnd w:id="592"/>
    </w:p>
    <w:p>
      <w:pPr>
        <w:pStyle w:val="Heading6"/>
        <w:numPr>
          <w:ilvl w:val="5"/>
          <w:numId w:val="1"/>
        </w:numPr>
        <w:rPr/>
      </w:pPr>
      <w:bookmarkStart w:id="594" w:name="__RefHeading___Toc3514081_3224264995"/>
      <w:bookmarkStart w:id="595" w:name="_Toc238"/>
      <w:bookmarkEnd w:id="593"/>
      <w:bookmarkEnd w:id="594"/>
      <w:r>
        <w:rPr>
          <w:rtl w:val="true"/>
        </w:rPr>
        <w:t>الأوّل</w:t>
      </w:r>
      <w:r>
        <w:rPr>
          <w:rtl w:val="true"/>
        </w:rPr>
        <w:t xml:space="preserve">: </w:t>
      </w:r>
      <w:r>
        <w:rPr>
          <w:rtl w:val="true"/>
        </w:rPr>
        <w:t>أنّ وجوب الموافقة القطعیّة لا یدور مدار حرمة المخالفة القطعیّة،</w:t>
      </w:r>
      <w:bookmarkEnd w:id="595"/>
    </w:p>
    <w:p>
      <w:pPr>
        <w:pStyle w:val="BookText"/>
        <w:rPr/>
      </w:pPr>
      <w:r>
        <w:rPr>
          <w:rFonts w:ascii="IRNazanin" w:hAnsi="IRNazanin" w:eastAsia="IRNazanin"/>
          <w:color w:val="111111"/>
          <w:sz w:val="28"/>
          <w:sz w:val="28"/>
          <w:szCs w:val="28"/>
          <w:rtl w:val="true"/>
          <w:lang w:bidi="fa-IR"/>
        </w:rPr>
        <w:t>فلو فرضنا عدم حرمة المخالفة القطعیّة فی مورد لعدم القدرة أو غیر ذلک، لا یسقط وجوب الموافقة القطعیّة، و ذلک لما ذکرنا من أنّ مدار منجّزیّة العلم الإجمالی علی تساقط الأصول فی الأطراف، إذ بعد تساقط الأصول یکون احتمال التکلیف الموجود فی البین غیر مقرون بالمؤمّن، و کلّ احتمال التکلیف الّذی لا یکون مقرونا بالمؤمّن من العقل أو النقل منجّز و لو کان احتمالا بدویّا، و مقتضی منجّزیّة الاحتمال هو الاحتیاط، فالموافقة القطعیّة للتکلیف المحتمل غیر المقرون بالمؤمّن واجبة و لو لم یمکن مخالفته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ظهر أنّ ما أفاده شیخنا الأستاذ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وجوب الموافقة القطعیّة یدور مدار حرمة المخالفة القطعیّة، ففی الشبهة غیر المحصورة حیث لا تحرم المخالفة القطعیّة، لعدم القدرة علی ارتکاب جمیع الأطراف لا تجب الموافقة القطعیّة أیضا</w:t>
      </w:r>
      <w:r>
        <w:rPr>
          <w:rStyle w:val="FootnoteAnchor"/>
          <w:rtl w:val="true"/>
        </w:rPr>
        <w:footnoteReference w:id="3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یبتنی علی أساس صحیح</w:t>
      </w:r>
      <w:r>
        <w:rPr>
          <w:rFonts w:eastAsia="IRNazanin" w:cs="IRNazanin"/>
          <w:color w:val="111111"/>
          <w:sz w:val="28"/>
          <w:szCs w:val="28"/>
          <w:rtl w:val="true"/>
          <w:lang w:bidi="fa-IR"/>
        </w:rPr>
        <w:t>.</w:t>
      </w:r>
    </w:p>
    <w:p>
      <w:pPr>
        <w:pStyle w:val="Heading6"/>
        <w:numPr>
          <w:ilvl w:val="5"/>
          <w:numId w:val="1"/>
        </w:numPr>
        <w:rPr/>
      </w:pPr>
      <w:bookmarkStart w:id="596" w:name="__RefHeading___Toc3514083_3224264995"/>
      <w:bookmarkStart w:id="597" w:name="_Toc239"/>
      <w:bookmarkEnd w:id="596"/>
      <w:r>
        <w:rPr>
          <w:rtl w:val="true"/>
        </w:rPr>
        <w:t>الثانی</w:t>
      </w:r>
      <w:r>
        <w:rPr>
          <w:rtl w:val="true"/>
        </w:rPr>
        <w:t xml:space="preserve">: </w:t>
      </w:r>
      <w:r>
        <w:rPr>
          <w:rtl w:val="true"/>
        </w:rPr>
        <w:t>أنّ العلم الإجمالی مؤثّر فیما إذا لم یکن التکلیف فی بعض أطرافه منجّزا بواسطة القطع الوجدانی أو قیام الأمارة علیه أو جریان أصل أو قاعدة بلا معارض،</w:t>
      </w:r>
      <w:bookmarkEnd w:id="597"/>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إذا علم بوقوع قطرة من الدم فی إناء معیّن، و بعد ذلک علمنا إجمالا بوقوع قطرة أخری من الدم إمّا فی هذا الإناء أو إناء آخر، أو قامت أمارة علی نجاسة إناء معیّن، و بعد ذلک علم إجمالا بوقوع قطرة إمّا فی هذا الإناء أو إناء آخر، أو کان إناء معیّن مستصحب النجاسة فوقعت قطرة إمّا فیه أو فی إناء آخر بالعلم الإجمالی، أو علم باشتغال ذمّته بصلاة أدائیّة بمقتضی قاعدة الاشتغال، و بعد ذلک علم إجمالا باشتغال ذمّته إمّا بهذه الصلاة الأدائیّة أو صلاة</w:t>
      </w:r>
    </w:p>
    <w:p>
      <w:pPr>
        <w:pStyle w:val="BookText"/>
        <w:rPr/>
      </w:pPr>
      <w:r>
        <w:rPr>
          <w:rFonts w:ascii="IRNazanin" w:hAnsi="IRNazanin" w:eastAsia="IRNazanin"/>
          <w:color w:val="111111"/>
          <w:sz w:val="28"/>
          <w:sz w:val="28"/>
          <w:szCs w:val="28"/>
          <w:rtl w:val="true"/>
          <w:lang w:bidi="fa-IR"/>
        </w:rPr>
        <w:t>أخری قضائیّة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جمیع ذلک ما ذکرنا من أنّ مدار تأثیر العلم الإجمالی و منجّزیّته هو تساقط الأصول، فإذا فرضنا وجود دلیل فی أحد الأطراف من علم أو أمارة أو أصل أو قاعدة بلا معارض، فلا مانع من شمول دلیل الأصل لباقی الأطراف، إذ لا یلزم من شموله له ترجیح بلا مرجّح أو محذور آخر، فیحکم بمقتضی أصل البراءة بإباحة شرب ما فی الإناء الآخر الّذی لم یعلم بنجاسته و لم تقم أمارة علی ذلک و لم تکن مستصحب النجاسة، و یحکم بأصالة البراءة من وجوب القضاء فی الفرض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القبیل ما إذا علم إجمالا بنجاسة أحد إناءین و بعد ذلک علم إجمالا بوقوع قطرة من الدم إمّا فی أحد هذین الإناءین أو إناء ثالث، فإنّ العلم الإجمالی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التکلیف المحتمل فی بعض أطرافه تنجّز بمقتضی العلم الإجمالی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شمول دلیل الأصل لطرفه الآخر، و لا یلزم منه ترجیح بلا مرجّح، کما لا یخفی</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فیما إذا طرأ العلم الإجمالی علی هذه الأمور، و هکذا فیما إذا کان الأمر علی العکس بأن حصل العلم الإجمالی أوّلا ثم طرأت علیه هذه الأمور، و ذلک لوجود الملاک المتقدّم فی هذا الفرض أیضا بعینه، غایة الأمر أنّ الاصطلاح جری فی الفرض الأوّل بأنّ العلم الإجمالی لا یؤثّر، و فی الثانی بأنّه منحلّ إلی العلم التفصیلیّ أو ما بحکمه و الشکّ البدویّ، و هذا مجرّد اصطلاح، و إلّا فالملاک واحد فیهما، و هو عدم المعارض للأصل الجاری فی الطرف الآخر، و ذلک لأنّ العلم الإجمالی و إن کان منجّزا حین حدوثه إلّا أنّه یعتبر فی بقاء التنجیز بقاء العلم، و فی المقام بعد طروّ العلم التفصیلیّ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بنجاسة أحد الکأسین معیّنا حال حصول العلم الإجمالی بنجاسة أحدهما ینعدم العلم</w:t>
      </w:r>
    </w:p>
    <w:p>
      <w:pPr>
        <w:pStyle w:val="BookText"/>
        <w:rPr/>
      </w:pPr>
      <w:r>
        <w:rPr>
          <w:rFonts w:ascii="IRNazanin" w:hAnsi="IRNazanin" w:eastAsia="IRNazanin"/>
          <w:color w:val="111111"/>
          <w:sz w:val="28"/>
          <w:sz w:val="28"/>
          <w:szCs w:val="28"/>
          <w:rtl w:val="true"/>
          <w:lang w:bidi="fa-IR"/>
        </w:rPr>
        <w:t>الإجمالی بقاء، و ینکشف أنّ الکأس الآخر لم یکن طرفا للعلم من أوّل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طرأ العلم التفصیلیّ بنجاسة أحد الکأسین معیّنا فعلا لا حال حصول العلم الإجمالی، فلا ریب فی بقاء العلم الإجمالی الآن، و أنّه منجّز بالقیاس إلی الطرف المشکوک، فإنّ التکلیف المعلوم المردّد بین الطرفین حیث إنّه تنجّز بواسطة تساقط الأصول فمقتضی الاشتغال بقاؤه و لزوم الخروج عن عهدته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الطرف المشکوک فعلا لا مانع من جریان الأصل فیه، فإنّه بلا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مانع ثبوتا إلّا أنّ أدلّة الأصول قاصرة عن الشمول، إذ لیس لها عموم أزمانی حتی نتمسّک بها فی مورد خرج عنها فی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الشک الموجود خرج عن أدلّة الأصول بواسطة التعارض فی زمان، و عوده و دخوله بعد ذلک تحت دلیل الأصل یحتاج إلی دلیل مفقود فی المقام، و هذا نظیر العلم التفصیلیّ بوجوب صلاة الظهر مثلا، و طروّ الشکّ بعد ذلک فی امتثال هذا التکلیف المعلوم، و الفرض السابق نظیر العلم التفصیلیّ بنجاسة شی‌ء و طروّ الشکّ بعد ذلک فی أصل النجاسة، الّذی یسمّی بالشکّ الساری، و من المعلوم أنّ مثل هذا العلم التفصیلیّ لا یکون منجّزا بعد انکشاف کونه فی الواقع جهلا مرکّبا و وهما و خیالا، و ظهور أنّ التکلیف من الأوّل لم یکن معلوما، فإذا کان الأمر فی العلم التفصیلیّ کذلک، ففی العلم الإجمالی بطریق أولی، و هذا بخلاف ما إذا لم یتعلّق الشکّ بأصل التکلیف، بل کان التکلیف معلوما و کان الشکّ فی امتثال التکلیف المعلوم، نظیر العلم التفصیلیّ بوجوب صلاة و الشکّ فی امتثالها</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الفرق بین الصورتین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تعلّق به الشکّ ثانیا عین ما تعلّق به العلم</w:t>
      </w:r>
    </w:p>
    <w:p>
      <w:pPr>
        <w:pStyle w:val="BookText"/>
        <w:rPr/>
      </w:pPr>
      <w:r>
        <w:rPr>
          <w:rFonts w:ascii="IRNazanin" w:hAnsi="IRNazanin" w:eastAsia="IRNazanin"/>
          <w:color w:val="111111"/>
          <w:sz w:val="28"/>
          <w:sz w:val="28"/>
          <w:szCs w:val="28"/>
          <w:rtl w:val="true"/>
          <w:lang w:bidi="fa-IR"/>
        </w:rPr>
        <w:t>أوّلا فی الصورة أولی، و غیره فی الصورة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الصورة الأولی الشکّ الموجود فعلا شکّ فی تکلیف زائد و مغایر للشکّ الأوّل الّذی کان منشؤه العلم الإجمالی، و فی الصورة الثانیة الشکّ الموجود فعلا هو الشکّ الحاصل أوّلا بواسطة العلم الإجمالی بعینه</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کلّ ما کان الشکّ فیه من جهة الشکّ فی انطباق ما هو المکلّف به یقینا علیه، و عدمه فهو مورد للاشتغال، کما إذا أتی بإحدی الصلاتین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الظهر و الجمعة، المعلوم وجوب إحداهما إجمالا، فلا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الأصل فی الطرف الآخر بلا معارض، إذ العلم بتوجّه التکلیف قبل إتیان هذه الصلاة موجود و الآن أیضا، و بإتیان هذه الصلاة یشکّ فی الخروج عن عهدة التکلیف المعلوم قبل ساعة، و کما یحتمل انطباقه علی الفرد المأتیّ به کذلک یحتمل انطباقه علی غیره، و کلّ ما رجع الشکّ فیه إلی الشکّ فی أصل التکلیف کان موردا للبراءة، و فی جمیع الموارد التی تنجّز التکلیف فی بعض أطراف العلم بمنجّز عقلیّ أو شرعیّ یکون الشکّ فی البعض الآخر شکّا فی تکلیف زائد، فیرجع فیه إلی البراءة من دون فرق بین تنجّزه فیه حال العلم الإجمالی أو قبله، فالإناء الأحمر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طرفا للعلم الإجمالی بالنجاسة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بعد ذلک بنجاسته بالخصوص یوم الخمیس، أو قامت البیّنة علی ذلک، أو کان محکوما بذلک بحکم الاستصحاب، کما إذا کان مسبوقا بالنجاسة، أو الاشتغال الّذی هو أصل عقلیّ، کما إذا علمنا فعلا بنجاسته أو نجاسة إناء ثالث أصفر یوم الخمیس، کان الإناء الأبیض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أیضا طرفا للعلم الإجمالی بنجاسة إناء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موردا للبراءة، إذ لیس لنا علم بالتکلیف زائدا علی ما ینطبق علی الإناء الأحمر، أو یحتمل انطباقه علیه و علی الإناء الثالث الأصفر،</w:t>
      </w:r>
      <w:bookmarkStart w:id="598" w:name="pg12916_137845"/>
    </w:p>
    <w:p>
      <w:pPr>
        <w:pStyle w:val="BookText"/>
        <w:rPr/>
      </w:pPr>
      <w:bookmarkEnd w:id="598"/>
      <w:r>
        <w:rPr>
          <w:rFonts w:ascii="IRNazanin" w:hAnsi="IRNazanin" w:eastAsia="IRNazanin"/>
          <w:color w:val="111111"/>
          <w:sz w:val="28"/>
          <w:sz w:val="28"/>
          <w:szCs w:val="28"/>
          <w:rtl w:val="true"/>
          <w:lang w:bidi="fa-IR"/>
        </w:rPr>
        <w:t>فالشکّ فی نجاسة الإناء الأبیض شکّ بدویّ بقاء و إن کان مقرونا بالعلم الإجمالی حدوثا، و لا یضرّ ذلک، لما عرفت من أنّ المنجّزیّة دائرة مدار العلم حدوثا و بقاء من دون فرق بین العلم التفصیلیّ و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ما کان بوجوده المقارن موجبا لعدم تأثیر العلم الإجمالی کان بوجوده الواقعی السابق موجبا لانحلال العلم الإجمالی و إن کان بوجوده العلمی متأخّرا، فإنّ العبرة بالمنکشف لا الانکشاف</w:t>
      </w:r>
      <w:r>
        <w:rPr>
          <w:rFonts w:eastAsia="IRNazanin" w:cs="IRNazanin"/>
          <w:color w:val="111111"/>
          <w:sz w:val="28"/>
          <w:szCs w:val="28"/>
          <w:rtl w:val="true"/>
          <w:lang w:bidi="fa-IR"/>
        </w:rPr>
        <w:t>.</w:t>
      </w:r>
    </w:p>
    <w:p>
      <w:pPr>
        <w:pStyle w:val="Heading6"/>
        <w:numPr>
          <w:ilvl w:val="5"/>
          <w:numId w:val="1"/>
        </w:numPr>
        <w:rPr/>
      </w:pPr>
      <w:bookmarkStart w:id="599" w:name="__RefHeading___Toc3514085_3224264995"/>
      <w:bookmarkStart w:id="600" w:name="_Toc240"/>
      <w:bookmarkEnd w:id="599"/>
      <w:r>
        <w:rPr>
          <w:rtl w:val="true"/>
        </w:rPr>
        <w:t>الأمر الثالث</w:t>
      </w:r>
      <w:r>
        <w:rPr>
          <w:rtl w:val="true"/>
        </w:rPr>
        <w:t xml:space="preserve">: </w:t>
      </w:r>
      <w:r>
        <w:rPr>
          <w:rtl w:val="true"/>
        </w:rPr>
        <w:t>أنّه إذا فرضنا أنّ الأصل الجاری فی بعض أطراف العلم الإجمالی کان أکثر أثرا منه فی البعض الآخر و لم یکن قدر مشترک فی البین،</w:t>
      </w:r>
      <w:bookmarkEnd w:id="600"/>
    </w:p>
    <w:p>
      <w:pPr>
        <w:pStyle w:val="BookText"/>
        <w:rPr/>
      </w:pPr>
      <w:r>
        <w:rPr>
          <w:rFonts w:ascii="IRNazanin" w:hAnsi="IRNazanin" w:eastAsia="IRNazanin"/>
          <w:color w:val="111111"/>
          <w:sz w:val="28"/>
          <w:sz w:val="28"/>
          <w:szCs w:val="28"/>
          <w:rtl w:val="true"/>
          <w:lang w:bidi="fa-IR"/>
        </w:rPr>
        <w:t>کما إذا علم إجمالا بنذر سورة و تردّد أمرها بین التوحید یوم الخمیس أو البقرة یوم السبت أو علم بکونه مدیونا لأحد و تردّد أمره بین درهم لزید أو درهمین لعمرو، فلا ریب فی تنجیز العلم من حیث جمیع الآثار، لتعارض الأصلین و تساقطهما، فلا بدّ من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بحکم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بقراءة کلتا السورتین، و إعطاء دراهم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کان أثر مشترک لکلّ من الأصلین و کان أحدهما مختصّا بأثر دون الآخر، کما إذا علم إجمالا بنجاسة أحد المائعین اللذین أحدهما مضاف و الآخر مطلق، فإنّ لأصالة الطهارة أثرا مشترکا بینهما،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الشرب، و أثرا مختصّا بجریانها فی الماء،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التوضّؤ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شیخنا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تساقط الأصلین بالنسبة إلی الأثر المشترک، و جریان أصالة الطهارة فی الماء بالقیاس إلی أثره المختصّ، و هو</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جواز التوضّؤ منه</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bookmarkStart w:id="601" w:name="pg12916_137846"/>
    </w:p>
    <w:p>
      <w:pPr>
        <w:pStyle w:val="BookText"/>
        <w:rPr/>
      </w:pPr>
      <w:bookmarkEnd w:id="601"/>
      <w:r>
        <w:rPr>
          <w:rFonts w:ascii="IRNazanin" w:hAnsi="IRNazanin" w:eastAsia="IRNazanin"/>
          <w:color w:val="111111"/>
          <w:sz w:val="28"/>
          <w:sz w:val="28"/>
          <w:szCs w:val="28"/>
          <w:rtl w:val="true"/>
          <w:lang w:bidi="fa-IR"/>
        </w:rPr>
        <w:t>و الظاهر عدم تمامیّة ذلک، و ذلک لأنّ أصالة الطهارة بعد أن سقطت بواسطة المعارضة و لم یحکم الشارع بطهارة الماء فلا یجوز التوضّؤ منه، فإنّ من شرائط صحّة الوضوء إطلاق الماء، اللازم إحرازه وجدانا أو تعبّدا، و هو مفقود فی المقام بکلا قسمیه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لم یکن المعلوم بالإجمال نفس الحکم الشرعی بل کان سبب الحکم، کما إذا علم إجمالا بأنّه استقرض من زید درهما أو کسر إناءه الّذی یساوی درهمین، فلا ریب فی عدم تأثیر العلم بالقیاس إلی الدرهم الزائد، و ذلک لأنّ المکلّف لا یعلم اشتغال ذمّته بأزید من الدرهم، فالشکّ بالقیاس إلی الزائد شکّ بدوی یرجع فیه إلی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لیعلم أنّ العلم إجمالا بتنجّس شی‌ء إمّا بالبول حتی یلزم غسله مرّتین أو بالدم حتی یکفی مرّة و إن کان من هذا الباب إلّا أنّه لا یجری فیه البراءة بالقیاس إلی المرّة الثانیة، لوجود أصل حاکم علیه، و هو استصحاب نجاسته بعد غسله مرّة</w:t>
      </w:r>
      <w:r>
        <w:rPr>
          <w:rFonts w:eastAsia="IRNazanin" w:cs="IRNazanin"/>
          <w:color w:val="111111"/>
          <w:sz w:val="28"/>
          <w:szCs w:val="28"/>
          <w:rtl w:val="true"/>
          <w:lang w:bidi="fa-IR"/>
        </w:rPr>
        <w:t>.</w:t>
      </w:r>
    </w:p>
    <w:p>
      <w:pPr>
        <w:pStyle w:val="Heading6"/>
        <w:numPr>
          <w:ilvl w:val="5"/>
          <w:numId w:val="1"/>
        </w:numPr>
        <w:rPr/>
      </w:pPr>
      <w:bookmarkStart w:id="602" w:name="__RefHeading___Toc3514087_3224264995"/>
      <w:bookmarkStart w:id="603" w:name="_Toc241"/>
      <w:bookmarkEnd w:id="602"/>
      <w:r>
        <w:rPr>
          <w:rtl w:val="true"/>
        </w:rPr>
        <w:t>الأمر الرابع</w:t>
      </w:r>
      <w:r>
        <w:rPr>
          <w:rtl w:val="true"/>
        </w:rPr>
        <w:t xml:space="preserve">: </w:t>
      </w:r>
      <w:r>
        <w:rPr>
          <w:rtl w:val="true"/>
        </w:rPr>
        <w:t>هل العلم الإجمالی فی التدریجیّات منجّز أم لا؟</w:t>
      </w:r>
      <w:bookmarkEnd w:id="603"/>
    </w:p>
    <w:p>
      <w:pPr>
        <w:pStyle w:val="BookText"/>
        <w:rPr/>
      </w:pPr>
      <w:r>
        <w:rPr>
          <w:rFonts w:ascii="IRNazanin" w:hAnsi="IRNazanin" w:eastAsia="IRNazanin"/>
          <w:color w:val="111111"/>
          <w:sz w:val="28"/>
          <w:sz w:val="28"/>
          <w:szCs w:val="28"/>
          <w:rtl w:val="true"/>
          <w:lang w:bidi="fa-IR"/>
        </w:rPr>
        <w:t>و مورد الکلام ما إذا کان احتمال التکلیف منجّزا بواسطة العلم الإجمالی، أمّا لو کان منجّزا مع قطع النّظر عن العلم الإجمالی، فهو خارج عن محلّ الکلام</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کما إذا علم إجمالا بابتلائه فی إحدی معاملاته بالربا، فإنّ احتمال حرمة کلّ معاملة من حیث الجهل بالحکم أو الموضوع منجّز و لو لم یکن مقرونا بالعلم الإجمالی، ضرورة أنّ الشبهة حکمیّة قبل الفحص فی الجهل بالحکم، و مصداقیّة لا یجوز التمسّک بها بعمومات أَحَلَّ اللَّهُ الْبَیْعَ</w:t>
      </w:r>
      <w:r>
        <w:rPr>
          <w:rStyle w:val="FootnoteAnchor"/>
          <w:rtl w:val="true"/>
        </w:rPr>
        <w:footnoteReference w:id="386"/>
      </w:r>
      <w:r>
        <w:rPr>
          <w:rFonts w:ascii="Amiri" w:hAnsi="Amiri" w:eastAsia="Amiri" w:cs="Amiri"/>
          <w:color w:val="111111"/>
          <w:sz w:val="28"/>
          <w:sz w:val="28"/>
          <w:szCs w:val="28"/>
          <w:rtl w:val="true"/>
          <w:lang w:bidi="ar-SA"/>
        </w:rPr>
        <w:t>و أَوْفُوا</w:t>
      </w:r>
    </w:p>
    <w:p>
      <w:pPr>
        <w:pStyle w:val="BookText"/>
        <w:rPr/>
      </w:pPr>
      <w:r>
        <w:rPr>
          <w:rFonts w:ascii="Amiri" w:hAnsi="Amiri" w:eastAsia="Amiri" w:cs="Amiri"/>
          <w:color w:val="111111"/>
          <w:sz w:val="28"/>
          <w:sz w:val="28"/>
          <w:szCs w:val="28"/>
          <w:rtl w:val="true"/>
          <w:lang w:bidi="ar-SA"/>
        </w:rPr>
        <w:t>بِالْعُقُودِ</w:t>
      </w:r>
      <w:r>
        <w:rPr>
          <w:rStyle w:val="FootnoteAnchor"/>
          <w:rtl w:val="true"/>
        </w:rPr>
        <w:footnoteReference w:id="387"/>
      </w:r>
      <w:r>
        <w:rPr>
          <w:rFonts w:ascii="IRNazanin" w:hAnsi="IRNazanin" w:eastAsia="IRNazanin"/>
          <w:color w:val="111111"/>
          <w:sz w:val="28"/>
          <w:sz w:val="28"/>
          <w:szCs w:val="28"/>
          <w:rtl w:val="true"/>
          <w:lang w:bidi="fa-IR"/>
        </w:rPr>
        <w:t>فی الجهل بالموضوع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أطراف العلم إذا کانت تدریجیّة تارة یکون کلّ واحد منها مقدورا للمکلّف فعلا و تحت اختیاره، کما إذا علم إجمالا بنجاسة أحد ثوبیه، أو نذر أن یسکن فی إحدی الدارین، فإنّه قادر علی إتیان الصلاة فی هذا الثوب، کما هو قادر علی إتیانها فی الآخر فعلا، و هکذا قادر علی أنّ یسکن فی هذه الدار فعلا، کما هو قادر علی السکنی فی الدار الأخری فعلا و إن لا یقدر علی الجمع بین السکنیین إلّا أنّه لا دخل له بما نحن بصدده، و حینئذ لا ریب فی تنجیز العلم الإجمالی من جهة أنّ التدریجیّة ناشئة من اختیار المکلّف، و إلّا فالتکلیف فعلیّ واصل إلی المکلّف، و هو قادر علی امتثاله، فلا بدّ من الخروج عن عهدته بعد تساقط الأصول فی أطراف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 لا یکون مقدورا للمکلّف، لتقیّد بعضها بزمان أو زمانیّ متأخّر یقطع بحصوله، و هذا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یعلم بفعلیّة الخطاب، کما إذا علم بنذر قراءة سورة إمّا الیوم أو غدا بناء علی إمکان الواجب التعلیقی، کما اخترناه و قلنا بأنّه واقع فی الشریعة المقدّسة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یعلم بفعلیّة الخطاب علی کلّ تقدیر، و هذا بناء علی إنکار الواجب التعلیقی، و هو أیضا علی قسمین</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الملاک تامّا فعلا بحیث لو أمکن المکلّف أن یجرّ الزمان أو الزمانیّ المتأخّر الّذی هو شرط فی فعلیّة الخطاب، لأمره المولی بذلک، کما فی مثال النذر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لم یعلم بتمامیّة الملاک فعلا، کما فی المستمرّة الدم، التی تعلم بکونها حائضا فی بعض أیّام الشهر، المردّد بین جمیع الشهر، فإنّ تروک الحائض لا یتحقّق لها ملاک تامّ إلّا بعد تحقّق الحیض، ففی أوّل الشهر حیث إنّها تحتمل کونها طاهرة لا تعلم بفعلیّة حرمة دخول المسجدین و اللبث فی المساجد مثلا لا خطابا و لا ملاکا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فی تنجیز العلم الإجمالی فی جمیع الأقسام غیر الأخیر، ضرورة أنّه یقبح للمولی الترخیص فیما حرّمه مع عدم رفع الید عن حکمه بالتحریم حین الترخیص، کما هو المفروض، و کذلک یقبح له تفویت الملاک الملزم التامّ الفعلی الواصل إلی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احتمل جریان الأصول فیه، بل بنی علیه ظاهرا الشیخ</w:t>
      </w:r>
      <w:r>
        <w:rPr>
          <w:rStyle w:val="FootnoteAnchor"/>
          <w:rtl w:val="true"/>
        </w:rPr>
        <w:footnoteReference w:id="388"/>
      </w:r>
      <w:r>
        <w:rPr>
          <w:rFonts w:ascii="IRNazanin" w:hAnsi="IRNazanin" w:eastAsia="IRNazanin"/>
          <w:color w:val="111111"/>
          <w:sz w:val="28"/>
          <w:sz w:val="28"/>
          <w:szCs w:val="28"/>
          <w:rtl w:val="true"/>
          <w:lang w:bidi="fa-IR"/>
        </w:rPr>
        <w:t>قدّس سرّه، و وافقه صاحب الکفایة</w:t>
      </w:r>
      <w:r>
        <w:rPr>
          <w:rStyle w:val="FootnoteAnchor"/>
          <w:rtl w:val="true"/>
        </w:rPr>
        <w:footnoteReference w:id="389"/>
      </w:r>
      <w:r>
        <w:rPr>
          <w:rFonts w:ascii="IRNazanin" w:hAnsi="IRNazanin" w:eastAsia="IRNazanin"/>
          <w:color w:val="111111"/>
          <w:sz w:val="28"/>
          <w:sz w:val="28"/>
          <w:szCs w:val="28"/>
          <w:rtl w:val="true"/>
          <w:lang w:bidi="fa-IR"/>
        </w:rPr>
        <w:t>، نظرا إلی أنّ الشکّ فی مثل المقام شکّ بدویّ بالقیاس إلی الطرف الأوّل، إذ المفروض عدم العلم بتوجّه خطاب من المولی فعلا و لا بوجود ملاک تامّ فعلا، و أنّه لیس فی البین إلّا مجرّد احتمال التکلیف و الملاک، فلا مانع من الرجوع إلی الأصل الموجود فیه، و هکذا بالقیاس إلی باقی الأطراف</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خالفهما شیخنا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 و بنی علی تساقط الأصول و قبح الترخیص فی جمیع الأطراف فی الأخیر أیضا کسابقه من جهة أنّ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حاکم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یفرّق بین ما إذا کان الغرض و الملاک موجودا بالفعل و بین ما یعلم بوجوده بعد مدّة فی قبح تفویته، بداهة أنّه کما لا یشکّ أحد من العقلاء فی أنّ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یعلم بأنّ المولی عطشان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یستحقّ</w:t>
      </w:r>
      <w:bookmarkStart w:id="604" w:name="pg12916_137849"/>
    </w:p>
    <w:p>
      <w:pPr>
        <w:pStyle w:val="BookText"/>
        <w:rPr/>
      </w:pPr>
      <w:bookmarkEnd w:id="604"/>
      <w:r>
        <w:rPr>
          <w:rFonts w:ascii="IRNazanin" w:hAnsi="IRNazanin" w:eastAsia="IRNazanin"/>
          <w:color w:val="111111"/>
          <w:sz w:val="28"/>
          <w:sz w:val="28"/>
          <w:szCs w:val="28"/>
          <w:rtl w:val="true"/>
          <w:lang w:bidi="fa-IR"/>
        </w:rPr>
        <w:t>العقاب علی إهراق الماء الموجود کذلک لا یشکّ فی استحقاقه العقاب علی إهراق الماء إذا لم یکن المولی عطشان فعلا و لکنّه یعلم بأنّه بعد ساعة یعرض له العطش المهلک، و کما یقبح للمولی تفویت الملاک الموجود فی الأوّل کذلک یقبح فی الثانی تفویت ما یوجد بعد ذلک من الملاک</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الأمر کما أفاده قدّس سرّه، فالحقّ تنجیز العلم الإجمالی فی التدریجیّات بتمام أقسامها</w:t>
      </w:r>
      <w:r>
        <w:rPr>
          <w:rFonts w:eastAsia="IRNazanin" w:cs="IRNazanin"/>
          <w:color w:val="111111"/>
          <w:sz w:val="28"/>
          <w:szCs w:val="28"/>
          <w:rtl w:val="true"/>
          <w:lang w:bidi="fa-IR"/>
        </w:rPr>
        <w:t>.</w:t>
      </w:r>
    </w:p>
    <w:p>
      <w:pPr>
        <w:pStyle w:val="Heading6"/>
        <w:numPr>
          <w:ilvl w:val="5"/>
          <w:numId w:val="1"/>
        </w:numPr>
        <w:rPr/>
      </w:pPr>
      <w:bookmarkStart w:id="605" w:name="__RefHeading___Toc3514089_3224264995"/>
      <w:bookmarkStart w:id="606" w:name="_Toc242"/>
      <w:bookmarkEnd w:id="605"/>
      <w:r>
        <w:rPr>
          <w:rtl w:val="true"/>
        </w:rPr>
        <w:t>الأمر الخامس</w:t>
      </w:r>
      <w:r>
        <w:rPr>
          <w:rtl w:val="true"/>
        </w:rPr>
        <w:t xml:space="preserve">: </w:t>
      </w:r>
      <w:r>
        <w:rPr>
          <w:rtl w:val="true"/>
        </w:rPr>
        <w:t>فی الشبهة غیر المحصورة</w:t>
      </w:r>
      <w:r>
        <w:rPr>
          <w:rtl w:val="true"/>
        </w:rPr>
        <w:t xml:space="preserve">. </w:t>
      </w:r>
      <w:r>
        <w:rPr>
          <w:rtl w:val="true"/>
        </w:rPr>
        <w:t>و الکلام یقع تارة فی مفهومها، و أخری فی حکمها</w:t>
      </w:r>
      <w:r>
        <w:rPr>
          <w:rtl w:val="true"/>
        </w:rPr>
        <w:t>.</w:t>
      </w:r>
      <w:bookmarkEnd w:id="606"/>
    </w:p>
    <w:p>
      <w:pPr>
        <w:pStyle w:val="Heading6"/>
        <w:numPr>
          <w:ilvl w:val="5"/>
          <w:numId w:val="1"/>
        </w:numPr>
        <w:rPr/>
      </w:pPr>
      <w:bookmarkStart w:id="607" w:name="__RefHeading___Toc3514091_3224264995"/>
      <w:bookmarkStart w:id="608" w:name="_Toc243"/>
      <w:bookmarkEnd w:id="607"/>
      <w:r>
        <w:rPr>
          <w:rtl w:val="true"/>
        </w:rPr>
        <w:t>أمّا مفهومها</w:t>
      </w:r>
      <w:r>
        <w:rPr>
          <w:rtl w:val="true"/>
        </w:rPr>
        <w:t xml:space="preserve">: </w:t>
      </w:r>
      <w:r>
        <w:rPr>
          <w:rtl w:val="true"/>
        </w:rPr>
        <w:t>فالظاهر أنّ لیس لها معنی محصّل،</w:t>
      </w:r>
      <w:bookmarkEnd w:id="608"/>
    </w:p>
    <w:p>
      <w:pPr>
        <w:pStyle w:val="BookText"/>
        <w:rPr/>
      </w:pPr>
      <w:r>
        <w:rPr>
          <w:rFonts w:ascii="IRNazanin" w:hAnsi="IRNazanin" w:eastAsia="IRNazanin"/>
          <w:color w:val="111111"/>
          <w:sz w:val="28"/>
          <w:sz w:val="28"/>
          <w:szCs w:val="28"/>
          <w:rtl w:val="true"/>
          <w:lang w:bidi="fa-IR"/>
        </w:rPr>
        <w:t>فإنّ المراد من عدم الحصر إن کان ما تکون أطرافه بمرتبة من الکثرة یعسر عدّها، ففیه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إحالة إلی المجهول، حیث إنّه تختلف الموارد باختلاف زمان العدّ، فإن کان مقدار ثانیة، یعسر عدّ ما کان أطرافه عشرة، و إن کان مقدار یوم، لا یعسر عدّ ما کان أطرافه آلافا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تقیید ذلک بالزمان القلیل أیضا إحالة إلی المجهول، إذ لا یعلم أنّه الثانیة أو الدقیقة أو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أن یکون ما إذا تنجّس حبّ من التمّن، المردّد بین قدر من الطبیخ من الشبهة غیر المحصورة مع أنّهم لا یلتزمون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القول بأنّ الاعتبار باللّقم لا بالحبوب لا وجه له، فإنّ اللقمة لیست طرفا للعلم</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المراد من عدم الحصر هو ما یعدّ فی العرف غیر محصور، کما قال بعض</w:t>
      </w:r>
      <w:r>
        <w:rPr>
          <w:rStyle w:val="FootnoteAnchor"/>
          <w:rtl w:val="true"/>
        </w:rPr>
        <w:footnoteReference w:id="391"/>
      </w:r>
      <w:r>
        <w:rPr>
          <w:rFonts w:ascii="IRNazanin" w:hAnsi="IRNazanin" w:eastAsia="IRNazanin"/>
          <w:color w:val="111111"/>
          <w:sz w:val="28"/>
          <w:sz w:val="28"/>
          <w:szCs w:val="28"/>
          <w:rtl w:val="true"/>
          <w:lang w:bidi="fa-IR"/>
        </w:rPr>
        <w:t>،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أنّه لیس من موارد ما یؤخذ مفهومه من العرف،</w:t>
      </w:r>
    </w:p>
    <w:p>
      <w:pPr>
        <w:pStyle w:val="BookText"/>
        <w:rPr/>
      </w:pPr>
      <w:r>
        <w:rPr>
          <w:rFonts w:ascii="IRNazanin" w:hAnsi="IRNazanin" w:eastAsia="IRNazanin"/>
          <w:color w:val="111111"/>
          <w:sz w:val="28"/>
          <w:sz w:val="28"/>
          <w:szCs w:val="28"/>
          <w:rtl w:val="true"/>
          <w:lang w:bidi="fa-IR"/>
        </w:rPr>
        <w:t>لعدم ورود هذا اللفظ فی آیة أو روایة موضوعا 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تکون المسألة عقلیّة لا ضابط لها أیضا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أن تکون الأطراف بحدّ من الکثرة یوجب موهومیّة احتمال التکلیف فی کلّ طرف، کما ذهب إلیه الشیخ</w:t>
      </w:r>
      <w:r>
        <w:rPr>
          <w:rStyle w:val="FootnoteAnchor"/>
          <w:rtl w:val="true"/>
        </w:rPr>
        <w:footnoteReference w:id="392"/>
      </w:r>
      <w:r>
        <w:rPr>
          <w:rFonts w:ascii="IRNazanin" w:hAnsi="IRNazanin" w:eastAsia="IRNazanin"/>
          <w:color w:val="111111"/>
          <w:sz w:val="28"/>
          <w:sz w:val="28"/>
          <w:szCs w:val="28"/>
          <w:rtl w:val="true"/>
          <w:lang w:bidi="fa-IR"/>
        </w:rPr>
        <w:t>قدّس سرّه،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أیضا لا ضابط له، بداهة أنّ ما کان أطرافه عشرة أیضا یکون احتمال وجود النجس فی کلّ طرف بالخصوص موهوما بالنسبة إلی وجوده فی التسعة الباقیة، فأیّ مرتبة من الموهومیّة یکون میزانا لعدم الحصر؟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وجه لرفع الید عن حکم العقل بوجوب الخروج عن عهدة التکلیف المعلوم الواصل مع القدرة علی امتثاله بمجرّد ضعف الاحتمال</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المراد منه ما بلغت کثرة الأطراف بمرتبة لا یمکن للمکلّف ارتکاب جمیعها عادة، کما فسّره به شیخنا الأستاذ</w:t>
      </w:r>
      <w:r>
        <w:rPr>
          <w:rStyle w:val="FootnoteAnchor"/>
          <w:rtl w:val="true"/>
        </w:rPr>
        <w:footnoteReference w:id="393"/>
      </w:r>
      <w:r>
        <w:rPr>
          <w:rFonts w:ascii="Amiri" w:hAnsi="Amiri" w:eastAsia="Amiri" w:cs="Amiri"/>
          <w:color w:val="111111"/>
          <w:sz w:val="28"/>
          <w:sz w:val="28"/>
          <w:szCs w:val="28"/>
          <w:rtl w:val="true"/>
          <w:lang w:bidi="ar-SA"/>
        </w:rPr>
        <w:t xml:space="preserve">قدّس سرّه، ففیه </w:t>
      </w:r>
      <w:r>
        <w:rPr>
          <w:rStyle w:val="FootnoteAnchor"/>
          <w:rtl w:val="true"/>
        </w:rPr>
        <w:footnoteReference w:id="3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کان مراده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الإمکان دفعة واحدة، فهو یختلف باختلاف الموارد، و لا میزان له، فربّ مورد لا یمکن للمکلّف ارتکاب جمیع أطراف ما تکون أطرافه عشرة، کما إذا اشتبهت دار مغصوبة بین عشرة دور و المکلّف قادر علی ابتیاع واحدة أو اثنتین من هذه الدور، و لا یمکنه ابتیاع جمیع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الإمکان تدریجا، فقلّما یتّفق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بلغ من الکثرة ما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للمکلّف ارتکاب جمیع أطرافه تدریجا و لو فی تمام عمره</w:t>
      </w:r>
      <w:r>
        <w:rPr>
          <w:rFonts w:eastAsia="IRNazanin" w:cs="IRNazanin"/>
          <w:color w:val="111111"/>
          <w:sz w:val="28"/>
          <w:szCs w:val="28"/>
          <w:rtl w:val="true"/>
          <w:lang w:bidi="fa-IR"/>
        </w:rPr>
        <w:t>.</w:t>
      </w:r>
      <w:bookmarkStart w:id="609" w:name="pg12916_137851"/>
    </w:p>
    <w:p>
      <w:pPr>
        <w:pStyle w:val="Heading6"/>
        <w:numPr>
          <w:ilvl w:val="5"/>
          <w:numId w:val="1"/>
        </w:numPr>
        <w:rPr/>
      </w:pPr>
      <w:bookmarkStart w:id="610" w:name="__RefHeading___Toc3514093_3224264995"/>
      <w:bookmarkStart w:id="611" w:name="_Toc244"/>
      <w:bookmarkEnd w:id="609"/>
      <w:bookmarkEnd w:id="610"/>
      <w:r>
        <w:rPr>
          <w:rtl w:val="true"/>
        </w:rPr>
        <w:t>أمّا حکم الشبهة غیر المحصورة</w:t>
      </w:r>
      <w:r>
        <w:rPr>
          <w:rtl w:val="true"/>
        </w:rPr>
        <w:t>:</w:t>
      </w:r>
      <w:bookmarkEnd w:id="611"/>
    </w:p>
    <w:p>
      <w:pPr>
        <w:pStyle w:val="Heading6"/>
        <w:numPr>
          <w:ilvl w:val="5"/>
          <w:numId w:val="1"/>
        </w:numPr>
        <w:rPr/>
      </w:pPr>
      <w:bookmarkStart w:id="612" w:name="__RefHeading___Toc3514095_3224264995"/>
      <w:bookmarkStart w:id="613" w:name="_Toc245"/>
      <w:bookmarkEnd w:id="612"/>
      <w:r>
        <w:rPr>
          <w:rtl w:val="true"/>
        </w:rPr>
        <w:t>اشارة</w:t>
      </w:r>
      <w:bookmarkEnd w:id="613"/>
    </w:p>
    <w:p>
      <w:pPr>
        <w:pStyle w:val="BookText"/>
        <w:rPr/>
      </w:pPr>
      <w:r>
        <w:rPr>
          <w:rFonts w:ascii="IRNazanin" w:hAnsi="IRNazanin" w:eastAsia="IRNazanin"/>
          <w:color w:val="111111"/>
          <w:sz w:val="28"/>
          <w:sz w:val="28"/>
          <w:szCs w:val="28"/>
          <w:rtl w:val="true"/>
          <w:lang w:bidi="fa-IR"/>
        </w:rPr>
        <w:t>فبعد ما عرفت من عدم معنی محصّل لها لا یبقی مجال للبحث عن حکمها، فالتحقیق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موارد العلم الإجمالی بالتکلیف سواء کانت الشبهة محصورة أو کانت غیر محصورة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معنی من الحصر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عن أحد أقسام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للمکلّف موافقته القطعیّة و لا مخالفته القطعیّة، و هذا من موارد دوران الأمر بین المحذورین، و قد تقدّم أنّه مورد البراءة عقلا و نقلا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موافقته القطعیّة و لکن یمکن مخالفته القطعیّة، کما إذا اشتبه أمر القبلة بین الجهات الأربع، و تردّد الثوب الطاهر بین عشرة ثیاب، و تردّد المسجد الطاهر أیضا بین عشرة، فحینئذ تحصل الموافقة القطعیّة بإتیان أربعمائة صلاة، و هو غیر مقدور للمکلّف، لعدم سعة الزمان المحدود له لذلک، و لکن یمکنه المخالفة القطعیّة بترک الصلاة رأسا، و لا ریب فی حرمة المخالفة القطعیّة فی هذا القسم و الاکتفاء بالموافقة الاحتمالیّة بالمقدار الممکن</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قسم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السابق، و هو ما أمکنت موافقته القطعیّة دون المخالفة القطعیّة، کما مثّلنا له سابقا بأن علم إجمالا بحلفه علی ترک سکنی دار أوّل طلوع الشمس و تردّد أمر هذه الدار بین دارین، فإنّ موافقته القطعیّة ممکنة بترک السکنی فی کلتیهما فی هذا الوقت، و لکن مخالفته القطعیّة غیر ممکنة، لعدم القدرة علی السکنی فی دارین فی زمان واحد، و قد ذکرنا أنّ الموافقة القطعیّة واجبة، و لا یدور وجوبها مدار حرمة المخالفة حتی ینتفی بانتفائها، کما التزم به شیخنا الأستاذ</w:t>
      </w:r>
      <w:r>
        <w:rPr>
          <w:rStyle w:val="FootnoteAnchor"/>
          <w:rtl w:val="true"/>
        </w:rPr>
        <w:footnoteReference w:id="395"/>
      </w:r>
      <w:r>
        <w:rPr>
          <w:rFonts w:ascii="IRNazanin" w:hAnsi="IRNazanin" w:eastAsia="IRNazanin"/>
          <w:color w:val="111111"/>
          <w:sz w:val="28"/>
          <w:sz w:val="28"/>
          <w:szCs w:val="28"/>
          <w:rtl w:val="true"/>
          <w:lang w:bidi="fa-IR"/>
        </w:rPr>
        <w:t>قدّس سرّه، لأنّ المیزان فی تنجیز العلم بل کلّ احتمال للتکلیف عدم مقرونیّته للمؤمّن العقلی أو الشرعی، و هو مفقود فی المقام،</w:t>
      </w:r>
    </w:p>
    <w:p>
      <w:pPr>
        <w:pStyle w:val="BookText"/>
        <w:rPr/>
      </w:pPr>
      <w:r>
        <w:rPr>
          <w:rFonts w:ascii="IRNazanin" w:hAnsi="IRNazanin" w:eastAsia="IRNazanin"/>
          <w:color w:val="111111"/>
          <w:sz w:val="28"/>
          <w:sz w:val="28"/>
          <w:szCs w:val="28"/>
          <w:rtl w:val="true"/>
          <w:lang w:bidi="fa-IR"/>
        </w:rPr>
        <w:t>لتساقط الأصول بواسطة التعارض، و أمّا عدم حرمة المخالفة القطعیّة فلیس لقصور فی ناحیة التکلیف حتی یلازم عدم وجوب الموافقة، بل لعدم قدرة المکلّف من جهة عدم تمیّز المکلّف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یجب الاجتناب فی الشبهة المقرونة بالعلم الإجمالی، سواء کثرت الأطراف أو قلّت، لعدم وجود المؤمّن، و احتمال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مساوق لاحتمال العقاب و لو کان موهوما بمرتبة من الوهم لا تتصوّر تحتها مرتبة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یکن مقرونا بالمؤمّن منجّز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کثرة الأطراف تلازم غالبا ما یوجب سقوط العلم عن التنجیز من الخروج عن محلّ الابتلاء أو العسر أو الحرج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الإجماع علی عدم لزوم الاجتناب فی الشبهة غیر المحصورة من السقوط بمکان، فإنّ هذه المسألة من المسائل المستحدثة، مضافا إلی أنّ الإجماع لو سلّم فهو محتمل المدرکیّة، لاحتمال أن یکون مستند المجمعین أحد الوجوه المذکورة لعدم لزوم الاجتناب</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دعوی أنّ فی الحکم بالاجتناب عن جمیع أطراف الشبهة غیر المحصورة حرجا نوعیّا منفیّا بأدلّة نفی الحرج، أیضا ساقطة، فإنّ أدلّة نفی الحرج و العسر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کسائر أدلّة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سیقت بنحو القضایا الحقیقیّة، فالمستفاد منها أنّ کلّ مکلّف فی أیّ زمان إذا کان حکم من الأحکام حرجیّا علیه، فهو منفیّ عنه، فلو فرضنا أنّ الوضوء حرجیّ علی عامّة المکلّفین، لبرودة الهواء أو غیر ذلک، و لم یکن حرجیّا بالقیاس إلی مکلّف خاصّ، لحرارة مزاجه مثلا، لا یمکن الحکم بأنّه یتیمّم، لمرفوعیّة وجوب الوضوء بأدلّة الحرج، بل اللازم علیه هو الوضوء، لعدم تحقّق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المأخوذ فی أدلّة نفی 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حقّه، و هو حرجیّة الوضوء و إن کان متحقّقا فی حقّ غیره</w:t>
      </w:r>
      <w:r>
        <w:rPr>
          <w:rFonts w:eastAsia="IRNazanin" w:cs="IRNazanin"/>
          <w:color w:val="111111"/>
          <w:sz w:val="28"/>
          <w:szCs w:val="28"/>
          <w:rtl w:val="true"/>
          <w:lang w:bidi="fa-IR"/>
        </w:rPr>
        <w:t>.</w:t>
      </w:r>
      <w:bookmarkStart w:id="614" w:name="pg12916_137853"/>
    </w:p>
    <w:p>
      <w:pPr>
        <w:pStyle w:val="BookText"/>
        <w:rPr/>
      </w:pPr>
      <w:bookmarkEnd w:id="614"/>
      <w:r>
        <w:rPr>
          <w:rFonts w:ascii="IRNazanin" w:hAnsi="IRNazanin" w:eastAsia="IRNazanin"/>
          <w:color w:val="111111"/>
          <w:sz w:val="28"/>
          <w:sz w:val="28"/>
          <w:szCs w:val="28"/>
          <w:rtl w:val="true"/>
          <w:lang w:bidi="fa-IR"/>
        </w:rPr>
        <w:t>نعم، لو کان الحرج حکمة للتشریع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خیار الشفعة، الّذی حکمة جعله هو ضرر الشریک نوعا، أو غسل الجمعة، أو العدّة، أو غیر ذلک ممّا یکون أمر نوعی حکمة لأصل الجعل و التشریع لا عنوانا مأخوذا فی دلیله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لتمّ ما ذکر، إلّا أنّه لیس الأمر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لتحقیق المطلب محلّ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یتمسّک لعدم لزوم الاجتناب فی الشبهة غیر المحصورة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بقوله علیه السلام فی الروایة الواردة فی الجبن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من أجل مکان واحد تجعل فیه المیتة حرم ما فی الأرض جمیعا؟</w:t>
      </w:r>
      <w:r>
        <w:rPr>
          <w:rFonts w:eastAsia="IRNazanin" w:cs="IRNazanin"/>
          <w:color w:val="111111"/>
          <w:sz w:val="28"/>
          <w:szCs w:val="28"/>
          <w:rtl w:val="true"/>
          <w:lang w:bidi="fa-IR"/>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 موردها بقرینة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 ما فی الأرض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بعض الأطراف خارجا عن محلّ الابتلاء، فلا یکون دلیلا للمطلوب</w:t>
      </w:r>
      <w:r>
        <w:rPr>
          <w:rFonts w:eastAsia="IRNazanin" w:cs="IRNazanin"/>
          <w:color w:val="111111"/>
          <w:sz w:val="28"/>
          <w:szCs w:val="28"/>
          <w:rtl w:val="true"/>
          <w:lang w:bidi="fa-IR"/>
        </w:rPr>
        <w:t>.</w:t>
      </w:r>
    </w:p>
    <w:p>
      <w:pPr>
        <w:pStyle w:val="Heading6"/>
        <w:numPr>
          <w:ilvl w:val="5"/>
          <w:numId w:val="1"/>
        </w:numPr>
        <w:rPr/>
      </w:pPr>
      <w:bookmarkStart w:id="615" w:name="__RefHeading___Toc3514097_3224264995"/>
      <w:bookmarkStart w:id="616" w:name="_Toc246"/>
      <w:bookmarkEnd w:id="615"/>
      <w:r>
        <w:rPr>
          <w:rtl w:val="true"/>
        </w:rPr>
        <w:t>بقی شی‌ء،</w:t>
      </w:r>
      <w:bookmarkEnd w:id="616"/>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فرضنا أنّ المعلوم بالإجمال مائة و تردّد أمرها بین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یسمّی هذا الفرض فی الاصطلاح بشبهة الکثیر فی 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ما ذکرنا من عدم الفرق بین کثرة الأطراف و قلّتها فی تنجیز العلم لا بدّ من الاجتناب عن جمیع الأطراف ما لم یقترن بمانع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علی ما أفاده الشیخ من سقوط العلم الإجمالی عن التنجیز بواسطة موهومیّة احتمال التکلیف فی کلّ طرف فیما کثرت أطراف الشبهة، فإنّ نسبة المائة إلی الألف نسبة الواحد إلی العشرة، فحکمها حکم الواحد المردّد بین العشرة، الّذی یحکم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بلزوم الاجتناب عن جمیع الأطراف</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مبنی شیخنا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یلحق بالشبهة غیر المحصورة، فإنّ ضابطها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إمکان ارتکاب الجمیع للمکلّف بحیث یعلم بالمخالفة القطعیّة، و لا یمکن فی المقام المخالفة القطعیّة للمکلّف، لتوقّفها</w:t>
      </w:r>
      <w:bookmarkStart w:id="617" w:name="pg12916_137854"/>
    </w:p>
    <w:p>
      <w:pPr>
        <w:pStyle w:val="BookText"/>
        <w:rPr/>
      </w:pPr>
      <w:bookmarkEnd w:id="617"/>
      <w:r>
        <w:rPr>
          <w:rFonts w:ascii="IRNazanin" w:hAnsi="IRNazanin" w:eastAsia="IRNazanin"/>
          <w:color w:val="111111"/>
          <w:sz w:val="28"/>
          <w:sz w:val="28"/>
          <w:szCs w:val="28"/>
          <w:rtl w:val="true"/>
          <w:lang w:bidi="fa-IR"/>
        </w:rPr>
        <w:t>علی ارتکاب تسعمائة و واحد، و هو غیر مقدور للمکلّف، فإذا لم تحرم المخالفة القطعیّة لم تجب الموافقة القطعیّة أیضا علی مبناه</w:t>
      </w:r>
      <w:r>
        <w:rPr>
          <w:rFonts w:eastAsia="IRNazanin" w:cs="IRNazanin"/>
          <w:color w:val="111111"/>
          <w:sz w:val="28"/>
          <w:szCs w:val="28"/>
          <w:rtl w:val="true"/>
          <w:lang w:bidi="fa-IR"/>
        </w:rPr>
        <w:t>.</w:t>
      </w:r>
    </w:p>
    <w:p>
      <w:pPr>
        <w:pStyle w:val="Heading6"/>
        <w:numPr>
          <w:ilvl w:val="5"/>
          <w:numId w:val="1"/>
        </w:numPr>
        <w:rPr/>
      </w:pPr>
      <w:bookmarkStart w:id="618" w:name="__RefHeading___Toc3514099_3224264995"/>
      <w:bookmarkStart w:id="619" w:name="_Toc247"/>
      <w:bookmarkEnd w:id="618"/>
      <w:r>
        <w:rPr>
          <w:rtl w:val="true"/>
        </w:rPr>
        <w:t>تذییل</w:t>
      </w:r>
      <w:r>
        <w:rPr>
          <w:rtl w:val="true"/>
        </w:rPr>
        <w:t xml:space="preserve">: </w:t>
      </w:r>
      <w:r>
        <w:rPr>
          <w:rtl w:val="true"/>
        </w:rPr>
        <w:t>لو بنینا علی عدم لزوم الاجتناب فی الشبهة غیر المحصورة،</w:t>
      </w:r>
      <w:bookmarkEnd w:id="619"/>
    </w:p>
    <w:p>
      <w:pPr>
        <w:pStyle w:val="BookText"/>
        <w:rPr/>
      </w:pPr>
      <w:r>
        <w:rPr>
          <w:rFonts w:ascii="IRNazanin" w:hAnsi="IRNazanin" w:eastAsia="IRNazanin"/>
          <w:color w:val="111111"/>
          <w:sz w:val="28"/>
          <w:sz w:val="28"/>
          <w:szCs w:val="28"/>
          <w:rtl w:val="true"/>
          <w:lang w:bidi="fa-IR"/>
        </w:rPr>
        <w:t>فهل حینئذ تکون الشبهة کلا شبهة، أو یکون العلم کلا علم بحیث یکون حال الشبهة غیر المحصورة، المقرونة بالعلم الإجمالی حال الشبهة البدویّة؟</w:t>
      </w:r>
    </w:p>
    <w:p>
      <w:pPr>
        <w:pStyle w:val="BookText"/>
        <w:rPr/>
      </w:pPr>
      <w:r>
        <w:rPr>
          <w:rFonts w:ascii="IRNazanin" w:hAnsi="IRNazanin" w:eastAsia="IRNazanin"/>
          <w:color w:val="111111"/>
          <w:sz w:val="28"/>
          <w:sz w:val="28"/>
          <w:szCs w:val="28"/>
          <w:rtl w:val="true"/>
          <w:lang w:bidi="fa-IR"/>
        </w:rPr>
        <w:t>و تظهر ثمرة هذا النزاع فیما إذا کان مورد الاشتباه فی نفسه مع قطع النّظر عن العلم الإجمالی مقتضیا للاحتیاط، کما إذا تردّد مائع مضاف بین عدد غیر محصور من الإناءات التی فیها ماء مطلق، فإنّ المائع المشتبه کونه ماء مطلقا أو مضافا لا یجوز التوضّؤ منه و لو کانت الشبهة بدویّة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القول بأنّ الشبهة کلا شبهة یجوز التوضّؤ من کلّ مائع من هذه المائعات الکثیرة التی واحد منها مضاف، إذ المفروض أنّ احتمال وجود المضاف فیها ملغی، و الشبهة کلا شبهة، فکأنّما نعلم بإطلاق کلّ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القول بأنّ العلم الإجمالی کلا علم، و کأنّه لم یحصل لنا العلم الإجمالی، لا یجوز التوضّؤ من شی‌ء منها بمعنی أنّه لا یجوز الاکتفاء بالتوضّؤ بواحد منها، إذ المفروض أنّ نفس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کانت بدویّة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تقتضی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أنّه یختلف الحکم باختلاف المدارک فی عدم لزوم الاجتناب فی الشبهة غیر المحصورة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مبنی الشیخ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ضعف احتمال التکلیف عند کثرة الأطراف و عدم اعتناء العقلاء به بحیث یعدّ المعتنی به من الوسواسین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الالتزام بأنّ الشبهة کلا شبهة، و أنّه یجوز التوضّؤ فی المثال، لضعف احتمال الإضافة فی کلّ مائع، و عدم اعتناء العقلاء به، فکأنّه لم یکن</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مبنی شیخنا الأستاذ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الملاک عدم حرمة المخالفة</w:t>
      </w:r>
      <w:bookmarkStart w:id="620" w:name="pg12916_137855"/>
    </w:p>
    <w:p>
      <w:pPr>
        <w:pStyle w:val="BookText"/>
        <w:rPr/>
      </w:pPr>
      <w:bookmarkEnd w:id="620"/>
      <w:r>
        <w:rPr>
          <w:rFonts w:ascii="IRNazanin" w:hAnsi="IRNazanin" w:eastAsia="IRNazanin"/>
          <w:color w:val="111111"/>
          <w:sz w:val="28"/>
          <w:sz w:val="28"/>
          <w:szCs w:val="28"/>
          <w:rtl w:val="true"/>
          <w:lang w:bidi="fa-IR"/>
        </w:rPr>
        <w:t>القطعیّة، لعدم القدرة علیها، و أنّه من جهتها لا تجب الموافقة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الالتزام بأنّ العلم کلا علم، و أنّه لا یجوز التوضّؤ فی المثال، فإنّ العلم الإجمالی الّذی لا تجب موافقته، لعدم حرمة مخالفته یکون حاله حال الشبهة البدویّة، فإذا فرضنا فی مورد أنّ الشبهة البدویّة اقتضت الاحتیاط، فما هو بمنزلته أیضا من العلم الإجمالی مقتض للاحتیاط فی مثل هذا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ظهر أنّ ما أفاده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جواز التوضّؤ لصیرورة المضاف فی البین کالتالف</w:t>
      </w:r>
      <w:r>
        <w:rPr>
          <w:rStyle w:val="FootnoteAnchor"/>
          <w:rtl w:val="true"/>
        </w:rPr>
        <w:footnoteReference w:id="3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یوافق مبناه، فإنّ ما ذکره من کونه کالتالف جار فیما أمکن فیه المخالفة القطعیّة أیضا من الشبهة التی کثرت أطرافها بحیث صار المعلوم بالإجمال کالتالف مع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یلتزم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لا معنی لصیرورته کالتالف، و هل یلتزم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بصیرورة الدرهم المأخوذ من الغیر المختلط مع ألفین درهم من نفس الآخذ کالتالف فلا یضمن لصاحبه؟</w:t>
      </w:r>
    </w:p>
    <w:p>
      <w:pPr>
        <w:pStyle w:val="Heading6"/>
        <w:numPr>
          <w:ilvl w:val="5"/>
          <w:numId w:val="1"/>
        </w:numPr>
        <w:rPr/>
      </w:pPr>
      <w:bookmarkStart w:id="621" w:name="__RefHeading___Toc3514101_3224264995"/>
      <w:bookmarkStart w:id="622" w:name="_Toc248"/>
      <w:bookmarkEnd w:id="621"/>
      <w:r>
        <w:rPr>
          <w:rtl w:val="true"/>
        </w:rPr>
        <w:t>الأمر السادس</w:t>
      </w:r>
      <w:r>
        <w:rPr>
          <w:rtl w:val="true"/>
        </w:rPr>
        <w:t xml:space="preserve">: </w:t>
      </w:r>
      <w:r>
        <w:rPr>
          <w:rtl w:val="true"/>
        </w:rPr>
        <w:t>فی الاضطرار إلی بعض الأطراف</w:t>
      </w:r>
      <w:r>
        <w:rPr>
          <w:rtl w:val="true"/>
        </w:rPr>
        <w:t xml:space="preserve">. </w:t>
      </w:r>
      <w:r>
        <w:rPr>
          <w:rtl w:val="true"/>
        </w:rPr>
        <w:t>و الکلام یقع فی مقامین</w:t>
      </w:r>
      <w:r>
        <w:rPr>
          <w:rtl w:val="true"/>
        </w:rPr>
        <w:t>:</w:t>
      </w:r>
      <w:bookmarkEnd w:id="622"/>
    </w:p>
    <w:p>
      <w:pPr>
        <w:pStyle w:val="Heading6"/>
        <w:numPr>
          <w:ilvl w:val="5"/>
          <w:numId w:val="1"/>
        </w:numPr>
        <w:rPr/>
      </w:pPr>
      <w:bookmarkStart w:id="623" w:name="__RefHeading___Toc3514103_3224264995"/>
      <w:bookmarkStart w:id="624" w:name="_Toc249"/>
      <w:bookmarkEnd w:id="623"/>
      <w:r>
        <w:rPr>
          <w:rtl w:val="true"/>
        </w:rPr>
        <w:t>الأوّل</w:t>
      </w:r>
      <w:r>
        <w:rPr>
          <w:rtl w:val="true"/>
        </w:rPr>
        <w:t xml:space="preserve">: </w:t>
      </w:r>
      <w:r>
        <w:rPr>
          <w:rtl w:val="true"/>
        </w:rPr>
        <w:t>فی الاضطرار إلی البعض المعیّن</w:t>
      </w:r>
      <w:r>
        <w:rPr>
          <w:rtl w:val="true"/>
        </w:rPr>
        <w:t>.</w:t>
      </w:r>
      <w:bookmarkEnd w:id="624"/>
    </w:p>
    <w:p>
      <w:pPr>
        <w:pStyle w:val="BookText"/>
        <w:rPr/>
      </w:pPr>
      <w:r>
        <w:rPr>
          <w:rFonts w:ascii="IRNazanin" w:hAnsi="IRNazanin" w:eastAsia="IRNazanin"/>
          <w:color w:val="111111"/>
          <w:sz w:val="28"/>
          <w:sz w:val="28"/>
          <w:szCs w:val="28"/>
          <w:rtl w:val="true"/>
          <w:lang w:bidi="fa-IR"/>
        </w:rPr>
        <w:t>و له صور، أولاها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تحقّق الاضطرار بعد حدوث التکلیف و تنجّزه</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صریح کلام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الإجمالی منجّز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باقی الأطراف، نظرا إلی أنّ الشکّ بعد الاضطرار إلی طرف معیّن عین الشکّ قبل حدوث الاضطرار، و بعد ما لم یقترن بالمؤمّن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لتساقط الأصول فی أطراف العلم فی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دلیل علی جواز ارتکابه، فیبقی العلم بالقیاس إلی غیر</w:t>
      </w:r>
    </w:p>
    <w:p>
      <w:pPr>
        <w:pStyle w:val="BookText"/>
        <w:rPr/>
      </w:pPr>
      <w:r>
        <w:rPr>
          <w:rFonts w:ascii="IRNazanin" w:hAnsi="IRNazanin" w:eastAsia="IRNazanin"/>
          <w:color w:val="111111"/>
          <w:sz w:val="28"/>
          <w:sz w:val="28"/>
          <w:szCs w:val="28"/>
          <w:rtl w:val="true"/>
          <w:lang w:bidi="fa-IR"/>
        </w:rPr>
        <w:t>المضطرّ إلیه من الأطراف علی تنجیزه</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خالفه صاحب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متن الکفایة بدعوی أنّ العلم یزول بمجرّد حدوث الاضطرار، فإنّ عدم الاضطرار من حدود التکلیف و قیوده، حیث إنّ من شرائط التکلیف بشی‌ء أن لا یکون مضطرّا إلیه، فالشکّ بعد ذلک بدویّ تجری البراءة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أشکل علی نفسه بأنّ لازمه القول به فی مورد فقدان بعض 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فقدان بعض الأطراف لیس من قیود التکلیف، بخلاف عدم الاضطرار</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رجع عن هذا المبنی فی هامش الکفایة</w:t>
      </w:r>
      <w:r>
        <w:rPr>
          <w:rStyle w:val="FootnoteAnchor"/>
          <w:rtl w:val="true"/>
        </w:rPr>
        <w:footnoteReference w:id="400"/>
      </w:r>
      <w:r>
        <w:rPr>
          <w:rFonts w:ascii="IRNazanin" w:hAnsi="IRNazanin" w:eastAsia="IRNazanin"/>
          <w:color w:val="111111"/>
          <w:sz w:val="28"/>
          <w:sz w:val="28"/>
          <w:szCs w:val="28"/>
          <w:rtl w:val="true"/>
          <w:lang w:bidi="fa-IR"/>
        </w:rPr>
        <w:t>، و وافق الشیخ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الرجوع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أفاده فی جواب الإشکال الّذی أورده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فقدان بعض الأطراف لیس من حدود التکلیف و قیوده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محلّه، حیث إنّ وجود الموضوع أیضا من شرائط فعلیّة التکلیف، فلا بدّ من إحرازه، و بفقدان بعض الأطراف یحتمل فقدان موضوع التکلیف، الّذی هو مساوق لانتفاء نفس التکلیف، و هذا واضح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لا إشکال فی تنجیز العلم الإجمالی فی هذه الصورة بقاء کما کان منجّزا حدوثا</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لا إشکال فی عدم تنجیزه فی الصورة الثانیة، و هی ما إذا تحقّق سبب التکلیف بعد تحقّق الاضطرار، ضرورة أنّه لیس فی البین حینئذ إلّا</w:t>
      </w:r>
    </w:p>
    <w:p>
      <w:pPr>
        <w:pStyle w:val="BookText"/>
        <w:rPr/>
      </w:pPr>
      <w:r>
        <w:rPr>
          <w:rFonts w:ascii="IRNazanin" w:hAnsi="IRNazanin" w:eastAsia="IRNazanin"/>
          <w:color w:val="111111"/>
          <w:sz w:val="28"/>
          <w:sz w:val="28"/>
          <w:szCs w:val="28"/>
          <w:rtl w:val="true"/>
          <w:lang w:bidi="fa-IR"/>
        </w:rPr>
        <w:t>احتمال حدوث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اضطرّ المکلّف إلی شرب أحد المائعین، الّذی هو الماء، ثمّ بعد ذلک علم إجمالا بوقوع قطرة من الدم إمّا فیما اضطرّ إلی شربه لرفع عطشه المهلک أو فی المائع الآخر الّذی هو الخلّ و لم یضطرّ إلیه، لم یکن للمکلّف علم بحدوث التکلیف أصلا، إذ علی تقدیر وقوع الدم فی الماء فهو غیر مکلّف بالاجتناب قطعا، لمکان الاضطرار إلی شربه، فیبقی مجرّد احتمال بدویّ للتکلیف ناشئ عن احتمال وقوع الدم فی الخلّ، و لا مانع من جریان أصل البراءة فیه، لعدم أصل معارض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الإشکال فی الصورة الثالثة، و هی ما إذا اضطرّ المکلّف إلی شرب الماء فی المثال ثمّ بعد ذلک علم إجمالا بوقوع النجاسة قبل الاضطرار إلی شرب الماء إمّا فیه أو فی الخلّ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الصورة متوسّطة بین الصورة الأولی و الثانیة، و قد اتّفقت کلمات شیخنا الأنصاری</w:t>
      </w:r>
      <w:r>
        <w:rPr>
          <w:rStyle w:val="FootnoteAnchor"/>
          <w:rtl w:val="true"/>
        </w:rPr>
        <w:footnoteReference w:id="401"/>
      </w:r>
      <w:r>
        <w:rPr>
          <w:rFonts w:ascii="IRNazanin" w:hAnsi="IRNazanin" w:eastAsia="IRNazanin"/>
          <w:color w:val="111111"/>
          <w:sz w:val="28"/>
          <w:sz w:val="28"/>
          <w:szCs w:val="28"/>
          <w:rtl w:val="true"/>
          <w:lang w:bidi="fa-IR"/>
        </w:rPr>
        <w:t>و شیخنا الأستاذ</w:t>
      </w:r>
      <w:r>
        <w:rPr>
          <w:rStyle w:val="FootnoteAnchor"/>
          <w:rtl w:val="true"/>
        </w:rPr>
        <w:footnoteReference w:id="402"/>
      </w:r>
      <w:r>
        <w:rPr>
          <w:rFonts w:ascii="IRNazanin" w:hAnsi="IRNazanin" w:eastAsia="IRNazanin"/>
          <w:color w:val="111111"/>
          <w:sz w:val="28"/>
          <w:sz w:val="28"/>
          <w:szCs w:val="28"/>
          <w:rtl w:val="true"/>
          <w:lang w:bidi="fa-IR"/>
        </w:rPr>
        <w:t>و صاحب الکفایة</w:t>
      </w:r>
      <w:r>
        <w:rPr>
          <w:rStyle w:val="FootnoteAnchor"/>
          <w:rtl w:val="true"/>
        </w:rPr>
        <w:footnoteReference w:id="4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عدم تنجیز العلم الإجمالی فی هذه الصورة کسابقتها، و ألحقوا بتلک صورة حصول العلم بوقوع النجاسة فی أحدهما حال تحقّق الاضطرار إلی شرب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معهم قدّس سرّه</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البحث لا یختصّ بصورة الاضطرار، بل یعمّ الخروج من مورد الابتلاء، و الفقدان، ففی کلّ مورد جاز للمکلّف ارتکاب شی‌ء للاضطرار، أو خروج طرفه عن محلّ الابتلاء، أو فقدانه، و بعد ذلک صار طرفا للعلم الإجمالی بالتکلیف قبل عروض هذه الأمور، لم یکن العلم الإجمالی منجّزا،</w:t>
      </w:r>
    </w:p>
    <w:p>
      <w:pPr>
        <w:pStyle w:val="BookText"/>
        <w:rPr/>
      </w:pPr>
      <w:r>
        <w:rPr>
          <w:rFonts w:ascii="IRNazanin" w:hAnsi="IRNazanin" w:eastAsia="IRNazanin"/>
          <w:color w:val="111111"/>
          <w:sz w:val="28"/>
          <w:sz w:val="28"/>
          <w:szCs w:val="28"/>
          <w:rtl w:val="true"/>
          <w:lang w:bidi="fa-IR"/>
        </w:rPr>
        <w:t>فیجوز شرب المائع غیر المضطرّ إلیه مثلا، کما یجوز شرب ما یضطرّ إلی شربه ما دام الاضطرار باقیا، أمّا بعد رفع الاضطرار بشرب بعض الماء مثلا، فیکون العلم منجّزا، لوجود ملاک التنجیز الّذی هو تساقط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عدم التنجیز فی جمیع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قبل تحقّق الاضطرار لو کان المکلّف غافلا عن حدوث التکلیف، لم یکن الأصل جاریا فی الطرفین حتی یقع التعارض بین الأصلین و یتساقطا، و لو کان ملتفتا إلی التکلیف، فالمفروض أنّه لم یکن عالما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حصل له العلم بعد الاضطرار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تتساقط الأصول فی أطراف علمه بالتکلیف، فکان جمیع الأطراف موردا لأصل البراءة فی ذلک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تحقّق الاضطرار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البین إلّا احتمال التکلیف، فلم یمض زمان علی المکلّف کان التکلیف منجّزا علیه بواسطة تعارض الأصول و تساقطها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دلیل علی البراءة فی الطرف غیر المضطرّ إلیه بعد عدم شمول دلیل الأصل فی زمان، و إنّ عوده بعد سقوطه فی زمان یحتاج إلی دلیل خاصّ مفقود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لا مانع من شمول دلیل الأصل للطرف غیر المضطرّ إلیه إلّا ما یتوهّم من أنّ قاعدة الاشتغال و استصحاب بقاء کلی التکلیف محکّم فی المقام</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الاجتناب المحتمل انطباقه علی کلّ من الطرفین کان قبل الاضطرار تکلیفا فعلیّا ثابتا علی الفرض، غایة الأمر أنّه لم یکن منجّزا حال ثبوته، لعدم العلم به حینئذ، و بعد تحقّق الاضطرار دار أمره بین مقطوع الزوال علی تقدیر انطباقه علی الطرف المضطرّ إلیه، و مقطوع البقاء علی تقدیر انطباقه علی الطرف الآخر، فحاله حال العلم بثبوت جامع الحدث المردّد</w:t>
      </w:r>
      <w:bookmarkStart w:id="625" w:name="pg12916_137859"/>
    </w:p>
    <w:p>
      <w:pPr>
        <w:pStyle w:val="BookText"/>
        <w:rPr/>
      </w:pPr>
      <w:bookmarkEnd w:id="625"/>
      <w:r>
        <w:rPr>
          <w:rFonts w:ascii="IRNazanin" w:hAnsi="IRNazanin" w:eastAsia="IRNazanin"/>
          <w:color w:val="111111"/>
          <w:sz w:val="28"/>
          <w:sz w:val="28"/>
          <w:szCs w:val="28"/>
          <w:rtl w:val="true"/>
          <w:lang w:bidi="fa-IR"/>
        </w:rPr>
        <w:t>بین الأکبر و الأصغر المقطوع بقاؤه بعد التوضّؤ علی الأوّل، و المقطوع زواله بعد ذلک علی الثانی، فتحقّق فی محلّه جریان مثل هذا الاستصحاب المسمّی بالقسم الثانی من استصحاب الکلّی، فلا مانع من استصحاب کلّی وجوب الاجتناب فی المقام، کما لا مانع من استصحاب کلّی الحدث و إن لا تترتّب علی هذا الاستصحاب آثار الفرد من حرمة دخول المسجد و المسّ و غیر ذلک، و إنما تترتب علیه آثار نفس الکلّی من عدم جواز الدخول فی الصلاة إلّا بعد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فرق بیّن بین العلم بثبوت أصل التکلیف و الشکّ فی بقائه من أیّ سبب کان، کما فی مثال الحدث، و بین الشکّ فی أصل حدوث التکلیف، و لا ریب أنّ الأوّل مورد للاشتغال و استصحاب التکلیف الثابت، و الثانی مورد للبراءة، و المقام من قبیل الثانی لا الأوّل، و ذلک لأنّ المعلوم بالإجمال فی المقام إنّما هو التکلیف الفعلیّ علی کلّ تقدیر، و هو مقطوع الزوال بعد تحقّق الاضطرار، و ما یحتمل بقاؤه هو وجوب الاجتناب المردّد تعلّقه بالماء المضطرّ إلی شربه حتی یکون ساقطا أو بالخلّ غیر المضطرّ إلی شربه حتی یکون باقیا، فالاستصحاب فی المقام من قبیل استصحاب الفرد المردّد الّذی لا نقول به، لا القسم الثانی من استصحاب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لیس الشکّ فی المقام شکّا فی بقاء التکلیف بعد العلم بثبوته، بل الشکّ فی المقام شکّ فی أصل حدوث التکلیف، فإنّ وجوب الاجتناب عن الخلّ غیر المضطرّ إلی شربه لم یکن معلوما فی زمان حتی نستصحبه أو نحکم بلزوم الخروج عن عهدته بحکم العقل، بل من أوّل الأمر کان مشکوکا، لاحتمال وقوع النجس فی الطرف المضطرّ إلیه</w:t>
      </w:r>
      <w:r>
        <w:rPr>
          <w:rFonts w:eastAsia="IRNazanin" w:cs="IRNazanin"/>
          <w:color w:val="111111"/>
          <w:sz w:val="28"/>
          <w:szCs w:val="28"/>
          <w:rtl w:val="true"/>
          <w:lang w:bidi="fa-IR"/>
        </w:rPr>
        <w:t>.</w:t>
      </w:r>
    </w:p>
    <w:p>
      <w:pPr>
        <w:pStyle w:val="Heading6"/>
        <w:numPr>
          <w:ilvl w:val="5"/>
          <w:numId w:val="1"/>
        </w:numPr>
        <w:rPr/>
      </w:pPr>
      <w:bookmarkStart w:id="626" w:name="__RefHeading___Toc3514105_3224264995"/>
      <w:bookmarkStart w:id="627" w:name="_Toc250"/>
      <w:bookmarkEnd w:id="626"/>
      <w:r>
        <w:rPr>
          <w:rtl w:val="true"/>
        </w:rPr>
        <w:t>المقام الثانی</w:t>
      </w:r>
      <w:r>
        <w:rPr>
          <w:rtl w:val="true"/>
        </w:rPr>
        <w:t xml:space="preserve">: </w:t>
      </w:r>
      <w:r>
        <w:rPr>
          <w:rtl w:val="true"/>
        </w:rPr>
        <w:t>فی الاضطرار إلی بعض الأطراف لا علی التعیین</w:t>
      </w:r>
      <w:r>
        <w:rPr>
          <w:rtl w:val="true"/>
        </w:rPr>
        <w:t>.</w:t>
      </w:r>
      <w:bookmarkEnd w:id="627"/>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أنّه لا یوجب سقوط العلم عن التنجیز فی جمیع الصور حتی</w:t>
      </w:r>
    </w:p>
    <w:p>
      <w:pPr>
        <w:pStyle w:val="BookText"/>
        <w:rPr/>
      </w:pPr>
      <w:r>
        <w:rPr>
          <w:rFonts w:ascii="IRNazanin" w:hAnsi="IRNazanin" w:eastAsia="IRNazanin"/>
          <w:color w:val="111111"/>
          <w:sz w:val="28"/>
          <w:sz w:val="28"/>
          <w:szCs w:val="28"/>
          <w:rtl w:val="true"/>
          <w:lang w:bidi="fa-IR"/>
        </w:rPr>
        <w:t>صورة حدوث التکلیف و العلم به بعد تحقّق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ذلک أنّ الاضطرار لا یحتمل تعلّقه بالنجس فضلا عن أن یکون مقطوعا، فالتکلیف بوجوب الاجتناب عن النجس فعلیّ منجّز، و لیس النجس الواقعی موردا للاضطرار حتی یسقط به، بل مورد الاضطرار هو المائع الطاهر، و هل یتوهّم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فرض تمیّز النجس عن الطاهر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شرب النجس بدعوی تعلّق الاضطرار بأحدهما؟ فإذا کان التکلیف فعلیّا و لا یحتمل سقوطه و المفروض أنّ المکلّف لا یمیّز النجس عن الطاهر حتی یرفع اضطراره بشرب الطاهر و یجتنب عن النجس و لا بدّ له من شرب أحدهما المحتمل انطباقه علی النجس، فلیس</w:t>
      </w:r>
      <w:r>
        <w:rPr>
          <w:rStyle w:val="FootnoteAnchor"/>
          <w:rtl w:val="true"/>
        </w:rPr>
        <w:footnoteReference w:id="404"/>
      </w:r>
      <w:r>
        <w:rPr>
          <w:rFonts w:ascii="IRNazanin" w:hAnsi="IRNazanin" w:eastAsia="IRNazanin"/>
          <w:color w:val="111111"/>
          <w:sz w:val="28"/>
          <w:sz w:val="28"/>
          <w:szCs w:val="28"/>
          <w:rtl w:val="true"/>
          <w:lang w:bidi="fa-IR"/>
        </w:rPr>
        <w:t>للمولی أن یرخّص فی شرب کلّ منهما، فإنّه ترخیص فی المعصیة، و هو قبیح، کما لیس له أن لا یرخّص فی شی‌ء منهما، و إلّا یموت المکلّف عطشا، فلا بدّ له من الترخیص فی شرب أحدهما فقط، فإن صادف الطاهر، فهو، و إن صادف النجس، فلا محذور فی ترخیصه، کما لا محذور فی ترخیصه فی الاقتحام فی الشبهات البدویّة لو صادفت الحرام الواقعی، و قد ذکرنا أنّ أدلّة الأصول فی نفسها لا مانع من شمولها لبعض الأطراف، و لا یلزم من شمولها له محذور عقلی، 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المانع فی مقام الإثبات هو لزوم الترجیح بلا مرجّح، فإذا فرض فی مورد وجود المرجّح لبعض دون بعض، فدلیل الأصل یشمله لا محالة، و دلیل الاضطرار مرجّح فی المقام</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لا فرق فی المقام بین الصّور أصلا، و التکلیف فی جمیعها منجّز، کما إذا لم یکن اضطرار فی البین، غایة الأمر أنّ العلم فی المقام منجّز فی بعض الأطراف، و فی مورد عدم الاضطرار منجّز فی جمیع 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اتّضح أنّ الاضطرار إلی بعض غیر المعیّن موجب للتوسّط فی التنجیز لا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الاضطرار مقتض لکون المقام واسطة بین موارد الشبهات البدویّة و موارد العلم الإجمالی غیر المقرونة بالاضطرار، فإنّ التکلیف غیر منجّز فی موارد الشبهات البدویّة مطلقا، و فی موارد العلم الإجمالی غیر المقرونة بالاضطرار منجّز مطلقا، و فی جمیع الأطراف و فی المقام منجّز فی بعض الأطراف غیر منجّز فی الآخر، نظیر تنجّز التکلیف بالأقلّ دون الأکثر، بمعنی أنّ مخالفة التکلیف لو کانت مستندة إلی ما رخّصه الشارع فی ارتکابه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جمیع الأطراف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یستحقّ العقاب علیها، کما أنّ ترک الصلاة لو کان مستندا إلی ترک السورة المشکوک وجوبها، لا یعاقب علیه، و لو کان مستندا إلی ترک الرکوع و السجود و غیر ذلک ممّا تیقّن وجوبه، یستحقّ علیه العقاب، لا أنّه مقتض لکون المقام واسطة بین الشبهات البدویّة و موارد الاضطرار إلی المعیّن بعد العلم الإجمالی، کما أفاده شیخنا الأستاذ</w:t>
      </w:r>
      <w:r>
        <w:rPr>
          <w:rStyle w:val="FootnoteAnchor"/>
          <w:rtl w:val="true"/>
        </w:rPr>
        <w:footnoteReference w:id="405"/>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لمزید التوضیح نقدّم مقدّمة، و هی أنّ الحکم الإلزامیّ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وجوبیّا کان أو تحریمیّا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یثبت لمطلق الوجود تارة و صرف الوجود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مثّلنا سابقا للحکم التحریمی، الثابت لصرف الوجود بمعنی أوّل الوجودات و ناقض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الحکم الترخیصی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الإباحة أو الکراهة أو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یتصوّر ثبوته لمطلق الوجود و لصرف الوجود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مثال ثبوته لصرف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أذن أحد لأحد دخول داره مرّة</w:t>
      </w:r>
    </w:p>
    <w:p>
      <w:pPr>
        <w:pStyle w:val="BookText"/>
        <w:rPr/>
      </w:pPr>
      <w:r>
        <w:rPr>
          <w:rFonts w:ascii="IRNazanin" w:hAnsi="IRNazanin" w:eastAsia="IRNazanin"/>
          <w:color w:val="111111"/>
          <w:sz w:val="28"/>
          <w:sz w:val="28"/>
          <w:szCs w:val="28"/>
          <w:rtl w:val="true"/>
          <w:lang w:bidi="fa-IR"/>
        </w:rPr>
        <w:t>واحدة، فصرف وجود الدخول مأذون فیه و مباح، و أمّا الوجود الثانی و الثالث فغصب و حرام، و لا فرق فی ذلک بین الحکم الواقعی و الظاهری، فکما أنّ الترخیص الواقعی یمکن تعلّقه بصرف الوجود و مطلق الوجود کذلک الترخیص الظاهری یمکن تعلّقه بمطلق الوجود و صرف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ثبوت هذه المقدّمة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ذکرنا سابقا أنّ تنجیز العلم الإجمالی متوقّف علی تساقط الأصول فی أطرافه و أنّها غیر جاریة فی بعضها، للزوم الترجیح بلا مرجّح، و ذکرنا آنفا أنّ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اضطرّوا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 فی المقام، لأنّ المکلّف یضطرّ إلی شرب الماء الطاهر، و حیث لا یمیّزه عن النجس لا یمکنه القطع بالموافقة، المسبّب عن الجمع فی الترک، لوقوعه فی الضرر، فیتنزّل العقل من الموافقة القطعیّة إلی الموافقة الاحتمالیّة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منشأ التنزّل هو ترخیص المولی فی ارتکاب بعض الأطراف لرفع الاضطرار، و من المعلوم أنّ الاضطرار یرتفع بصرف الوجود، فلا محالة یکون الترخیص متعلّقا بصرف الوجود، و بما أنّ المضطرّ إلیه واقعا لیس إلّا خصوص الماء الطاهر کما عرفت، و صرف الوجود لیس بمضطرّ إلیه واقعا، و إنّما یرفع به الاضطرار، لا أنّه مصداق للمضطرّ إلیه، فالترخیص ظاهری لا واقعی، ضرورة أنّ مجرّد الاختیار لا یوجب صیرورة ما یختاره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أوّل الوجودات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لرفع اضطراره مضطرّا إلیه واقعا، فإنّ رفع الاضطرار به غیر تعلّق الاضطرار به بالخصوص حقیقة، و ما یسقط التکلیف و یکون من حدوده و قیوده هو الثانی دون الأوّل، و لیس الاختیار أیضا من أحد مسقطات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یکون ما اختاره مباحا واقعا</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أفاده صاحب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 أحدهما مباحا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یختاره</w:t>
      </w:r>
    </w:p>
    <w:p>
      <w:pPr>
        <w:pStyle w:val="BookText"/>
        <w:rPr/>
      </w:pPr>
      <w:r>
        <w:rPr>
          <w:rFonts w:ascii="IRNazanin" w:hAnsi="IRNazanin" w:eastAsia="IRNazanin"/>
          <w:color w:val="111111"/>
          <w:sz w:val="28"/>
          <w:sz w:val="28"/>
          <w:szCs w:val="28"/>
          <w:rtl w:val="true"/>
          <w:lang w:bidi="fa-IR"/>
        </w:rPr>
        <w:t>المکلّف لرفع اضطراره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ینافی القول بأنّ التکلیف معلوم</w:t>
      </w:r>
      <w:r>
        <w:rPr>
          <w:rStyle w:val="FootnoteAnchor"/>
          <w:rtl w:val="true"/>
        </w:rPr>
        <w:footnoteReference w:id="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تامّ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هکذا ما أفاده شیخنا الأستاذ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ما یختاره المکلّف مصداق للمضطرّ إلیه، فالترخیص واقعیّ، و الاضطرار مقتض للتوسّط فی التکلیف، لعدم العلم بفعلیّته علی کلّ تقدیر، بل فعلیّ علی تقدیر انطباقه علی غیر ما یختاره المکلّف، و ساقط علی تقدیر انطباقه علی ما یختاره المکلّف</w:t>
      </w:r>
      <w:r>
        <w:rPr>
          <w:rStyle w:val="FootnoteAnchor"/>
          <w:rtl w:val="true"/>
        </w:rPr>
        <w:footnoteReference w:id="4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تامّ أیضا، کما هو واضح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یقاس المقام بالاضطرار إلی البعض المعیّن الّذی کان الطرف المضطرّ إلیه مباحا واقعا، لکونه مصداقا للمضطرّ إلیه واقعا، لا أنّه یرفع به الاضطرار و لکنّه لا یعلم أنّه مصداق للمضطرّ إلیه واقعا، لعدم التمییز بین الطاهر و النجس، کما فی المقام، و لذا یکون الترخیص فیه واقعیّا، بخلاف المقام، حیث إنّ الترخیص فیما یختاره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ظاهری لا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قاس شیخنا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 بالاضطرار إلی المعیّن، و بعد ما أفاد من أنّ التوسّط توسّط فی التکلیف لا التنجیز أورد علی نفسه سؤالا،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ما الفارق بین المقامین مع إباحة بعض الأطراف واقعا؟ و ما الموجب لجریان البراءة فی الطرف غیر المضطرّ إلیه فی الاضطرار إلی المعیّن، و عدم جریانها فی المقام مع أنّ ملاک جریان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عدم العلم بالتکلیف، لاحتمال انطباق ما هو معلوم بالإجمال علی الطرف الّذی هو مباح واقعا، لتعلّق الاضطرار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فیهما؟</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الاضطرار فی صورة تعلّقه بالمعیّن بنفسه مسقط للتکلیف، فیرجع الشکّ فی الطرف الآخر إلی الشکّ فی أصل ثبوت التکلیف،</w:t>
      </w:r>
    </w:p>
    <w:p>
      <w:pPr>
        <w:pStyle w:val="BookText"/>
        <w:rPr/>
      </w:pPr>
      <w:r>
        <w:rPr>
          <w:rFonts w:ascii="IRNazanin" w:hAnsi="IRNazanin" w:eastAsia="IRNazanin"/>
          <w:color w:val="111111"/>
          <w:sz w:val="28"/>
          <w:sz w:val="28"/>
          <w:szCs w:val="28"/>
          <w:rtl w:val="true"/>
          <w:lang w:bidi="fa-IR"/>
        </w:rPr>
        <w:t>لا إلی بقائه بعد حدوثه، و هذا بخلاف المقام، فإنّ الاضطرار لیس مسقطا للتکلیف، لعدم تعلّقه بالنجس، و إنّما المسقط للتکلیف هو اختیار المکلّف، فالتکلیف قبل اختیاره لأحد الفردین ثابت، و بعد اختیاره أحدهما یسقط واقعا علی تقدیر انطباقه علی ما اختاره، و یبقی علی تقدیر انطباقه علی الآخر، فالشکّ فی التکلیف فی الطرف الآخر شکّ فی السقوط بعد الثبوت، نظیر تحقّق الاضطرار بعد العلم، لا أنّه شکّ فی أصل الثبوت، فلا یکون موردا للبراءة</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من أنّ الترخیص ظاهری لا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کون الترخیص واقعیّا، لا بدّ من الالتزام بالبراءة فی الطرف الآخر کالاضطرار إلی المعیّن، و لا مدفع عن الإشکال، إذ لا یعقل أن تکون الحرمة الواقعیّة مغیا باختیار المکلّف، و أیّ فائدة فی النهی عن الشی‌ء الّذی یصیر مباحا باختیاره و ارتکابه؟ فلا یمکن القول بحرمة ما یختاره قبل اختیاره، بل لا بدّ من القول بإباحته من أوّل الأمر، و إذا کان کذلک، فلیس الشکّ فی الطرف الآخر شکّا فی السقوط بعد الثبوت، بل الشکّ یکون شکّا فی أصل ثبوت التکلیف، لاحتمال انطباقه علی ما یختاره الّذی یکون مباحا</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تمام الکلام فی الاضطرار إلی بعض أطراف العلم الإجمالی فی الشبهة التحریمیّة، و یجری فی الشبهة الوجوبیّة ما جری فی الشبهة التحریمیّة حرفا بحرف، و لا فرق بینهما أصلا إلّا أنّ المرخّص فیه فی الشبهة التحریمیّة فی صورة الاضطرار بأحدها لا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الوجودات، و فی الشبهة الوجوبیّة آخرها، فإذا اضطرّ المکلّف إلی إفطار یوم من شهر رمضان لا بعینه،</w:t>
      </w:r>
      <w:bookmarkStart w:id="628" w:name="pg12916_137865"/>
    </w:p>
    <w:p>
      <w:pPr>
        <w:pStyle w:val="BookText"/>
        <w:rPr/>
      </w:pPr>
      <w:bookmarkEnd w:id="628"/>
      <w:r>
        <w:rPr>
          <w:rFonts w:ascii="IRNazanin" w:hAnsi="IRNazanin" w:eastAsia="IRNazanin"/>
          <w:color w:val="111111"/>
          <w:sz w:val="28"/>
          <w:sz w:val="28"/>
          <w:szCs w:val="28"/>
          <w:rtl w:val="true"/>
          <w:lang w:bidi="fa-IR"/>
        </w:rPr>
        <w:t>فلا بدّ أن یختار آخر الشهر، لعدم تحقّق الاضطرار قبل ذلک، فلا مجوّز للإفطار فی سوی الیوم الأخیر</w:t>
      </w:r>
      <w:r>
        <w:rPr>
          <w:rFonts w:eastAsia="IRNazanin" w:cs="IRNazanin"/>
          <w:color w:val="111111"/>
          <w:sz w:val="28"/>
          <w:szCs w:val="28"/>
          <w:rtl w:val="true"/>
          <w:lang w:bidi="fa-IR"/>
        </w:rPr>
        <w:t>.</w:t>
      </w:r>
    </w:p>
    <w:p>
      <w:pPr>
        <w:pStyle w:val="Heading6"/>
        <w:numPr>
          <w:ilvl w:val="5"/>
          <w:numId w:val="1"/>
        </w:numPr>
        <w:rPr/>
      </w:pPr>
      <w:bookmarkStart w:id="629" w:name="__RefHeading___Toc3514107_3224264995"/>
      <w:bookmarkStart w:id="630" w:name="_Toc251"/>
      <w:bookmarkEnd w:id="629"/>
      <w:r>
        <w:rPr>
          <w:rtl w:val="true"/>
        </w:rPr>
        <w:t>الأمر السابع</w:t>
      </w:r>
      <w:r>
        <w:rPr>
          <w:rtl w:val="true"/>
        </w:rPr>
        <w:t>:</w:t>
      </w:r>
      <w:bookmarkEnd w:id="630"/>
    </w:p>
    <w:p>
      <w:pPr>
        <w:pStyle w:val="Heading6"/>
        <w:numPr>
          <w:ilvl w:val="5"/>
          <w:numId w:val="1"/>
        </w:numPr>
        <w:rPr/>
      </w:pPr>
      <w:bookmarkStart w:id="631" w:name="__RefHeading___Toc3514109_3224264995"/>
      <w:bookmarkStart w:id="632" w:name="_Toc252"/>
      <w:bookmarkEnd w:id="631"/>
      <w:r>
        <w:rPr>
          <w:rtl w:val="true"/>
        </w:rPr>
        <w:t>اشارة</w:t>
      </w:r>
      <w:bookmarkEnd w:id="632"/>
    </w:p>
    <w:p>
      <w:pPr>
        <w:pStyle w:val="BookText"/>
        <w:rPr/>
      </w:pPr>
      <w:r>
        <w:rPr>
          <w:rFonts w:ascii="IRNazanin" w:hAnsi="IRNazanin" w:eastAsia="IRNazanin"/>
          <w:color w:val="111111"/>
          <w:sz w:val="28"/>
          <w:sz w:val="28"/>
          <w:szCs w:val="28"/>
          <w:rtl w:val="true"/>
          <w:lang w:bidi="fa-IR"/>
        </w:rPr>
        <w:t>ذکر شیخنا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شرائط تأثیر العلم الإجمالی فی الشبهات التحریمیّة أن یکون التکلیف المعلوم بالإجمال قابلا للدعوة فی کلّ طرف علی تقدیر ثبوته فیه بأن یکون جمیع الأطراف موردا للابتلاء، إذ لو کان بعض الأطراف خارجا عن محلّ الابتلاء و لم یکن التکلیف علی تقدیر ثبوته فیه قابلا للدعوة، لم یتعلّق العلم بتکلیف فعلیّ علی کلّ تقدیر، فإنّ من المحتمل انطباق المعلوم بالإجمال علی هذا الطرف الّذی هو خارج عن محلّ الابتلاء و غیر مقدور له عادة، و لم یقبل النهی عنه، لکونه متروکا بنفسه و لو لم ینه عنه المولی أصلا، و مع هذا الاحتمال لم یعلم إلّا بتکلیف فعلیّ علی تقدیر انطباقه علی مورد الابتلاء، و غیر فعلیّ مشروط بحصول الابتلاء به علی تقدیر انطباقه علی الخارج عن الابتلاء، و مثل هذا العلم لا یکون منجّزا</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أفاد صاحب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هامشها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الخروج عن الابتلاء کما هو شرط فی تأثیر العلم الإجمالی فی الشبهات التحریمیّة کذلک شرط فی تأثیر العلم الإجمالی فی الشبهات الوجوبیّة أیضا، فإذا فرضنا أنّ الفعل فی بعض الأطراف فی الشبهات الوجوبیّة حاصل بنفسه بمعنی أنّه یصدر من المکلّف و لو لم یتعلّق به إلزام من المولی أصلا، فلا یکون مثل هذا العلم الإجمالی منجّزا، و ذلک لأنّ ملاک عدم التنجیز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عدم قابلیّة بعض الأطراف للتکلیف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فی المقام، ضرورة أنّ کلّ ما لم یکن مقدورا للمکلّف عادة</w:t>
      </w:r>
    </w:p>
    <w:p>
      <w:pPr>
        <w:pStyle w:val="BookText"/>
        <w:rPr/>
      </w:pPr>
      <w:r>
        <w:rPr>
          <w:rFonts w:ascii="IRNazanin" w:hAnsi="IRNazanin" w:eastAsia="IRNazanin"/>
          <w:color w:val="111111"/>
          <w:sz w:val="28"/>
          <w:sz w:val="28"/>
          <w:szCs w:val="28"/>
          <w:rtl w:val="true"/>
          <w:lang w:bidi="fa-IR"/>
        </w:rPr>
        <w:t>فعلا أو ترکا و کان بحیث یتحقّق فی الخارج و لو لم یأمر أو ینه عنه المولی لم یکن قابلا للتکلیف، و کان توجیه الخطاب إلیه لغوا</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اختار شیخنا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اختاره شیخنا الأنصاری أعلی اللّه مقامه، و أفاد فی وجه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التکالیف التحریمیّة حیث إنّ المطلوب هو الترک و عدم وجود مفسدة ملزمة فی الخارج، فإذا کان الفعل غیر مقدور للمکلّف کالنظر إلی الجاریة المختصّة بالملک لمن کان بعیدا عنها بمراحل و لا یقدر عادة علی الوصول إلیها، کان متروکا لا محالة، و لیس الترک مستندا إلی إرادته و اختیاره، فلا یکون قابلا لتعلّق التکلیف به، فإنّه طلب لما هو 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التکالیف الإیجابیّة فحیث إنّ المطلوب هو الفعل الاختیاری و هو لا یصدر إلّا عن إرادة و اختیار، یصحّ تعلّق التکلیف به و لو لم یرغب المکلّف إلی ترکه بحسب طبعه و لو لم یکن إیجاب من المولی، کالإنفاق علی الولد العاجز عن تحصیل معاشه مع التمکّن، ففرق بین المقامین، و لا یقاس الشبهات الوجوبیّة بالشبهات التحریمیّة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ذلک أنّ کلّ ما کان مستندا إلی اختیار المکلّف فعلا أو ترکا قابل لتعلّق الإلزام به إذا کان له مصلحة أو مفسدة ملزمة، إذ لا یشترط فی صحّة التکلیف بمثله إلّا إمکان الداعویّة و الزاجریّة لا فعلیّتهما</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 فی المقام أنّ هذا الشرط لیس بشرط لتأثیر العلم الإجمالی علی الإطلاق، فإنّ الخارج عن محلّ الابتلاء فعلا أو ترکا لو کان خارجا عن تحت اختیاره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کان محالا ذاتیّا أو عادیّا، کالطیران إلی السماء، فإنّه و إن کان ممکنا بالذات إلّا أنّه محال عادة، و المحال العادی محال عقلی بالقیاس إلی غیر</w:t>
      </w:r>
    </w:p>
    <w:p>
      <w:pPr>
        <w:pStyle w:val="BookText"/>
        <w:rPr/>
      </w:pPr>
      <w:r>
        <w:rPr>
          <w:rFonts w:ascii="IRNazanin" w:hAnsi="IRNazanin" w:eastAsia="IRNazanin"/>
          <w:color w:val="111111"/>
          <w:sz w:val="28"/>
          <w:sz w:val="28"/>
          <w:szCs w:val="28"/>
          <w:rtl w:val="true"/>
          <w:lang w:bidi="fa-IR"/>
        </w:rPr>
        <w:t>القادر إلی تحصیل مقدماته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ینبغی الشکّ فی عدم تأثیر العلم الإجمالی الّذی کان بعض أطرافه کذلک، کما إذا کانت الجاریة المختصّة بالملک طرفا للعلم الإجمالی بحرمة النّظر بالنسبة إلی من لا یقدر إلی الوصول إلیها بوجه من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کان تحت اختیاره بحیث یمکنه الفعل و الترک عقلا و لو بتحمّل المشاقّ و تهیئة مقدّمات کثیرة، فلا وجه لعدم تنجیز العلم الإجمالی بمجرّد کون بعض أطرافه خارجا عن محلّ ابتلائه، فإنّ کلّ ما کانت فیه مصلحة ملزمة أو مفسدة کذلک من الفعل و الترک و کان مقدورا للمکلّف عقلا لا مانع من تعلّق التکلیف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أفاده شیخنا الأستاذ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ترک النّظر إلی الجاریة المذکورة حاصل بنفسه، غیر مستند إلی إرادة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معنی محصّل بعد فرض کونه مقدورا له عقلا و کان له أن یفعل، بل الترک مستند إلی عدم إرادته و اختیاره</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لا وجه لاعتبار القدرة العادیّة فی متعلّق التکلیف بدعوی أنّ غیر المقدور عادة متروک أو حاصل بنفسه، فلا یحسن توجیه الخطاب إلیه، إذ لو تمّ ذلک لجری فی جمیع ما هو متروک أو حاصل بنفسه من الواجبات و المحرّمات التی تکون کذلک ممّا لا یرغب إلیه کثیر من الناس، فلا بدّ أن لا یحسن التکلیف بحرمة أکل الابن</w:t>
      </w:r>
      <w:r>
        <w:rPr>
          <w:rStyle w:val="FootnoteAnchor"/>
          <w:rtl w:val="true"/>
        </w:rPr>
        <w:footnoteReference w:id="412"/>
      </w:r>
      <w:r>
        <w:rPr>
          <w:rFonts w:ascii="IRNazanin" w:hAnsi="IRNazanin" w:eastAsia="IRNazanin"/>
          <w:color w:val="111111"/>
          <w:sz w:val="28"/>
          <w:sz w:val="28"/>
          <w:szCs w:val="28"/>
          <w:rtl w:val="true"/>
          <w:lang w:bidi="fa-IR"/>
        </w:rPr>
        <w:t>، ضرورة أنّه متروک بنفسه و لا یرغب إلیه کثیر من الناس بل کلّهم إلّا أقلّ قلیل منهم، و أن لا یحسن التکلیف بحرمة أکل العذرة و سائر ما لا یرغب إلیه أحد و أن لا یحسن التکلیف بوجوب الإنفاق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w:t>
      </w:r>
    </w:p>
    <w:p>
      <w:pPr>
        <w:pStyle w:val="BookText"/>
        <w:rPr/>
      </w:pPr>
      <w:r>
        <w:rPr>
          <w:rFonts w:ascii="IRNazanin" w:hAnsi="IRNazanin" w:eastAsia="IRNazanin"/>
          <w:color w:val="111111"/>
          <w:sz w:val="28"/>
          <w:sz w:val="28"/>
          <w:szCs w:val="28"/>
          <w:rtl w:val="true"/>
          <w:lang w:bidi="fa-IR"/>
        </w:rPr>
        <w:t>التمکّن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الابن غیر القادر علی تحصیل معاشه، بداهة أنّ الأب یفعله و لو لم یأمر به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ذلک أنّ الأوامر و النواهی مطلقة بالنسبة إلی القادر و غیره عقلا أو عادة، خرج منهما غیر القادر عقلا، لقبح توجیه الخطاب إلیه من المولی الحکیم قطعا، و أمّا غیر القادر عادة فلا قبح فی توجیه الخطاب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التکلیف لیس إلّا اعتبار أنّ العبد محروم من الفعل أو أنّه علی ذمّته و عهدته کالدّین، و لذا أطلق علی الصلاة الواجبة الدّین فی بعض الروایات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دین اللّه أحق أن یقضی</w:t>
      </w:r>
      <w:r>
        <w:rPr>
          <w:rFonts w:eastAsia="IRNazanin" w:cs="IRNazanin"/>
          <w:color w:val="111111"/>
          <w:sz w:val="28"/>
          <w:szCs w:val="28"/>
          <w:rtl w:val="true"/>
          <w:lang w:bidi="fa-IR"/>
        </w:rPr>
        <w:t>»</w:t>
      </w:r>
      <w:r>
        <w:rPr>
          <w:rStyle w:val="FootnoteAnchor"/>
          <w:rtl w:val="true"/>
        </w:rPr>
        <w:footnoteReference w:id="413"/>
      </w:r>
      <w:r>
        <w:rPr>
          <w:rFonts w:ascii="IRNazanin" w:hAnsi="IRNazanin" w:eastAsia="IRNazanin"/>
          <w:color w:val="111111"/>
          <w:sz w:val="28"/>
          <w:sz w:val="28"/>
          <w:szCs w:val="28"/>
          <w:rtl w:val="true"/>
          <w:lang w:bidi="fa-IR"/>
        </w:rPr>
        <w:t>فی قبال سدّ الطریق أو إلجاء العبد إلی الفعل تکوینا، کما أنّ الترخیص اعتبار أنّ العبد مطلق العنان بالقیاس إلی الفعل و الترک فی قبال إطلاق العنان تکوینا، فإذا کان الفعل غیر مقدور للعبد عقلا و لم یکن أمره بیده بحیث إن شاء فعل و لو بتحمّل مشاقّ کثیرة و إن شاء ترک کذلک، یلغو اعتبار کونه علی ذمّته أو کونه محروما منه، کما یلغو اعتبار أنّه مطلق العنان بالقیاس إلیه، فلیس للمولی الحکیم الأمر بالطیران إلی السماء أو النهی عنه أو الترخیص فیه، و أمّا إذا کان مقدورا له و تحت اختیاره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فاعلا أو تارکا له، لعدم رغبته إلیه، أو کونه شاقّا علیه، أو منافیا لجاهه و شرفه، أو غیر ذلک من الدواعی، أو لم یکن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فیحسن توجیه الخطاب إلیه لغرض أنّه یتقرّب به إلیه و تکمل نفسه به و یستعدّ لدخول الجنّة</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 الغرض من التکالیف هو وجود متعلّقاتها فی الخارج، لتمّ الإشکال، و لکن لیس الأمر کذلک، بل الغرض فی جمیع الأوامر و النواهی</w:t>
      </w:r>
    </w:p>
    <w:p>
      <w:pPr>
        <w:pStyle w:val="BookText"/>
        <w:rPr/>
      </w:pPr>
      <w:r>
        <w:rPr>
          <w:rFonts w:ascii="IRNazanin" w:hAnsi="IRNazanin" w:eastAsia="IRNazanin"/>
          <w:color w:val="111111"/>
          <w:sz w:val="28"/>
          <w:sz w:val="28"/>
          <w:szCs w:val="28"/>
          <w:rtl w:val="true"/>
          <w:lang w:bidi="fa-IR"/>
        </w:rPr>
        <w:t>الشرعیّة المولویّة هو إمکان التقرّب إلی اللّه تبارک و تعالی و تکمیل النفوس بامتثالها، لا مجرّد وجود متعلّقاتها أو عدمها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التعبّدیات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فواضح، لأنّ الغرض فیها إنّما هو وجود الحصّة الخاصّة من الفعل أو الترک، و هو المضاف إلی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التوصّلیّات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القربة و إن لم تکن دخیلة فی ملاکاتها إلّا أنّها دخیلة فی الأمر بها و النهی عنها، و العبد المؤمن المطیع إذا نهاه المولی عن أکل لحم الإنسان أو أمره بإنفاق ولده، یضیف ترکه الأکل و إنفاقه إلی ولده إلی المولی،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 راغبا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أکل لحم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لما فعلته، لأنّک نهیت عنه، و لو کنت مائلا إلی إیذاء ولدی و ترک الإنفاق إلیه أیضا، لما ترکته، لأمرک به، فیتقرّب بترک الحرام أو فعل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تارکا أو فاعلا له و لو لم یکن إلزام به من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بإضافته إلیه، و یکفی فی حسن التکلیف إمکان المقرّبیّة، و لا یقاس الأوامر و النواهی الشرعیّة علی الأوامر و النواهی العرفیّة التی لیس الغرض منها إلّا وجود متعلّقاتها فی الخارج أو عدمها، کما هو واضح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أنّ میل النّفس إلی الفعل أو الترک إذا کان تامّ الداعویّة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الواقع فی کثیر من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الفعل عن داع إلهی أصلا حتی یتقرّب به، واضح الفساد، ضرورة أنّ کون المیل تامّ الداعویّة علی انفراده لا ینافی کون أمر المولی أو نهیه أیضا علی انفراده تامّ الداعویّة، و لا یعتبر فی مقرّبیّة العبادة زید من ذلک، و لذا أفتی الفقهاء بصحّة العبادة مع الضمیمة التبعیّة بل المستقلّة، و لا وجه له إلّا حصول التقرّب و الانقیاد به</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المؤمن فی مقام الانقیاد بحیث لا یقطع صلاته بالطفرة و لو لم یکن عنده أحد فإذا لم یقطع صلاته بذلک فی مرأی الناس و منظرهم لجهتین</w:t>
      </w:r>
    </w:p>
    <w:p>
      <w:pPr>
        <w:pStyle w:val="BookText"/>
        <w:rPr/>
      </w:pPr>
      <w:r>
        <w:rPr>
          <w:rFonts w:ascii="IRNazanin" w:hAnsi="IRNazanin" w:eastAsia="IRNazanin"/>
          <w:color w:val="111111"/>
          <w:sz w:val="28"/>
          <w:sz w:val="28"/>
          <w:szCs w:val="28"/>
          <w:rtl w:val="true"/>
          <w:lang w:bidi="fa-IR"/>
        </w:rPr>
        <w:t>کلّ منهما مستقلّ فی الداعویّة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المولی، و حفظ جاهه و شرفه عند الناس، کان هذا العبد منقادا متقرّبا بترک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الأمر الإلهی تبعا، لم یکن متقرّبا به، لعدم کونه بنیّة صالحة، و هکذا لو کانت الضمیمة خصوص الریاء و لو کانت تبعا، و ذلک بواسطة الروایات الخاصّة الدالّة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لا دلیل علی اعتبار القدرة العادیّة زائدة علی القدرة العقلیّة، فما هو مقدور عقلا و غیر مقدور عادة، لخروجه عن محلّ الابتلاء إذا وقع طرفا للعلم الإجمالی بالتکلیف، لا یوجب عدم تنجیزه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صورة العلم بمقدوریّة الخارج عن محلّ الابتلاء عقلا، أمّا إذا شککنا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الغالب، و لذا تقلّ الثمرة بیننا فیما اخترناه من عدم تأثیر الخروج عن محلّ الابتلاء فی عدم تنجیز العلم الإجمالی إذا کان الخارج مقدورا عقلا و بین من ذهب إلی تأثیر ذلک فیه إذا کان الخارج غیر مقدور عادة و لو کان مقدورا عقلا، و تنحصر فی موارد العلم بمقدوریّة الخارج عن محلّ الابتلاء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شیخنا الأنصاری</w:t>
      </w:r>
      <w:r>
        <w:rPr>
          <w:rStyle w:val="FootnoteAnchor"/>
          <w:rtl w:val="true"/>
        </w:rPr>
        <w:footnoteReference w:id="4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التمسّک بالإطلاق و لزوم الاجتناب عن جمیع الأطراف بمقتضی إطلاق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أشکل علیه صاحب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المقام لیس من موارد التمسّک بالإطلاق، إذ الشکّ فی حسن الإطلاق و قبحه، و لا بدّ فی التمسّک بالإطلاق من مفروغیّة إمکانه و حسنه</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أورد علیه شیخنا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الظواهر حجّة ما لم یقم دلیل عقلیّ أو نقلیّ علی خلافها، و لا یعتنی بمجرّد احتمال کون إرادة الظاهر مستحیلة أو</w:t>
      </w:r>
    </w:p>
    <w:p>
      <w:pPr>
        <w:pStyle w:val="BookText"/>
        <w:rPr/>
      </w:pPr>
      <w:r>
        <w:rPr>
          <w:rFonts w:ascii="IRNazanin" w:hAnsi="IRNazanin" w:eastAsia="IRNazanin"/>
          <w:color w:val="111111"/>
          <w:sz w:val="28"/>
          <w:sz w:val="28"/>
          <w:szCs w:val="28"/>
          <w:rtl w:val="true"/>
          <w:lang w:bidi="fa-IR"/>
        </w:rPr>
        <w:t xml:space="preserve">قبیحة، فإذا قام دلیل ظاهر فی حجّیّة خبر الثقة، لا یعتنی باحتمال الاستحالة الناشئ من دعوی ابن قبة و الوجوه المذکورة لها، و هکذا إذا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احتملنا قبح التکلیف بإکرام الفاسق، لوجود مفسدة ملزمة فیه، لا یجوز التوقّف فی إکرامه، بل مقام الإثبات کاشف عن مقام الثبوت، و الأمر بإکرام کلّ عالم کاشف عن قیام مصلحة ملزمة فی إکرام مطلق العالم و لو کان فاسقا</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الّذی أفاده متین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التحقیق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اعتبار القدرة فی متعلّق التکلیف حیث إنّه ممّا لا ریب فیه و ممّا یعرفه کلّ أحد، ضرورة قبح التکلیف بما لا یطاق و غیر المقدور عند کلّ عاقل، فلا محالة یخصّص العمومات بحکم العقل بما کان متعلّق التکلیف مقدورا للمکلّف، و فی الموارد المشکوک لا یمکن التمسّک بالعموم، لما تقرّر فی بحث العامّ و الخاصّ من عدم جواز التمسّک بالعموم فی الشبهات المصداقیّة حتی إذا کان المخصّص لبّیّا، و ذکرنا أنّ حال المخصّص اللبّی فی ذلک حال المخصّص اللفظی بعینه، و کلاهما من واد واحد، فکما لا یجوز التمسّک بالعموم فی الشبهات المصداقیّة مع کون المخصّص لفظیّا کذلک لا یجوز ذلک فی المخصّص اللبّی، سیّما إذا کان المخصّص العقلی من البدیهیّات التی یعرفها کلّ أحد، کما فی المقام، فإنّه یصیر حینئذ بمنزلة القرائن اللفظیّة المحفوفة بالکلام، و یکون المخصّص متّصلا لا منفصلا</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عدم جواز التمسّک بالعامّ المخصّص بالمخصّص اللفظی أو اللبّی فی الشبهات المصداقیّة، و لکن لا یجوز الرجوع إلی البراءة أیضا فی خصوص موارد الشکّ فی القدرة و عدمها، لعدم شمول أدلّة البراءة لما</w:t>
      </w:r>
      <w:bookmarkStart w:id="633" w:name="pg12916_137872"/>
    </w:p>
    <w:p>
      <w:pPr>
        <w:pStyle w:val="BookText"/>
        <w:rPr/>
      </w:pPr>
      <w:bookmarkEnd w:id="633"/>
      <w:r>
        <w:rPr>
          <w:rFonts w:ascii="IRNazanin" w:hAnsi="IRNazanin" w:eastAsia="IRNazanin"/>
          <w:color w:val="111111"/>
          <w:sz w:val="28"/>
          <w:sz w:val="28"/>
          <w:szCs w:val="28"/>
          <w:rtl w:val="true"/>
          <w:lang w:bidi="fa-IR"/>
        </w:rPr>
        <w:t>لا یکون مقدورا، فالتمسّک بها فی مورد الشکّ تمسّک بالعامّ فی الشبهة المصداقیّة، و یجب الفحص للعلم بفوت الغرض، المحتمل استناده إلی المکلّف، فلا بدّ من إحراز أنّه قادر حتی یکون التکلیف فعلیّا فی حقّه أو غیر قادر حتی لا یکون کذلک، فإذا فرض وجود میّت غیر مدفون و المکلّف یحتمل عدم قدرته علی دفنه، لکون الأرض صلبة و عدم وجود آلة الحفر له و یحتمل کونه قادرا، لاحتمال کون الأرض رخوة، فدلیل وجوب الدفن و إن کان لا یصحّ التمسّک به لإثبات وجوبه علی هذا المکلّف إلّا أنّه لا یجوز الرجوع إلی أصل البراءة أیضا، لأنّه أیضا تمسّک بعموم أدلّة البراءة فی الشبهة المصداقیّة، و یجب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للعلم بفوت غرض المولی و احتمال استناده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إحراز أنّه قادر أو غیر قادر، فإذا انکشف عجزه، لکون الأرض صلبة فلا یستند فوت الغرض إلی العبد، و لا یکون مکلّفا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فیما علم بفوت الغرض، أمّا فیما لا یعلم فوت 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المقام، فإنّ التکلیف المعلوم إجمالا یحتمل انطباقه علی الطرف الخارج عن محلّ الابتلاء المشکوک کونه مقدورا عقلا دون الطرف الآخر المقدور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یجب الفحص، و لا مانع للرجوع إلی البراءة فی الطرف المقدور، فإنّها بلا معارض، لعدم جریانها فی الطرف المشکوک، ففی موارد خروج بعض الأطراف عن محلّ الابتلاء و إن کان العلم منجّزا إلّا أنّ الخروج عن محلّ الابتلاء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 مساوق للشکّ فی کون الخارج مقدورا عقلا غالبا لو لم یکن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الرجوع إلی البراءة فی الطرف الآخر</w:t>
      </w:r>
      <w:r>
        <w:rPr>
          <w:rFonts w:eastAsia="IRNazanin" w:cs="IRNazanin"/>
          <w:color w:val="111111"/>
          <w:sz w:val="28"/>
          <w:szCs w:val="28"/>
          <w:rtl w:val="true"/>
          <w:lang w:bidi="fa-IR"/>
        </w:rPr>
        <w:t>.</w:t>
      </w:r>
    </w:p>
    <w:p>
      <w:pPr>
        <w:pStyle w:val="Heading6"/>
        <w:numPr>
          <w:ilvl w:val="5"/>
          <w:numId w:val="1"/>
        </w:numPr>
        <w:rPr/>
      </w:pPr>
      <w:bookmarkStart w:id="634" w:name="__RefHeading___Toc3514111_3224264995"/>
      <w:bookmarkStart w:id="635" w:name="_Toc253"/>
      <w:bookmarkEnd w:id="634"/>
      <w:r>
        <w:rPr>
          <w:rtl w:val="true"/>
        </w:rPr>
        <w:t>بقی أمران</w:t>
      </w:r>
      <w:r>
        <w:rPr>
          <w:rtl w:val="true"/>
        </w:rPr>
        <w:t>:</w:t>
      </w:r>
      <w:bookmarkEnd w:id="635"/>
    </w:p>
    <w:p>
      <w:pPr>
        <w:pStyle w:val="Heading6"/>
        <w:numPr>
          <w:ilvl w:val="5"/>
          <w:numId w:val="1"/>
        </w:numPr>
        <w:rPr/>
      </w:pPr>
      <w:bookmarkStart w:id="636" w:name="__RefHeading___Toc3514113_3224264995"/>
      <w:bookmarkStart w:id="637" w:name="_Toc254"/>
      <w:bookmarkEnd w:id="636"/>
      <w:r>
        <w:rPr>
          <w:rtl w:val="true"/>
        </w:rPr>
        <w:t>أحدهما</w:t>
      </w:r>
      <w:r>
        <w:rPr>
          <w:rtl w:val="true"/>
        </w:rPr>
        <w:t>:</w:t>
      </w:r>
      <w:bookmarkEnd w:id="637"/>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القدرة العقلیّة کما أنّها معتبرة فی تنجیز العلم الإجمالی کذلک تعتبر القدرة الشرعیّة فی ذلک، فإذا علم بنجاسة أحد ثوبین أحدهما ملک</w:t>
      </w:r>
      <w:bookmarkStart w:id="638" w:name="pg12916_137873"/>
    </w:p>
    <w:p>
      <w:pPr>
        <w:pStyle w:val="BookText"/>
        <w:rPr/>
      </w:pPr>
      <w:bookmarkEnd w:id="638"/>
      <w:r>
        <w:rPr>
          <w:rFonts w:ascii="IRNazanin" w:hAnsi="IRNazanin" w:eastAsia="IRNazanin"/>
          <w:color w:val="111111"/>
          <w:sz w:val="28"/>
          <w:sz w:val="28"/>
          <w:szCs w:val="28"/>
          <w:rtl w:val="true"/>
          <w:lang w:bidi="fa-IR"/>
        </w:rPr>
        <w:t>له و الآخر مغصوب أو أمانة غیر مأذون التصرّف، لا یکون مثل هذا العلم منجّزا، لعدم تعارض الأصول، الّذی هو مناط التنجیز، فإنّ المغصوب لا یجری فیه الأصل، إذ لا یجوز التصرّف فیه قطعا، سواء کان فی الواقع نجسا أو لم یکن، فالأصل فی الطرف الآخر بلا معارض</w:t>
      </w:r>
      <w:r>
        <w:rPr>
          <w:rFonts w:eastAsia="IRNazanin" w:cs="IRNazanin"/>
          <w:color w:val="111111"/>
          <w:sz w:val="28"/>
          <w:szCs w:val="28"/>
          <w:rtl w:val="true"/>
          <w:lang w:bidi="fa-IR"/>
        </w:rPr>
        <w:t>.</w:t>
      </w:r>
    </w:p>
    <w:p>
      <w:pPr>
        <w:pStyle w:val="Heading6"/>
        <w:numPr>
          <w:ilvl w:val="5"/>
          <w:numId w:val="1"/>
        </w:numPr>
        <w:rPr/>
      </w:pPr>
      <w:bookmarkStart w:id="639" w:name="__RefHeading___Toc3514115_3224264995"/>
      <w:bookmarkStart w:id="640" w:name="_Toc255"/>
      <w:bookmarkEnd w:id="639"/>
      <w:r>
        <w:rPr>
          <w:rtl w:val="true"/>
        </w:rPr>
        <w:t>الثانی</w:t>
      </w:r>
      <w:r>
        <w:rPr>
          <w:rtl w:val="true"/>
        </w:rPr>
        <w:t>:</w:t>
      </w:r>
      <w:bookmarkEnd w:id="640"/>
    </w:p>
    <w:p>
      <w:pPr>
        <w:pStyle w:val="BookText"/>
        <w:rPr/>
      </w:pPr>
      <w:r>
        <w:rPr>
          <w:rFonts w:ascii="IRNazanin" w:hAnsi="IRNazanin" w:eastAsia="IRNazanin"/>
          <w:color w:val="111111"/>
          <w:sz w:val="28"/>
          <w:sz w:val="28"/>
          <w:szCs w:val="28"/>
          <w:rtl w:val="true"/>
          <w:lang w:bidi="fa-IR"/>
        </w:rPr>
        <w:t>إذا کان أثر جریان الأصل فی بعض أطراف العلم الإجمالی فی طول أثر جریانه فی الآخر، کما إذا انحصر الطهور فی ماء و تراب علم بنجاسة أحدهما إجمالا، فهل یکون مثل هذا العلم منجّزا فلا بدّ من الاحتیاط بالتیمّم بالتراب و الوضوء بالماء بعد تساقط الأصول مخیّرا فی تقدیم أیّهما شاء، أو مقدّما للتیمّم بالتراب، للعلم التفصیلیّ ببطلان التیمّم إذا قدّم الوضوء إمّا من جهة نجاسة محلّ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الوجه و الیدین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التراب، أو ینجّز، و مقتضی تنجیزه هو تساقط الأصول و عدم الحکم بطهارة شی‌ء من الماء و التراب، فیصیر فاقد الطهورین، فلا تجب علیه الصلاة فی الوقت، بل یجب القضاء فی خارجه، أو لا ینجّز أصلا و یجب الوضوء دون التیمّم، أو لا ینجّز و یجب علیه التیمّم دون الوضوء؟ وجوه بل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شیخنا الأستاذ إلی عدم التنجیز و وجوب الوضوء، نظرا إلی أنّ النجاسة علی تقدیر وقوعها فی التراب لا أثر لها أصلا، إذ عدم جواز التیمّم من التراب لیس من جهة نجاسته، بل من جهة کون المکلّف واجدا للماء، فالأصل لا یجری فی التراب، فیکون جریانه فی الماء بلا معارض فیجب الوضوء</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أفاده متین فیما إذا لم یکن لجریان الأصل فی التراب أثر آخر فی عرض أثر جریانه فی الماء، کجواز السجود علیه، کما إذا کان التراب فی</w:t>
      </w:r>
    </w:p>
    <w:p>
      <w:pPr>
        <w:pStyle w:val="BookText"/>
        <w:rPr/>
      </w:pPr>
      <w:r>
        <w:rPr>
          <w:rFonts w:ascii="IRNazanin" w:hAnsi="IRNazanin" w:eastAsia="IRNazanin"/>
          <w:color w:val="111111"/>
          <w:sz w:val="28"/>
          <w:sz w:val="28"/>
          <w:szCs w:val="28"/>
          <w:rtl w:val="true"/>
          <w:lang w:bidi="fa-IR"/>
        </w:rPr>
        <w:t>الحائط، أمّا إذا کان له أثر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وجه لعدم التنجیز، لتعارض الأصول فی الأطراف، فأصالة طهارة الماء معارضة بأصالة طهارة التراب من حیث أثر جواز السجود علیه، فلا یجوز الوضوء، فإنّه متوقّف علی وجود الماء الطاهر بالوجدان أو الأصل و المفروض خلافه، و یجب التیمّم، لجریان أصالة الطهارة فی التراب من حیث أثره الآخر الّذی هو جواز التیمّم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أصالة الطهارة و إن لا تجری فی التراب من حیث جواز السجود علیه، لأنّها معارضة إلّا أنّ جریانها فیه من حیث جواز التیمّم به بلا مانع، فإنّه بلا معارض، و التفکیک فی الأصول بین الآثار غیر عزیز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هو صحّة قول الأخیر فی مثل هذا الفرض الّذی یکون لبعض أطراف العلم أثران أو آثار بعضها طولی و بعضها عرضیّ و إن کان أصل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مانعیّة طولیّة الآثار عن تنجیز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یتراءی فی بادئ النّظر</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یقتضیه النّظر الدّقیق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الوضوء و التیمّم معا، و عدم جواز الاقتصار فی مقام الامتثال علی التیمّم، و ذلک لأنّ موضوع التیمّم فاقد الماء إمّا وجدانا، أو بحکم العقل، کما إذا انحصر الماء بإناءین أحدهما مغصوب، أو بحکم الشارع، کما إذا خاف علی عطش نفسه أو غیر ذلک، أو انحصر الماء بإناءین أحدهما متنجّس، و شی‌ء من هذه الأمور لا یکون فی المقام، بل المکلّف یحتمل أن یکون واجدا للماء، کما أنّه یحتمل أن یکون فاقدا له، و لا بدّ فی جواز الاقتصار علی التیمّم من إحراز أنّه فاقد و المفروض عدمه، و حیث یمکنه تحصیل الطهارة الواقعیّة بالتیمّم بالتراب أوّلا ثم الوضوء بالماء فیجب علیه، و لیس هذا مخالفا لمقتضی تنجیز العلم الإجمالی بعدم</w:t>
      </w:r>
    </w:p>
    <w:p>
      <w:pPr>
        <w:pStyle w:val="BookText"/>
        <w:rPr/>
      </w:pPr>
      <w:r>
        <w:rPr>
          <w:rFonts w:ascii="IRNazanin" w:hAnsi="IRNazanin" w:eastAsia="IRNazanin"/>
          <w:color w:val="111111"/>
          <w:sz w:val="28"/>
          <w:sz w:val="28"/>
          <w:szCs w:val="28"/>
          <w:rtl w:val="true"/>
          <w:lang w:bidi="fa-IR"/>
        </w:rPr>
        <w:t>جواز الوضوء بالماء أو عدم جواز التیمّم بالتراب، لأنّ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بالنجس لیس من المحرّمات الذاتیّة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یجب الاجتناب عن کلا الطرفین فی المقام و یکون المکلّف بمنزلة فاقد الطهورین، کما قیل، بل حرمته تشریعیّ، و العلم الإجمالی لا یقتضی أزید من عدم جواز الاقتصار بالوضوء فقط أو التیمّم فقط فی مقام الامتثال، و لا ینافی إتیان کلّ منهما برجاء إدراک الواقع لتنجیز العلم الإجمالی</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لنا علما إجمالیّا بعدم جواز الوضوء بالماء أو عدم جواز التیمّم بالتراب، کذلک لنا علم إجمالی بوجوب الوضوء بالماء أو التیمّم بالتراب، و مقتضی تنجیز هذا العلم الثانی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الموافقة القطعیّة بالتیمّم أوّلا و الوضوء ثانیا، کما لا یخفی</w:t>
      </w:r>
      <w:r>
        <w:rPr>
          <w:rFonts w:eastAsia="IRNazanin" w:cs="IRNazanin"/>
          <w:color w:val="111111"/>
          <w:sz w:val="28"/>
          <w:szCs w:val="28"/>
          <w:rtl w:val="true"/>
          <w:lang w:bidi="fa-IR"/>
        </w:rPr>
        <w:t>.</w:t>
      </w:r>
      <w:bookmarkStart w:id="641" w:name="pg12916_137876"/>
    </w:p>
    <w:p>
      <w:pPr>
        <w:pStyle w:val="Heading6"/>
        <w:numPr>
          <w:ilvl w:val="5"/>
          <w:numId w:val="1"/>
        </w:numPr>
        <w:rPr/>
      </w:pPr>
      <w:bookmarkStart w:id="642" w:name="__RefHeading___Toc3514117_3224264995"/>
      <w:bookmarkStart w:id="643" w:name="_Toc256"/>
      <w:bookmarkEnd w:id="641"/>
      <w:bookmarkEnd w:id="642"/>
      <w:r>
        <w:rPr>
          <w:rtl w:val="true"/>
        </w:rPr>
        <w:t>فصل</w:t>
      </w:r>
      <w:r>
        <w:rPr>
          <w:rtl w:val="true"/>
        </w:rPr>
        <w:t xml:space="preserve">: </w:t>
      </w:r>
      <w:r>
        <w:rPr>
          <w:rtl w:val="true"/>
        </w:rPr>
        <w:t>فی ملاقی بعض أطراف الشبهة المحصورة، و الکلام یقع فی مقامین</w:t>
      </w:r>
      <w:r>
        <w:rPr>
          <w:rtl w:val="true"/>
        </w:rPr>
        <w:t>:</w:t>
      </w:r>
      <w:bookmarkEnd w:id="643"/>
    </w:p>
    <w:p>
      <w:pPr>
        <w:pStyle w:val="Heading6"/>
        <w:numPr>
          <w:ilvl w:val="5"/>
          <w:numId w:val="1"/>
        </w:numPr>
        <w:rPr/>
      </w:pPr>
      <w:bookmarkStart w:id="644" w:name="__RefHeading___Toc3514119_3224264995"/>
      <w:bookmarkStart w:id="645" w:name="_Toc257"/>
      <w:bookmarkEnd w:id="644"/>
      <w:r>
        <w:rPr>
          <w:rtl w:val="true"/>
        </w:rPr>
        <w:t>اشارة</w:t>
      </w:r>
      <w:bookmarkEnd w:id="645"/>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علم أوّلا بنجاسة أحد الإناءین أو خمریّته ثم بعد ذلک حصلت الملاقاة أو العلم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حصلت الملاقاة ثم بعد ذلک علم بنجاسة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إناء آخر</w:t>
      </w:r>
      <w:r>
        <w:rPr>
          <w:rFonts w:eastAsia="IRNazanin" w:cs="IRNazanin"/>
          <w:color w:val="111111"/>
          <w:sz w:val="28"/>
          <w:szCs w:val="28"/>
          <w:rtl w:val="true"/>
          <w:lang w:bidi="fa-IR"/>
        </w:rPr>
        <w:t>.</w:t>
      </w:r>
    </w:p>
    <w:p>
      <w:pPr>
        <w:pStyle w:val="Heading6"/>
        <w:numPr>
          <w:ilvl w:val="5"/>
          <w:numId w:val="1"/>
        </w:numPr>
        <w:rPr/>
      </w:pPr>
      <w:bookmarkStart w:id="646" w:name="__RefHeading___Toc3514121_3224264995"/>
      <w:bookmarkStart w:id="647" w:name="_Toc258"/>
      <w:bookmarkEnd w:id="646"/>
      <w:r>
        <w:rPr>
          <w:rtl w:val="true"/>
        </w:rPr>
        <w:t>أمّا المقام الأوّل</w:t>
      </w:r>
      <w:r>
        <w:rPr>
          <w:rtl w:val="true"/>
        </w:rPr>
        <w:t xml:space="preserve">: </w:t>
      </w:r>
      <w:r>
        <w:rPr>
          <w:rtl w:val="true"/>
        </w:rPr>
        <w:t>فالمشهور علی عدم لزوم الاجتناب عن الملاقی</w:t>
      </w:r>
      <w:r>
        <w:rPr>
          <w:rtl w:val="true"/>
        </w:rPr>
        <w:t>.</w:t>
      </w:r>
      <w:bookmarkEnd w:id="647"/>
    </w:p>
    <w:p>
      <w:pPr>
        <w:pStyle w:val="BookText"/>
        <w:rPr/>
      </w:pPr>
      <w:r>
        <w:rPr>
          <w:rFonts w:ascii="IRNazanin" w:hAnsi="IRNazanin" w:eastAsia="IRNazanin"/>
          <w:color w:val="111111"/>
          <w:sz w:val="28"/>
          <w:sz w:val="28"/>
          <w:szCs w:val="28"/>
          <w:rtl w:val="true"/>
          <w:lang w:bidi="fa-IR"/>
        </w:rPr>
        <w:t>و لتوضیح المطلب نقدّم مقدّمة، و هی أنّ العلم الإجمالی إذا تعلّق بالحکم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علم إجمالا بوجوب الظهر أو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بموضوع تامّ مستتبع للحکم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علم بخمریّة أحد المائعین إجمالا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محالة ینجّز، لتساقط الأصول فی الأطراف بواسطة المعارضة، أمّا لو لم یکن کذلک بل تعلّق بموضوع غیر مستتبع للحکم، لعدم کونه تمام الموضوع له بل جزء الموضوع، و له ضمیمة و متمّم بحیث لو لا هذه الضمیمة لما یصیر الحکم فعلیّا أصلا، فلا یکون مثل هذا العلم منجّزا، فإنّه لم یتعلّق بتکلیف علی کلّ تقدیر، أو بما یلازم العلم بتکلیف کذلک، فیکون الشکّ فی أصل التکلیف لا فی المکلّف به بعد العلم بالتکلیف، فیرجع إلی البراءة فی جمیع الأطراف</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یتفرّع علی ذلک أنّه لو علم إجمالا بأمر یکون تمام الموضوع لحکم و جزء الموضوع لحکم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کالعلم بخمریّة أحد المائعین، فإنّ وجود الخمر تمام الموضوع لحرمة شربه، و جزء الموضوع لوجوب الحدّ، و الجزء الآخر شرب الخمر 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العلم منجّزا بالقیاس إلی أحد الحکمین و غیر</w:t>
      </w:r>
    </w:p>
    <w:p>
      <w:pPr>
        <w:pStyle w:val="BookText"/>
        <w:rPr/>
      </w:pPr>
      <w:r>
        <w:rPr>
          <w:rFonts w:ascii="IRNazanin" w:hAnsi="IRNazanin" w:eastAsia="IRNazanin"/>
          <w:color w:val="111111"/>
          <w:sz w:val="28"/>
          <w:sz w:val="28"/>
          <w:szCs w:val="28"/>
          <w:rtl w:val="true"/>
          <w:lang w:bidi="fa-IR"/>
        </w:rPr>
        <w:t xml:space="preserve">منجّز بالقیاس إلی الآخر، فیحرم شرب أیّ من الإناءین، و لکن لا تجب إقامة الحدّ علیه و لو شرب أحدهما عامدا رجاء لتصادفه مع الخمر، لأنّ وجود الخمر لیس تمام الموضوع لإقامة الحدّ، بل له جزء آخر و هو الشرب، و ما هو المعلوم هو وجود الخمر، أمّا أنّ هذا المکلّف شرب الخمر فمشکوک، بل لعلّه شرب الماء، فوجوب الحدّ مشکوک من أوّل الأمر، للشکّ فی تحقّق جزء موضوعه فی الخارج، فیرفع بالبراءة، و لا نحتاج إلی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الحدود تدرأ بالشبهات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الإجمالی بحرمة قتل أحد الرجلین و جواز قتل الآخر، فإنّه منجّز بالقیاس إلی حرمة القتل و غیر منجّز بالنّسبة إلی جواز القصاص من القاتل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القبیل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الإجمالی بأنّ أحد الحیوانین میتة إنسان و الآخر غنم مذبوح، فإنّه منجّز بالقیاس إلی حرمة أکل کلّ منهما و غیر منجّز بالنسبة إلی وجوب الغسل إذا مسّ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هذه کبری کلّیّة کثیرة الفائدة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عدّ بعض من صغریات هذه الکبری العلم الإجمالی بغصبیّة إحدی الشجرتین إذا أثمرت إحداهما و بقیت الأخری بلا ثمر نظرا إلی أنّ مغصوبیّة الثمرة مشکوکة من أوّل وجودها، لعدم إحراز کونها ثمرة للشجرة المغصوبة، الّذی هو تمام الموضوع للحکم بحرمتها و کونها فی ضمان المتصرّف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علیه شیخنا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ضمان المنافع تابع لضمان العین، فمن وقعت یده علی العین یضمن منافعها المستوفاة و غیر المستوفاة إلی یوم القیامة، هذا أوّلا</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کون غصب المنافع فردا آخر مستقلّا من الغصب، یضمن المتصرّف فی الثمرة فی المقام أیضا، للعلم بوجود ملاک الضمان بغصب العین</w:t>
      </w:r>
    </w:p>
    <w:p>
      <w:pPr>
        <w:pStyle w:val="BookText"/>
        <w:rPr/>
      </w:pPr>
      <w:r>
        <w:rPr>
          <w:rFonts w:ascii="IRNazanin" w:hAnsi="IRNazanin" w:eastAsia="IRNazanin"/>
          <w:color w:val="111111"/>
          <w:sz w:val="28"/>
          <w:sz w:val="28"/>
          <w:szCs w:val="28"/>
          <w:rtl w:val="true"/>
          <w:lang w:bidi="fa-IR"/>
        </w:rPr>
        <w:t>و إن لم یکن سبب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غصب 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محرزا، و هو یکفی فی الحکم بالضمان، کما یکفی العلم بوجود ملاک الحکم فقط فی تنجیز العلم الإجمالی فی التدریجیّات</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کلّ من الوجهین مخدوش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فلعدم انطباق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أفادها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المقام و إن کانت تامّة فی نفسها، إذ من المحتمل أن تکون الشجرة غیر المثمرة مغصوبة، فلم یحرز وجود منفعة للعین المغصوبة لا المستوفاة و لا غیرها حتی تکون فی ضمان المتصرّف فی العین بتبعها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وجود الملاک أیضا مشکوک من أوّل الأمر، لاحتمال عدم مثمریّة الشجرة المغصوبة، الملازم لاحتمال عدم وجود ملاک ضمان منافع العین المغصوبة، لانتفاء موضوعها و هو المنافع</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ینبغی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کلّا من الطرفین أو الأطراف إمّا أن یکون مسبوقا بملکیّة الغیر، فبمقتضی استصحاب کونه ملکا للغیر تثبت غصبیّة العین و تتبعها غصبیّة المنافع، فیحرم التصرّف فی الثمرة فی المثال، أو المنفعة و النتاج فی أیّ مورد فرض نتاج لبعض أطراف العلم الإجمالی، لا من جهة العلم الإجمالی، بل بمقتضی التعبّد الاستصحابی، و یثبت الضمان أیضا، فإنّه یکفی فی ضمان المنافع وقوع الید علی ملک الغیر و غصب العین، و لذا یجوز رجوع المالک إلی الغاصب الأوّل فی استرداد العین و جمیع منافعها حتی المستوفاة فی الأیادی المتأخّرة عن ید الغاصب الأوّل، فإذا حکم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بمقتضی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بغصبیّة ما فی یده من الشجرة المثمرة مثلا و ضمانه،</w:t>
      </w:r>
    </w:p>
    <w:p>
      <w:pPr>
        <w:pStyle w:val="BookText"/>
        <w:rPr/>
      </w:pPr>
      <w:r>
        <w:rPr>
          <w:rFonts w:ascii="IRNazanin" w:hAnsi="IRNazanin" w:eastAsia="IRNazanin"/>
          <w:color w:val="111111"/>
          <w:sz w:val="28"/>
          <w:sz w:val="28"/>
          <w:szCs w:val="28"/>
          <w:rtl w:val="true"/>
          <w:lang w:bidi="fa-IR"/>
        </w:rPr>
        <w:t>یتبعه ضمان منافعه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لا یکون کذلک بأن کان کلّ منهما من المباحات الأصلیّة فاحتاز إحداهما شخص و الأخری آخر ثم غصب أحدهما ما احتازه الآخر و اشتبه الأمر، فمقتضی القاعدة هو عدم الضمان و اندراجه فی تلک الکبری، فإنّ استصحاب کون الشجرة المثمرة ملکا للغیر لا یجری، لعدم الحالة السابقة علی الفرض، و استصحاب عدم کونه مالکا لها و إن کان یجری إلّا أنّه لا یثبت أنّها ملک للغیر و غلّتها غصب، إذ لعلّها هی التی احتازها، و إذا لم یجر أصل موضوعی یثبت غصب العین، یجری فیه الکلام السابق من أنّ غصب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المردّدة بین کونها ذات منفعة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موضوعا تامّا لضمان المنافع المردّدة بینهما، بل لا بدّ من غصب العین و وجود منفعة لها حتی یترتّب علیه ضمان المنافع، و المفروض أنّ الثمرة لم یحرز أنّها من الشجرة المغصوبة حتی تضمن بضمانها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لا معنی لضمان منافع العین التی لا منفعة لها، فالشکّ فی الضمان بالقیاس إلی الثمرة شکّ فی أصل التکلیف، و مورد للبراءة، هذا بالنسبة إلی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حرمة التصرّف فتبتنی علی الخلاف فی أنّ الأصل فی الأموال هو الحلّ بمقتضی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 فهو لک حلال</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الوسائل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ما یکتسب به، 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الحرمة بمقتضی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یحلّ مال إلّا من حیث أحلّه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الّذی استدلّ به الشیخ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أصالة</w:t>
      </w:r>
    </w:p>
    <w:p>
      <w:pPr>
        <w:pStyle w:val="BookText"/>
        <w:rPr/>
      </w:pPr>
      <w:r>
        <w:rPr>
          <w:rFonts w:ascii="IRNazanin" w:hAnsi="IRNazanin" w:eastAsia="IRNazanin"/>
          <w:color w:val="111111"/>
          <w:sz w:val="28"/>
          <w:sz w:val="28"/>
          <w:szCs w:val="28"/>
          <w:rtl w:val="true"/>
          <w:lang w:bidi="fa-IR"/>
        </w:rPr>
        <w:t>الحرمة فی الأموال و أنّ مقتضاه هو إحراز سبب الحلّ و حیثیّته فی الحکم بالحلّیّة، فیجوز علی الأوّل و یحرم علی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من جمیع ما ذکرنا اندراج هذه الصغری فی تلک الکبری علی تقدیر عدم وجود الحالة السابقة علی ملکیّة الغیر، و عدم اندراجها فیها علی تقدیر وجود الحالة السابقة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هذه المقدّمة،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 لوجوب الاجتناب عن ملاقی بعض أطراف الشبهة المحصورة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الاجتناب عن ملاقی النجس عین الاجتناب عن النجس، و لیس ملاقی النجس فردا آخر من النجس محکوما بحکم آخر غیر الحکم بوجوب الاجتناب عن النجس، بل هناک حکم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وجوب الاجتناب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متعلّقه هو النجس فقط لو لم یلاقه شی‌ء آخر، و تتّسع دائرته و یسری إلی ملاقیه أیضا علی تقدیر الملاقاة، کما إذا امتزج الملاقی بالملاقی، و جری الاصطلاح علی تسمیة ذلک بالسرایة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علی ذلک بروایة الشیخ عن أبی جعفر علیه السلام أنّه أتاه رجل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وقعت فأرة فی خابیة فیها سمن أو زیت فما تری فی أکله؟ فقال أبو جعفر علیه السلام</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الفأرة أهون علیّ من أن أترک طعامی لأجلها، فقال له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لم تستخفّ بالفأرة و إنّما استخففت بدینک، إنّ اللّه حرّم المیتة من کلّ شی‌ء</w:t>
      </w:r>
      <w:r>
        <w:rPr>
          <w:rFonts w:eastAsia="IRNazanin" w:cs="IRNazanin"/>
          <w:color w:val="111111"/>
          <w:sz w:val="28"/>
          <w:szCs w:val="28"/>
          <w:rtl w:val="true"/>
          <w:lang w:bidi="fa-IR"/>
        </w:rPr>
        <w:t>»</w:t>
      </w:r>
      <w:r>
        <w:rPr>
          <w:rStyle w:val="FootnoteAnchor"/>
          <w:rtl w:val="true"/>
        </w:rPr>
        <w:footnoteReference w:id="420"/>
      </w:r>
      <w:r>
        <w:rPr>
          <w:rFonts w:ascii="IRNazanin" w:hAnsi="IRNazanin" w:eastAsia="IRNazanin"/>
          <w:color w:val="111111"/>
          <w:sz w:val="28"/>
          <w:sz w:val="28"/>
          <w:szCs w:val="28"/>
          <w:rtl w:val="true"/>
          <w:lang w:bidi="fa-IR"/>
        </w:rPr>
        <w:t>إلی آخره، بتقریب أنّ المستفاد من جعل الإمام علیه السلام عدم الاجتناب عن ملاقی 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الطعام الواقع فیه الفأرة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استخفافا بحرمة 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حرمة الطعام الملاقی من جهة حرمة الفأرة الملاقاة، و سرایة نجاستها</w:t>
      </w:r>
    </w:p>
    <w:p>
      <w:pPr>
        <w:pStyle w:val="BookText"/>
        <w:rPr/>
      </w:pPr>
      <w:r>
        <w:rPr>
          <w:rFonts w:ascii="IRNazanin" w:hAnsi="IRNazanin" w:eastAsia="IRNazanin"/>
          <w:color w:val="111111"/>
          <w:sz w:val="28"/>
          <w:sz w:val="28"/>
          <w:szCs w:val="28"/>
          <w:rtl w:val="true"/>
          <w:lang w:bidi="fa-IR"/>
        </w:rPr>
        <w:t>إلیه، و لو لا ذلک لم یکن عدم الاجتناب عن الطعام استخفافا بحرمة الفأرة و نجاستها، بل استخفافا بحرمة الطعام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ثبت أنّ نجاسة الملاقی بالسرایة و أنّها من فروع نجاسة الملاقی و شئونها، و لیس وجوب الاجتناب عن الملاقی أمرا وراء وجوب الاجتناب عن الملاقی، فمقتضی تنجیز العلم الإجمالی بوجود النجس فی البین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الاجتناب عن الملاقی و الملاقی و الطرف الآخر، إذ مع عدم الاجتناب عن الملاقی لم یحصل العلم بالموافقة القطعیّة، و لم یحرز امتثال التکلیف المعلوم فی البین، فإنّ من المحتمل انطباق النجس علی الملاقی، و اجتنابه علی الفرض لا یحصل إلّا بالاجتناب عنه و عن ملاقیه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الوجه غیر تامّ ضرورة عدم الفرق بین الأفراد العرضیّة من النجاسة، کفرد من الدم و فرد آخر منه، أو فرد من البول و فرد من الدم، و الأفراد الطولیّة منها، کفرد من البول و ملاقیه و ملاقی ملاقیه علی القول بمنجّسیّة المتنجّس فی کون کل منها موضوعا مستقلّا لحکم مستقلّ له إطاعة و عصیان، و من البیّن أنّ عقاب من یأکل المیتة و یشرب ملاقیها أیضا لیس مساویا لعقاب من یأکل المیتة فقط أو یشرب الماء الّذی لاقاها فقط، بل یعاقب الأوّل بعقابین و الثانی بعقاب واحد، و هذا أقوی شاهد علی أنّ الملاقی محکوم بحکم غیر ما هو محکوم به الملاقی، فمن خالف حکم الملاقی و شرب الماء الملاقی للمیتة لا یؤاخذ بأنّک لم أکلت المیتة؟ و هکذا العکس</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حال ملاقی النجس فی کونه فردا مستقلّا للنجس حال الثوب النجس المغسول بالماء الطاهر، فکما أنّ الثوب النجس بعد ملاقاته للماء الکرّ الطاهر لیس من فروع الماء الطاهر و من شئونه، بل هو فرد من الطاهر و الماء فرد آخر من الطاهر، غایة الأمر أنّ طهارته عرضیة ناشئة من طهارة الماء،</w:t>
      </w:r>
    </w:p>
    <w:p>
      <w:pPr>
        <w:pStyle w:val="BookText"/>
        <w:rPr/>
      </w:pPr>
      <w:r>
        <w:rPr>
          <w:rFonts w:ascii="IRNazanin" w:hAnsi="IRNazanin" w:eastAsia="IRNazanin"/>
          <w:color w:val="111111"/>
          <w:sz w:val="28"/>
          <w:sz w:val="28"/>
          <w:szCs w:val="28"/>
          <w:rtl w:val="true"/>
          <w:lang w:bidi="fa-IR"/>
        </w:rPr>
        <w:t>الذاتیّة، کذلک ملاقی النجس فرد آخر من النجس، غایة الأمر أنّ نجاسته عرضیّة ناشئة من نجاسة البول، الذاتیّة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استدلّ بها علی السرایة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أجنبیّة عن المقام، فإنّ الإمام علیه السلام بیّن للسائل أنّ ملاقی أیّ میتة و لو کانت صغیرة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الفأرة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من جهة نجاسته، و جعل الملازمة بین حرمة الشی‌ء من جهة نجاسته و حرمة ملاقیه کذلک بلا فرق بین قلیل النجس و کثیره، و هکذا جعل الملازمة بین الاستخفاف بمنجّسیّة الفأرة لصغرها و الاستخفاف بمنجّسیّة المیتة الکبیرة ردعا لما تخیّل السائل من أنّ الفأرة الصغیرة لا تنجّس الطعام الکثیر، و علی هذا لا ربط له بالمقام أصلا،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ما اتّضح أنّ ملاقی النجس فرد آخر من النجس یتّضح اندراج المقام فی تلک الکبری الکلّیّة المذکورة، فإنّ الاجتناب عن الملاقی لازم بواسطة سقوط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بالمعارضة، و أمّا الاجتناب عن الملاقی فغیر لازم، ضرورة أنّه فرد آخر من النجس مشکوک الحدوث، و لیس طرفا للعلم الإجمالی، فیجری فیه أصالة الطهارة بلا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یحصل لنا علم إجمالی ثان بنجاسة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 محکوما بحکم الملاقی واقعا إن طاهرا فطاهر، و إن نجسا فنجس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الطرف، فمقتضی هذا العلم الإجمالی الثانی هو لزوم الاجتناب عن الملاقی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العلم الثانی لا أثر له فی التنجیز، إذ لا بدّ فی منجّزیّة العلم الإجمالی من تساقط الأصول فی أطرافه بواسطة المعارضة، و أن لا یکون التساقط فی جمیع الأطراف أو السقوط فی بعضها مستندا إلی شی‌ء آخر من استصحاب أو قاعدة اشتغال أو علم إجمالی سابق</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کان سقوط الأصل فی بعض الأطراف مستندا إلی استصحاب مثبت</w:t>
      </w:r>
    </w:p>
    <w:p>
      <w:pPr>
        <w:pStyle w:val="BookText"/>
        <w:rPr/>
      </w:pPr>
      <w:r>
        <w:rPr>
          <w:rFonts w:ascii="IRNazanin" w:hAnsi="IRNazanin" w:eastAsia="IRNazanin"/>
          <w:color w:val="111111"/>
          <w:sz w:val="28"/>
          <w:sz w:val="28"/>
          <w:szCs w:val="28"/>
          <w:rtl w:val="true"/>
          <w:lang w:bidi="fa-IR"/>
        </w:rPr>
        <w:t>للمعلوم بالإجمال فی هذا 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کاستصحاب خمریة مائع علم إجمالا بخمریّته أو خمریّة مائع آخر إذا کان مسبوقا بالخمریّة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کان مستندا إلی جریان قاعدة 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العلم الإجمالی بترک إحدی الصلاتین إمّا صاحبة الوقت أو الفائت وقتها حیث یجب الإتیان بصاحبة الوقت بمقتضی قاعدة الاشتغال، و من أجلها تسقط أصالة البراءة فی هذا 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کان مستندا إلی علم إجمالی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علم إجمالا بوقوع قطرة من البول فی أحد الإناءین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الأبیض أو الأحمر، ثمّ علمنا بعد ذلک بساعة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بوقوع قطرة أخری منه إمّا فی خصوص الإناء الأبیض الّذی کان طرفا للعلم الإجمالی الأوّل أو إناء ثالث أسود، حیث إنّ سقوط أصالة الحلّیّة فی الإناء الأبیض مستند إلی العلم الأوّل لأجل معارضته مع الأصل الجاری فی طرفه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مثل هذا العلم الإجمالی منجّزا أصلا، ضرورة أنّ دلیل الأصل النافی للتکلیف بعد عدم شموله لطرف من جهة أحد هذه الأمور و بعد سقوطه لا یعود ثانیا حتی یجری الأصل فیه و یعارض بجریانه فی الطرف الآخر و یوجب تنجیز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المقام من هذا القبیل، إذ طرف الملاقی فی العلم الثانی هو الطرف للملاقی فی العلم الأوّل، فسقوط الأصل فیه مستند إلی العلم الأوّل لا الثانی، فلا معارض للأصل الجاری فی الملاقی</w:t>
      </w:r>
      <w:r>
        <w:rPr>
          <w:rStyle w:val="FootnoteAnchor"/>
          <w:rtl w:val="true"/>
        </w:rPr>
        <w:footnoteReference w:id="4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خلاصة ما أفاده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بتوضیح منّا</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تفصیل الکلام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الجاری فی أطراف العلم الإجمالی إمّا أن یکون أصلا واحد، بأن کان للمعلوم بالإجمال أثر واحد، کنجاسة أحد الثوبین، فإنّ لها أثرا واحدا، و هو عدم جواز الصلاة فیه، و لیس الأصل فی مثله</w:t>
      </w:r>
    </w:p>
    <w:p>
      <w:pPr>
        <w:pStyle w:val="BookText"/>
        <w:rPr/>
      </w:pPr>
      <w:r>
        <w:rPr>
          <w:rFonts w:ascii="IRNazanin" w:hAnsi="IRNazanin" w:eastAsia="IRNazanin"/>
          <w:color w:val="111111"/>
          <w:sz w:val="28"/>
          <w:sz w:val="28"/>
          <w:szCs w:val="28"/>
          <w:rtl w:val="true"/>
          <w:lang w:bidi="fa-IR"/>
        </w:rPr>
        <w:t>إلّا أصالة الطهارة، و لا ریب فی سقوط الأصل فی کلا الطرفین، و عدم جواز الصلاة فی شی‌ء من الثوبین، و إمّا أن یکون أکثر، بأن کان للمعلوم بالإجمال أثران أو آثار، و هو علی قسمین، إذ الشکّ فی ثبوت بعض الآثار إمّا أن یکون فی عرض الشکّ فی ثبوت بعض آخر، و حینئذ تکون الأصول الجاریة أیضا بأجمعها عرضیّة، و هذا کما إذا کان المعلوم بالإجمال هو خمریّة أحد الماءین، فإنّ لها أثرین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الشرب، و عدم جواز الوضوء، و الشکّ فی أحدهما فی عرض الشکّ فی الآخر، و إمّا أن یکون فی طوله، بأن کان الشکّ فی أحد الأثرین مسبّبا عن الشکّ فی الآخر بحیث لو ارتفع الشکّ المسبّبی یرتفع الشکّ السببی أیضا، و هذا کما فی الشکّ فی نجاسة الماء و طهارته، فإنّه سبب للشکّ فی جواز شربه و عدمه، فأصالة الحلّ أصل فی طول أصالة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الأصل الطولیّ فی أحد طرفی العلم الإجمالی کالأصل العرضیّ معارضا بأصل طولیّ آخر، کالعلم الإجمالی بنجاسة أحد الماءین، فإنّ الأصول بأجمعها عرضیّة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کأصالة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کأصالة 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معارضة، فتتساقط</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لم یکن الأصل الطولیّ فی بعض الأطراف معارضا بأصل طولیّ آخر، بل لم یکن فی البین إلّا أصلان عرضیّان و أصل طولیّ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علم إجمالا بنجاسة الثوب أو الماء، حیث إنّ الأصل فی طرف الثوب منحصر بأصالة الطهارة، و فی طرف الماء تجری أیضا أصالة الحلّ، التی هی فی طولها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تقع المعارضة بین خصوص الأصلین العرضیّین، و یبقی الأصل الطولیّ سلیما عن المعارض، فیجوز فی المثال شرب الماء بمقتضی أصالة الحلّ مع أنّه مشکوک الطهارة، لأنّ جواز الشرب لا یتوقّف علی إحراز الطهارة، بل حرمة الشرب تتوقّف علی إحراز موضوعها، و هو النجاسة أو الخمریّة مثلا، و لکن لا یجوز الوضوء به، إذ جواز الوضوء بمعنی الحکم بصحّته یتوقّف علی إحراز</w:t>
      </w:r>
    </w:p>
    <w:p>
      <w:pPr>
        <w:pStyle w:val="BookText"/>
        <w:rPr/>
      </w:pPr>
      <w:r>
        <w:rPr>
          <w:rFonts w:ascii="IRNazanin" w:hAnsi="IRNazanin" w:eastAsia="IRNazanin"/>
          <w:color w:val="111111"/>
          <w:sz w:val="28"/>
          <w:sz w:val="28"/>
          <w:szCs w:val="28"/>
          <w:rtl w:val="true"/>
          <w:lang w:bidi="fa-IR"/>
        </w:rPr>
        <w:t>طهارة الماء و لو بالأصل و المفروض خلافه، أو تقع بین الأصول بأجمعها طولیّة و عرضیّة، فلا یجوز شرب الماء فی المثال کما لا یجوز الوضوء به؟ لم تنقّح هذه المسألة فی کلامهم إلّا أنّ شیخنا الأستاذ</w:t>
      </w:r>
      <w:r>
        <w:rPr>
          <w:rStyle w:val="FootnoteAnchor"/>
          <w:rtl w:val="true"/>
        </w:rPr>
        <w:footnoteReference w:id="4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لها و التزم بتعارض الأصول و تساقطها بأجمعها طولیّة و عرضیّة، و لم یأت بدلیل واضح دالّ علی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فی المقام أن یفصّل بین ما کانت الأصول العرضیّة متماثلة و من سنخ واحد بأن کان دلیل الجمیع دلیلا واحدا، کقاعدة الطهارة، أو الاستصحاب، أو أصالة الحلّ کما فی المثال، فإنّ الأصلین العرضیّین فی الماء و الثوب کلاهما أصالة الطهارة و لهما دلیل واحد، و هو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نظیف حتی تعلم أنّه قذر</w:t>
      </w:r>
      <w:r>
        <w:rPr>
          <w:rFonts w:eastAsia="IRNazanin" w:cs="IRNazanin"/>
          <w:color w:val="111111"/>
          <w:sz w:val="28"/>
          <w:szCs w:val="28"/>
          <w:rtl w:val="true"/>
          <w:lang w:bidi="fa-IR"/>
        </w:rPr>
        <w:t>»</w:t>
      </w:r>
      <w:r>
        <w:rPr>
          <w:rStyle w:val="FootnoteAnchor"/>
          <w:rtl w:val="true"/>
        </w:rPr>
        <w:footnoteReference w:id="423"/>
      </w:r>
      <w:r>
        <w:rPr>
          <w:rFonts w:ascii="IRNazanin" w:hAnsi="IRNazanin" w:eastAsia="IRNazanin"/>
          <w:color w:val="111111"/>
          <w:sz w:val="28"/>
          <w:sz w:val="28"/>
          <w:szCs w:val="28"/>
          <w:rtl w:val="true"/>
          <w:lang w:bidi="fa-IR"/>
        </w:rPr>
        <w:t>فیجری الأصل الطولی بلا معارض، لأنّ تخصیص قاعدة الطهارة بالنسبة إلی هذا المورد مسلّم لکن عموم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 فهو لک حلال</w:t>
      </w:r>
      <w:r>
        <w:rPr>
          <w:rFonts w:eastAsia="IRNazanin" w:cs="IRNazanin"/>
          <w:color w:val="111111"/>
          <w:sz w:val="28"/>
          <w:szCs w:val="28"/>
          <w:rtl w:val="true"/>
          <w:lang w:bidi="fa-IR"/>
        </w:rPr>
        <w:t>»</w:t>
      </w:r>
      <w:r>
        <w:rPr>
          <w:rStyle w:val="FootnoteAnchor"/>
          <w:rtl w:val="true"/>
        </w:rPr>
        <w:footnoteReference w:id="424"/>
      </w:r>
      <w:r>
        <w:rPr>
          <w:rFonts w:ascii="IRNazanin" w:hAnsi="IRNazanin" w:eastAsia="IRNazanin"/>
          <w:color w:val="111111"/>
          <w:sz w:val="28"/>
          <w:sz w:val="28"/>
          <w:szCs w:val="28"/>
          <w:rtl w:val="true"/>
          <w:lang w:bidi="fa-IR"/>
        </w:rPr>
        <w:t>شامل للماء فی المقام و لم یعلم تخصیصه، فلا مانع من التمسّک به</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العلم الإجمالی بتکلیف لا یوجب التنجّز، بل هو بضمیمة عدم شمول دلیل الأصل النافی للمعلوم بالإجمال جمیع الأطراف، لکونه ترخیصا فی المعصیة، و لا بعضها، لکونه ترجیحا بلا مرجّح، موجب للتنجّز، و شمول قاعدة الحلّ لهذا الماء حیث لا معارض لها بالمثل لم یکن ترجیحا بلا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لیس بعادم النظیر فی کلمات القوم، بل کم له من نظیر یظهر لمن تتبّع کلماتهم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حکمهم بطهارة ما علم إجمالا بعروض حالتین له بأن ادخل فی الشطّ و لاقی البول و لم یعلم السابقة منهما، بقاعدة الطهارة بعد تعارض الاستصحابین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صاحب الکفایة من الرجوع إلی أصالة الحلّ فیما علم بحرمته فی زمان و حلیّته فی زمان آخر و علم بنسخ أحد الحکمین، بعد تعارض الاستصحابین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حکمهم باستصحاب نجاسة ثوب نجس غسل بأحد المائعین اللذین علم إجمالا بنجاسة أحدهما مع أنّ کلّا من قاعدة الطهارة فی الأوّل و قاعدة الحلّ فی الثانی و الاستصحاب فی الثالث أصل فی طول الأصول </w:t>
      </w:r>
      <w:r>
        <w:rPr>
          <w:rFonts w:eastAsia="IRNazanin" w:cs="IRNazanin"/>
          <w:color w:val="111111"/>
          <w:sz w:val="28"/>
          <w:szCs w:val="28"/>
          <w:rtl w:val="true"/>
          <w:lang w:bidi="fa-IR"/>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ما کانت الأصول العرضیّة متغایرة و لم تکن من سنخ واحد بأن کان أحدها أصالة الطهارة و الآخر قاعدة الحلّ، فلا یجری الأصل الطولیّ و المسبّبی و یسقط بسقوط الأصل السببی بالمعارضة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کما إذا علم إجمالا بنجاسة ماء أو غصبیّة لبن، فالأصل السببی هو أصالة الطهارة فی الماء، و هی معارضة بالأصل العرضیّ الجاری فی الطرف الآخر، و هو أصالة الحلّ، و إذا سقط الأصل السببی بالمعارضة یسقط الأصل المسبّبی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أصالة الحلّ فی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بتبعه</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السرّ فی ذلک أنّا نعلم إجمالا بتخصیص أحد الدلیلین إمّا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w:t>
      </w:r>
    </w:p>
    <w:p>
      <w:pPr>
        <w:pStyle w:val="BookText"/>
        <w:rPr/>
      </w:pPr>
      <w:r>
        <w:rPr>
          <w:rFonts w:ascii="IRNazanin" w:hAnsi="IRNazanin" w:eastAsia="IRNazanin"/>
          <w:color w:val="111111"/>
          <w:sz w:val="28"/>
          <w:sz w:val="28"/>
          <w:szCs w:val="28"/>
          <w:rtl w:val="true"/>
          <w:lang w:bidi="fa-IR"/>
        </w:rPr>
        <w:t>نظیف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فلا یمکن التمسّک بشی‌ء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الإجمالی المذکور ملازم لعلم إجمالیّ ثان، و هو العلم بحرمة اللبن من جهة کونه غصبا، أو حرمة شرب الماء من جهة کونه نجسا، فلا یجوز للشارع الحکم بالإباحة فی کلا الطرفین، ضرورة أنّه ترخیص فی المعصیة، و لا یمکن أیضا شمول دلیل الإباحة لأحدهما دون الآخر، بداهة لزوم الترجیح بلا مرجّح، فکما یسقط الأصل العرضی المعارض بالمثل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أصالة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بمقتضی العلم الأوّل کذلک یسقط الأصل الطولیّ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أصالة 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لمعارضته بالمثل فی العلم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الفارق فی هذا القسم و القسم الأوّل، فإنّ الثوب فی القسم الأوّل لیس من آثار نجاسته حرمة شربه أو أکله، فلا یلازم العلم بنجاسته أو مائع علما آخر، کما فی هذا القسم، لأنّ أثر حرمة شرب المائع منحصر بأحد الطرفین، فلا یعارض بالمثل لا فی العلم الأوّل و لا فی علم آخر ملازم له، فلا مانع من شمول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فیه حلال و حرام</w:t>
      </w:r>
      <w:r>
        <w:rPr>
          <w:rFonts w:eastAsia="IRNazanin" w:cs="IRNazanin"/>
          <w:color w:val="111111"/>
          <w:sz w:val="28"/>
          <w:szCs w:val="28"/>
          <w:rtl w:val="true"/>
          <w:lang w:bidi="fa-IR"/>
        </w:rPr>
        <w:t>»</w:t>
      </w:r>
      <w:r>
        <w:rPr>
          <w:rStyle w:val="FootnoteAnchor"/>
          <w:rtl w:val="true"/>
        </w:rPr>
        <w:footnoteReference w:id="426"/>
      </w:r>
      <w:r>
        <w:rPr>
          <w:rFonts w:ascii="IRNazanin" w:hAnsi="IRNazanin" w:eastAsia="IRNazanin"/>
          <w:color w:val="111111"/>
          <w:sz w:val="28"/>
          <w:sz w:val="28"/>
          <w:szCs w:val="28"/>
          <w:rtl w:val="true"/>
          <w:lang w:bidi="fa-IR"/>
        </w:rPr>
        <w:t>إلی آخره، لخصوص الماء، و هذا بخلاف المقام، فإنّ حکم الشارع بحلّیّة أحد المائعین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الماء دون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مرجّح فی البین قبیح بأیّ لسان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نظیف حتی تعلم أنّه قذر</w:t>
      </w:r>
      <w:r>
        <w:rPr>
          <w:rFonts w:eastAsia="IRNazanin" w:cs="IRNazanin"/>
          <w:color w:val="111111"/>
          <w:sz w:val="28"/>
          <w:szCs w:val="28"/>
          <w:rtl w:val="true"/>
          <w:lang w:bidi="fa-IR"/>
        </w:rPr>
        <w:t>»</w:t>
      </w:r>
      <w:r>
        <w:rPr>
          <w:rStyle w:val="FootnoteAnchor"/>
          <w:rtl w:val="true"/>
        </w:rPr>
        <w:footnoteReference w:id="427"/>
      </w:r>
      <w:r>
        <w:rPr>
          <w:rFonts w:ascii="IRNazanin" w:hAnsi="IRNazanin" w:eastAsia="IRNazanin"/>
          <w:color w:val="111111"/>
          <w:sz w:val="28"/>
          <w:sz w:val="28"/>
          <w:szCs w:val="28"/>
          <w:rtl w:val="true"/>
          <w:lang w:bidi="fa-IR"/>
        </w:rPr>
        <w:t xml:space="preserve">الّذی هو ملازم لحلّیّته أیضا، أو بلسان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و لا یفرّق بین تعدّد الدلیل و وحدته فی ذلک</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ما ذکرنا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الأصل الطولی لو کان معارضا بأصل طولی آخر یسقط کلاهما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بما إذا لم یکونا مختلفین فی الأثر، کما فی العلم بنجاسة أحد المائعین، أمّا إذا کانا مختلفین فی الأثر بأن کان أحدهما مثبتا للتکلیف</w:t>
      </w:r>
      <w:bookmarkStart w:id="648" w:name="pg12916_137888"/>
    </w:p>
    <w:p>
      <w:pPr>
        <w:pStyle w:val="BookText"/>
        <w:rPr/>
      </w:pPr>
      <w:bookmarkEnd w:id="648"/>
      <w:r>
        <w:rPr>
          <w:rFonts w:ascii="IRNazanin" w:hAnsi="IRNazanin" w:eastAsia="IRNazanin"/>
          <w:color w:val="111111"/>
          <w:sz w:val="28"/>
          <w:sz w:val="28"/>
          <w:szCs w:val="28"/>
          <w:rtl w:val="true"/>
          <w:lang w:bidi="fa-IR"/>
        </w:rPr>
        <w:t>و الآخر نافیا، فلا إشکال فی جریان کلا الأصلین الطولیّین، و تساقط الأصلین العرضیّین فقط، و هذا کما إذا علم إجمالا ببطلان صلاة المغرب أو العشاء من جهة العلم بزیادة رکوع فی المغرب أو نقیصة رکوع فی العشاء، فالأصلان العرضیّان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قاعدة الفراغ فی المغرب و 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ساقطان بالمعارضة، و أمّا الطولیّان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استصحاب عدم زیادة الرکوع فی المغرب و استصحاب عدم إتیان الرکوع فی 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فجاریان بلا إشکال، فیجب الإتیان بالعشاء فقط دون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بعد ما عرفت تلک الکبری الکلّیّة أعنی عدم تساقط الأصول طولیّة و عرضیّة، بل تساقط العرضیّة منها فقط فیما إذا کانت الأصول العرضیّة متماثلة و من سنخ واحد، و تساقطها بأجمعها فیما إذا لم تکن الأصول العرضیّة متماثلة و من سنخ واحد، نقول فی تطبیقها علی ملاقی بعض أطراف الشبهة المحصورة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الأصلین العرضیّین الجاریین فی الملاقی و عدله تارة</w:t>
      </w:r>
      <w:r>
        <w:rPr>
          <w:rStyle w:val="FootnoteAnchor"/>
          <w:rtl w:val="true"/>
        </w:rPr>
        <w:footnoteReference w:id="428"/>
      </w:r>
      <w:r>
        <w:rPr>
          <w:rFonts w:ascii="IRNazanin" w:hAnsi="IRNazanin" w:eastAsia="IRNazanin"/>
          <w:color w:val="111111"/>
          <w:sz w:val="28"/>
          <w:sz w:val="28"/>
          <w:szCs w:val="28"/>
          <w:rtl w:val="true"/>
          <w:lang w:bidi="fa-IR"/>
        </w:rPr>
        <w:t>یکونان متماثلین، کما إذا علم إجمالا بنجاسة ثوب أو ماء، فإن لاقی الماء ماء آخر، فأصل الطهارة فی الملاقی بلا معارض، إذ لیس أصل طولی فی الطرف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یعارضه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لاقی الماء الآخر الثوب، فأصالة الطهارة فی الملاقی تعارض بأصالة الحلّ فی الماء، و بعد وقوع المعارضة بین هذین الأصلین الطولیّین یتساقطان، فلا بدّ من الاجتناب عن الملاقی، کما یجب الاجتناب عن الملاقی و عدله بواسطة تعارض الأصلین العرضیّین</w:t>
      </w:r>
      <w:r>
        <w:rPr>
          <w:rFonts w:eastAsia="IRNazanin" w:cs="IRNazanin"/>
          <w:color w:val="111111"/>
          <w:sz w:val="28"/>
          <w:szCs w:val="28"/>
          <w:rtl w:val="true"/>
          <w:lang w:bidi="fa-IR"/>
        </w:rPr>
        <w:t>.</w:t>
      </w:r>
    </w:p>
    <w:p>
      <w:pPr>
        <w:pStyle w:val="Heading6"/>
        <w:numPr>
          <w:ilvl w:val="5"/>
          <w:numId w:val="1"/>
        </w:numPr>
        <w:rPr/>
      </w:pPr>
      <w:bookmarkStart w:id="649" w:name="__RefHeading___Toc3514123_3224264995"/>
      <w:bookmarkStart w:id="650" w:name="_Toc259"/>
      <w:bookmarkEnd w:id="649"/>
      <w:r>
        <w:rPr>
          <w:rtl w:val="true"/>
        </w:rPr>
        <w:t>و أمّا المقام الثانی</w:t>
      </w:r>
      <w:r>
        <w:rPr>
          <w:rtl w:val="true"/>
        </w:rPr>
        <w:t xml:space="preserve">- </w:t>
      </w:r>
      <w:r>
        <w:rPr>
          <w:rtl w:val="true"/>
        </w:rPr>
        <w:t>و هو ما لم یحصل العلم بالنجاسة أوّلا</w:t>
      </w:r>
      <w:r>
        <w:rPr>
          <w:rtl w:val="true"/>
        </w:rPr>
        <w:t>-</w:t>
      </w:r>
      <w:bookmarkEnd w:id="650"/>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حصل العلم بالملاقاة حال حصول العلم بالنجاسة، فذهب صاحب الکفایة إلی لزوم</w:t>
      </w:r>
    </w:p>
    <w:p>
      <w:pPr>
        <w:pStyle w:val="BookText"/>
        <w:rPr/>
      </w:pPr>
      <w:r>
        <w:rPr>
          <w:rFonts w:ascii="IRNazanin" w:hAnsi="IRNazanin" w:eastAsia="IRNazanin"/>
          <w:color w:val="111111"/>
          <w:sz w:val="28"/>
          <w:sz w:val="28"/>
          <w:szCs w:val="28"/>
          <w:rtl w:val="true"/>
          <w:lang w:bidi="fa-IR"/>
        </w:rPr>
        <w:t>الاجتناب عن الملاقی، لکونه و الملاقی معا طرفا للعلم الإجمالی</w:t>
      </w:r>
      <w:r>
        <w:rPr>
          <w:rStyle w:val="FootnoteAnchor"/>
          <w:rtl w:val="true"/>
        </w:rPr>
        <w:footnoteReference w:id="429"/>
      </w:r>
      <w:r>
        <w:rPr>
          <w:rFonts w:ascii="IRNazanin" w:hAnsi="IRNazanin" w:eastAsia="IRNazanin"/>
          <w:color w:val="111111"/>
          <w:sz w:val="28"/>
          <w:sz w:val="28"/>
          <w:szCs w:val="28"/>
          <w:rtl w:val="true"/>
          <w:lang w:bidi="fa-IR"/>
        </w:rPr>
        <w:t>، فهو نظیر ما إذا علم إجمالا بوقوع النجاسة إمّا علی الثوب أو فی أحد الإناءین، و ما إذا علم بفوت صلاة الصبح أو المغرب و العشاء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اختار شیخنا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لزوم الاجتناب، نظرا إلی أنّ العبرة فی تنجیز العلم الإجمالی بالمنکشف لا الکاشف، و من المعلوم أنّ نجاسة الملاقی فی رتبة متأخّرة عن نجاسة الملاقی، فهو فرد آخر من النجاسة مشکوک الحدوث، و لا یتوقّف الاجتناب عن المعلوم بالإجمال علی الاجتناب عن الملاقی</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المعلوم أنّ الاعتبار بالمعلوم و المنکشف، کما أفاده شیخنا الأستاذ قدّس سرّه، لا العلم و الکاشف، و مع ذلک یختلف الحکم، فإن کان المعلوم بأحد العلمین متأخّرا أو متقدّما عن المعلوم بالعلم الآخر بأن کانت الملاقاة متأخّرة فی الواقع عن النجاسة، لا یجب الاجتناب عن الملاقی، کما إذا علمنا یوم الأحد بنجاسة أحد الإناءین یوم الجمعة و علمنا فی ذلک الیوم أیضا بملاقاة ثوبنا لأحدهما یوم السبت، فظرف العلم بالنجاسة و الشکّ فی نجاسة أحد الإناءین و الملاقی و ظرف العلم بالملاقاة واحد و هو یوم الأحد، و ظرف الملاقاة یوم السبت، و ظرف النجاسة یوم الجمعة، و العلم بنجاسة أحدهما یوم الجمعة یوجب تنجّز المعلوم فی ظرفه من الآن، فالملاقی و عدله لا إشکال فی وجوب الاجتناب عن کلّ منهما، لأنّ احتمال نجاسة کلّ منهما احتمال لانطباق النجس المعلوم فی البین علیه، و المفروض عدم اقتران هذا الاحتمال فی شی‌ء منهما للمؤمّن، لتساقط الأصول بواسطة المعارضة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الملاقی فهو لیس طرفا للعلم و لیس احتمال نجاسته احتمال انطباق النجس المعلوم علیه حتی ینجّز و یجب الاجتناب عنه، بل احتمال لحدوث نجاسة جدیدة و صیرورة النجس فی البین اثنین بعد ما کان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نجاسة الملاقی أو الطرف الآخر شکّ فی تعیین النجس الحادث قطعا، و فی الملاقی شکّ فی الحدوث، لاحتمال ملاقاته للنجس من الإناءین، فتجری فیه أصالة الطهارة بلا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یکن کذلک، بل کان أحد المعلومین مقارنا زمانا للمعلوم الآخر، فالحقّ مع صاحب الکفایة قدّس سرّه، و أنّ الملاقی و الملاقی معا یقعان طرفا للعلم الإجمالی، و لا أثر لاختلاف الرتبة فی أمثال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نظیر ما إذا علمنا إجمالا ببطلان وضوء صلاة الصبح من جهة عدم المسح فیه، الّذی هو ملازم لبطلان صلاة الصبح و متقدّم فی الرتبة علیه، أو صلاة الظهر من جهة عدم الرکوع فیها، فکما لا شکّ فی کون الوضوء و صلاة الصبح کلیهما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کونهما فی مرتبتین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طرفا للعلم، و الطرف الآخر هو صلاة الظهر، و نسبة قاعدة الفراغ إلی کلّ منها علی السواء کذلک الملاقی و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نجاسة أحدهما مسبّبة عن نجاسة الآخر و فی رتبة متأخّرة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یکونان معا طرفا و الأصل فی الطرف الآخر یعارض الأصل فی 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عدم الاعتبار باختلاف الرتبة ما ذکرنا مفصّلا فی بحث الضدّ من أنّ اتّحاد الشیئین فی الرتبة إنّما یکون فیما إذا تحقّق ملاک الاتّحاد، و لیس جزافا، فإنّ تأخّر شی‌ء عن أحد شیئین متّحدین فی الرتبة لا یستلزم تأخّره عن الشی‌ء الآخر المتّحد مع الأوّل فی الرتبة</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فی التقدّم و التأخّر الزمانی بالخصوص کذلک، فإنّ ملاکه السبق بالزمان، و هو موجود فی المتأخّر عن أحد شیئین متقارنین فی الزمان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مثّلنا لذلک مثالا واضحا،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العلّة فی مرتبة عدم العلّة بالضرورة، و تقدّم العلّة علی معلولها بالتقدّم العلّی لا یوجب تقدّم ما هو فی رتبته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عدم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المعلول أیضا، لعدم وجود ملاک التقدّم، و هو توقّف المتأخّر علی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تأخّر الابن عن الأب المتّحد مع العمّ فی الرتبة لا یستلزم تأخّره عن عمّه، لعدم توقّف وجود الابن علی العمّ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فالملاقی و إن کان متأخّرا رتبة عن الملاقی الّذی هو فی عرض الطرف الآخر إلّا أنّ تأخّره عنه لا یستلزم تأخّره عمّا هو فی عرضه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بل الطرف الآخر کما یکون فی عرض الملاقی کذلک یکون فی عرض الملاقی أیضا، فالأصل فی الطرف الآخر یعارض الأصل فی الملاقی و الملاقی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فیما أفاده صاحب الکفایة</w:t>
      </w:r>
      <w:r>
        <w:rPr>
          <w:rStyle w:val="FootnoteAnchor"/>
          <w:rtl w:val="true"/>
        </w:rPr>
        <w:footnoteReference w:id="4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التفصیل و وجوب الاجتناب عن الملاقی و الملاقی معا تارة و عن الملاقی دون الملاقی أخری، و قد تقدّم موردهما، و عن الملاقی فقط دون الملاقی ثالثة، و قد ذکر لذلک موردین</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علمنا إجمالا بنجاسة أحد المائعین اللذین أحدهما خارج عن محلّ الابتلاء ثمّ علمنا بعد ذلک بملاقاة ثوبنا مع المائع الخارج عن محلّ الابتلاء ثمّ دخل الملاقی فی محلّ الابتلاء، فحیث إنّ الطرف الخارج عن محلّ الابتلاء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أثر لجریان الأصل فیه ما دام خارجا عن محلّ الابتلاء، فلا یعارض الأصل فی الطرف الآخر مع الأصل فی الملاقی، بل یعارضه الأصل فی الملاقی، للعلم الإجمالی الثانی بنجاسة الملاقی أو الطرف</w:t>
      </w:r>
    </w:p>
    <w:p>
      <w:pPr>
        <w:pStyle w:val="BookText"/>
        <w:rPr/>
      </w:pPr>
      <w:r>
        <w:rPr>
          <w:rFonts w:ascii="IRNazanin" w:hAnsi="IRNazanin" w:eastAsia="IRNazanin"/>
          <w:color w:val="111111"/>
          <w:sz w:val="28"/>
          <w:sz w:val="28"/>
          <w:szCs w:val="28"/>
          <w:rtl w:val="true"/>
          <w:lang w:bidi="fa-IR"/>
        </w:rPr>
        <w:t>الآخر، فإذا دخل الملاقی بعد ذلک فی محلّ الابتلاء، تجری فیه أصالة الطهارة بلا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علمنا ابتداء بنجاسة الثوب أو المائع ثمّ بعد ذلک علمنا بنجاسة هذا المائع أو مائع آخر لاقاه الثوب، فحیث إنّ الملاقی کان طرفا للعلم الأوّل و الأصل فیه سقط بالتعارض تجری أصالة الطهارة فی الملاقی بلا معارض، فإنّه فرد آخر من النجس شکّ فی وجوده، فیشمله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نظیف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مفروض الکلام ما إذا لم یکن لاحتمال نجاسة الملاقی سبب إلّا جهة ملاقاته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عدم تمامیّة ما أفاده فی هذین المثالین، و وجوب الاجتناب فی کلیهما عن الملاقی و الطرف الآخر دون الملاقی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المثال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الأصل فی الطرف الخارج عن محلّ الابتلاء فی نفسه لو لا العلم لا محذور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أنّه لا أثر له حال خروجه عن محلّ الابتلاء، یدفعها أنّ أثره طهارة ملاقیه، و هذا کما فی أصالة الطهارة فی الماء الّذی غسلنا به ثوبنا ثمّ انعدم، فإنّ أثرها هو طهارة الثوب، و هکذا استصحاب نجاسة الماء المنعدم الّذی علمنا بنجاسته قبل ساعة ثمّ احتملنا طهارته، لإصابة المطر إیّاه، فإنّ أثره نجاسة ملاقیه</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یکفی فی جریان الأصل أن لا یکون التعبّد به لغوا، و لا یحتاج إلی أزید من ذلک، فإذا کانت أصالة الطهارة فی الخارج عن محلّ الابتلاء فی نفسه بلا مانع لوجود الأثر له و هو طهارة ملاقیه، و هکذا الأصل جار فی الطرف فی نفسه و المانع لیس إلّا العلم الإجمالی، فیتعارض الأصلان فی الملاقی و الطرف و یتساقطان، و یبقی الأصل فی الملاقی بلا معارض، فلا یلزم</w:t>
      </w:r>
    </w:p>
    <w:p>
      <w:pPr>
        <w:pStyle w:val="BookText"/>
        <w:rPr/>
      </w:pPr>
      <w:r>
        <w:rPr>
          <w:rFonts w:ascii="IRNazanin" w:hAnsi="IRNazanin" w:eastAsia="IRNazanin"/>
          <w:color w:val="111111"/>
          <w:sz w:val="28"/>
          <w:sz w:val="28"/>
          <w:szCs w:val="28"/>
          <w:rtl w:val="true"/>
          <w:lang w:bidi="fa-IR"/>
        </w:rPr>
        <w:t>الاجتناب عنه، بل یجب الاجتناب عن الملاقی و طرفه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فرضنا فی مورد عارض الأصل فی الملاقی أصلا طولیّا آخر فی الطرف من أصالة الإباحة أو غیرها، یجب الاجتناب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المثال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وجوب الاجتناب عن الملاقی دون الملاقی مبنیّ علی مبناه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المناط فی التنجیز علی الکاشف و العلم لا المعلوم و المنکشف</w:t>
      </w:r>
      <w:r>
        <w:rPr>
          <w:rStyle w:val="FootnoteAnchor"/>
          <w:rtl w:val="true"/>
        </w:rPr>
        <w:footnoteReference w:id="432"/>
      </w:r>
      <w:r>
        <w:rPr>
          <w:rFonts w:ascii="IRNazanin" w:hAnsi="IRNazanin" w:eastAsia="IRNazanin"/>
          <w:color w:val="111111"/>
          <w:sz w:val="28"/>
          <w:sz w:val="28"/>
          <w:szCs w:val="28"/>
          <w:rtl w:val="true"/>
          <w:lang w:bidi="fa-IR"/>
        </w:rPr>
        <w:t>، و قد عرفت عدم تمامیّته، و أنّ العبرة بالمنکشف و المعلوم، و ذکرنا أنّ المیزان فی تنجیز العلم الإجمالی أن یکون الشکّ فی انطباق المعلوم بالإجمال علی المشکوک حدوثا و بقاء، و أمّا إذا کان الشکّ فی التکلیف و فی کون شی‌ء نجسا مثلا شکّا فی انطباق النجس المعلوم فی البین علیه حدوثا و لکنّه انقلب بقاء إلی الشک فی أصل حدوث التکلیف و تجدّد فرد آخر من النجس غیر ما کان موجودا أو مردّدا بین شیئین، فلا یکون مثل هذا الشکّ منجّزا و لو کان طرفا للعلم الإجمالی</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مثّلنا له مثالا واضحا،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إذا علمنا بوقوع قطرة من البول فی الساعة الأولی من النهار فی أحد الإناءین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الأبیض أو الأسود، ثمّ علمنا فی الساعة الثانیة بأنّ قطرة أخری من البول وقعت فی الإناء الأبیض أو إناء ثالث قبل وقوع القطرة الأولی، فالإناء الأسود و إن کان طرفا للعلم الإجمالی الأوّل الّذی کان منجّزا حدوثا و کان الشکّ فی نجاسته شکّا فی الانطباق إلّا أنّه لا یجب الاجتناب عنه، لانقلاب الشکّ فی نجاسته من الشکّ فی الانطباق إلی الشکّ فی أصل حدوث التکلیف، لانحلال العلم الأوّل بواسطة العلم الثانی المتقدّم معلومه و منکشفة عنه</w:t>
      </w:r>
      <w:r>
        <w:rPr>
          <w:rFonts w:eastAsia="IRNazanin" w:cs="IRNazanin"/>
          <w:color w:val="111111"/>
          <w:sz w:val="28"/>
          <w:szCs w:val="28"/>
          <w:rtl w:val="true"/>
          <w:lang w:bidi="fa-IR"/>
        </w:rPr>
        <w:t>.</w:t>
      </w:r>
      <w:bookmarkStart w:id="651" w:name="pg12916_137894"/>
    </w:p>
    <w:p>
      <w:pPr>
        <w:pStyle w:val="BookText"/>
        <w:rPr/>
      </w:pPr>
      <w:bookmarkEnd w:id="651"/>
      <w:r>
        <w:rPr>
          <w:rFonts w:ascii="IRNazanin" w:hAnsi="IRNazanin" w:eastAsia="IRNazanin"/>
          <w:color w:val="111111"/>
          <w:sz w:val="28"/>
          <w:sz w:val="28"/>
          <w:szCs w:val="28"/>
          <w:rtl w:val="true"/>
          <w:lang w:bidi="fa-IR"/>
        </w:rPr>
        <w:t>و المقام من هذا القبیل، فإنّ العلم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العلم بنجاسة الملاقی أو 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متأخّرا عن العلم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العلم بنجاسة الملاقی أو الطرف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تقدّم معلومه عنه یوجب انحلال العلم الأوّل و انقلاب الشکّ فی نجاسة الملاقی من الشکّ فی الانطباق إلی الشکّ فی أصل حدوث التکلیف و تجدّد فرد آخر من النجس، فلا یلزم الاجتناب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 أنّ وجوب الاجتناب عن الملاقی دون الملاقی بلا وجه، بل إمّا یجب الاجتناب عن الملاقی و الطرف و الملاقی، أو یجب الاجتناب عن الملاقی و الطرف دون الملاقی</w:t>
      </w:r>
      <w:r>
        <w:rPr>
          <w:rFonts w:eastAsia="IRNazanin" w:cs="IRNazanin"/>
          <w:color w:val="111111"/>
          <w:sz w:val="28"/>
          <w:szCs w:val="28"/>
          <w:rtl w:val="true"/>
          <w:lang w:bidi="fa-IR"/>
        </w:rPr>
        <w:t>.</w:t>
      </w:r>
    </w:p>
    <w:p>
      <w:pPr>
        <w:pStyle w:val="Heading5"/>
        <w:numPr>
          <w:ilvl w:val="4"/>
          <w:numId w:val="1"/>
        </w:numPr>
        <w:rPr/>
      </w:pPr>
      <w:bookmarkStart w:id="652" w:name="__RefHeading___Toc3514125_3224264995"/>
      <w:bookmarkStart w:id="653" w:name="_Toc260"/>
      <w:bookmarkEnd w:id="652"/>
      <w:r>
        <w:rPr>
          <w:rtl w:val="true"/>
        </w:rPr>
        <w:t>المقام الثانی</w:t>
      </w:r>
      <w:r>
        <w:rPr>
          <w:rtl w:val="true"/>
        </w:rPr>
        <w:t xml:space="preserve">: </w:t>
      </w:r>
      <w:r>
        <w:rPr>
          <w:rtl w:val="true"/>
        </w:rPr>
        <w:t>فی الأقل و الأکثر الارتباطیّین،</w:t>
      </w:r>
      <w:bookmarkEnd w:id="653"/>
    </w:p>
    <w:p>
      <w:pPr>
        <w:pStyle w:val="Heading6"/>
        <w:numPr>
          <w:ilvl w:val="5"/>
          <w:numId w:val="1"/>
        </w:numPr>
        <w:rPr/>
      </w:pPr>
      <w:bookmarkStart w:id="654" w:name="__RefHeading___Toc3514127_3224264995"/>
      <w:bookmarkStart w:id="655" w:name="_Toc261"/>
      <w:bookmarkEnd w:id="654"/>
      <w:r>
        <w:rPr>
          <w:rtl w:val="true"/>
        </w:rPr>
        <w:t>و یقع البحث فی مقامین</w:t>
      </w:r>
      <w:r>
        <w:rPr>
          <w:rtl w:val="true"/>
        </w:rPr>
        <w:t>:</w:t>
      </w:r>
      <w:bookmarkEnd w:id="655"/>
    </w:p>
    <w:p>
      <w:pPr>
        <w:pStyle w:val="Heading6"/>
        <w:numPr>
          <w:ilvl w:val="5"/>
          <w:numId w:val="1"/>
        </w:numPr>
        <w:rPr/>
      </w:pPr>
      <w:bookmarkStart w:id="656" w:name="__RefHeading___Toc3514129_3224264995"/>
      <w:bookmarkStart w:id="657" w:name="_Toc262"/>
      <w:bookmarkEnd w:id="656"/>
      <w:r>
        <w:rPr>
          <w:rtl w:val="true"/>
        </w:rPr>
        <w:t>اشارة</w:t>
      </w:r>
      <w:bookmarkEnd w:id="657"/>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المرکّب الخارجی و ما یکون له أجزاء خارجیّة، کالصلاة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المرکّب الانحلالی العقلی الّذی لا أجزاء خارجیّة له و إنّما العقل یحلّل،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عتق مطلق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بمنزلة الجنس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قطعا، و التقیید بخصوصیة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بمنزلة الفصل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مشکوک الوجوب مثلا</w:t>
      </w:r>
      <w:r>
        <w:rPr>
          <w:rFonts w:eastAsia="IRNazanin" w:cs="IRNazanin"/>
          <w:color w:val="111111"/>
          <w:sz w:val="28"/>
          <w:szCs w:val="28"/>
          <w:rtl w:val="true"/>
          <w:lang w:bidi="fa-IR"/>
        </w:rPr>
        <w:t>.</w:t>
      </w:r>
    </w:p>
    <w:p>
      <w:pPr>
        <w:pStyle w:val="Heading6"/>
        <w:numPr>
          <w:ilvl w:val="5"/>
          <w:numId w:val="1"/>
        </w:numPr>
        <w:rPr/>
      </w:pPr>
      <w:bookmarkStart w:id="658" w:name="__RefHeading___Toc3514131_3224264995"/>
      <w:bookmarkStart w:id="659" w:name="_Toc263"/>
      <w:bookmarkEnd w:id="658"/>
      <w:r>
        <w:rPr>
          <w:rtl w:val="true"/>
        </w:rPr>
        <w:t>ثمّ إنّ البحث فی المقام الأوّل أیضا یقع فی جهتین</w:t>
      </w:r>
      <w:r>
        <w:rPr>
          <w:rtl w:val="true"/>
        </w:rPr>
        <w:t>:</w:t>
      </w:r>
      <w:bookmarkEnd w:id="659"/>
    </w:p>
    <w:p>
      <w:pPr>
        <w:pStyle w:val="Heading6"/>
        <w:numPr>
          <w:ilvl w:val="5"/>
          <w:numId w:val="1"/>
        </w:numPr>
        <w:rPr/>
      </w:pPr>
      <w:bookmarkStart w:id="660" w:name="__RefHeading___Toc3514133_3224264995"/>
      <w:bookmarkStart w:id="661" w:name="_Toc264"/>
      <w:bookmarkEnd w:id="660"/>
      <w:r>
        <w:rPr>
          <w:rtl w:val="true"/>
        </w:rPr>
        <w:t>الأولی</w:t>
      </w:r>
      <w:r>
        <w:rPr>
          <w:rtl w:val="true"/>
        </w:rPr>
        <w:t xml:space="preserve">: </w:t>
      </w:r>
      <w:r>
        <w:rPr>
          <w:rtl w:val="true"/>
        </w:rPr>
        <w:t>فی جریان البراءة العقلیّة</w:t>
      </w:r>
      <w:bookmarkEnd w:id="661"/>
    </w:p>
    <w:p>
      <w:pPr>
        <w:pStyle w:val="BookText"/>
        <w:rPr/>
      </w:pPr>
      <w:r>
        <w:rPr>
          <w:rFonts w:ascii="IRNazanin" w:hAnsi="IRNazanin" w:eastAsia="IRNazanin"/>
          <w:color w:val="111111"/>
          <w:sz w:val="28"/>
          <w:sz w:val="28"/>
          <w:szCs w:val="28"/>
          <w:rtl w:val="true"/>
          <w:lang w:bidi="fa-IR"/>
        </w:rPr>
        <w:t>و قاعدة قبح العقاب بلا بیان،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جریان البراءة الشرعیّة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الجهة الأولی من 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فقرّب شیخنا الأنصاری</w:t>
      </w:r>
      <w:r>
        <w:rPr>
          <w:rStyle w:val="FootnoteAnchor"/>
          <w:rtl w:val="true"/>
        </w:rPr>
        <w:footnoteReference w:id="4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قاعدة قبح العقاب بلا بیان بأنّ الأقلّ و ما عدا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متیقّن الوجوب، فإنّ الواجب الواقعی لو کان هو الأقلّ، فوجوبه نفسیّ، و إن کان</w:t>
      </w:r>
    </w:p>
    <w:p>
      <w:pPr>
        <w:pStyle w:val="BookText"/>
        <w:rPr/>
      </w:pPr>
      <w:r>
        <w:rPr>
          <w:rFonts w:ascii="IRNazanin" w:hAnsi="IRNazanin" w:eastAsia="IRNazanin"/>
          <w:color w:val="111111"/>
          <w:sz w:val="28"/>
          <w:sz w:val="28"/>
          <w:szCs w:val="28"/>
          <w:rtl w:val="true"/>
          <w:lang w:bidi="fa-IR"/>
        </w:rPr>
        <w:t>الأکثر، فوجوبه غیریّ، فمن ناحیة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عدا السورة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نقطع باستحقاق العقاب علی ترکه، ضرورة أنّ العقاب مع البیان، و أمّا لو کان ترک الصلاة من ناحیة السورة، فحیث إنّ وجوبها غیر معلوم و غیر مبیّن، فالعقاب علی ترکها من هذه الجهة عقاب بلا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أفاده غیر تامّ، فإنّه یتوقّف علی کون الأجزاء الداخلیّة معروضة للوجوب الغیری </w:t>
      </w:r>
      <w:r>
        <w:rPr>
          <w:rStyle w:val="FootnoteAnchor"/>
          <w:rtl w:val="true"/>
        </w:rPr>
        <w:footnoteReference w:id="434"/>
      </w:r>
      <w:r>
        <w:rPr>
          <w:rFonts w:ascii="IRNazanin" w:hAnsi="IRNazanin" w:eastAsia="IRNazanin"/>
          <w:color w:val="111111"/>
          <w:sz w:val="28"/>
          <w:sz w:val="28"/>
          <w:szCs w:val="28"/>
          <w:rtl w:val="true"/>
          <w:lang w:bidi="fa-IR"/>
        </w:rPr>
        <w:t>،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أنّه خلاف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یخالف مبناه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فإنّ وجوب الجزء لیس إلّا حصّة من الوجوب النفسیّ المنبسط علی الأجزاء، بداهة أنّ کلّ جزء منضمّا إلی سائر الأجزاء عین الکلّ، لا أنّه شی‌ء مغایر له و مقدّمة لتحقّقه حتی یتّصف بالوجوب الغیری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الفرق بین المرکّب و الأجزاء إنّما هو اعتباریّ محض، و لیس للأجزاء وجود منحاز عن وجود المرکّب و ممّا یتوقّف علیه وجود المرکّب حتی یعرضه الوجوب الغیریّ، فالأمر الواحد الشخصیّ المتعلّق بالمرکّب بعینه متعلّق بکلّ جزء جزء من أجزاء المرکّب، و بتعبیر بعض مشایخنا المحقّقین هو کالخیمة المضروبة علی رأس جماعة</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فالأولی فی التقریب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تعلّق هذا الأمر الواحد البسیط بما عدا</w:t>
      </w:r>
    </w:p>
    <w:p>
      <w:pPr>
        <w:pStyle w:val="BookText"/>
        <w:rPr/>
      </w:pPr>
      <w:r>
        <w:rPr>
          <w:rFonts w:ascii="IRNazanin" w:hAnsi="IRNazanin" w:eastAsia="IRNazanin"/>
          <w:color w:val="111111"/>
          <w:sz w:val="28"/>
          <w:sz w:val="28"/>
          <w:szCs w:val="28"/>
          <w:rtl w:val="true"/>
          <w:lang w:bidi="fa-IR"/>
        </w:rPr>
        <w:t>السورة من الأجزاء متیقّن، بمعنی أنّ کون ما عدا السورة معروضا للوجوب النفسیّ قطعیّ، فترک الصلاة من جهة ترک ذلک حیث إنّ التکلیف بالإضافة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عدا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 لوصوله إلی العبد، فالعقاب علیه عقاب مع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ترک الصلاة من جهة ترک السورة و مخالفة هذا الأمر الواحد علی تقدیر تعلّقه فی الواقع بالأکثر حیث إنّه غیر مستند إلی العبد، فإنّه لم یقصّر فی وظیفته من الفحص و البحث و إعمال الجهد، و إنّما هو مستند إلی المولی، ضرورة أنّ بیان أجزاء المرکّب علی الشارع و من وظیفته، فالعقاب علیه عقاب بلا بیان و قبیح من المولی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 علی ذلک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فی الکفایة بتقریبین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انحلال العلم الإجمالی بتعلّق التکلیف إمّا بالأقلّ أو الأکثر إلی العلم التفصیلیّ بتعلّقه بالأقلّ و الشکّ البدویّ فی تعلّقه بالأکثر مستلزم للخلف، فإنّه یتوقّف علی تنجّز التکلیف علی کلّ تقدیر، و من التقادیر تنجّز التکلیف بالإضافة إلی الأکثر، 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الانحلال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تنجّز التکلیف بالنسبة إلی الأکثر من جهة جریان البراءة فیه، و لا یعقل أن یکون لازم الشی‌ء عدم علّته، ضرورة أنّ فرض وجود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الانحلال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وجود علّته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تنجّز التکلیف علی کلّ تقدیر حتی بالإضافة إلی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فرضنا أنّ 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عدم تنجّز التکلیف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 علّته، فهو خلف محال</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یلزم من وجود الانحلال عدمه، حیث إنّه یتوقّف علی تنجّز التکلیف علی الإطلاق، و المفروض أنّ لازمه عدم التنجّز علی الإطلاق، الّذی</w:t>
      </w:r>
    </w:p>
    <w:p>
      <w:pPr>
        <w:pStyle w:val="BookText"/>
        <w:rPr/>
      </w:pPr>
      <w:r>
        <w:rPr>
          <w:rFonts w:ascii="IRNazanin" w:hAnsi="IRNazanin" w:eastAsia="IRNazanin"/>
          <w:color w:val="111111"/>
          <w:sz w:val="28"/>
          <w:sz w:val="28"/>
          <w:szCs w:val="28"/>
          <w:rtl w:val="true"/>
          <w:lang w:bidi="fa-IR"/>
        </w:rPr>
        <w:t>هو مساوق لعدم الانحلال</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الإشکال بکلا تقریبیه واضح الدفع، بداهة أنّ الانحلال لا یتوقّف علی تنجّز التکلیف علی کلّ تقدیر، بل یتوقّف علی فعلیّة التکلیف علی کلا التقدیرین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تعلّقه بالأقلّ، و علی تقدیر تعلّقه بالأکثر، و لازم الانحلال إنّما هو تنجّز التکلیف بالإضافة إلی الأقلّ دون الأکثر، فلا خلف و لا لزوم عدم الانحلال من فرض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یظهر من کلام بعض فی بحث مقدّمة الواجب من أنّ التفکیک فی التنجّز بین أجزاء المرکّب الارتباطیّ الّذی تعلّق به أمر واحد شخصی و کون التکلیف منجّزا بالإضافة إلی الأقلّ و غیر منجّز بالقیاس إلی الأکثر غیر معقول، فإنّ بین الأجزاء ملازمة فی الواقع من حیث ثبوت التکلیف و سقوطه، فإن ثبت یثبت للجمیع، و إن سقط یسقط عن الجمیع، فلا معنی لتنجّز التکلیف بما عدا السورة و عدم تنجّزه بالسورة، إذ ترک السورة ملازم فی الواقع لترک ما عداها علی تقدیر تعلّق التکلیف بالأکثر، و نحتمل من ترکها ترک الصلاة من رأس</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التنجّز لو کان بحکم الشرع، لکان الأمر کما ذکر، لکنّه لیس کذلک، بل هو بحکم العقل، فإنّ العقل بعد ما اعتبر المولی الفعل علی ذمّة العبد و وصل إلیه یری أنّ العقاب علی مخالفته حسن لا قبح فیه، و إذا لم یصل إلیه بعد فحصه و إعمال جهده یری قبح العقاب علی مخالفته، لکونه بلا بیان و بلا حجّة و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المقام لو کانت مخالفة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ناحیة الرکوع و السجود مثلا، فحیث إنّ تعلّق الأمر النفسیّ به معلوم و لا عذر للعبد فی ترکه، فالعقاب علیها عقاب مع البیان و لا قبح فیه، و أمّا لو کانت من جهة ترک السورة</w:t>
      </w:r>
    </w:p>
    <w:p>
      <w:pPr>
        <w:pStyle w:val="BookText"/>
        <w:rPr/>
      </w:pPr>
      <w:r>
        <w:rPr>
          <w:rFonts w:ascii="IRNazanin" w:hAnsi="IRNazanin" w:eastAsia="IRNazanin"/>
          <w:color w:val="111111"/>
          <w:sz w:val="28"/>
          <w:sz w:val="28"/>
          <w:szCs w:val="28"/>
          <w:rtl w:val="true"/>
          <w:lang w:bidi="fa-IR"/>
        </w:rPr>
        <w:t>التی لم یصل إلیه وجوبها و تعلّق الأمر بها من المولی بعد فحصه و بحثه فالعقاب علیها عقاب بلا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وحدة الإیجاب الّذی هو فعل المولی لا تلازم وحدة حکم العقل فی مرحلة الامتثال، فإنّه تابع لموضوعه، و هو الوصول و عدم الوصول، فکلّما تحقّق موضوع حکمه یحکم، و حیث إنّ تعلّق التکلیف الواحد بما عدا السورة معلوم و واصل إلی العبد، فالعقل یحکم بعدم قبح العقاب علی ترک الصلاة من ناحیة ما عدا السورة و تعلّقه بالسورة مشکوک و غیر واصل إلیه، فیحکم بقبح العقاب علی الترک من ناحیة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شیخنا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المتیقّن فی المقام لیس هو الأقلّ بمعنی الطبیعة المطلقة من حیث وجود السورة و عدمه، فإنّها أیضا مشکوکة لا یعلم تعلّق الأمر بها أو بالطبیعة المقیّدة بالسورة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کون أحد طرفی العلم تعلّق التکلیف بالطبیعة المقیّدة بعدم السورة بحیث یکون وجودها مخلا خارج عن محلّ الکلام، و سیجی‌ء الکلام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المتیقّن هو الطبیعة المهملة التی هی فی قوّة الجزئیّة الجامعة بین المطلقة و المقیّدة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الجامع بین الخصوصیّتین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خصوصیّة اللّابشرطیّة و البشرطشیئیّة، و لا معنی للانحلال إلی الطبیعة المهملة، فإنّها عین العلم الإجمالی، إذ لا معنی له إلّا أنّ المعلوم من التکلیف أمر مهمل مردّد بین أمرین و خصوصیّتین کلّ منهما مشکوک، فیلزم انحلال العلم الإجمالی إلی نفسه</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بأنّ الشکّ فی المقام شکّ فی السقوط الّذی هو مورد الاشتغال، لا فی الثبوت الّذی هو مورد للبراءة، فإنّ المکلّف بعد إتیانه ما عدا السورة یشکّ فی سقوط التکلیف المعلوم، لاحتمال کون المقیّد هو المأمور</w:t>
      </w:r>
    </w:p>
    <w:p>
      <w:pPr>
        <w:pStyle w:val="BookText"/>
        <w:rPr/>
      </w:pPr>
      <w:r>
        <w:rPr>
          <w:rFonts w:ascii="IRNazanin" w:hAnsi="IRNazanin" w:eastAsia="IRNazanin"/>
          <w:color w:val="111111"/>
          <w:sz w:val="28"/>
          <w:sz w:val="28"/>
          <w:szCs w:val="28"/>
          <w:rtl w:val="true"/>
          <w:lang w:bidi="fa-IR"/>
        </w:rPr>
        <w:t>به</w:t>
      </w:r>
      <w:r>
        <w:rPr>
          <w:rStyle w:val="FootnoteAnchor"/>
          <w:rtl w:val="true"/>
        </w:rPr>
        <w:footnoteReference w:id="4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ملخص ما أفاده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من أنّ المتیقّن هو الجامع بین الطبیعة المأخوذة لا بشرط من السورة و المأخوذة بشرط شی‌ء متین جدّاً إلّا أنّه لا مانع من انحلال العلم الإجمالی، إذ الطبیعة المهملة قابلة للعصیان و الإطاعة قطعا، ضرورة أنّا نعلم باستحقاق العقاب علی ترک الصلاة بترک ما عدا السورة من الأجزاء و بعدم الإتیان بالصلاة رأسا، لا الأجزاء المقیّدة بالسورة و لا الخالیة عنها، لتمامیّة البیان و الحجّة بالقیاس إلی هذا الجامع، فلا عذر فی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الخصوصیّة البشرطشیئیّة فحیث لم تصل إلی العبد فترفعها قاعدة قبح العقاب بلا بیان، و الخصوصیّة اللابشرطیّة و إن کانت أیضا مشکوکة إلّا أنّها لا معنی للبراءة عنها، إذ دلیل البراءة یرفع الکلفة و الضیق، و یجعل المکلّف فی سعة من المشکوک بحیث یکون أمر فعله و ترکه بیده، و الإطلاق المشکوک فی المقام لا ضیق فیه و لا کلفة، بل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غیر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رفض القیود، فلو کان المأمور به فی الواقع هو المأخوذ لا بشرط و مطلقا، فیکون المکلّف فی سعة و فسحة من ناحیة السورة، و یکون أمر فعلها و ترکها بیده، فأیّ معنی لجریان البراءة فیه؟</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کلّا من الخصوصیّتین و إن کان مشکوکا کالنجس المعلوم فی البین بین الإناءین المشکوکة خصوصیّة کلّ منهما فی المردّد بین المتباینین إلّا أنّه فرق بین المقامین، فإنّ کلّا من الخصوصیّتین هناک فیه کلفة و ضیق قابل فی نفسه للرفع بدلیل البراءة، بخلاف المقام، بداهة أنّ إحدی الخصوصیّتین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خصوصیّة اللابشرطیّة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ضیق فیها أصلا، فلا معنی لجریان البراءة</w:t>
      </w:r>
    </w:p>
    <w:p>
      <w:pPr>
        <w:pStyle w:val="BookText"/>
        <w:rPr/>
      </w:pPr>
      <w:r>
        <w:rPr>
          <w:rFonts w:ascii="IRNazanin" w:hAnsi="IRNazanin" w:eastAsia="IRNazanin"/>
          <w:color w:val="111111"/>
          <w:sz w:val="28"/>
          <w:sz w:val="28"/>
          <w:szCs w:val="28"/>
          <w:rtl w:val="true"/>
          <w:lang w:bidi="fa-IR"/>
        </w:rPr>
        <w:t>فیها، فیبقی جریان قاعدة قبح العقاب بلا بیان فی الخصوصیّة التی فیها ضیق بلا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أفاده من أنّ الشکّ فی المقام شکّ فی السقوط، فإن أراد الشکّ فی السقوط الواقعی، فصحیح و لا یضرّنا أصلا، و إن أراد الشکّ فی السقوط الظاهری، فلیس الأمر کذلک، بل نحن جازمون بأنّ التکلیف بالصلاة سقط فی مقام الظاهر عنّا بعد إتیاننا بما علمنا وجوبه، و وصلنا إلیه من الأجزاء، و نقطع بقبح العقاب علی عدم السقوط المستند إلی نفس المولی لا إلینا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لم ترد آیة و لا روایة فی أنّ الشکّ فی السقوط مورد للاشتغال حتی نتمسّک بإطلاقها، بل هو من باب حکم العقل بلزوم الخروج عن عهدة التکلیف الواصل من المولی إلی العبد، و لم یصل إلینا علی الفرض أزید من وجوب ذات الرکوع و السجود و غیر ذلک من الأجزاء ما عدا السورة، فالتکلیف بسائر الأجزاء ما عدا السورة و إن لم یسقط واقعا علی تقدیر وجوب الأکثر، و الشکّ فیه و إن کان فی مرحلة امتثال التکلیف الواقعی المتعلّق به و سقوطه إلّا أنّه غیر ضائر بعد جریان البراءة عن الأکثر و تعیّن المأمور به فی مقام الظاهر فی الأقلّ، کما لا یخفی</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الإهمال فی الواقعیّات غیر معقول، فالمأمور به فی الواقع و نفس الأمر له تعیّن لا محالة إمّا التعیّن الإطلاقی أو التعیّن التقییدی، و العلم الإجمالی بأحد أمرین لا یؤثّر فی التنجّز ما لم یتعارض الأصل فی أحد طرفیه بالأصل فی الطرف الآخر، کما ذکرنا مرارا، و لا معارضة فی البین، فإنّ الإطلاق لا ضیق فیه، فلا یحتاج إلی البیان حتی تجری قاعدة قبح العقاب بلا بیان بالإضافة إلیه، فالأصل فی التقیید بلا معارض، فلا أثر للعلم الإجمالی، بل ینحلّ إلی العلم التفصیلیّ بوجوب الطبیعة المهملة و الشکّ البدوی فی</w:t>
      </w:r>
    </w:p>
    <w:p>
      <w:pPr>
        <w:pStyle w:val="BookText"/>
        <w:rPr/>
      </w:pPr>
      <w:r>
        <w:rPr>
          <w:rFonts w:ascii="IRNazanin" w:hAnsi="IRNazanin" w:eastAsia="IRNazanin"/>
          <w:color w:val="111111"/>
          <w:sz w:val="28"/>
          <w:sz w:val="28"/>
          <w:szCs w:val="28"/>
          <w:rtl w:val="true"/>
          <w:lang w:bidi="fa-IR"/>
        </w:rPr>
        <w:t>خصوصیّة تحقّقها فی ضمن الأکثر و انضمام السورة إلی ما عداها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جعله صاحب الکفایة دلیلا علی المنع،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الأحکام حیث إنّها علی مذهب العدلیّة تابعة للمصالح و المفاسد و الأغراض الواقعیّة، و علی العبد فی مقام الامتثال أن یحصّل القطع بحصول غرض المولی من أمره مع الإمکان، و من الواضح أن لا یحصل الغرض من الواجب الارتباطی بفقدان جزء منه، فإذا أتی بما عدا السورة، لا یحصل له القطع بحصول الغرض و یحتمل بقاءه، فلا بدّ من الاحتیاط، حذرا من عدم تحقّق الغرض الواجب تحصیله علیه</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أجاب عنه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النزاع فی هذه المسألة لا یبتنی علی مذهب العدلیّة، بل یجری علی مذهب الأشعری أیضا</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جواب جدلی </w:t>
      </w:r>
      <w:r>
        <w:rPr>
          <w:rStyle w:val="FootnoteAnchor"/>
          <w:rtl w:val="true"/>
        </w:rPr>
        <w:footnoteReference w:id="439"/>
      </w:r>
      <w:r>
        <w:rPr>
          <w:rFonts w:ascii="IRNazanin" w:hAnsi="IRNazanin" w:eastAsia="IRNazanin"/>
          <w:color w:val="111111"/>
          <w:sz w:val="28"/>
          <w:sz w:val="28"/>
          <w:szCs w:val="28"/>
          <w:rtl w:val="true"/>
          <w:lang w:bidi="fa-IR"/>
        </w:rPr>
        <w:t>لا یفید لمن یری تبعیّة الأحکام للأغراض و المصالح، بل یجدی لمن یسلک مسلک الأشاعرة غیر الشاعرة علی سبیل الجدل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احتمال عدم حصول الغرض موجود علی کلّ تقدیر</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أتی بالأقلّ أو الأکثر، إذ نحتمل بالوجدان أن یکون لإتیان کلّ جزء بعنوان الجزئیّة دخل فی الغرض، و مع احتمال وجوب الأقلّ لا یمکن إتیان الجزء المشکوک بعنوان الجزئیّة إلّا بنحو التشریع، فمع الإتیان بالأکثر نحتمل عدم حصول الغرض من جهة احتمال دخل قصد الوجه فی الجزء المشکوک، کما</w:t>
      </w:r>
    </w:p>
    <w:p>
      <w:pPr>
        <w:pStyle w:val="BookText"/>
        <w:rPr/>
      </w:pPr>
      <w:r>
        <w:rPr>
          <w:rFonts w:ascii="IRNazanin" w:hAnsi="IRNazanin" w:eastAsia="IRNazanin"/>
          <w:color w:val="111111"/>
          <w:sz w:val="28"/>
          <w:sz w:val="28"/>
          <w:szCs w:val="28"/>
          <w:rtl w:val="true"/>
          <w:lang w:bidi="fa-IR"/>
        </w:rPr>
        <w:t>أنّ هذا الاحتمال موجود مع الإتیان بالأقلّ و ترک السورة من جهة احتمال جزئیّة السورة، فالقطع بحصول الغرض لا یمکن، و العقاب مأمون من ناحیته، فیبقی احتمال العقاب علی ترک السورة، لاحتمال وجوبها، و هو مرفوع أیضا بقاعدة قبح العقاب بلا بیان</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أخصّ من المدّعی، فإنّ لازمه الالتزام بوجوب الاحتیاط فی التوصّلیّات التی لا سبیل إلی اعتبار قصد الوجه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قصد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أنّا نقطع بعدم اعتباره، لما ذکرنا سابقا من أنّه ممّا یغفل عنه عامّة المکلّفین، فلو کان معتبرا، لبیّن فی الأخبار و الآثار مع کثرة الاحتیاج إلیه و نقل بالتواتر، مع أنّه لیس له أثر فی خبر واحد فضلا عن المتواتر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فی الأجزاء حتی عند من یعتبره من المتکلّمین، و الوجوه الواهیة التی ذکروها کلّها تختصّ بالواجب النفسیّ، و من المعلوم إمکان إتیان الصلاة بقصد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لازمه عدم إمکان الاحتیاط، إذ الاحتیاط لو کان بداعی تحصیل القطع بحصول الغرض، فالمفروض أنّه غیر ممکن، و إن کان بداعی الفرار عن تبعة العقاب علی مخالفة ترک السورة، فالمفروض أنّه مرفوع بقاعدة قبح العقاب بلا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مثل هذه الأجوبة لم یکن مترقّبا من مثله قدّس سرّه</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أجاب عن هذا الإشکال شیخنا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الأغراض المترتّبة علی الأحکام تارة تکون بنحو ترتّب المعلول علی علّته التامّة، کترتّب القتل علی الذبح، فیصحّ الأمر بالعلّة بأنّ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اذبح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یصحّ الأمر بالمعلول</w:t>
      </w:r>
    </w:p>
    <w:p>
      <w:pPr>
        <w:pStyle w:val="BookText"/>
        <w:rPr/>
      </w:pPr>
      <w:r>
        <w:rPr>
          <w:rFonts w:ascii="Amiri" w:hAnsi="Amiri" w:eastAsia="Amiri" w:cs="Amiri"/>
          <w:color w:val="111111"/>
          <w:sz w:val="28"/>
          <w:sz w:val="28"/>
          <w:szCs w:val="28"/>
          <w:rtl w:val="true"/>
          <w:lang w:bidi="ar-SA"/>
        </w:rPr>
        <w:t>و الغرض بأن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أمر الشارع الحکیم بالغرض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فی وَ إِنْ کُنْتُمْ جُنُباً فَاطَّهَّرُوا</w:t>
      </w:r>
      <w:r>
        <w:rPr>
          <w:rStyle w:val="FootnoteAnchor"/>
          <w:rtl w:val="true"/>
        </w:rPr>
        <w:footnoteReference w:id="4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نستکشف أنّه تحت اختیار العبد، و یمکن له إیجاد علّته التامّة، فکلّ ما کان من هذا القبیل یجب علی العبد تحصیل القطع بحصول الغرض، و أخری تکون بنحو ترتّب المعلول علی علّته المعدّة، کترتّب وجود الثمر علی غرس الشجر و وجود الحبّ علی الزرع، و لا یصحّ حینئذ الأمر بالغرض بأن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أوجد الثمر و الحبّ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لخروجه عن تحت اختیاره، فإنّ له أسبابا أخر لا یکون شی‌ء منها مقدورا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تأثیر الشمس و الهواء و الأرض و الملائکة العمّالة و إرادة اللّه تعالی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 الإسهال المترتّب علی شرب المسهل، و ما کان من هذا القبیل لا یجب تحصیل الغرض علی العبد، و یستکشف من أمر المولی بالعلّة دون الغرض أنّها من العلل المعدّة و أنّ الغرض خارج عن تحت اختیار العبد، و إلّا لکان الأمر بالغرض أولی بأن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نفسک عن الفحشاء و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الغرض علی قسمین فی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المکلّف تحصیله، و هو ما لا ینفکّ عن الإتیان بالمأمور به علی ما هو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تحصیله، و هو ما ینفکّ عنه، و له وسائط أخر غیر اختیاریّة</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الکاشف عن القسم الأوّل فی مقام الإثبات تعلّق الأمر بنفس الغرض، و عن القسم الثانی تعلّقه بالفعل، فکلّما شکّ فی حصول الغرض من الأمر المتعلّق بنفس الفعل دون الغرض کان المرجع فیه البراءة العقلیّة إذا رجع الشکّ</w:t>
      </w:r>
    </w:p>
    <w:p>
      <w:pPr>
        <w:pStyle w:val="BookText"/>
        <w:rPr/>
      </w:pPr>
      <w:r>
        <w:rPr>
          <w:rFonts w:ascii="IRNazanin" w:hAnsi="IRNazanin" w:eastAsia="IRNazanin"/>
          <w:color w:val="111111"/>
          <w:sz w:val="28"/>
          <w:sz w:val="28"/>
          <w:szCs w:val="28"/>
          <w:rtl w:val="true"/>
          <w:lang w:bidi="fa-IR"/>
        </w:rPr>
        <w:t>إلی الشکّ فی أصل التکلیف</w:t>
      </w:r>
      <w:r>
        <w:rPr>
          <w:rStyle w:val="FootnoteAnchor"/>
          <w:rtl w:val="true"/>
        </w:rPr>
        <w:footnoteReference w:id="4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ملخّص ما أفاده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فی القسم الثانی أیضا لم یتعلّق بذات الفعل المعدّ و لو کان أجنبیّا عن الأثر الإعدادی، بل إنّما تعلّق بالفعل الإعدادی بما هو معدّ، و بالحصّة الخاصّة من الفعل، و هو ما یترتّب علیه الأثر الإعدادی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للمولی غرضان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فی نفسه، و لا یلزم علی المکلّف تحصیله، و هو الغرض الأصیل الّذی لم یکن تحت اختیاره و قدرته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فی نفسه، و لازم التحصیل أیضا علی المکلّف، و هو ما یترتّب علی الفعل المعدّ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الأثر الإعدادی، نظیر استعداد الأرض لخروج الحنطة منها، المترتّب علی الزرع، فللخصم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الغرض الإعدادی یجب تحصیله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شکّ فی دخل شی‌ء فی حصوله، لا بدّ من إتیانه بمقتضی قاعدة الاشتغال</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 فی الجواب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الغرض لا یزید عن الأمر، إذ علی المولی أن یبیّن جمیع ما یکون دخیلا فی حصول غرضه، فإذا کانت دائرة غرضه وسیعة یجعل دائرة أمره أیضا کذلک، و إن کانت ضیقة یجعلها کذلک أیضا، فتطبیق إحدی الدائرتین علی الأخری من وظیفة المولی، فإن أدّی وظیفته و بیّن جمیع ما یحصّل غرضه، فالشکّ فی حصول الغرض و عدمه مورد للاشتغال، فلا بدّ من إتیان ما یحتمل دخله فی الغرض الواصل، و إن لم یؤدّ وظیفته و بیّن بعض ما له دخل فی غرضه، فالعقاب علی ترک تحصیل الغرض غیر الواصل عند ترک إتیان ما یحتمل دخله فی الغرض عقاب بلا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الشکّ فی حصول الغرض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یرجع إلی الشکّ فی حصول الغرض الواصل، و هو مورد للاشتغال، و قسم ثان یرجع إلی الشکّ فی أصل تعلّق الغرض بالمشکوک، و هو کالشکّ فی أصل التکلیف مورد لقاعدة قبح العقاب بلا 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المقام تعلّق الغرض من أمر أَقِیمُوا الصَّلاةَ</w:t>
      </w:r>
      <w:r>
        <w:rPr>
          <w:rFonts w:eastAsia="Amiri" w:cs="Amiri" w:ascii="Amiri" w:hAnsi="Amiri"/>
          <w:color w:val="111111"/>
          <w:sz w:val="28"/>
          <w:szCs w:val="28"/>
          <w:rtl w:val="true"/>
          <w:lang w:bidi="ar-SA"/>
        </w:rPr>
        <w:t>*</w:t>
      </w:r>
      <w:r>
        <w:rPr>
          <w:rStyle w:val="FootnoteAnchor"/>
          <w:rtl w:val="true"/>
        </w:rPr>
        <w:footnoteReference w:id="443"/>
      </w:r>
      <w:r>
        <w:rPr>
          <w:rFonts w:ascii="IRNazanin" w:hAnsi="IRNazanin" w:eastAsia="IRNazanin"/>
          <w:color w:val="111111"/>
          <w:sz w:val="28"/>
          <w:sz w:val="28"/>
          <w:szCs w:val="28"/>
          <w:rtl w:val="true"/>
          <w:lang w:bidi="fa-IR"/>
        </w:rPr>
        <w:t>بما عدا السورة متیقّن، و تعلّقه بها مشکوک، ففوت الغرض لو کان مستندا إلی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ترک ما یعلم دخله فی الغرض کالرکوع و السجود و أمثال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یقبح علیه العقاب فی نظر العقل، و إن کان مستندا إلی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ترک ما یحتمل دخله فی الغرض کالسورة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فالعقاب علیه عقاب بلا بیان، حیث إنّ المولی لم یبیّن دخلها فی غرضه و لم یقصّر العبد فیما هو وظیفته من الفحص و البحث، فله حجّة علی المولی، 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کنت عبدا مطیعا، و کلّ ما بیّنت أنّه محبوب لک و متعلّق لغرضک أتیت به، لما ذا ما بیّنت أنّ السورة أیضا دخیلة فی غرضک حتی آتی بها و أحصّل غرضک؟</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الأغراض المترتّبة علی الأحکام تارة تکون بحیث یفهمها عامّة الناس عند أمر المولی بالفعل </w:t>
      </w:r>
      <w:r>
        <w:rPr>
          <w:rFonts w:eastAsia="IRNazanin" w:cs="IRNazanin"/>
          <w:color w:val="111111"/>
          <w:sz w:val="28"/>
          <w:szCs w:val="28"/>
          <w:rtl w:val="true"/>
          <w:lang w:bidi="fa-IR"/>
        </w:rPr>
        <w:t>..</w:t>
      </w:r>
      <w:r>
        <w:rPr>
          <w:rStyle w:val="FootnoteAnchor"/>
          <w:rtl w:val="true"/>
        </w:rPr>
        <w:footnoteReference w:id="4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کحصول القتل المترتّب علی ضرب العنق، فإنّ کلّ أحد یفهم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 عنق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الغرض من هذا الأمر هو حصول القتل فی الخارج و خروج الروح عن الجسد، فإن کانت بهذه المثابة فلا بدّ من الاحتیاط عند الشکّ فی حصولها، فلو ضرب عنق زید و احتمل عدم تأثیره فی قتله، لا یجوز له التمسّک بإطلاق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أخری تکون بحیث لا یفهمها إلّا أقلّ قلیل من أهل العرف، بل أکثرهم</w:t>
      </w:r>
      <w:bookmarkStart w:id="662" w:name="pg12916_137906"/>
    </w:p>
    <w:p>
      <w:pPr>
        <w:pStyle w:val="BookText"/>
        <w:rPr/>
      </w:pPr>
      <w:bookmarkEnd w:id="662"/>
      <w:r>
        <w:rPr>
          <w:rFonts w:ascii="IRNazanin" w:hAnsi="IRNazanin" w:eastAsia="IRNazanin"/>
          <w:color w:val="111111"/>
          <w:sz w:val="28"/>
          <w:sz w:val="28"/>
          <w:szCs w:val="28"/>
          <w:rtl w:val="true"/>
          <w:lang w:bidi="fa-IR"/>
        </w:rPr>
        <w:t>لا یلتفتون إلی أنّ للمولی غرضا فی ذلک لازما حصوله، کما فی الانتهاء عن الفحشاء، المترتّب علی الصلاة مثلا أو 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القسم لو کان هذا الغرض اللازم من الأهمّیّة بمرتبة لا یرضی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المولی بفوته حتی فی ظرف الجهل، لکان علیه البیان بإیجاب الاحتیاط فی ظرف الجهل، فإذا فرضنا لم یبیّن جمیع ما له دخل فی غرضه أو بیّن و لم یصل إلی العبد و لم یوجب الاحتیاط و أتی العبد بجمیع ما یعلم دخله فی غرض المولی، فالعقل یستقلّ بقبح العقاب علی فوت مثل هذا الغرض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ما أفاده شیخنا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جریان البراءة العقلیّة عن الأکثر</w:t>
      </w:r>
      <w:r>
        <w:rPr>
          <w:rStyle w:val="FootnoteAnchor"/>
          <w:rtl w:val="true"/>
        </w:rPr>
        <w:footnoteReference w:id="445"/>
      </w:r>
      <w:r>
        <w:rPr>
          <w:rFonts w:ascii="IRNazanin" w:hAnsi="IRNazanin" w:eastAsia="IRNazanin"/>
          <w:color w:val="111111"/>
          <w:sz w:val="28"/>
          <w:sz w:val="28"/>
          <w:szCs w:val="28"/>
          <w:rtl w:val="true"/>
          <w:lang w:bidi="fa-IR"/>
        </w:rPr>
        <w:t>و إن کان تعبیره بأنّ الأقلّ متیقّن الوجوب المردّد بین النفسیّ و الغیری</w:t>
      </w:r>
      <w:r>
        <w:rPr>
          <w:rStyle w:val="FootnoteAnchor"/>
          <w:rtl w:val="true"/>
        </w:rPr>
        <w:footnoteReference w:id="446"/>
      </w:r>
      <w:r>
        <w:rPr>
          <w:rFonts w:ascii="IRNazanin" w:hAnsi="IRNazanin" w:eastAsia="IRNazanin"/>
          <w:color w:val="111111"/>
          <w:sz w:val="28"/>
          <w:sz w:val="28"/>
          <w:szCs w:val="28"/>
          <w:rtl w:val="true"/>
          <w:lang w:bidi="fa-IR"/>
        </w:rPr>
        <w:t>لا یکون حسنا کما ذکرنا آنفا</w:t>
      </w:r>
      <w:r>
        <w:rPr>
          <w:rFonts w:eastAsia="IRNazanin" w:cs="IRNazanin"/>
          <w:color w:val="111111"/>
          <w:sz w:val="28"/>
          <w:szCs w:val="28"/>
          <w:rtl w:val="true"/>
          <w:lang w:bidi="fa-IR"/>
        </w:rPr>
        <w:t>.</w:t>
      </w:r>
    </w:p>
    <w:p>
      <w:pPr>
        <w:pStyle w:val="Heading6"/>
        <w:numPr>
          <w:ilvl w:val="5"/>
          <w:numId w:val="1"/>
        </w:numPr>
        <w:rPr/>
      </w:pPr>
      <w:bookmarkStart w:id="663" w:name="__RefHeading___Toc3514135_3224264995"/>
      <w:bookmarkStart w:id="664" w:name="_Toc265"/>
      <w:bookmarkEnd w:id="663"/>
      <w:r>
        <w:rPr>
          <w:rtl w:val="true"/>
        </w:rPr>
        <w:t>الجهة الثانیة من المقام الأوّل</w:t>
      </w:r>
      <w:r>
        <w:rPr>
          <w:rtl w:val="true"/>
        </w:rPr>
        <w:t xml:space="preserve">: </w:t>
      </w:r>
      <w:r>
        <w:rPr>
          <w:rtl w:val="true"/>
        </w:rPr>
        <w:t>فی جریان البراءة النقلیّة</w:t>
      </w:r>
      <w:r>
        <w:rPr>
          <w:rtl w:val="true"/>
        </w:rPr>
        <w:t>.</w:t>
      </w:r>
      <w:bookmarkEnd w:id="664"/>
    </w:p>
    <w:p>
      <w:pPr>
        <w:pStyle w:val="BookText"/>
        <w:rPr/>
      </w:pPr>
      <w:r>
        <w:rPr>
          <w:rFonts w:ascii="IRNazanin" w:hAnsi="IRNazanin" w:eastAsia="IRNazanin"/>
          <w:color w:val="111111"/>
          <w:sz w:val="28"/>
          <w:sz w:val="28"/>
          <w:szCs w:val="28"/>
          <w:rtl w:val="true"/>
          <w:lang w:bidi="fa-IR"/>
        </w:rPr>
        <w:t>و علی ما اخترناه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وفاقا للشیخ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جریان البراءة العقلیّة فی الأکثر فجریان البراءة الشرعیّة أیضا واضح، و یأتی فیه البیان المتقدّم هناک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جزئیّة ما عدا السورة المنتزعة من الأمر النفسیّ المتعلّق به متیقّنة، و جزئیّة السورة و تعلّق الأمر النفسیّ بها مشکوکة و غیر معلومة، فیشملها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من أدلّة البراءة</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مورد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قلت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الکفایة من أنّ رفع وجوب الأکثر بحدیث الرفع لا یثبت وجوب الأقلّ</w:t>
      </w:r>
      <w:r>
        <w:rPr>
          <w:rStyle w:val="FootnoteAnchor"/>
          <w:rtl w:val="true"/>
        </w:rPr>
        <w:footnoteReference w:id="447"/>
      </w:r>
      <w:r>
        <w:rPr>
          <w:rFonts w:ascii="IRNazanin" w:hAnsi="IRNazanin" w:eastAsia="IRNazanin"/>
          <w:color w:val="111111"/>
          <w:sz w:val="28"/>
          <w:sz w:val="28"/>
          <w:szCs w:val="28"/>
          <w:rtl w:val="true"/>
          <w:lang w:bidi="fa-IR"/>
        </w:rPr>
        <w:t>، ضرورة أنّ وجوب الأقلّ معلوم لا نرید إثباته بالأصل، فأیّ مناسبة لهذا السؤال؟</w:t>
      </w:r>
    </w:p>
    <w:p>
      <w:pPr>
        <w:pStyle w:val="BookText"/>
        <w:rPr/>
      </w:pPr>
      <w:r>
        <w:rPr>
          <w:rFonts w:ascii="IRNazanin" w:hAnsi="IRNazanin" w:eastAsia="IRNazanin"/>
          <w:color w:val="111111"/>
          <w:sz w:val="28"/>
          <w:sz w:val="28"/>
          <w:szCs w:val="28"/>
          <w:rtl w:val="true"/>
          <w:lang w:bidi="fa-IR"/>
        </w:rPr>
        <w:t>و ببالی أنّ فی بعض نسخ 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المناسب لکن لا فی المقام، بل فی البحث الآتی من أنّه إذا نسی المکلّف بعض الأجزاء هل یشمله حدیث الرفع أم لا؟ فمن یقول بالشمول یمکن أن یقال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رفع وجوب الأکثر بأصل البراءة لا یثبت وجوب الأقلّ، إذ من المحتمل سقوط الأمر رأسا فی ظرف نسیان بعض الأجزاء، و سیأتی تفصیله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سلکنا مسلک صاحب الکفایة و شیخنا الأستاذ</w:t>
      </w:r>
      <w:r>
        <w:rPr>
          <w:rStyle w:val="FootnoteAnchor"/>
          <w:rtl w:val="true"/>
        </w:rPr>
        <w:footnoteReference w:id="4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قلنا بعدم جریان البراءة العقلیّة، فهل تجری البراءة النقلیّة أو لا تجری و تکون ملازمة بینهما وجودا و عدما؟ الظاهر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وجه عدم جریان البراءة العقلیّة لو کان ما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وجوب القطع بحصول الغرض و مع الإتیان بالأقل لا یحصل القطع به، و أنّ جریان البراءة العقلیّة عن السورة المشکوکة جزئیّتها لا یوجب القطع بحصول الغرض بإتیان الأقلّ، بل بعد نحن فی شکّ</w:t>
      </w:r>
      <w:r>
        <w:rPr>
          <w:rStyle w:val="FootnoteAnchor"/>
          <w:rtl w:val="true"/>
        </w:rPr>
        <w:footnoteReference w:id="4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فتجری البراءة النقلیّة أیضا، ضرورة أنّ غایة ما یترتّب علی دلیل البراءة النقلیّة هو رفع جزئیّة السورة، و لا یثبت حصول الغرض بإتیان الأقلّ، بل بعد نحن فی شکّ من ذلک</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ورد دلیل خاصّ علی أنّ السورة لیست بجزء للصلاة، أو ورد دلیل خاصّ علی رفع جزئیّة خصوص ما شکّ فی جزئیّته، لا بدّ من الالتزام بلازمه، صونا لکلام الحکیم عن اللغویّة، کما أنّه لو فرضنا فی مورد خاصّ ورود التعبّد الاستصحابی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ببقاء شی‌ء لا أثر إلّا للازمه العقلی، لا بدّ من الالتزام بلازمه العقلی،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ما أفاده شیخنا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الشکّ فی سقوط الأمر المتعلّق بالأقلّ باق بعد رفع جزئیّة السورة و وجوب الأکثر بقاعدة قبح العقاب بلا بیان</w:t>
      </w:r>
      <w:r>
        <w:rPr>
          <w:rStyle w:val="FootnoteAnchor"/>
          <w:rtl w:val="true"/>
        </w:rPr>
        <w:footnoteReference w:id="450"/>
      </w:r>
      <w:r>
        <w:rPr>
          <w:rFonts w:ascii="IRNazanin" w:hAnsi="IRNazanin" w:eastAsia="IRNazanin"/>
          <w:color w:val="111111"/>
          <w:sz w:val="28"/>
          <w:sz w:val="28"/>
          <w:szCs w:val="28"/>
          <w:rtl w:val="true"/>
          <w:lang w:bidi="fa-IR"/>
        </w:rPr>
        <w:t>، فهو جار فی البراءة النقلیّة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ما أفاده من أنّ المتیقّن هو الطبیعة المهملة الجامعة بین المطلقة و المقیّدة لا خصوص المطلقة، فإنّ خصوصیّة التقیید لو لم یمکن رفعها بقاعدة قبح العقاب بلا بیان لکونها معارضة بجریانها فی خصوصیّة الإطلاق لا یمکن رفعها بحدیث الرفع أیضا، لذلک</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 نظره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ما أفاده فی بحث التعبّدی و التوصّلی من أنّ الإطلاق و التقیید متقابلان تقابل العدم و الملکة</w:t>
      </w:r>
      <w:r>
        <w:rPr>
          <w:rStyle w:val="FootnoteAnchor"/>
          <w:rtl w:val="true"/>
        </w:rPr>
        <w:footnoteReference w:id="452"/>
      </w:r>
      <w:r>
        <w:rPr>
          <w:rFonts w:ascii="IRNazanin" w:hAnsi="IRNazanin" w:eastAsia="IRNazanin"/>
          <w:color w:val="111111"/>
          <w:sz w:val="28"/>
          <w:sz w:val="28"/>
          <w:szCs w:val="28"/>
          <w:rtl w:val="true"/>
          <w:lang w:bidi="fa-IR"/>
        </w:rPr>
        <w:t>، فالمطلق ما یکون قابلا للتقیید و له شأنیّة أخذ القیود فیه مع کونه مرفوض القیود، فإذا تعبّدنا الشارع بعدم وجوب المقیّد و عدم أخذه القید فی المأمور به، فقد تعبّدنا بأنّ المأمور به مرفوض القیود، الّذی هو عین المطلق، فلا تعارض أصالة البراءة عن وجوب الأکثر الّذی هو المقیّد بأصالة البراءة عن الأقلّ لا بشرط، الّذی هو المطلق، بل أصالة البراءة عن المقیّد بعد جریانها تثبت وجوب المطلق لا محالة، لما عرفت من أنّ المطلق لیس إلّا ما لم یؤخذ فیه قید، فإذا حکم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بمقتضی دلیل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لم یأخذ فی متعلّق الأمر بالصلاة قید انضمام التکبیرة و القراءة و الرکوع و السجود و غیرها من الأجزاء المعلومة إلی السورة، فلم یحکم إلّا بکون المأمور به لا بشرط من ناحیة السورة و مطلق بالإضافة إلیها</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أفاده فی ذلک البحث و إن کان تامّا إلّا أنّه لا یفید فی المقام، فإنّ</w:t>
      </w:r>
    </w:p>
    <w:p>
      <w:pPr>
        <w:pStyle w:val="BookText"/>
        <w:rPr/>
      </w:pPr>
      <w:r>
        <w:rPr>
          <w:rFonts w:ascii="IRNazanin" w:hAnsi="IRNazanin" w:eastAsia="IRNazanin"/>
          <w:color w:val="111111"/>
          <w:sz w:val="28"/>
          <w:sz w:val="28"/>
          <w:szCs w:val="28"/>
          <w:rtl w:val="true"/>
          <w:lang w:bidi="fa-IR"/>
        </w:rPr>
        <w:t>متعلّق الأمر بالطبیعة لا بشرط، الّذی هو المطلق و إن کان مقیّدا بأمر عدمیّ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متعلّق الأمر بالطبیعة بشرط شی‌ء و المقیّد مقیّدا بأمر وجودی إلّا أنّ تعلّق الأمر بالمطلق نحو من التعلّق غیر نحو التعلّق بالمقیّد، و کلّ منهما أمر وجودی مضادّ للآخر، و نفی أحد الضدّین لا یثبت وجود الضدّ الآخر، فرفع تعلّق الوجوب بالأکثر لا یثبت تعلّقه بالأقلّ لا بشرط، فإنّه من الأصول المثبتة التی لا نقول بحجّیّتها فی الاستصحاب الّذی هو أقوی الأصول فضلا عن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فالصحیح ما ذکرنا من أنّ أصالة البراءة عن الأکثر و عن تعلّق الوجوب بالمقیّد لا تعارض بأصالة البراءة عن تعلّقه بالمطلق، إذ لا ضیق فی الإطلاق، فرفعه مخالف للامتنان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من جمیع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أمکن جریان البراءة العقلیّة عن الأکثر، أمکن جریان النقلیّة منها أیضا، و إلّا فلا یجری شی‌ء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ربما یتمسّک لإثبات الاشتغال بالاستصحاب،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أصل البراءة عن الأکثر یسقط بمعارضته للبراءة عن الأقلّ لا بشرط الّذی هو أحد طرفی العلم، فبعد إتیان الأقلّ یشکّ فی سقوط التکلیف المعلوم المردّد بین مقطوع الزوال لو کان المأمور به فی الواقع هو الأقلّ، و مقطوع البقاء لو کان هو الأکثر، فیستصحب الوجوب الجامع بینهما، کاستصحاب کلّی الحدث المعلوم المردّد بین الأکبر و الأصغر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یتمّ فیما إذا تعارضت الأصول فی أطراف العلم کالمثال، لا فی المقام الّذی یجری الأصل فی أحد الطرفین بلا معارض</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تمسّک باستصحاب عدم وجوب الأکثر المتیقّن فی</w:t>
      </w:r>
      <w:bookmarkStart w:id="665" w:name="pg12916_137910"/>
    </w:p>
    <w:p>
      <w:pPr>
        <w:pStyle w:val="BookText"/>
        <w:rPr/>
      </w:pPr>
      <w:bookmarkEnd w:id="665"/>
      <w:r>
        <w:rPr>
          <w:rFonts w:ascii="IRNazanin" w:hAnsi="IRNazanin" w:eastAsia="IRNazanin"/>
          <w:color w:val="111111"/>
          <w:sz w:val="28"/>
          <w:sz w:val="28"/>
          <w:szCs w:val="28"/>
          <w:rtl w:val="true"/>
          <w:lang w:bidi="fa-IR"/>
        </w:rPr>
        <w:t>الأزل</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مبنی علی ما مرّ فی أواخر بحث البراءة من أنّ استصحاب عدم الجعل للحکم بعدم الوجوب المجعول مثبت، کما ذهب إلیه شیخنا الأستاذ</w:t>
      </w:r>
      <w:r>
        <w:rPr>
          <w:rStyle w:val="FootnoteAnchor"/>
          <w:rtl w:val="true"/>
        </w:rPr>
        <w:footnoteReference w:id="454"/>
      </w:r>
      <w:r>
        <w:rPr>
          <w:rFonts w:ascii="IRNazanin" w:hAnsi="IRNazanin" w:eastAsia="IRNazanin"/>
          <w:color w:val="111111"/>
          <w:sz w:val="28"/>
          <w:sz w:val="28"/>
          <w:szCs w:val="28"/>
          <w:rtl w:val="true"/>
          <w:lang w:bidi="fa-IR"/>
        </w:rPr>
        <w:t>قدّس سرّه، أو أنّه عین استصحاب عدم المجعول، کما اخترناه و بیّنّاه تفصیلا، و ذکرنا أنّه کاستصحاب عدم النسخ الّذی هو متّفق علی جریانه،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المقام الأوّل و المرکّب الخارجی</w:t>
      </w:r>
      <w:r>
        <w:rPr>
          <w:rFonts w:eastAsia="IRNazanin" w:cs="IRNazanin"/>
          <w:color w:val="111111"/>
          <w:sz w:val="28"/>
          <w:szCs w:val="28"/>
          <w:rtl w:val="true"/>
          <w:lang w:bidi="fa-IR"/>
        </w:rPr>
        <w:t>.</w:t>
      </w:r>
    </w:p>
    <w:p>
      <w:pPr>
        <w:pStyle w:val="Heading6"/>
        <w:numPr>
          <w:ilvl w:val="5"/>
          <w:numId w:val="1"/>
        </w:numPr>
        <w:rPr/>
      </w:pPr>
      <w:bookmarkStart w:id="666" w:name="__RefHeading___Toc3514137_3224264995"/>
      <w:bookmarkStart w:id="667" w:name="_Toc266"/>
      <w:bookmarkEnd w:id="666"/>
      <w:r>
        <w:rPr>
          <w:rtl w:val="true"/>
        </w:rPr>
        <w:t>المقام الثانی</w:t>
      </w:r>
      <w:r>
        <w:rPr>
          <w:rtl w:val="true"/>
        </w:rPr>
        <w:t xml:space="preserve">: </w:t>
      </w:r>
      <w:r>
        <w:rPr>
          <w:rtl w:val="true"/>
        </w:rPr>
        <w:t>فی المرکّب التحلیلی العقلی، أی ما لا تکون له أجزاء خارجیّة یشار إلیها، و هو علی أقسام</w:t>
      </w:r>
      <w:r>
        <w:rPr>
          <w:rtl w:val="true"/>
        </w:rPr>
        <w:t>:</w:t>
      </w:r>
      <w:bookmarkEnd w:id="667"/>
    </w:p>
    <w:p>
      <w:pPr>
        <w:pStyle w:val="Heading6"/>
        <w:numPr>
          <w:ilvl w:val="5"/>
          <w:numId w:val="1"/>
        </w:numPr>
        <w:rPr/>
      </w:pPr>
      <w:bookmarkStart w:id="668" w:name="__RefHeading___Toc3514139_3224264995"/>
      <w:bookmarkStart w:id="669" w:name="_Toc267"/>
      <w:bookmarkEnd w:id="668"/>
      <w:r>
        <w:rPr>
          <w:rtl w:val="true"/>
        </w:rPr>
        <w:t>الأوّل</w:t>
      </w:r>
      <w:r>
        <w:rPr>
          <w:rtl w:val="true"/>
        </w:rPr>
        <w:t>:</w:t>
      </w:r>
      <w:bookmarkEnd w:id="669"/>
    </w:p>
    <w:p>
      <w:pPr>
        <w:pStyle w:val="BookText"/>
        <w:rPr/>
      </w:pPr>
      <w:r>
        <w:rPr>
          <w:rFonts w:ascii="IRNazanin" w:hAnsi="IRNazanin" w:eastAsia="IRNazanin"/>
          <w:color w:val="111111"/>
          <w:sz w:val="28"/>
          <w:sz w:val="28"/>
          <w:szCs w:val="28"/>
          <w:rtl w:val="true"/>
          <w:lang w:bidi="fa-IR"/>
        </w:rPr>
        <w:t>أن یکون ما یحتمل دخله فی الواجب مغایرا فی الوجود مع الواجب، و کان له وجود منحاز عن وجود الواجب، کالأغسال اللیلیّة بالقیاس إلی صوم المستحاضة، المتأخّر عنها أو المتقدّم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الکلام فی جریان البراءة فی هذا القسم من المرکّب التحلیلی هو الکلام فی جریانها فی الأجزاء المشکوکة من المرکّب الخارجی، و البیان هو البیان، فکما نرفع هناک تعلّق الأمر بالصلاة مع السورة بقاعدة قبح العقاب بلا بیان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نرفع تعلّق الأمر بالصوم المتقیّد بتقدّم الغسل علیه أو بتأخّره عنه بذلک</w:t>
      </w:r>
      <w:r>
        <w:rPr>
          <w:rFonts w:eastAsia="IRNazanin" w:cs="IRNazanin"/>
          <w:color w:val="111111"/>
          <w:sz w:val="28"/>
          <w:szCs w:val="28"/>
          <w:rtl w:val="true"/>
          <w:lang w:bidi="fa-IR"/>
        </w:rPr>
        <w:t>.</w:t>
      </w:r>
    </w:p>
    <w:p>
      <w:pPr>
        <w:pStyle w:val="Heading6"/>
        <w:numPr>
          <w:ilvl w:val="5"/>
          <w:numId w:val="1"/>
        </w:numPr>
        <w:rPr/>
      </w:pPr>
      <w:bookmarkStart w:id="670" w:name="__RefHeading___Toc3514141_3224264995"/>
      <w:bookmarkStart w:id="671" w:name="_Toc268"/>
      <w:bookmarkEnd w:id="670"/>
      <w:r>
        <w:rPr>
          <w:rtl w:val="true"/>
        </w:rPr>
        <w:t>الثانی</w:t>
      </w:r>
      <w:r>
        <w:rPr>
          <w:rtl w:val="true"/>
        </w:rPr>
        <w:t>:</w:t>
      </w:r>
      <w:bookmarkEnd w:id="671"/>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یکون ما یحتمل اعتباره فی الواجب متّحدا فی الوجود مع الواجب، و تکون نسبته إلیه بنظر العرف نسبة الوصف إلی موصوفه و العارض إلی معروضه، لا کالفصل بالقیاس إلی جنسه، کالإیمان فی الرقبة، و البرودة فی</w:t>
      </w:r>
    </w:p>
    <w:p>
      <w:pPr>
        <w:pStyle w:val="BookText"/>
        <w:rPr/>
      </w:pP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أنکر البراءة العقلیّة فی المرکّب الخارجی و ما یکون للمشکوک وجود منحاز فی الخارج فضلا عن المقام</w:t>
      </w:r>
      <w:r>
        <w:rPr>
          <w:rStyle w:val="FootnoteAnchor"/>
          <w:rtl w:val="true"/>
        </w:rPr>
        <w:footnoteReference w:id="455"/>
      </w:r>
      <w:r>
        <w:rPr>
          <w:rFonts w:ascii="IRNazanin" w:hAnsi="IRNazanin" w:eastAsia="IRNazanin"/>
          <w:color w:val="111111"/>
          <w:sz w:val="28"/>
          <w:sz w:val="28"/>
          <w:szCs w:val="28"/>
          <w:rtl w:val="true"/>
          <w:lang w:bidi="fa-IR"/>
        </w:rPr>
        <w:t>، و التزم بجریان البراءة النقلیّة فی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یعبّر بدوران الأمر بین شرطیّة شی‌ء للواجب و 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سائر الأقسام بدعوی أنّ الخصوصیّة المشکوک دخلها تنتزع فی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دوران الأمر بین المشروط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الشرط الّذی هو أمر مغایر مع المشروط فی الوجود، و لأجل ذلک یتصوّر القدر المتیقّن، و هو الطبیعة المهملة الجامعة بین المطلقة و المشروطة، فیرفع الاشتراط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تکلیف زائد و ضیق علی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من أدلّة البراءة النقلیّة، و أمّا فی سائر الأقسام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دوران الأمر بین الخاصّ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تنتزع عن نفس الخاصّ، فیکون الدوران بینه و بین العامّ من قبیل الدوران بین المتباینین لا الأقلّ و الأکثر، إذ المأمور به لو کان هو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الرقبة المؤمنة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أعتق المکلّف رقبة کافرة، فقد أتی بفرد مباین له، و إن کان هو العامّ، فقد أوجد مصداقا حقیقیّا للمأمور به، و لم یتحقّق فی الخارج فرض أتی المکلّف ببعض المأمور به المتیقّن و لم یأت بالزائد المشکوک حتی یرفع الزائد بالبراءة</w:t>
      </w:r>
      <w:r>
        <w:rPr>
          <w:rStyle w:val="FootnoteAnchor"/>
          <w:rtl w:val="true"/>
        </w:rPr>
        <w:footnoteReference w:id="4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حاصل ما أفاده</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الحقّ جریان البراءة عقلا و نقلا، و ذلک لأنّا لا نجری البراءة فی الخصوصیّة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منتزعة عن نفس الخاصّ، بل نجری البراءة فی الإلزام المتعلّق بها، 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طبیعیّ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إلزام المولی قطعا، فالعقاب علی مخالفته عقاب مع البیان، و أمّا خصوصیّة الباردیّة لا یعلم تعلّق</w:t>
      </w:r>
      <w:bookmarkStart w:id="672" w:name="pg12916_137912"/>
    </w:p>
    <w:p>
      <w:pPr>
        <w:pStyle w:val="BookText"/>
        <w:rPr/>
      </w:pPr>
      <w:bookmarkEnd w:id="672"/>
      <w:r>
        <w:rPr>
          <w:rFonts w:ascii="IRNazanin" w:hAnsi="IRNazanin" w:eastAsia="IRNazanin"/>
          <w:color w:val="111111"/>
          <w:sz w:val="28"/>
          <w:sz w:val="28"/>
          <w:szCs w:val="28"/>
          <w:rtl w:val="true"/>
          <w:lang w:bidi="fa-IR"/>
        </w:rPr>
        <w:t xml:space="preserve">الإلزام بها و لم یصل إلینا تکلیف و ضیق بالقیاس إلیها، فالعقاب علی مخالفة المأمور به من ناحیة الإخلال بالخصوصیّة المشکوک تعلّق الإلزام بها عقاب بلا بیان، فیرفع بقاعدة قبح العقاب بلا بیان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محذور أصلا</w:t>
      </w:r>
      <w:r>
        <w:rPr>
          <w:rFonts w:eastAsia="IRNazanin" w:cs="IRNazanin"/>
          <w:color w:val="111111"/>
          <w:sz w:val="28"/>
          <w:szCs w:val="28"/>
          <w:rtl w:val="true"/>
          <w:lang w:bidi="fa-IR"/>
        </w:rPr>
        <w:t>.</w:t>
      </w:r>
    </w:p>
    <w:p>
      <w:pPr>
        <w:pStyle w:val="Heading6"/>
        <w:numPr>
          <w:ilvl w:val="5"/>
          <w:numId w:val="1"/>
        </w:numPr>
        <w:rPr/>
      </w:pPr>
      <w:bookmarkStart w:id="673" w:name="__RefHeading___Toc3514143_3224264995"/>
      <w:bookmarkStart w:id="674" w:name="_Toc269"/>
      <w:bookmarkEnd w:id="673"/>
      <w:r>
        <w:rPr>
          <w:rtl w:val="true"/>
        </w:rPr>
        <w:t>الثالث</w:t>
      </w:r>
      <w:r>
        <w:rPr>
          <w:rtl w:val="true"/>
        </w:rPr>
        <w:t>:</w:t>
      </w:r>
      <w:bookmarkEnd w:id="674"/>
    </w:p>
    <w:p>
      <w:pPr>
        <w:pStyle w:val="BookText"/>
        <w:rPr/>
      </w:pPr>
      <w:r>
        <w:rPr>
          <w:rFonts w:ascii="IRNazanin" w:hAnsi="IRNazanin" w:eastAsia="IRNazanin"/>
          <w:color w:val="111111"/>
          <w:sz w:val="28"/>
          <w:sz w:val="28"/>
          <w:szCs w:val="28"/>
          <w:rtl w:val="true"/>
          <w:lang w:bidi="fa-IR"/>
        </w:rPr>
        <w:t>أن یکون ما یحتمل دخله فی الواجب متّحدا فی الوجود معه و تکون نسبته إلیه نسبة الفصل إلی جنسه، کالإنسان و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أنّ صاحب الکفایة أنکر جریان البراءة فی هذا القسم کسابقه، نظرا إلی أنّ الأمر فیه دائر بین متباینین، فإنّ البقّ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قدرا متیقّنا بین الحیوان و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تبعه شیخنا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بدعوی أنّ المقام من صغریات دوران الأمر بین التعیین و التخییر</w:t>
      </w:r>
      <w:r>
        <w:rPr>
          <w:rStyle w:val="FootnoteAnchor"/>
          <w:rtl w:val="true"/>
        </w:rPr>
        <w:footnoteReference w:id="457"/>
      </w:r>
      <w:r>
        <w:rPr>
          <w:rFonts w:ascii="IRNazanin" w:hAnsi="IRNazanin" w:eastAsia="IRNazanin"/>
          <w:color w:val="111111"/>
          <w:sz w:val="28"/>
          <w:sz w:val="28"/>
          <w:szCs w:val="28"/>
          <w:rtl w:val="true"/>
          <w:lang w:bidi="fa-IR"/>
        </w:rPr>
        <w:t>، إذ الحیوان له أنواع، و کلّ نوع مباین للنوع الآخر، فمرجع العلم بتعلّق إلزام إمّا بحیوان أو بإنسان هو العلم بأنّ المأمور به إمّا مطلق الحیوان بأیّ فصل تفصّل أو خصوص الحیوان الّذی تفصّل بفصل الإنسانیّة</w:t>
      </w:r>
      <w:r>
        <w:rPr>
          <w:rFonts w:eastAsia="IRNazanin" w:cs="IRNazanin"/>
          <w:color w:val="111111"/>
          <w:sz w:val="28"/>
          <w:szCs w:val="28"/>
          <w:rtl w:val="true"/>
          <w:lang w:bidi="fa-IR"/>
        </w:rPr>
        <w:t>.</w:t>
      </w:r>
    </w:p>
    <w:p>
      <w:pPr>
        <w:pStyle w:val="Heading6"/>
        <w:numPr>
          <w:ilvl w:val="5"/>
          <w:numId w:val="1"/>
        </w:numPr>
        <w:rPr/>
      </w:pPr>
      <w:bookmarkStart w:id="675" w:name="__RefHeading___Toc3514145_3224264995"/>
      <w:bookmarkStart w:id="676" w:name="_Toc270"/>
      <w:bookmarkEnd w:id="675"/>
      <w:r>
        <w:rPr>
          <w:rtl w:val="true"/>
        </w:rPr>
        <w:t>و حیث انجرّ البحث إلی بحث دوران الأمر بین التعیین و التخییر</w:t>
      </w:r>
      <w:bookmarkEnd w:id="676"/>
    </w:p>
    <w:p>
      <w:pPr>
        <w:pStyle w:val="Heading6"/>
        <w:numPr>
          <w:ilvl w:val="5"/>
          <w:numId w:val="1"/>
        </w:numPr>
        <w:rPr/>
      </w:pPr>
      <w:bookmarkStart w:id="677" w:name="__RefHeading___Toc3514147_3224264995"/>
      <w:bookmarkStart w:id="678" w:name="_Toc271"/>
      <w:bookmarkEnd w:id="677"/>
      <w:r>
        <w:rPr>
          <w:rtl w:val="true"/>
        </w:rPr>
        <w:t>اشارة</w:t>
      </w:r>
      <w:bookmarkEnd w:id="67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بحث نفیس کثیر الفائدة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فالأولی عطف عنان الکلام إلیه و إن لم یتعرّض له صاحب الکفایة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Heading6"/>
        <w:numPr>
          <w:ilvl w:val="5"/>
          <w:numId w:val="1"/>
        </w:numPr>
        <w:rPr/>
      </w:pPr>
      <w:bookmarkStart w:id="679" w:name="__RefHeading___Toc3514149_3224264995"/>
      <w:bookmarkStart w:id="680" w:name="_Toc272"/>
      <w:bookmarkEnd w:id="679"/>
      <w:r>
        <w:rPr>
          <w:rtl w:val="true"/>
        </w:rPr>
        <w:t>لدوران الأمر بین التعیین و التخییر أقسام ثلاثة</w:t>
      </w:r>
      <w:r>
        <w:rPr>
          <w:rtl w:val="true"/>
        </w:rPr>
        <w:t>:</w:t>
      </w:r>
      <w:bookmarkEnd w:id="680"/>
    </w:p>
    <w:p>
      <w:pPr>
        <w:pStyle w:val="Heading6"/>
        <w:numPr>
          <w:ilvl w:val="5"/>
          <w:numId w:val="1"/>
        </w:numPr>
        <w:rPr/>
      </w:pPr>
      <w:bookmarkStart w:id="681" w:name="__RefHeading___Toc3514151_3224264995"/>
      <w:bookmarkStart w:id="682" w:name="_Toc273"/>
      <w:bookmarkEnd w:id="681"/>
      <w:r>
        <w:rPr>
          <w:rtl w:val="true"/>
        </w:rPr>
        <w:t>الأوّل</w:t>
      </w:r>
      <w:r>
        <w:rPr>
          <w:rtl w:val="true"/>
        </w:rPr>
        <w:t xml:space="preserve">: </w:t>
      </w:r>
      <w:r>
        <w:rPr>
          <w:rtl w:val="true"/>
        </w:rPr>
        <w:t>الدوران من جهة الشکّ فی مرحلة الجعل</w:t>
      </w:r>
      <w:bookmarkEnd w:id="682"/>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نعلم وجوب شی‌ء و لکن نشکّ فی أنّ الشارع هل جعل له عدلا أو لا؟ فأمر وجوبه مردّد بین کونه تخییریّا له عدل و تعیینیّا لیس له عدل</w:t>
      </w:r>
      <w:r>
        <w:rPr>
          <w:rFonts w:eastAsia="IRNazanin" w:cs="IRNazanin"/>
          <w:color w:val="111111"/>
          <w:sz w:val="28"/>
          <w:szCs w:val="28"/>
          <w:rtl w:val="true"/>
          <w:lang w:bidi="fa-IR"/>
        </w:rPr>
        <w:t>.</w:t>
      </w:r>
      <w:bookmarkStart w:id="683" w:name="pg12916_137913"/>
    </w:p>
    <w:p>
      <w:pPr>
        <w:pStyle w:val="Heading6"/>
        <w:numPr>
          <w:ilvl w:val="5"/>
          <w:numId w:val="1"/>
        </w:numPr>
        <w:rPr/>
      </w:pPr>
      <w:bookmarkStart w:id="684" w:name="__RefHeading___Toc3514153_3224264995"/>
      <w:bookmarkStart w:id="685" w:name="_Toc274"/>
      <w:bookmarkEnd w:id="683"/>
      <w:bookmarkEnd w:id="684"/>
      <w:r>
        <w:rPr>
          <w:rtl w:val="true"/>
        </w:rPr>
        <w:t>الثانی</w:t>
      </w:r>
      <w:r>
        <w:rPr>
          <w:rtl w:val="true"/>
        </w:rPr>
        <w:t xml:space="preserve">: </w:t>
      </w:r>
      <w:r>
        <w:rPr>
          <w:rtl w:val="true"/>
        </w:rPr>
        <w:t>الدوران من جهة الشکّ فی مرحلة المجعول و مقام الامتثال</w:t>
      </w:r>
      <w:bookmarkEnd w:id="685"/>
    </w:p>
    <w:p>
      <w:pPr>
        <w:pStyle w:val="BookText"/>
        <w:rPr/>
      </w:pPr>
      <w:r>
        <w:rPr>
          <w:rFonts w:ascii="IRNazanin" w:hAnsi="IRNazanin" w:eastAsia="IRNazanin"/>
          <w:color w:val="111111"/>
          <w:sz w:val="28"/>
          <w:sz w:val="28"/>
          <w:szCs w:val="28"/>
          <w:rtl w:val="true"/>
          <w:lang w:bidi="fa-IR"/>
        </w:rPr>
        <w:t>لأجل التزاحم و عدم قدرة المکلّف، کما إذا لم یتمکّن المکلّف من إنقاذ کلا الغریقین الواجب إنقاذ کلّ منهما مع التمکّن، و احتمل أهمّیّة أحدهما، لکونه نبیّا مثلا، إذ مع العلم بکونه نبیّا نقطع بوجوب إنقاذه تعیینیّا، أمّا مع احتمال ذلک یردّد أمره بین کونه واجبا تعیینیّا أو تخییریّا، و هذا التردید لأجل التزاحم فی مقام الامتثال و عدم قدرته من إنقاذ کلّ منهما</w:t>
      </w:r>
      <w:r>
        <w:rPr>
          <w:rFonts w:eastAsia="IRNazanin" w:cs="IRNazanin"/>
          <w:color w:val="111111"/>
          <w:sz w:val="28"/>
          <w:szCs w:val="28"/>
          <w:rtl w:val="true"/>
          <w:lang w:bidi="fa-IR"/>
        </w:rPr>
        <w:t>.</w:t>
      </w:r>
    </w:p>
    <w:p>
      <w:pPr>
        <w:pStyle w:val="Heading6"/>
        <w:numPr>
          <w:ilvl w:val="5"/>
          <w:numId w:val="1"/>
        </w:numPr>
        <w:rPr/>
      </w:pPr>
      <w:bookmarkStart w:id="686" w:name="__RefHeading___Toc3514155_3224264995"/>
      <w:bookmarkStart w:id="687" w:name="_Toc275"/>
      <w:bookmarkEnd w:id="686"/>
      <w:r>
        <w:rPr>
          <w:rtl w:val="true"/>
        </w:rPr>
        <w:t>الثالث</w:t>
      </w:r>
      <w:r>
        <w:rPr>
          <w:rtl w:val="true"/>
        </w:rPr>
        <w:t xml:space="preserve">: </w:t>
      </w:r>
      <w:r>
        <w:rPr>
          <w:rtl w:val="true"/>
        </w:rPr>
        <w:t>الدوران من جهة الشکّ فی مقام الحجّیّة،</w:t>
      </w:r>
      <w:bookmarkEnd w:id="687"/>
    </w:p>
    <w:p>
      <w:pPr>
        <w:pStyle w:val="BookText"/>
        <w:rPr/>
      </w:pPr>
      <w:r>
        <w:rPr>
          <w:rFonts w:ascii="IRNazanin" w:hAnsi="IRNazanin" w:eastAsia="IRNazanin"/>
          <w:color w:val="111111"/>
          <w:sz w:val="28"/>
          <w:sz w:val="28"/>
          <w:szCs w:val="28"/>
          <w:rtl w:val="true"/>
          <w:lang w:bidi="fa-IR"/>
        </w:rPr>
        <w:t>کما إذا شککنا فی أنّ طریقیّة قول الأعلم و حجّیّته للمقلّد بنحو التعیین بحیث لیس له طریق آخر و حجّة أخری غیره أو أنّها بنحو التخییر و له طریق آخر، و هو فتوی غیر الأعلم</w:t>
      </w:r>
      <w:r>
        <w:rPr>
          <w:rFonts w:eastAsia="IRNazanin" w:cs="IRNazanin"/>
          <w:color w:val="111111"/>
          <w:sz w:val="28"/>
          <w:szCs w:val="28"/>
          <w:rtl w:val="true"/>
          <w:lang w:bidi="fa-IR"/>
        </w:rPr>
        <w:t>.</w:t>
      </w:r>
    </w:p>
    <w:p>
      <w:pPr>
        <w:pStyle w:val="Heading6"/>
        <w:numPr>
          <w:ilvl w:val="5"/>
          <w:numId w:val="1"/>
        </w:numPr>
        <w:rPr/>
      </w:pPr>
      <w:bookmarkStart w:id="688" w:name="__RefHeading___Toc3514157_3224264995"/>
      <w:bookmarkStart w:id="689" w:name="_Toc276"/>
      <w:bookmarkEnd w:id="688"/>
      <w:r>
        <w:rPr>
          <w:rtl w:val="true"/>
        </w:rPr>
        <w:t>ثمّ الکلام فی القسم الأوّل یقع فی مسائل ثلاث</w:t>
      </w:r>
      <w:r>
        <w:rPr>
          <w:rtl w:val="true"/>
        </w:rPr>
        <w:t>:</w:t>
      </w:r>
      <w:bookmarkEnd w:id="689"/>
    </w:p>
    <w:p>
      <w:pPr>
        <w:pStyle w:val="Heading6"/>
        <w:numPr>
          <w:ilvl w:val="5"/>
          <w:numId w:val="1"/>
        </w:numPr>
        <w:rPr/>
      </w:pPr>
      <w:bookmarkStart w:id="690" w:name="__RefHeading___Toc3514159_3224264995"/>
      <w:bookmarkStart w:id="691" w:name="_Toc277"/>
      <w:bookmarkEnd w:id="690"/>
      <w:r>
        <w:rPr>
          <w:rtl w:val="true"/>
        </w:rPr>
        <w:t>الأولی</w:t>
      </w:r>
      <w:r>
        <w:rPr>
          <w:rtl w:val="true"/>
        </w:rPr>
        <w:t>:</w:t>
      </w:r>
      <w:bookmarkEnd w:id="691"/>
    </w:p>
    <w:p>
      <w:pPr>
        <w:pStyle w:val="BookText"/>
        <w:rPr/>
      </w:pPr>
      <w:r>
        <w:rPr>
          <w:rFonts w:ascii="IRNazanin" w:hAnsi="IRNazanin" w:eastAsia="IRNazanin"/>
          <w:color w:val="111111"/>
          <w:sz w:val="28"/>
          <w:sz w:val="28"/>
          <w:szCs w:val="28"/>
          <w:rtl w:val="true"/>
          <w:lang w:bidi="fa-IR"/>
        </w:rPr>
        <w:t>فیما علم وجوب شی‌ء و شککنا فی کون شی‌ء آخر أیضا واجبا و عدلا له و مسقطا عنه أو لا، فیرجع الشکّ فی التعیین و التخییر إلی جواز الاقتصار علی غیر محتمل التعیینیّة مع العلم بوجوب کلّ منهما تخییرا أو تعیینا</w:t>
      </w:r>
      <w:r>
        <w:rPr>
          <w:rFonts w:eastAsia="IRNazanin" w:cs="IRNazanin"/>
          <w:color w:val="111111"/>
          <w:sz w:val="28"/>
          <w:szCs w:val="28"/>
          <w:rtl w:val="true"/>
          <w:lang w:bidi="fa-IR"/>
        </w:rPr>
        <w:t>.</w:t>
      </w:r>
    </w:p>
    <w:p>
      <w:pPr>
        <w:pStyle w:val="Heading6"/>
        <w:numPr>
          <w:ilvl w:val="5"/>
          <w:numId w:val="1"/>
        </w:numPr>
        <w:rPr/>
      </w:pPr>
      <w:bookmarkStart w:id="692" w:name="__RefHeading___Toc3514161_3224264995"/>
      <w:bookmarkStart w:id="693" w:name="_Toc278"/>
      <w:bookmarkEnd w:id="692"/>
      <w:r>
        <w:rPr>
          <w:rtl w:val="true"/>
        </w:rPr>
        <w:t>الثانیة</w:t>
      </w:r>
      <w:r>
        <w:rPr>
          <w:rtl w:val="true"/>
        </w:rPr>
        <w:t>:</w:t>
      </w:r>
      <w:bookmarkEnd w:id="693"/>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فیما علم جواز الاقتصار علی أحدهما و لکن نشکّ فی کون جواز الاقتصار من باب أنّه مسقط للآخر، لکونه عدلا له و أحد فردی التخییر، أو لکونه رافعا لموضوعه، و هذا یمکن فرضه فی الواجبات الاستقلالیّة، کما إذا علمنا بوجوب الإطعام فقط و احتملنا کون الصیام عدلا له، و علمنا أیضا بجواز الاقتصار علی أحدهما و لم نعلم أنّه بأیّ وجه من الوجهین المذکورین، و فی الواجبات الضمنیّة، کما إذا علمنا بجواز الاقتصار علی الائتمام و ترک القراءة أو الاقتصار علی الصلاة مع القراءة منفردا و لم یعلم أنّ الائتمام أحد فردی الواجب المخیّر أو أنّه من قبیل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الرافع لموضوع وجوب 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 لموضوع وجوب القراءة فی الصلاة</w:t>
      </w:r>
      <w:r>
        <w:rPr>
          <w:rFonts w:eastAsia="IRNazanin" w:cs="IRNazanin"/>
          <w:color w:val="111111"/>
          <w:sz w:val="28"/>
          <w:szCs w:val="28"/>
          <w:rtl w:val="true"/>
          <w:lang w:bidi="fa-IR"/>
        </w:rPr>
        <w:t>.</w:t>
      </w:r>
      <w:bookmarkStart w:id="694" w:name="pg12916_137914"/>
    </w:p>
    <w:p>
      <w:pPr>
        <w:pStyle w:val="BookText"/>
        <w:rPr/>
      </w:pPr>
      <w:bookmarkEnd w:id="694"/>
      <w:r>
        <w:rPr>
          <w:rFonts w:ascii="IRNazanin" w:hAnsi="IRNazanin" w:eastAsia="IRNazanin"/>
          <w:color w:val="111111"/>
          <w:sz w:val="28"/>
          <w:sz w:val="28"/>
          <w:szCs w:val="28"/>
          <w:rtl w:val="true"/>
          <w:lang w:bidi="fa-IR"/>
        </w:rPr>
        <w:t>و تظهر الثمرة فیما إذا عجز المکلّف عن إتیان أحدهما، فإن کان واجبا تخییریّا، یتعیّن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المثال یجب مع العجز عن القراءة الائتمام، و لا یجوز الاقتصار علی الصلاة الفاقدة للقراءة، و إن لم یکن کذلک، یجوز له ذلک، لعدم قدرته علی القراءة و عدم وجوب ما هو مسقط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الائتمام تخییرا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مرجع الشکّ فی هذه المسألة إلی الشکّ فی کون شی‌ء عدلا لما هو معلوم الوجوب مع العلم بمسقطیّته له، و مرجع الشکّ فی المسألة الأولی إلی مسقطیّة أحدهما عن الآخر مع العلم بوجوب کلّ منهما، فالمسألتان متقابلتان</w:t>
      </w:r>
      <w:r>
        <w:rPr>
          <w:rFonts w:eastAsia="IRNazanin" w:cs="IRNazanin"/>
          <w:color w:val="111111"/>
          <w:sz w:val="28"/>
          <w:szCs w:val="28"/>
          <w:rtl w:val="true"/>
          <w:lang w:bidi="fa-IR"/>
        </w:rPr>
        <w:t>.</w:t>
      </w:r>
    </w:p>
    <w:p>
      <w:pPr>
        <w:pStyle w:val="Heading6"/>
        <w:numPr>
          <w:ilvl w:val="5"/>
          <w:numId w:val="1"/>
        </w:numPr>
        <w:rPr/>
      </w:pPr>
      <w:bookmarkStart w:id="695" w:name="__RefHeading___Toc3514163_3224264995"/>
      <w:bookmarkStart w:id="696" w:name="_Toc279"/>
      <w:bookmarkEnd w:id="695"/>
      <w:r>
        <w:rPr>
          <w:rtl w:val="true"/>
        </w:rPr>
        <w:t>الثالثة</w:t>
      </w:r>
      <w:r>
        <w:rPr>
          <w:rtl w:val="true"/>
        </w:rPr>
        <w:t>:</w:t>
      </w:r>
      <w:bookmarkEnd w:id="696"/>
    </w:p>
    <w:p>
      <w:pPr>
        <w:pStyle w:val="Heading6"/>
        <w:numPr>
          <w:ilvl w:val="5"/>
          <w:numId w:val="1"/>
        </w:numPr>
        <w:rPr/>
      </w:pPr>
      <w:bookmarkStart w:id="697" w:name="__RefHeading___Toc3514165_3224264995"/>
      <w:bookmarkStart w:id="698" w:name="_Toc280"/>
      <w:bookmarkEnd w:id="697"/>
      <w:r>
        <w:rPr>
          <w:rtl w:val="true"/>
        </w:rPr>
        <w:t>اشارة</w:t>
      </w:r>
      <w:bookmarkEnd w:id="698"/>
    </w:p>
    <w:p>
      <w:pPr>
        <w:pStyle w:val="BookText"/>
        <w:rPr/>
      </w:pPr>
      <w:r>
        <w:rPr>
          <w:rFonts w:ascii="IRNazanin" w:hAnsi="IRNazanin" w:eastAsia="IRNazanin"/>
          <w:color w:val="111111"/>
          <w:sz w:val="28"/>
          <w:sz w:val="28"/>
          <w:szCs w:val="28"/>
          <w:rtl w:val="true"/>
          <w:lang w:bidi="fa-IR"/>
        </w:rPr>
        <w:t>فیما علم وجوب شی‌ء و جواز الاقتصار علیه فی مقام الامتثال قطعا، کعتق العبد و شکّ فی أنّ عتق الأمة عدل له و یجوز الاقتصار علیه أیضا فی مقام الامتثال أم لا، فعتق الأمة وجوبه مشکوک و جواز الاقتصار علیه أیضا 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لنقدّم البحث عن هذه المسألة ثمّ نتبعها بالأولیین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الخلاف فی مقتضی القاعدة، و أنّه هل هو الحکم بالتعیین أو التخییر؟ فذهب شیخنا الأستاذ</w:t>
      </w:r>
      <w:r>
        <w:rPr>
          <w:rStyle w:val="FootnoteAnchor"/>
          <w:rtl w:val="true"/>
        </w:rPr>
        <w:footnoteReference w:id="4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جماعة إلی الأوّل، و جماعة أخری إلی الثانی</w:t>
      </w:r>
      <w:r>
        <w:rPr>
          <w:rFonts w:eastAsia="IRNazanin" w:cs="IRNazanin"/>
          <w:color w:val="111111"/>
          <w:sz w:val="28"/>
          <w:szCs w:val="28"/>
          <w:rtl w:val="true"/>
          <w:lang w:bidi="fa-IR"/>
        </w:rPr>
        <w:t>.</w:t>
      </w:r>
    </w:p>
    <w:p>
      <w:pPr>
        <w:pStyle w:val="Heading6"/>
        <w:numPr>
          <w:ilvl w:val="5"/>
          <w:numId w:val="1"/>
        </w:numPr>
        <w:rPr/>
      </w:pPr>
      <w:bookmarkStart w:id="699" w:name="__RefHeading___Toc3514167_3224264995"/>
      <w:bookmarkStart w:id="700" w:name="_Toc281"/>
      <w:bookmarkEnd w:id="699"/>
      <w:r>
        <w:rPr>
          <w:rtl w:val="true"/>
        </w:rPr>
        <w:t>و قد استدلّ للأوّل بوجوه</w:t>
      </w:r>
      <w:r>
        <w:rPr>
          <w:rtl w:val="true"/>
        </w:rPr>
        <w:t>:</w:t>
      </w:r>
      <w:bookmarkEnd w:id="700"/>
    </w:p>
    <w:p>
      <w:pPr>
        <w:pStyle w:val="Heading6"/>
        <w:numPr>
          <w:ilvl w:val="5"/>
          <w:numId w:val="1"/>
        </w:numPr>
        <w:rPr/>
      </w:pPr>
      <w:bookmarkStart w:id="701" w:name="__RefHeading___Toc3514169_3224264995"/>
      <w:bookmarkStart w:id="702" w:name="_Toc282"/>
      <w:bookmarkEnd w:id="701"/>
      <w:r>
        <w:rPr>
          <w:rtl w:val="true"/>
        </w:rPr>
        <w:t>الأوّل</w:t>
      </w:r>
      <w:r>
        <w:rPr>
          <w:rtl w:val="true"/>
        </w:rPr>
        <w:t>:</w:t>
      </w:r>
      <w:bookmarkEnd w:id="702"/>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الإتیان بمحتمل التعیّنیّة و عتق العبد مبرئ للذمّة، و یحصل العلم بالفراغ عن عهدة التکلیف الیقینی، بخلاف عتق الأمة، فإنّ الامتثال و براءة الذمّة و سقوط التکلیف به غیر معلوم، فلا بدّ من الاحتیاط و عتق العبد فی</w:t>
      </w:r>
    </w:p>
    <w:p>
      <w:pPr>
        <w:pStyle w:val="BookText"/>
        <w:rPr/>
      </w:pPr>
      <w:r>
        <w:rPr>
          <w:rFonts w:ascii="IRNazanin" w:hAnsi="IRNazanin" w:eastAsia="IRNazanin"/>
          <w:color w:val="111111"/>
          <w:sz w:val="28"/>
          <w:sz w:val="28"/>
          <w:szCs w:val="28"/>
          <w:rtl w:val="true"/>
          <w:lang w:bidi="fa-IR"/>
        </w:rPr>
        <w:t>المثال حتی نعلم بالفراغ عن عهدة التکلیف المعلوم، و لیس الشکّ فی أصل التکلیف حتی یکون موردا للبراءة، إذ المفروض أنّ وجوب عتق العبد معلوم لنا لا نشکّ فیه، و إنّما الشکّ فی مسقطیّة عتق الأمة لهذا الواجب الیقینی، و کلّما کان الشکّ فی مسقطیّة شی‌ء للواجب فی مقام الامتثال فالمرجع قاعدة الاشتغال</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احتمال التخییر لو کان بین الأمرین اللذین بینهما جامع حقیقی، کالمثال المزبور، فإنّ الإنسان المملوک جامع حقیقی بین العبد و الأمة، فلیس لنا إلّا العلم بتعلّق الوجوب بعتق الإنسان المملوک الجامع بین العبد و الأمة، و نقطع بأنّا لو ترکنا العتق بالمرّة و لم نعتق لا العبد و لا الأمة، خالفنا المولی قطعا، أمّا لو أعتقنا الأمة فقد أتینا بما وصل إلینا من التکلیف بالجامع و بیّن لنا من ناحیة المولی، فلو کانت فی الواقع خصوصیّة العبدیّة تحت إلزام المولی و کان المأمور به الواقعی هو عتق خصوص العبد دون الأمة، فالعقاب علی مخالفته عقاب بلا بیان، فالإلزام بالخصوصیّة، المجهول لنا مرفوع بقاعدة قبح العقاب بلا بیان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لما عرفت من أنّه لا مانع من جریان البراءة فی بعض أطراف العلم الإجمالی، أی خصوص ما یوجب الضیق من أطراف العلم، فالمقام و إن کان من قبیل الدوران بین المتباینین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أحد طرفی العلم هو الإطلاق و عدم تقیّد الواجب بکونه عبدا، و الطرف الآخر هو التقیید و تقیّده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أنّا ذکرنا مرارا أنّ ملاک تنجیز العلم الإجمالی هو تساقط الأصول فی الأطراف بالتعارض، و إذا لم تکن الأصول متعارضة کما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معنی لجریان البراءة عن الإطلاق، فإنّ نتیجته هی التقیید و التضییق، و هو خلاف الامتنان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موجب للاحتیاط، لکون جریان أصل البراءة عن التقیید و الإلزام بخصوصیّة الخاصّ بلا مانع، فالواجب بضمیمة الوجدان إلی الأصل</w:t>
      </w:r>
      <w:bookmarkStart w:id="703" w:name="pg12916_137916"/>
    </w:p>
    <w:p>
      <w:pPr>
        <w:pStyle w:val="BookText"/>
        <w:rPr/>
      </w:pPr>
      <w:bookmarkEnd w:id="703"/>
      <w:r>
        <w:rPr>
          <w:rFonts w:ascii="IRNazanin" w:hAnsi="IRNazanin" w:eastAsia="IRNazanin"/>
          <w:color w:val="111111"/>
          <w:sz w:val="28"/>
          <w:sz w:val="28"/>
          <w:szCs w:val="28"/>
          <w:rtl w:val="true"/>
          <w:lang w:bidi="fa-IR"/>
        </w:rPr>
        <w:t>لیس إلّا تحقّق طبیعیّ الإنسان المملوک، و فی مقام الامتثال لا بدّ من القطع بسقوط ما هو معلوم الثبوت لا القطع بفراغ الذمّة عمّا هو مشکوک الثبوت، و إلّا ففی جمیع موارد الشکّ فی الأقلّ و الأکثر یکون الشکّ من قبیل الشکّ فی مقام الامتثال، فإنّ مسقطیّة الأکثر معلوم أمّا الأقلّ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الشکّ فی مسقطیّة عتق الأمة للمأمور به الواقعی مسبّب عن الشکّ فی ثبوت التکلیف بخصوص عتق العبد، فإذا رفعنا ثبوت التکلیف به بالأصل، فلیس لنا شکّ بعد فی الامتثال إن أعتقنا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هذا یظهر الکلام فیما لم یکن هناک جامع حقیقی عرفیّ بین الفرد المحتمل کونه عدلا و الواجب فی الجملة، المردّد وجوبه بین التعیین و التخییر، کالإطعام و الصیام، فإنّه و إن لم یکن جامع حقیقی بینهما إلّا أنّ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انتزاعی بینهما، و هو یمکن أن یتعلّق به التکلیف، بل حقّقنا فی محلّه أنّ متعلّق التکلیف فی الواجب التخییری الشرعی لیس إلّا العنوان الانتزاعی، و أنّه إذا کان هناک أمور کلّ واحد منها محصّل لغرض المولی، فلا بدّ للمولی أن یأمر بأحد هذه الأمور لا بعینه، لا بأحدها معیّنا، إذ لا دخل لخصوصیّة المعیّن فی ترتّب المصلحة و حصول الغرض، فالأمر بخصوصه جزاف بلا 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الإلزام المعلوم الثبوت حینئذ لیس إلّا لعنوان أحد الأمرین من الإطعام و الصیام، و أمّا وجوب خصوص الإطعام و تعلّق الإلزام به فغیر معلوم لنا، فنقطع باستحقاق العقاب علی ترک الإطعام و الصیام معا، لکونه عقابا مع البیان، و أمّا العقاب علی ترک أحدهما بالخصوص فحیث إنّه بلا بیان، لعدم وصول التکلیف بالقیاس إلیه، فمرفوع بالقاعدة، کما أنّ الإلزام به مرفوع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 غیر معلوم</w:t>
      </w:r>
      <w:r>
        <w:rPr>
          <w:rFonts w:eastAsia="IRNazanin" w:cs="IRNazanin"/>
          <w:color w:val="111111"/>
          <w:sz w:val="28"/>
          <w:szCs w:val="28"/>
          <w:rtl w:val="true"/>
          <w:lang w:bidi="fa-IR"/>
        </w:rPr>
        <w:t>.</w:t>
      </w:r>
    </w:p>
    <w:p>
      <w:pPr>
        <w:pStyle w:val="Heading6"/>
        <w:numPr>
          <w:ilvl w:val="5"/>
          <w:numId w:val="1"/>
        </w:numPr>
        <w:rPr/>
      </w:pPr>
      <w:bookmarkStart w:id="704" w:name="__RefHeading___Toc3514171_3224264995"/>
      <w:bookmarkStart w:id="705" w:name="_Toc283"/>
      <w:bookmarkEnd w:id="704"/>
      <w:r>
        <w:rPr>
          <w:rtl w:val="true"/>
        </w:rPr>
        <w:t>الثانی</w:t>
      </w:r>
      <w:r>
        <w:rPr>
          <w:rtl w:val="true"/>
        </w:rPr>
        <w:t>:</w:t>
      </w:r>
      <w:bookmarkEnd w:id="705"/>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مقتضی الأصل فیما احتمل کونه واجبا و عدلا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w:t>
      </w:r>
      <w:bookmarkStart w:id="706" w:name="pg12916_137917"/>
    </w:p>
    <w:p>
      <w:pPr>
        <w:pStyle w:val="BookText"/>
        <w:rPr/>
      </w:pPr>
      <w:bookmarkEnd w:id="706"/>
      <w:r>
        <w:rPr>
          <w:rFonts w:ascii="IRNazanin" w:hAnsi="IRNazanin" w:eastAsia="IRNazanin"/>
          <w:color w:val="111111"/>
          <w:sz w:val="28"/>
          <w:sz w:val="28"/>
          <w:szCs w:val="28"/>
          <w:rtl w:val="true"/>
          <w:lang w:bidi="fa-IR"/>
        </w:rPr>
        <w:t>الوجوب، فینتج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هذا الکلام لا موضوع له علی ما حقّقناه فی غیر مقام من أنّ الواجب التخییری لیس إلّا عنوان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الأصل إن کان هو البراءة عقلا أو نقلا، فلا یجری فی المقام قطعا، إذ مقتضی البراءة عن وجوب الصیام فی المثال هو التضییق علی المکلّف و أنّه لا بدّ له من الإطعام، و لا یجوز له الاقتصار علی الصیام، و هو خلاف الامتنان، و إن کان المراد منه هو الاستصحاب، فهو و إن کان لا یشترط کونه موافقا للامتنان فلا مانع من جریانه من هذه الجهة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الصیام قبل الشرع و الشریعة أو فی أوائل الشریعة لم یکن واجبا فالآن کما کان، إلّا أنّه لا یثبت کون الإطعام بالخصوص تحت الإلزام، و بدونه لا یثبت المطلوب، إذ بعد جریان البراءة عن خصوص الإطعام، الّذی نتیجته التخییر لا مقتضی لرفع الید عنه إلّا مع وجود أصل حاکم علیه، و لیس إلّا الاستصحاب، و قد عرفت أنّه مثبت غیر جار</w:t>
      </w:r>
      <w:r>
        <w:rPr>
          <w:rFonts w:eastAsia="IRNazanin" w:cs="IRNazanin"/>
          <w:color w:val="111111"/>
          <w:sz w:val="28"/>
          <w:szCs w:val="28"/>
          <w:rtl w:val="true"/>
          <w:lang w:bidi="fa-IR"/>
        </w:rPr>
        <w:t>.</w:t>
      </w:r>
    </w:p>
    <w:p>
      <w:pPr>
        <w:pStyle w:val="Heading6"/>
        <w:numPr>
          <w:ilvl w:val="5"/>
          <w:numId w:val="1"/>
        </w:numPr>
        <w:rPr/>
      </w:pPr>
      <w:bookmarkStart w:id="707" w:name="__RefHeading___Toc3514173_3224264995"/>
      <w:bookmarkStart w:id="708" w:name="_Toc284"/>
      <w:bookmarkEnd w:id="707"/>
      <w:r>
        <w:rPr>
          <w:rtl w:val="true"/>
        </w:rPr>
        <w:t>الثالث</w:t>
      </w:r>
      <w:r>
        <w:rPr>
          <w:rtl w:val="true"/>
        </w:rPr>
        <w:t>:</w:t>
      </w:r>
      <w:bookmarkEnd w:id="708"/>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اعتمد علیه شیخنا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الوجوب التخییری یحتاج إلی عنایة زائدة فی مقام الإثبات بأن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أطعم أو 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فی مقام الثبوت یحتاج إلی لحاظ کون الصیام عدلا له، و أمّا الوجوب التعیینی فلا یحتاج فی مقام الإثبات إلی أزید من الأمر بنفس الواجب بأن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فی مقام الثبوت لا یحتاج إلی أزید من لحاظ نفس الواجب، و من المعلوم أنّ الإطعام فی المثال ملحوظ قطعا، و أمّا ملحوظیّة کون الصیام عدلا فمشکوکة، و الأصل عدمها، فیستفاد من ضمیمة 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کون الإطعام ملحوظا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عدم لحاظ کون الصیام عدلا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الإطعام</w:t>
      </w:r>
    </w:p>
    <w:p>
      <w:pPr>
        <w:pStyle w:val="BookText"/>
        <w:rPr/>
      </w:pPr>
      <w:r>
        <w:rPr>
          <w:rFonts w:ascii="IRNazanin" w:hAnsi="IRNazanin" w:eastAsia="IRNazanin"/>
          <w:color w:val="111111"/>
          <w:sz w:val="28"/>
          <w:sz w:val="28"/>
          <w:szCs w:val="28"/>
          <w:rtl w:val="true"/>
          <w:lang w:bidi="fa-IR"/>
        </w:rPr>
        <w:t>واجب تعیینی</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الّذی أفاده تامّ متین کبری و لکنّه لا ینطبق علی المقام، فإنّه جار فیما کان هناک أصل لفظی یستکشف من إطلاق اللفظ و عدم ذکر عدل له أنّه غیر ملحوظ للواجب فی مقام الثبوت أیضا بمقتضی تبعیّة مقام الثبوت لمقام الإثبات، و أمّا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مفروض الکلام فیما لم یکن أصل الوجوب فی الجملة مستفادا من إطلاق دلیل بل کان مستفادا من دلیل لفظی مجمل أو دلیل 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غیر تامّ، 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الواجب التعیینی أیضا یحتاج إلی عنایة زائدة و لحاظ الخصوصیّة و جعلها تحت الإلزام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أصل لهذا الأصل أصلا، ضرورة أنّه لا یترتّب علی أصالة عدم لحاظ المولی عدلا للواجب التعیینی، و لا یثبت کون الفرد الآخر بخصوصه تحت الإلزام، فلم یکن أصل البراءة محکوما بمثل هذا الاستصحاب</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یخفی أنّ الأمر ینعکس فی ظرف عدم قدرة المکلّف إلّا علی الإتیان بما یحتمل کونه عدلا بمعنی أنّ مورد الأصل حینئذ هو هذا الفرد المقدور المحتمل کونه عدلا لا الفرد الآخر، إذ إجراء البراءة فی الفرد الآخر یوجب الضیق و لا بدّیّة المکلّف من إتیان هذا المقدور، و هو خلاف الامتنان، و أمّا إجراؤها فی هذا الفرد المقدور ینتج نتیجة التعیین، فکما أنّ محتمل التعیّنیّة لو کان واجبا تعیینیّا قطعا فی الواقع، کان المکلّف فی ظرف عدم التمکّن منه فی سعة و لم یکن یجب علیه الإتیان بغیره کذلک أصل البراءة یقتضی حینئذ أن یکون المکلّف فی سعة من ناحیة هذا الفرد المحتمل کونه عدلا، فالأصل فی ظرف التمکّن من المحتمل کونه ذا عدل ینتج نتیجة التخییر، فإنّه الّذی یوجب</w:t>
      </w:r>
      <w:bookmarkStart w:id="709" w:name="pg12916_137919"/>
    </w:p>
    <w:p>
      <w:pPr>
        <w:pStyle w:val="BookText"/>
        <w:rPr/>
      </w:pPr>
      <w:bookmarkEnd w:id="709"/>
      <w:r>
        <w:rPr>
          <w:rFonts w:ascii="IRNazanin" w:hAnsi="IRNazanin" w:eastAsia="IRNazanin"/>
          <w:color w:val="111111"/>
          <w:sz w:val="28"/>
          <w:sz w:val="28"/>
          <w:szCs w:val="28"/>
          <w:rtl w:val="true"/>
          <w:lang w:bidi="fa-IR"/>
        </w:rPr>
        <w:t>التوسعة فی هذا الحال، و فی ظرف عدم التمکّن منه ینتج نتیجة التعیین، فإنّه الّذی یوجب التوسعة فی هذا الحال،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المسألة الأخیرة</w:t>
      </w:r>
      <w:r>
        <w:rPr>
          <w:rFonts w:eastAsia="IRNazanin" w:cs="IRNazanin"/>
          <w:color w:val="111111"/>
          <w:sz w:val="28"/>
          <w:szCs w:val="28"/>
          <w:rtl w:val="true"/>
          <w:lang w:bidi="fa-IR"/>
        </w:rPr>
        <w:t>.</w:t>
      </w:r>
    </w:p>
    <w:p>
      <w:pPr>
        <w:pStyle w:val="Heading6"/>
        <w:numPr>
          <w:ilvl w:val="5"/>
          <w:numId w:val="1"/>
        </w:numPr>
        <w:rPr/>
      </w:pPr>
      <w:bookmarkStart w:id="710" w:name="__RefHeading___Toc3514175_3224264995"/>
      <w:bookmarkStart w:id="711" w:name="_Toc285"/>
      <w:bookmarkEnd w:id="710"/>
      <w:r>
        <w:rPr>
          <w:rtl w:val="true"/>
        </w:rPr>
        <w:t>و أمّا المسألة الثانیة</w:t>
      </w:r>
      <w:bookmarkEnd w:id="7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ما علم جواز الاقتصار علی ما یحتمل کونه عدلا، و شکّ فی أنّه من باب أنّه عدل له أو لأجل أنّه رافع لموضوعه، کالسفر الرافع لموضوع وجوب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فحکمها ظهر ممّا مرّ، إذ مع التمکّن من کلا الفردین لا تترتّب علیها ثمرة کما ذکرنا، و مع عدم التمکّن ممّا هو واجب فی الجملة کالقراءة تجری البراءة عن وجوب الائتمام المحتمل کونه أحد فردی الواجب المخیّر، فیجوز له الاقتصار علی الصلاة الفاقدة للقراءة و لا یجب علیه الائتمام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شیخنا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 من إطلاق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سین بلال شین</w:t>
      </w:r>
      <w:r>
        <w:rPr>
          <w:rFonts w:eastAsia="IRNazanin" w:cs="IRNazanin"/>
          <w:color w:val="111111"/>
          <w:sz w:val="28"/>
          <w:szCs w:val="28"/>
          <w:rtl w:val="true"/>
          <w:lang w:bidi="fa-IR"/>
        </w:rPr>
        <w:t>»</w:t>
      </w:r>
      <w:r>
        <w:rPr>
          <w:rStyle w:val="FootnoteAnchor"/>
          <w:rtl w:val="true"/>
        </w:rPr>
        <w:footnoteReference w:id="460"/>
      </w:r>
      <w:r>
        <w:rPr>
          <w:rFonts w:ascii="IRNazanin" w:hAnsi="IRNazanin" w:eastAsia="IRNazanin"/>
          <w:color w:val="111111"/>
          <w:sz w:val="28"/>
          <w:sz w:val="28"/>
          <w:szCs w:val="28"/>
          <w:rtl w:val="true"/>
          <w:lang w:bidi="fa-IR"/>
        </w:rPr>
        <w:t>و عدم تقیّدها بکونها شینا فی ظرف عدم التمکّن من الائتمام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الائتمام لیس عدلا لوجوب القراءة، إذ لو کان عدلا له لتعیّن علی بلال الائتمام و لم تکن سینه شینا مع التمکّن من الائتمام</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غریب منه قدّس سرّه، فإنّ بلالا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فی أذانه بالسین المهملة، و من الواضح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وجود الشین فیما یتحمّل الإمام ممّا لا ینکر، فإنّ سورة الحمد و إن لم تکن مشتملة علی الشین إلّا أنّ القراءة التی یتحمّلها الإمام مشتملة علی السورة و کم من سورة تشتمل علی الشین، فلو اختار بلال سورة مشتملة علی الشین لکانت صلاته صحیحة استنادا إلی هذه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تمسّک المحقّق النائینی بإطلاق هذه الروایة صحیح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یرد علیه أمر آخر لم یذکره سیّدنا الأستاذ،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الحکم مختصّ ببلال، و لذا 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 العاجز عن التلفظ بالشین شین، بل أضاف الأمر إلی بلال، و وجهه أنّ لبلال نورانیة و عشقا برسول اللّه صلّی اللّه علیه و آله، و غیر ذلک، فالحکم مخصوص لبلال، و شمول الروایة لکلّ عاجز مشکوک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الإمام لا یتحمّل عن المأموم التشهّد،</w:t>
      </w:r>
      <w:bookmarkStart w:id="712" w:name="pg12916_137920"/>
    </w:p>
    <w:p>
      <w:pPr>
        <w:pStyle w:val="BookText"/>
        <w:rPr/>
      </w:pPr>
      <w:bookmarkEnd w:id="712"/>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6"/>
        <w:numPr>
          <w:ilvl w:val="5"/>
          <w:numId w:val="1"/>
        </w:numPr>
        <w:rPr/>
      </w:pPr>
      <w:bookmarkStart w:id="713" w:name="__RefHeading___Toc3514177_3224264995"/>
      <w:bookmarkStart w:id="714" w:name="_Toc286"/>
      <w:bookmarkEnd w:id="713"/>
      <w:r>
        <w:rPr>
          <w:rtl w:val="true"/>
        </w:rPr>
        <w:t>و أیضا ممّا ذکرنا یظهر الحال فی المسألة الأولی،</w:t>
      </w:r>
      <w:bookmarkEnd w:id="714"/>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 وجوب کلّ من الأمرین و شکّ فی کون أحدهما عدلا للآخر حتی یجوز الاقتصار علی واحد منهما، أو لا حتی لا یجوز؟ فإنّ المعلوم لنا هنا أیضا لیس إلّا وجوب أحدهما، فنجری البراءة عمّا هو مشکوک لنا،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الإلزام بکلّ واحدة من الخصوصیّتین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ظرف التمکّن من کلّ منهما، أمّا مع عدم القدرة علی ما یحتمل کونه واجبا تعیینیّا فلا مورد للبراءة هنا، إذ هذا المقدور و المحتمل کونه عدلا للواجب الآخر متعیّن علی کلّ حال، بداهة أنّ أمره دائر بین التعیین و التخییر، فإذا کان واجبا مستقلّا تعیینیّا، یجب الإتیان به من هذه الجهة، و إن کان فی الواقع أحد فردی الواجب المخیّر، فیجب الإتیان به من جهة أنّه صار واجبا تعیینیّا بالعجز عن إتیان عدله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إذا دار أمر الواجب بین التعیین و التخییر فی مقام الجعل،</w:t>
      </w:r>
    </w:p>
    <w:p>
      <w:pPr>
        <w:pStyle w:val="Heading6"/>
        <w:numPr>
          <w:ilvl w:val="5"/>
          <w:numId w:val="1"/>
        </w:numPr>
        <w:rPr/>
      </w:pPr>
      <w:bookmarkStart w:id="715" w:name="__RefHeading___Toc3514179_3224264995"/>
      <w:bookmarkStart w:id="716" w:name="_Toc287"/>
      <w:bookmarkEnd w:id="715"/>
      <w:r>
        <w:rPr>
          <w:rtl w:val="true"/>
        </w:rPr>
        <w:t>أمّا إذا دار أمره بینهما فی مقام التزاحم</w:t>
      </w:r>
      <w:bookmarkEnd w:id="716"/>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کلّ منه و ما یحتمل کونه عدلا له واجبا تعیینیّا فی مقام الجعل، و نشأ احتمال التخییر من جهة العجز عن امتثال کلّ</w:t>
      </w:r>
    </w:p>
    <w:p>
      <w:pPr>
        <w:pStyle w:val="BookText"/>
        <w:rPr/>
      </w:pPr>
      <w:r>
        <w:rPr>
          <w:rFonts w:ascii="IRNazanin" w:hAnsi="IRNazanin" w:eastAsia="IRNazanin"/>
          <w:color w:val="111111"/>
          <w:sz w:val="28"/>
          <w:sz w:val="28"/>
          <w:szCs w:val="28"/>
          <w:rtl w:val="true"/>
          <w:lang w:bidi="fa-IR"/>
        </w:rPr>
        <w:t>منهما، فإنّ التکلیف بإنقاذ کلّ من الغریقین مع عجز المکلّف عن ذلک تکلیف بما لا یطاق و المحال، لکونه طلبا للجمع بین الضدّین المحال، فلا بدّ من سقوط کلیهما أو أحدهما عن التعیینیّة، فإنّ الفرد المحتملة أهمّیّته لاحتمال کونه نبیّا لو کان فی الواقع أهمّ من الآخر، فلا محالة یسقط الآخر عن التعیینیّة، و لم یکن خطابه مطلقا، بل هو مشروط بعدم الإتیان بالآخر و عصیان خطاب الأهمّ، و لا مانع من مثل هذا التکلیف کما تقرّر فی مبحث الترتّب، و إن کان فی الواقع مساویا مع الآخر فی الملاک و لم یکن ملاکه أهمّ من الآخر، فالساقط هو کلاهما و کان کلّ منهما مشروطا بعدم الإتیان بمتعلّق الآخر، إذ سقوط أحد الإطلاقین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تساویهما فی الملاک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الآخر ترجیح بلا مرجّح، فإنقاذ الغریق المحتملة أهمّیّته أمره دائر بین التعیین علی تقدیر کونه أهمّ فی الواقع، و التخییر علی فرض کونه مساویا مع الآخر، و مقتضی القاعدة فی ذلک هو التعیین، لعدم جریان البراءة عن خصوصیّة الأهمّ، فإنّه لا شکّ لنا فی کیفیّة جعل الأهمّ احتمالا، بل نقطع بکونه بالخصوص تحت الإلزام فی مقام الجعل، و إنّما الشکّ حصل فی مقام الامتثال، و أنّه هل یجب علی المکلّف صرف قدرته فی الإتیان بالأهمّ احتمالا، أو لا یجب صرف قدرته إلّا فی أحدهما بلا تعیین؟</w:t>
      </w:r>
    </w:p>
    <w:p>
      <w:pPr>
        <w:pStyle w:val="BookText"/>
        <w:rPr/>
      </w:pPr>
      <w:r>
        <w:rPr>
          <w:rFonts w:ascii="IRNazanin" w:hAnsi="IRNazanin" w:eastAsia="IRNazanin"/>
          <w:color w:val="111111"/>
          <w:sz w:val="28"/>
          <w:sz w:val="28"/>
          <w:szCs w:val="28"/>
          <w:rtl w:val="true"/>
          <w:lang w:bidi="fa-IR"/>
        </w:rPr>
        <w:t>فإذا صرف قدرته فی المحتملة أهمّیّته، فقد امتثل قطعا، لکونه إمّا هو المتعیّن علیه إذا کان فی الواقع أهمّ، أو رافعا لموضوع خطاب الآخر لکون خطاب الآخر مشروطا بعدم الإتیان به قطعا و قد أتی به، و لکن إذا صرف قدرته فی غیره، فلا یقطع بالامتثال، لاحتمال کون خطاب المحتملة أهمّیّته مطلقا غیر مشروط بعدم إتیان الآخر</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خطاب ما لا تحتمل أهمّیّته ساقط قطعا، فلا یجب الإتیان به بالخصوص یقینا، و أمّا إطلاق خطاب المحتملة أهمّیّته</w:t>
      </w:r>
    </w:p>
    <w:p>
      <w:pPr>
        <w:pStyle w:val="BookText"/>
        <w:rPr/>
      </w:pPr>
      <w:r>
        <w:rPr>
          <w:rFonts w:ascii="IRNazanin" w:hAnsi="IRNazanin" w:eastAsia="IRNazanin"/>
          <w:color w:val="111111"/>
          <w:sz w:val="28"/>
          <w:sz w:val="28"/>
          <w:szCs w:val="28"/>
          <w:rtl w:val="true"/>
          <w:lang w:bidi="fa-IR"/>
        </w:rPr>
        <w:t>فلا یعلم سقوطه، فلا وجه للحکم بالسقوط مع عدم إحرازه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یتمّ فیما لو کان هناک إطلاق لفظی یحتمل سقوطه و إطلاق لفظی آخر یقطع بسقوطه، و هذا خلاف مفروض الکلام، فإنّ محلّ الکلام هو أنّ الأصل العملی مع عدم وجود الأصل اللفظی ما ذا یقتضی؟ و من المعلوم أنّ أمر محتمل الأهمّیّة مع عدم وجود إطلاق لفظی یدور بین کونه واجبا مطلقا أو مشروطا، و کلّما دار أمر الواجب بین کونه مطلقا أو مشروطا فالأصل یقتضی کونه مشروطا، لأنّ وجوبه مع وجود الشرط قطعیّ و بدونه مشکوک یرفع بالبراءة العقلیّة و النقلیّة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الشکّ فی کون شی‌ء مشروطا أو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المرجع فیه هو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رجوعه إلی الشکّ فی فعلیّة أصل التکلیف عند عدم وجود الشرط إلّا أنّه تامّ فی غیر موارد یکون الشکّ فیها فی التکلیف من حیث الشکّ فی العجز عن امتثال ما هو مکلّف به علی تقدیر التمکّن قطعا، فإنّ العقل مستقلّ فی أمثال هذه الموارد بالاشتغال ما لم یحرز العجز عن الامتثال</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الشکّ فی التکلیف إن کان من جهة الشکّ فی القدرة و عدمها، لا یکون موردا للبراءة، و المقام من هذا القبیل، فإنّ الشکّ فی التکلیف بما تحتمل أهمّیّته بالخصوص و کون وجوبه مطلقا غیر مشروط بعدم الإتیان بالآخر نشأ من التزاحم فی مقام الامتثال، و أنّ الإتیان بالآخر هل هو معجز عن الإتیان بهذا المحتملة أهمّیّته أم لا؟ و حیث إنّ الملاک فی کلّ منهما معلوم أنّه وصل بحدّ الإلزام بحیث لو قدر علی إنقاذهما معا لوجب قطعا، فلا بدّ عند العجز عن إنقاذهما من مراعاة الملاک بقدر الإمکان، فإذا استوفی ملاک ما هو محتمل الأهمّیة، یصحّ له الاعتذار، و لیس للمولی أن یؤاخذه علی تفویت ملاک الآخر، فإنّ المستوفی إمّا بقدر المفوّت أو أزید بمقدار، و أمّا لو</w:t>
      </w:r>
      <w:bookmarkStart w:id="717" w:name="pg12916_137923"/>
    </w:p>
    <w:p>
      <w:pPr>
        <w:pStyle w:val="BookText"/>
        <w:rPr/>
      </w:pPr>
      <w:bookmarkEnd w:id="717"/>
      <w:r>
        <w:rPr>
          <w:rFonts w:ascii="IRNazanin" w:hAnsi="IRNazanin" w:eastAsia="IRNazanin"/>
          <w:color w:val="111111"/>
          <w:sz w:val="28"/>
          <w:sz w:val="28"/>
          <w:szCs w:val="28"/>
          <w:rtl w:val="true"/>
          <w:lang w:bidi="fa-IR"/>
        </w:rPr>
        <w:t>استوفی ملاک ما لا یحتمل أهمّیّته فیحقّق تفویت مقدار من الملاک الّذی لا یعجز عن استیفائه، فلا یجوّز العقل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الفرق بین المقامین أنّ الملاک فی الشکّ فی حرمة شرب التتن مثلا و غیره من موارد لا یرجع الشک فی أصل التکلیف فیها إلی الشکّ فی القدرة مشکوک أیضا، کما أنّ التکلیف مشکوک، فیرجع إلی البراءة بالقیاس إلی الملاک أیضا، بخلاف المقام، فإنّ الملاک الملزم معلوم و واصل، فلا یجوز تفویته بحکم العقل إلّا مع إحراز العجز عن استیفائه</w:t>
      </w:r>
      <w:r>
        <w:rPr>
          <w:rFonts w:eastAsia="IRNazanin" w:cs="IRNazanin"/>
          <w:color w:val="111111"/>
          <w:sz w:val="28"/>
          <w:szCs w:val="28"/>
          <w:rtl w:val="true"/>
          <w:lang w:bidi="fa-IR"/>
        </w:rPr>
        <w:t>.</w:t>
      </w:r>
    </w:p>
    <w:p>
      <w:pPr>
        <w:pStyle w:val="Heading6"/>
        <w:numPr>
          <w:ilvl w:val="5"/>
          <w:numId w:val="1"/>
        </w:numPr>
        <w:rPr/>
      </w:pPr>
      <w:bookmarkStart w:id="718" w:name="__RefHeading___Toc3514181_3224264995"/>
      <w:bookmarkStart w:id="719" w:name="_Toc288"/>
      <w:bookmarkEnd w:id="718"/>
      <w:r>
        <w:rPr>
          <w:rtl w:val="true"/>
        </w:rPr>
        <w:t>و بهذا یظهر الکلام فی القسم الثالث</w:t>
      </w:r>
      <w:bookmarkEnd w:id="719"/>
    </w:p>
    <w:p>
      <w:pPr>
        <w:pStyle w:val="BookText"/>
        <w:rPr/>
      </w:pPr>
      <w:r>
        <w:rPr>
          <w:rFonts w:ascii="IRNazanin" w:hAnsi="IRNazanin" w:eastAsia="IRNazanin"/>
          <w:color w:val="111111"/>
          <w:sz w:val="28"/>
          <w:sz w:val="28"/>
          <w:szCs w:val="28"/>
          <w:rtl w:val="true"/>
          <w:lang w:bidi="fa-IR"/>
        </w:rPr>
        <w:t>من أقسام دوران الأمر بین التعیین و التخییر، و هو الدوران فی مقام الحجّیّة، و انقدح أنّ مقتضاه هو التعیین، و ذلک لأنّ الطریق المشکوکة حجّیّته لا یمکن الاحتجاج به فی مخالفة التکلیف الواصل من قبل المولی، بل الشکّ فی حجّیّة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أفاده صاحب الکفایة</w:t>
      </w:r>
      <w:r>
        <w:rPr>
          <w:rStyle w:val="FootnoteAnchor"/>
          <w:rtl w:val="true"/>
        </w:rPr>
        <w:footnoteReference w:id="4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مساوق للقطع بعدم حجّیّته، لعدم صحّة الاحتجاج به فی مخالفة التکلیف قطعا، فإذا احتمل وجوب تقلید الأعلم بالخصوص و کون فتواه طریقا للمقلّد، یتعیّن تقلیده، و هکذا إذا علم وجوب الرجوع إلی الأعلم و احتمل أعلمیّة أحد دون غیره، إذ یصحّ للمقلّد الاحتجاج به قطعا، ضرورة أنّه لا یحتمل وجوب تقلید غیر الأعلم بالخصوص، و لا یصحّ له الاحتجاج بغیره یقینا، بداهة أنّه مشکوک الحجّیّة، و هو لیس بحجّة عقلا و نقلا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الکلام فی موارد دوران الأمر بین التخییر و التعیین فی الروایتین المتعارضتین</w:t>
      </w:r>
      <w:r>
        <w:rPr>
          <w:rFonts w:eastAsia="IRNazanin" w:cs="IRNazanin"/>
          <w:color w:val="111111"/>
          <w:sz w:val="28"/>
          <w:szCs w:val="28"/>
          <w:rtl w:val="true"/>
          <w:lang w:bidi="fa-IR"/>
        </w:rPr>
        <w:t>.</w:t>
      </w:r>
    </w:p>
    <w:p>
      <w:pPr>
        <w:pStyle w:val="Heading6"/>
        <w:numPr>
          <w:ilvl w:val="5"/>
          <w:numId w:val="1"/>
        </w:numPr>
        <w:rPr/>
      </w:pPr>
      <w:bookmarkStart w:id="720" w:name="__RefHeading___Toc3514183_3224264995"/>
      <w:bookmarkStart w:id="721" w:name="_Toc289"/>
      <w:bookmarkEnd w:id="720"/>
      <w:r>
        <w:rPr>
          <w:rtl w:val="true"/>
        </w:rPr>
        <w:t>بقیت أمور ینبغی التنبیه علیها</w:t>
      </w:r>
      <w:r>
        <w:rPr>
          <w:rtl w:val="true"/>
        </w:rPr>
        <w:t>:</w:t>
      </w:r>
      <w:bookmarkEnd w:id="721"/>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722" w:name="__RefHeading___Toc3514185_3224264995"/>
      <w:bookmarkStart w:id="723" w:name="_Toc290"/>
      <w:bookmarkEnd w:id="722"/>
      <w:r>
        <w:rPr>
          <w:rtl w:val="true"/>
        </w:rPr>
        <w:t>اشارة</w:t>
      </w:r>
      <w:bookmarkStart w:id="724" w:name="pg12916_137924"/>
      <w:bookmarkEnd w:id="723"/>
    </w:p>
    <w:p>
      <w:pPr>
        <w:pStyle w:val="Heading6"/>
        <w:numPr>
          <w:ilvl w:val="5"/>
          <w:numId w:val="1"/>
        </w:numPr>
        <w:rPr/>
      </w:pPr>
      <w:bookmarkStart w:id="725" w:name="__RefHeading___Toc3514187_3224264995"/>
      <w:bookmarkStart w:id="726" w:name="_Toc291"/>
      <w:bookmarkEnd w:id="724"/>
      <w:bookmarkEnd w:id="725"/>
      <w:r>
        <w:rPr>
          <w:rtl w:val="true"/>
        </w:rPr>
        <w:t>الأوّل</w:t>
      </w:r>
      <w:r>
        <w:rPr>
          <w:rtl w:val="true"/>
        </w:rPr>
        <w:t xml:space="preserve">: </w:t>
      </w:r>
      <w:r>
        <w:rPr>
          <w:rtl w:val="true"/>
        </w:rPr>
        <w:t>إذا دار أمر شی‌ء بین کونه جزءا أو شرطا علی نحو الإطلاق</w:t>
      </w:r>
      <w:bookmarkEnd w:id="726"/>
    </w:p>
    <w:p>
      <w:pPr>
        <w:pStyle w:val="Heading6"/>
        <w:numPr>
          <w:ilvl w:val="5"/>
          <w:numId w:val="1"/>
        </w:numPr>
        <w:rPr/>
      </w:pPr>
      <w:bookmarkStart w:id="727" w:name="__RefHeading___Toc3514189_3224264995"/>
      <w:bookmarkStart w:id="728" w:name="_Toc292"/>
      <w:bookmarkEnd w:id="727"/>
      <w:r>
        <w:rPr>
          <w:rtl w:val="true"/>
        </w:rPr>
        <w:t>اشارة</w:t>
      </w:r>
      <w:bookmarkEnd w:id="728"/>
    </w:p>
    <w:p>
      <w:pPr>
        <w:pStyle w:val="BookText"/>
        <w:rPr/>
      </w:pPr>
      <w:r>
        <w:rPr>
          <w:rFonts w:ascii="IRNazanin" w:hAnsi="IRNazanin" w:eastAsia="IRNazanin"/>
          <w:color w:val="111111"/>
          <w:sz w:val="28"/>
          <w:sz w:val="28"/>
          <w:szCs w:val="28"/>
          <w:rtl w:val="true"/>
          <w:lang w:bidi="fa-IR"/>
        </w:rPr>
        <w:t>و فی جمیع الأحوال حتی حال النسیان و بین کونه جزءا أو شرطا فی خصوص حال الذّکر، فهل الأصل یقتضی الأوّل حتی تکون العبادة الفاقدة للمنسیّ باطلة، أو الثانی حتی تکون صحیحة؟</w:t>
      </w:r>
    </w:p>
    <w:p>
      <w:pPr>
        <w:pStyle w:val="Heading6"/>
        <w:numPr>
          <w:ilvl w:val="5"/>
          <w:numId w:val="1"/>
        </w:numPr>
        <w:rPr/>
      </w:pPr>
      <w:bookmarkStart w:id="729" w:name="__RefHeading___Toc3514191_3224264995"/>
      <w:bookmarkStart w:id="730" w:name="_Toc293"/>
      <w:bookmarkEnd w:id="729"/>
      <w:r>
        <w:rPr>
          <w:rtl w:val="true"/>
        </w:rPr>
        <w:t>تحقیق المقام یقتضی البحث فی جهات</w:t>
      </w:r>
      <w:r>
        <w:rPr>
          <w:rtl w:val="true"/>
        </w:rPr>
        <w:t>:</w:t>
      </w:r>
      <w:bookmarkEnd w:id="730"/>
    </w:p>
    <w:p>
      <w:pPr>
        <w:pStyle w:val="Heading6"/>
        <w:numPr>
          <w:ilvl w:val="5"/>
          <w:numId w:val="1"/>
        </w:numPr>
        <w:rPr/>
      </w:pPr>
      <w:bookmarkStart w:id="731" w:name="__RefHeading___Toc3514193_3224264995"/>
      <w:bookmarkStart w:id="732" w:name="_Toc294"/>
      <w:bookmarkEnd w:id="731"/>
      <w:r>
        <w:rPr>
          <w:rtl w:val="true"/>
        </w:rPr>
        <w:t>الأولی</w:t>
      </w:r>
      <w:r>
        <w:rPr>
          <w:rtl w:val="true"/>
        </w:rPr>
        <w:t>:</w:t>
      </w:r>
      <w:bookmarkEnd w:id="732"/>
    </w:p>
    <w:p>
      <w:pPr>
        <w:pStyle w:val="BookText"/>
        <w:rPr/>
      </w:pPr>
      <w:r>
        <w:rPr>
          <w:rFonts w:ascii="IRNazanin" w:hAnsi="IRNazanin" w:eastAsia="IRNazanin"/>
          <w:color w:val="111111"/>
          <w:sz w:val="28"/>
          <w:sz w:val="28"/>
          <w:szCs w:val="28"/>
          <w:rtl w:val="true"/>
          <w:lang w:bidi="fa-IR"/>
        </w:rPr>
        <w:t>أنّه إذا فرضنا صحّة العبادة الفاقدة للمنسیّ بدلیل، فهل الصحّة مستندة إلی الأمر أو الملاک؟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ثمرة عملیّة للبحث عن ذلک أصلا، إذ المفروض صحّة العبادة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إلی المشهور الثانی، و استدلّ له بأنّ الناسی بعنوانه لا یمکن أن یکلّف بشی‌ء و یوجّه إلیه الخطاب، فإنّه إمّا أن یصل إلیه أو لا، فإن وصل، یخرج عن کونه ناسیا بمجرّده، و یدخل فی عنوان الذاکر و الملتفت، و إن لم یصل، یستحیل انبعاثه عنه، و ما یستحیل عنه الانبعاث یستحیل البعث إلیه عن المولی الحکیم، فالصحّة لا یمکن أن تکون مستندة إلی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صاحب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الأوّل، و أجاب عن هذا الإشکال بجوابین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أن یوجّه إلی الناسی الخطاب لا بعنوان الناسی حتی یلزم المحذور المذکور، بل بعنوان ملازم له بحیث یکون المکلّف غافلا عن الملازمة، و إلّا یعود المحذور</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مجرّد فرض محض لا واقع له، إذ لیس فی البین عنوان ملازم للناسی سیّما أنّ النسیان قد یتعلّق بالسورة و قد یعرض علی السجدة الواحدة و ثالثة بغیرهما من الأجزاء غیر الرکنیّة، و ربّما ینسی شخص فی بعض صلواته</w:t>
      </w:r>
    </w:p>
    <w:p>
      <w:pPr>
        <w:pStyle w:val="BookText"/>
        <w:rPr/>
      </w:pPr>
      <w:r>
        <w:rPr>
          <w:rFonts w:ascii="IRNazanin" w:hAnsi="IRNazanin" w:eastAsia="IRNazanin"/>
          <w:color w:val="111111"/>
          <w:sz w:val="28"/>
          <w:sz w:val="28"/>
          <w:szCs w:val="28"/>
          <w:rtl w:val="true"/>
          <w:lang w:bidi="fa-IR"/>
        </w:rPr>
        <w:t>و لا ینسی فی الآخر، فأیّ عنوان یکون ملازما للناسی دائما حتی یوجّه إلیه الخطاب بذاک العنوان الجامع لجمیع أفراد الناسی بجمیع أفراد النسیان؟</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أن یکلّف جمیع المکلّفین بخصوص الأرکان مثلا ثمّ یکلّف خصوص الذاکر بسائر الأجزاء و یوجّه إلیه الخطاب بخصوصه</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الوجه و إن کان متینا لا إشکال فیه إلّا أنّه شعر بلا ضرورة و التزام بلا ملزم، لأنّ الحکم حقیقته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غیر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إلّا الاعتبار کاعتبار کون الفعل علی ذمّة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الحکم الإیجابی، ففی مقام الثبوت اعتبار الفاقدة للجزء أو الشرط المنسیّ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ذمّة الناسی بمکان من الإمکان إذا کان له ملاک ملزم فی هذا الحال، و تفهیم هذا الحکم فی مقام الإثبات لا یحتاج إلی خطاب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غیر معقول، لما ذکر، بل یمکن تفهیمه بالجملة الخبریة، کما هو واقع، فإنّ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خبریّة یستفاد منها أنّ کلّ من نقّص فی صلاته بنسیان أو غیره و لم یکن من الخمس لا تجب علیه إعادة الصلاة و صلاته صحیحة تامّة، فیفهم کون الصلاة الفاقدة للجزء أو الشرط المنسیّ مأمورا بها، و أنّ لها ملاکا ملزما لا یحتاج إلی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یبقی شی‌ء،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محرّکه حین العمل لا یکون مثل هذا الحکم الّذی لا یلتفت إلیه حال العمل، بل ربّما لا یعلم به إلّا بعد الصلاة، فکیف تکون صحّة الصلاة مستندة إلی مثل هذا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واضح الدفع، فإنّه یأتی بالعمل بداعی أمره الواقعی، و المفروض أنّ ما یأتی به مأمور به واقعا فی حقّه، فالصحّة مستندة إلی الأمر الواقعی المتعلّق بهذا الّذی یأتی به خارجا، غایة الأمر أنّه مخطئ فی تطبیقه، فإنّه یتخیّل أنّ</w:t>
      </w:r>
      <w:bookmarkStart w:id="733" w:name="pg12916_137926"/>
    </w:p>
    <w:p>
      <w:pPr>
        <w:pStyle w:val="BookText"/>
        <w:rPr/>
      </w:pPr>
      <w:bookmarkEnd w:id="733"/>
      <w:r>
        <w:rPr>
          <w:rFonts w:ascii="IRNazanin" w:hAnsi="IRNazanin" w:eastAsia="IRNazanin"/>
          <w:color w:val="111111"/>
          <w:sz w:val="28"/>
          <w:sz w:val="28"/>
          <w:szCs w:val="28"/>
          <w:rtl w:val="true"/>
          <w:lang w:bidi="fa-IR"/>
        </w:rPr>
        <w:t>المأمور به فی حقّه هو المأمور به فی حقّ سائر الأشخاص حیث لا یلتفت إلی أنّه ناس، و هذا لا یضرّ بالمطلوب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هذا هو المراد ممّا أفاده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الأمر بالناسی و تکلیفه بالإتیان بما عدا المنسیّ ممکن إلّا أنّه من باب الخطأ فی التطبیق و یعتقد أنّه مکلّف بما کلّف به غیره</w:t>
      </w:r>
      <w:r>
        <w:rPr>
          <w:rStyle w:val="FootnoteAnchor"/>
          <w:rtl w:val="true"/>
        </w:rPr>
        <w:footnoteReference w:id="466"/>
      </w:r>
      <w:r>
        <w:rPr>
          <w:rFonts w:ascii="IRNazanin" w:hAnsi="IRNazanin" w:eastAsia="IRNazanin"/>
          <w:color w:val="111111"/>
          <w:sz w:val="28"/>
          <w:sz w:val="28"/>
          <w:szCs w:val="28"/>
          <w:rtl w:val="true"/>
          <w:lang w:bidi="fa-IR"/>
        </w:rPr>
        <w:t>، فإنّ الظاهر أنّ مراده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التکلیف و الأمر لیس التکلیف بنحو المخاطبة بل بنحو الجملة الخبریّة، کما ذکرنا</w:t>
      </w:r>
      <w:r>
        <w:rPr>
          <w:rFonts w:eastAsia="IRNazanin" w:cs="IRNazanin"/>
          <w:color w:val="111111"/>
          <w:sz w:val="28"/>
          <w:szCs w:val="28"/>
          <w:rtl w:val="true"/>
          <w:lang w:bidi="fa-IR"/>
        </w:rPr>
        <w:t>.</w:t>
      </w:r>
    </w:p>
    <w:p>
      <w:pPr>
        <w:pStyle w:val="Heading6"/>
        <w:numPr>
          <w:ilvl w:val="5"/>
          <w:numId w:val="1"/>
        </w:numPr>
        <w:rPr/>
      </w:pPr>
      <w:bookmarkStart w:id="734" w:name="__RefHeading___Toc3514195_3224264995"/>
      <w:bookmarkStart w:id="735" w:name="_Toc295"/>
      <w:bookmarkEnd w:id="734"/>
      <w:r>
        <w:rPr>
          <w:rtl w:val="true"/>
        </w:rPr>
        <w:t>الجهة الثانیة</w:t>
      </w:r>
      <w:r>
        <w:rPr>
          <w:rtl w:val="true"/>
        </w:rPr>
        <w:t xml:space="preserve">: </w:t>
      </w:r>
      <w:r>
        <w:rPr>
          <w:rtl w:val="true"/>
        </w:rPr>
        <w:t>أنّه إذا لم یکن نصّ علی الصحّة،</w:t>
      </w:r>
      <w:bookmarkEnd w:id="735"/>
    </w:p>
    <w:p>
      <w:pPr>
        <w:pStyle w:val="Heading6"/>
        <w:numPr>
          <w:ilvl w:val="5"/>
          <w:numId w:val="1"/>
        </w:numPr>
        <w:rPr/>
      </w:pPr>
      <w:bookmarkStart w:id="736" w:name="__RefHeading___Toc3514197_3224264995"/>
      <w:bookmarkStart w:id="737" w:name="_Toc296"/>
      <w:bookmarkEnd w:id="736"/>
      <w:r>
        <w:rPr>
          <w:rtl w:val="true"/>
        </w:rPr>
        <w:t>اشارة</w:t>
      </w:r>
      <w:bookmarkEnd w:id="737"/>
    </w:p>
    <w:p>
      <w:pPr>
        <w:pStyle w:val="BookText"/>
        <w:rPr/>
      </w:pPr>
      <w:r>
        <w:rPr>
          <w:rFonts w:ascii="IRNazanin" w:hAnsi="IRNazanin" w:eastAsia="IRNazanin"/>
          <w:color w:val="111111"/>
          <w:sz w:val="28"/>
          <w:sz w:val="28"/>
          <w:szCs w:val="28"/>
          <w:rtl w:val="true"/>
          <w:lang w:bidi="fa-IR"/>
        </w:rPr>
        <w:t>فهل القاعدة تقتضی صحّة العبادة المنسیّ فیها جزء أو شرط، أو بطلانها؟</w:t>
      </w:r>
    </w:p>
    <w:p>
      <w:pPr>
        <w:pStyle w:val="Heading6"/>
        <w:numPr>
          <w:ilvl w:val="5"/>
          <w:numId w:val="1"/>
        </w:numPr>
        <w:rPr/>
      </w:pPr>
      <w:bookmarkStart w:id="738" w:name="__RefHeading___Toc3514199_3224264995"/>
      <w:bookmarkStart w:id="739" w:name="_Toc297"/>
      <w:bookmarkEnd w:id="738"/>
      <w:r>
        <w:rPr>
          <w:rtl w:val="true"/>
        </w:rPr>
        <w:t>و الکلام فی هذه الجهة فی مقامین</w:t>
      </w:r>
      <w:r>
        <w:rPr>
          <w:rtl w:val="true"/>
        </w:rPr>
        <w:t>:</w:t>
      </w:r>
      <w:bookmarkEnd w:id="739"/>
    </w:p>
    <w:p>
      <w:pPr>
        <w:pStyle w:val="Heading6"/>
        <w:numPr>
          <w:ilvl w:val="5"/>
          <w:numId w:val="1"/>
        </w:numPr>
        <w:rPr/>
      </w:pPr>
      <w:bookmarkStart w:id="740" w:name="__RefHeading___Toc3514201_3224264995"/>
      <w:bookmarkStart w:id="741" w:name="_Toc298"/>
      <w:bookmarkEnd w:id="740"/>
      <w:r>
        <w:rPr>
          <w:rtl w:val="true"/>
        </w:rPr>
        <w:t>اشارة</w:t>
      </w:r>
      <w:bookmarkEnd w:id="741"/>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یقتضیه الأصل اللفظی و هو و إن کان خارجا عن المبحث إلّا أنّه نبحث عنه تطفّلا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محلّ الکلام فی هذا المقام ما إذا کان لکلّ من دلیلی الواجب و الجزء مثلا إطلاق لفظی شامل لحال النسیان، کما فی أَقِمِ الصَّلاةَ لِدُلُوکِ الشَّمْسِ إِلی غَسَقِ اللَّیْلِ</w:t>
      </w:r>
      <w:r>
        <w:rPr>
          <w:rStyle w:val="FootnoteAnchor"/>
          <w:rtl w:val="true"/>
        </w:rPr>
        <w:footnoteReference w:id="467"/>
      </w:r>
      <w:r>
        <w:rPr>
          <w:rFonts w:ascii="IRNazanin" w:hAnsi="IRNazanin" w:eastAsia="IRNazanin"/>
          <w:color w:val="111111"/>
          <w:sz w:val="28"/>
          <w:sz w:val="28"/>
          <w:szCs w:val="28"/>
          <w:rtl w:val="true"/>
          <w:lang w:bidi="fa-IR"/>
        </w:rPr>
        <w:t xml:space="preserve">فإنّ له إطلاقا زمانیّا بالقیاس إلی ما بین الحدّین من الزمان،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بفاتحة الکتاب</w:t>
      </w:r>
      <w:r>
        <w:rPr>
          <w:rFonts w:eastAsia="IRNazanin" w:cs="IRNazanin"/>
          <w:color w:val="111111"/>
          <w:sz w:val="28"/>
          <w:szCs w:val="28"/>
          <w:rtl w:val="true"/>
          <w:lang w:bidi="fa-IR"/>
        </w:rPr>
        <w:t>»</w:t>
      </w:r>
      <w:r>
        <w:rPr>
          <w:rStyle w:val="FootnoteAnchor"/>
          <w:rtl w:val="true"/>
        </w:rPr>
        <w:footnoteReference w:id="468"/>
      </w:r>
      <w:r>
        <w:rPr>
          <w:rFonts w:ascii="IRNazanin" w:hAnsi="IRNazanin" w:eastAsia="IRNazanin"/>
          <w:color w:val="111111"/>
          <w:sz w:val="28"/>
          <w:sz w:val="28"/>
          <w:szCs w:val="28"/>
          <w:rtl w:val="true"/>
          <w:lang w:bidi="fa-IR"/>
        </w:rPr>
        <w:t>فإنّه غیر مقیّد بحال الذّکر، أو کان لأحدهما إطلاق بأن کان وجوب أحدهما مستفادا من اللفظ و الآخر مستفادا من دلیل لبّیّ کما فی الاستقرار، فإنّ دلیله الإجماع، و القدر المتیقّن منه اعتباره حال الالتفات لا حال النسیان</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یقتضیه الأصل العملی فیما إذا لم یکن إطلاق لفظی لکلّ من</w:t>
      </w:r>
      <w:bookmarkStart w:id="742" w:name="pg12916_137927"/>
    </w:p>
    <w:p>
      <w:pPr>
        <w:pStyle w:val="BookText"/>
        <w:rPr/>
      </w:pPr>
      <w:bookmarkEnd w:id="742"/>
      <w:r>
        <w:rPr>
          <w:rFonts w:ascii="IRNazanin" w:hAnsi="IRNazanin" w:eastAsia="IRNazanin"/>
          <w:color w:val="111111"/>
          <w:sz w:val="28"/>
          <w:sz w:val="28"/>
          <w:szCs w:val="28"/>
          <w:rtl w:val="true"/>
          <w:lang w:bidi="fa-IR"/>
        </w:rPr>
        <w:t>دلیلی الواجب و الجزء أو لأحدهما</w:t>
      </w:r>
      <w:r>
        <w:rPr>
          <w:rFonts w:eastAsia="IRNazanin" w:cs="IRNazanin"/>
          <w:color w:val="111111"/>
          <w:sz w:val="28"/>
          <w:szCs w:val="28"/>
          <w:rtl w:val="true"/>
          <w:lang w:bidi="fa-IR"/>
        </w:rPr>
        <w:t>.</w:t>
      </w:r>
    </w:p>
    <w:p>
      <w:pPr>
        <w:pStyle w:val="Heading6"/>
        <w:numPr>
          <w:ilvl w:val="5"/>
          <w:numId w:val="1"/>
        </w:numPr>
        <w:rPr/>
      </w:pPr>
      <w:bookmarkStart w:id="743" w:name="__RefHeading___Toc3514203_3224264995"/>
      <w:bookmarkStart w:id="744" w:name="_Toc299"/>
      <w:bookmarkEnd w:id="743"/>
      <w:r>
        <w:rPr>
          <w:rtl w:val="true"/>
        </w:rPr>
        <w:t>أما المقام الأوّل</w:t>
      </w:r>
      <w:r>
        <w:rPr>
          <w:rtl w:val="true"/>
        </w:rPr>
        <w:t>:</w:t>
      </w:r>
      <w:bookmarkEnd w:id="744"/>
    </w:p>
    <w:p>
      <w:pPr>
        <w:pStyle w:val="Heading6"/>
        <w:numPr>
          <w:ilvl w:val="5"/>
          <w:numId w:val="1"/>
        </w:numPr>
        <w:rPr/>
      </w:pPr>
      <w:bookmarkStart w:id="745" w:name="__RefHeading___Toc3514205_3224264995"/>
      <w:bookmarkStart w:id="746" w:name="_Toc300"/>
      <w:bookmarkEnd w:id="745"/>
      <w:r>
        <w:rPr>
          <w:rtl w:val="true"/>
        </w:rPr>
        <w:t>فالصورة الأولی منه</w:t>
      </w:r>
      <w:bookmarkEnd w:id="74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ما إذا فرض أنّ کلّا من دلیل الواجب و دلیل الجزئیّة أو الشرطیّة له 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ریب فی کون مقتضی القاعدة فیها هو الجزئیّة المطلقة غیر مقیّدة بحال العمد و الالتفات، و لازمه عدم صحّة العمل الفاقد للمنسیّ، لأنّ دلیل الجزء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إطلاق، فهو مثبت لجزئیّة فاتحة الکتاب حتی فی حال النسیان، و هذا الإطلاق یتقدّم علی إطلاق دلیل الواجب، و هو أَقِمِ الصَّلاةَ لِدُلُوکِ الشَّمْسِ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إلی آخره، المثبت لکون الصلاة مأمورا بها مطلقا حتی فی حال نسیان فاتحة الکتاب، فیقیّد إطلاق دلیل الجزء هذا الإطلاق بالصلاة ذات فاتحة الکتاب، فما نسی فیه فاتحة الکتاب غیر مأمور به بمقتضی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صحیحا، و لا مجال مع هذا الإطلاق اللفظی المثبت لعدم کونه مأمورا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معناه أنّه کلّما کانت الصلاة مأمورا بها کانت فاتحة الکتاب جزءا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للتمسّک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لیس لنا شکّ بعد وجود الإطلاق اللفظی</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الرفع و إن کان بالقیاس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ظاهری أخذ فی موضوعه الشکّ فی الحکم الواقعی، و إطلاق دلیل الجزء أصل لفظی رافع للشکّ فی جزئیّة فاتحة الکتاب حال تعلّق النسیان به و مثبت للجزئیّة حتی فی حال النسیان و مقیّد لإطلاق دلیل الواجب، و مقتضاه عدم صحّة الفاقد للجزء المنسیّ، لعدم کونه مأمورا به لو لا دلیل خاصّ فی البین،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 الصلاة إلّا من خمس</w:t>
      </w:r>
      <w:r>
        <w:rPr>
          <w:rFonts w:eastAsia="IRNazanin" w:cs="IRNazanin"/>
          <w:color w:val="111111"/>
          <w:sz w:val="28"/>
          <w:szCs w:val="28"/>
          <w:rtl w:val="true"/>
          <w:lang w:bidi="fa-IR"/>
        </w:rPr>
        <w:t>»</w:t>
      </w:r>
      <w:r>
        <w:rPr>
          <w:rStyle w:val="FootnoteAnchor"/>
          <w:rtl w:val="true"/>
        </w:rPr>
        <w:footnoteReference w:id="469"/>
      </w:r>
      <w:r>
        <w:rPr>
          <w:rFonts w:ascii="IRNazanin" w:hAnsi="IRNazanin" w:eastAsia="IRNazanin"/>
          <w:color w:val="111111"/>
          <w:sz w:val="28"/>
          <w:sz w:val="28"/>
          <w:szCs w:val="28"/>
          <w:rtl w:val="true"/>
          <w:lang w:bidi="fa-IR"/>
        </w:rPr>
        <w:t>إلّا أنّه بالقیاس إلی الخطأ و النسیان و ما اضطرّوا إلیه و ما استکرهوا</w:t>
      </w:r>
    </w:p>
    <w:p>
      <w:pPr>
        <w:pStyle w:val="BookText"/>
        <w:rPr/>
      </w:pPr>
      <w:r>
        <w:rPr>
          <w:rFonts w:ascii="IRNazanin" w:hAnsi="IRNazanin" w:eastAsia="IRNazanin"/>
          <w:color w:val="111111"/>
          <w:sz w:val="28"/>
          <w:sz w:val="28"/>
          <w:szCs w:val="28"/>
          <w:rtl w:val="true"/>
          <w:lang w:bidi="fa-IR"/>
        </w:rPr>
        <w:t>علیه رفع واقعی، و إذا کان الرفع واقعیّا، فلا محالة یقیّد إطلاق دلیل الجزء بغیر مورد تعلّق به النسیان أو الاضطرار أو غیر ذلک، فکما أنّ شرب الخمر إذا صدر عن نسیان لیس بحرام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یقیّد إطلاق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أصل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الشارب للخمر عن نسیان کأنّه لم یشرب الخمر فی عالم التشریع بمقتضی رفع النسیان کذلک جزء الواجب أو شرطه إذا لم یؤت به عن نسیان، فمقتضی رفع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جزئیة المنسیّ أو شرطیّته حال النسیان واقعا، فیقیّد إطلاق دلیل الجزء أو الشرط بغیر مورد النسیان، و المفروض أنّ دلیل الواجب مطلق شامل لجمیع الحالات و الأزمان، فیثبت کون الفاقد مأمورا به و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المتعلّق بالواجب لو کان انحلالیّا و بنحو مطلق الوجود،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أمسک عن الأکل فی نهار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فالأمر کما أفید، فإذا نسی إکرام زید العالم أو أکره علی الأکل، فمقتضی الرفع عدم وجوب إکرام زید و عدم مانعیّة الأکل واقعا حال النسیان و الإکراه، لأنّ الواجب إکرام کلّ فرد من أفراد العالم و الإمساک عن کلّ فرد من أفراد الأکل، فإذا تعلّق الإکراه مثلا بفرد منه، أو نسی، فقد تعلّق بما هو مأمور به و بما هو مانع عن صحّة الصوم، فحدیث الرفع یقیّد إطلاق الواجب بغیر حال النسیان و دلیل المانعیّة بغیر حال تعلّق الإکراه به</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کان بنحو صرف الوجود بأن کان المطلوب طبیعیّ الصلاة مع 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بین الحدّین، فإذا نسی المکلّف هذا الجزء، لا یمکن رفع الجزئیّة بحدیث الرفع، لأنّ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طبیعی الصلاة مع هذا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یتعلّق به النسیان، لأنّ الوقت بعد باق، و المکلّف قادر علی</w:t>
      </w:r>
      <w:bookmarkStart w:id="747" w:name="pg12916_137929"/>
    </w:p>
    <w:p>
      <w:pPr>
        <w:pStyle w:val="BookText"/>
        <w:rPr/>
      </w:pPr>
      <w:bookmarkEnd w:id="747"/>
      <w:r>
        <w:rPr>
          <w:rFonts w:ascii="IRNazanin" w:hAnsi="IRNazanin" w:eastAsia="IRNazanin"/>
          <w:color w:val="111111"/>
          <w:sz w:val="28"/>
          <w:sz w:val="28"/>
          <w:szCs w:val="28"/>
          <w:rtl w:val="true"/>
          <w:lang w:bidi="fa-IR"/>
        </w:rPr>
        <w:t>إیجاد المأمور به علی وجهه، و ما تعلّق به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هذا الفرد الخارجی الفاقد للجزء المنسی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بمأمور به، فإنّ الأمر لم یتعلّق بهذا الفرد بخصوصه، بل تعلّق بالطبیعة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استوعب النسیان جمیع الوقت أو کان فی آخر الوقت، الّذی تضیّق وقت الواجب، یمکن القول بأنّ حدیث الرفع یقیّد إطلاق دلیل الجزء، و المفروض أنّ دلیل الواجب دالّ بإطلاقه علی أنّ الصلاة واجبة سواء نسی فیها فاتحة الکتاب فی جمیع الوقت أو فی آخره، أو لا، فینتج أنّ الفاقد للجزء المنسیّ فی جمیع الوقت أو آخره مأمور به، فیکون 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الصورة الأولی</w:t>
      </w:r>
      <w:r>
        <w:rPr>
          <w:rFonts w:eastAsia="IRNazanin" w:cs="IRNazanin"/>
          <w:color w:val="111111"/>
          <w:sz w:val="28"/>
          <w:szCs w:val="28"/>
          <w:rtl w:val="true"/>
          <w:lang w:bidi="fa-IR"/>
        </w:rPr>
        <w:t>.</w:t>
      </w:r>
    </w:p>
    <w:p>
      <w:pPr>
        <w:pStyle w:val="Heading6"/>
        <w:numPr>
          <w:ilvl w:val="5"/>
          <w:numId w:val="1"/>
        </w:numPr>
        <w:rPr/>
      </w:pPr>
      <w:bookmarkStart w:id="748" w:name="__RefHeading___Toc3514207_3224264995"/>
      <w:bookmarkStart w:id="749" w:name="_Toc301"/>
      <w:bookmarkEnd w:id="748"/>
      <w:r>
        <w:rPr>
          <w:rtl w:val="true"/>
        </w:rPr>
        <w:t>و أمّا الصورة الثانیة</w:t>
      </w:r>
      <w:bookmarkEnd w:id="74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هی ما إذا کان لدلیل الجزء إطلاق و لم یکن لدلیل الواجب 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فمقتضی إطلاق دلیل الجزء هو الجزئیة المطلقة حتی حال النسیان، فالفاقد للجزء بمقتضی إطلاق دلیل الجزء لا یکون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یفید حدیث الرفع فی هذه الصورة أصلا حتی فیما إذا کان الحکم انحلالیّا و بنحو مطلق الوجود، و ذلک لأنّ حدیث الرفع علی فرض شموله لیس مفاده إلّا رفع جزئیّة المنسیّ أو شرطیّته، و أنّ الأمر لم یتعلّق بالمرکّب من عشرة أجزاء مثلا، أمّا إثبات أنّ الفاقد للجزء مأمور به، و أنّ الواجب هو المرکّب من تسعة أجزاء فلا، فمع عدم وجود إطلاق لدلیل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فبما ذا نثبت کون الفاقد للجزء مأمورا به؟</w:t>
      </w:r>
    </w:p>
    <w:p>
      <w:pPr>
        <w:pStyle w:val="Heading6"/>
        <w:numPr>
          <w:ilvl w:val="5"/>
          <w:numId w:val="1"/>
        </w:numPr>
        <w:rPr/>
      </w:pPr>
      <w:bookmarkStart w:id="750" w:name="__RefHeading___Toc3514209_3224264995"/>
      <w:bookmarkStart w:id="751" w:name="_Toc302"/>
      <w:bookmarkEnd w:id="750"/>
      <w:r>
        <w:rPr>
          <w:rtl w:val="true"/>
        </w:rPr>
        <w:t>و أمّا الصورة الثالثة</w:t>
      </w:r>
      <w:bookmarkEnd w:id="751"/>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ما إذا کان لدلیل الواجب إطلاق و لم یکن لدلیل الجزئیّة أو الشرطیّة إطلاق، کشرطیّة الاستقرار، فإنّ دلیله الإجماع، و القدر المتیقّن منه هو شرطیته حال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ینبغی الشکّ فی کون الجزئیّة أو الشرطیّة مختصّة بحال الذّکر بمقتضی حدیث الرفع، فإنّ شرطیّة الاستقرار</w:t>
      </w:r>
      <w:bookmarkStart w:id="752" w:name="pg12916_137930"/>
    </w:p>
    <w:p>
      <w:pPr>
        <w:pStyle w:val="BookText"/>
        <w:rPr/>
      </w:pPr>
      <w:bookmarkEnd w:id="752"/>
      <w:r>
        <w:rPr>
          <w:rFonts w:ascii="IRNazanin" w:hAnsi="IRNazanin" w:eastAsia="IRNazanin"/>
          <w:color w:val="111111"/>
          <w:sz w:val="28"/>
          <w:sz w:val="28"/>
          <w:szCs w:val="28"/>
          <w:rtl w:val="true"/>
          <w:lang w:bidi="fa-IR"/>
        </w:rPr>
        <w:t>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الذّکر معلومة لنا و فی حال النسیان غیر معلومة، فترفع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یکن المشکوک جزءا أو شرطا حال النسیان و المفروض أنّ الصلاة بمقتضی إطلاق دلیل وجوبها واجبة سواء نسی جزء أو شرط منها أو لا، فالواجب الحکم بأنّ ما نسی فیه الاستقرار هو مأمور به و لا تجب إعادته بعد ذلک واجدا للشرط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ربّما یقال بأنّ الجزئیة إذا ثبتت بالأمر بشی‌ء بأن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 فاتحة الکتاب فی صلاتک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الإجماع، فلازمها اختصاصها بحال الذّکر دون النسیان، فإنّ الأمر بالشی‌ء نفسیّا أو غیریّا مشروط بالقدرة علیه عقلا، و الإتیان بالمنسیّ حال النسیان غیر مقدور بالضرورة، فجزئیّته تختصّ بغیر حال النسیان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الأوامر المتعلّقة بالأجزاء و الشرائط فی المرکّبات الخارجیّة بمقتضی الفهم العرفی إرشادیّة لا یفهم منها إلّا جزئیّة المأمور به أو شرطیّته، کما أنّ النهی عن شی‌ء فیها إرشاد إلی مانعیّة المنهی عنه عن تحقّق المرکّب فی الخارج،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فیما لا یؤکل لحمه</w:t>
      </w:r>
      <w:r>
        <w:rPr>
          <w:rFonts w:eastAsia="IRNazanin" w:cs="IRNazanin"/>
          <w:color w:val="111111"/>
          <w:sz w:val="28"/>
          <w:szCs w:val="28"/>
          <w:rtl w:val="true"/>
          <w:lang w:bidi="fa-IR"/>
        </w:rPr>
        <w:t>»</w:t>
      </w:r>
      <w:r>
        <w:rPr>
          <w:rStyle w:val="FootnoteAnchor"/>
          <w:rtl w:val="true"/>
        </w:rPr>
        <w:footnoteReference w:id="47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الحریر</w:t>
      </w:r>
      <w:r>
        <w:rPr>
          <w:rFonts w:eastAsia="IRNazanin" w:cs="IRNazanin"/>
          <w:color w:val="111111"/>
          <w:sz w:val="28"/>
          <w:szCs w:val="28"/>
          <w:rtl w:val="true"/>
          <w:lang w:bidi="fa-IR"/>
        </w:rPr>
        <w:t>»</w:t>
      </w:r>
      <w:r>
        <w:rPr>
          <w:rStyle w:val="FootnoteAnchor"/>
          <w:rtl w:val="true"/>
        </w:rPr>
        <w:footnoteReference w:id="471"/>
      </w:r>
      <w:r>
        <w:rPr>
          <w:rFonts w:ascii="IRNazanin" w:hAnsi="IRNazanin" w:eastAsia="IRNazanin"/>
          <w:color w:val="111111"/>
          <w:sz w:val="28"/>
          <w:sz w:val="28"/>
          <w:szCs w:val="28"/>
          <w:rtl w:val="true"/>
          <w:lang w:bidi="fa-IR"/>
        </w:rPr>
        <w:t>فلا فرق بین ثبوت جزئیّة شی‌ء بالأمر بذلک الشی‌ء أو بغیره</w:t>
      </w:r>
      <w:r>
        <w:rPr>
          <w:rFonts w:eastAsia="IRNazanin" w:cs="IRNazanin"/>
          <w:color w:val="111111"/>
          <w:sz w:val="28"/>
          <w:szCs w:val="28"/>
          <w:rtl w:val="true"/>
          <w:lang w:bidi="fa-IR"/>
        </w:rPr>
        <w:t>.</w:t>
      </w:r>
    </w:p>
    <w:p>
      <w:pPr>
        <w:pStyle w:val="Heading6"/>
        <w:numPr>
          <w:ilvl w:val="5"/>
          <w:numId w:val="1"/>
        </w:numPr>
        <w:rPr/>
      </w:pPr>
      <w:bookmarkStart w:id="753" w:name="__RefHeading___Toc3514211_3224264995"/>
      <w:bookmarkStart w:id="754" w:name="_Toc303"/>
      <w:bookmarkEnd w:id="753"/>
      <w:r>
        <w:rPr>
          <w:rtl w:val="true"/>
        </w:rPr>
        <w:t>و أمّا المقام الثانی</w:t>
      </w:r>
      <w:r>
        <w:rPr>
          <w:rtl w:val="true"/>
        </w:rPr>
        <w:t>:</w:t>
      </w:r>
      <w:bookmarkEnd w:id="754"/>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ینبغی الشکّ فی أنّ الجزئیّة کما أنّ أصلها یرفع بحدیث الرفع إذا کانت مشکوکة و یحکم بأنّ أمر المولی من الأوّل لم یتعلّق بالصلاة مع السورة المشکوک کونها جزءا کذلک ترفع جزئیّة شی‌ء إذا کانت</w:t>
      </w:r>
      <w:bookmarkStart w:id="755" w:name="pg12916_137931"/>
    </w:p>
    <w:p>
      <w:pPr>
        <w:pStyle w:val="BookText"/>
        <w:rPr/>
      </w:pPr>
      <w:bookmarkEnd w:id="755"/>
      <w:r>
        <w:rPr>
          <w:rFonts w:ascii="IRNazanin" w:hAnsi="IRNazanin" w:eastAsia="IRNazanin"/>
          <w:color w:val="111111"/>
          <w:sz w:val="28"/>
          <w:sz w:val="28"/>
          <w:szCs w:val="28"/>
          <w:rtl w:val="true"/>
          <w:lang w:bidi="fa-IR"/>
        </w:rPr>
        <w:t>مشکوکة فی حال من الحالات، کحال النسیان، و یحکم بأنّ الصلاة متقیّدة بالسورة فی حال الذّکر قطعا، فالإخلال بها فی هذا الحال إخلال بالواجب یقینا لکن تقیّدها بها حال النسیان غیر معلوم، فنرفعه بحدیث الرفع و قاعدة قبح العقاب بلا بیان بالبیان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لیعلم أنّ هذا الکلام جار فیما إذا کان الأمر بالواجب بنحو صرف الوجود و کان أصل الوجوب فی حال النسیان معلوما، و أمّا لو کان بنحو مطلق الوجود، کالأمر بالصوم فی شهر رمضان المنحلّ إلی کلّ یوم من أیّامه، فلا یجری هذا الکلام قطعا، إذ الشکّ فی اعتبار شی‌ء حال النسیان فی الصوم یرجع إلی الشکّ فی أصل وجوب الواجب فی هذا الحال، ضرورة أنّ الأمر بالمرکّب من المنسیّ و غیره غیر معقول، فإذا کان أصل الوجوب مشکوکا، فیرفع بأصل البراءة أصل الوجوب لا تقیّده بما یحتمل اعتباره فی هذا الحال، و هذا بخلاف ما إذا کان بنحو صرف الوجود، کالأمر بطبیعة الصلاة فیما بین الحدّین، فإنّه یمکن أن یکون المرکّب من المنسیّ و غیره مأمورا به فی حال الذّکر و فی جزء آخر من أجزاء الزمان المحدود بحدّین و إن لا یمکن أن یکون مأمورا به حال النسیان إلّا أنّ الطبیعیّ المأمور به لا ینحصر مصداقه فی الفرد الواقع حال النسیان حتی یکون الأمر به مستحیلا، بل له أفراد و مصادیق أخر مقدورة للمکلّف، و الجامع بین المقدور و غیر المقدور مقدور یمکن أن یتعلّق الأمر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النقصان،</w:t>
      </w:r>
    </w:p>
    <w:p>
      <w:pPr>
        <w:pStyle w:val="Heading6"/>
        <w:numPr>
          <w:ilvl w:val="5"/>
          <w:numId w:val="1"/>
        </w:numPr>
        <w:rPr/>
      </w:pPr>
      <w:bookmarkStart w:id="756" w:name="__RefHeading___Toc3514213_3224264995"/>
      <w:bookmarkStart w:id="757" w:name="_Toc304"/>
      <w:bookmarkEnd w:id="756"/>
      <w:r>
        <w:rPr>
          <w:rtl w:val="true"/>
        </w:rPr>
        <w:t>و أمّا الزیادة</w:t>
      </w:r>
      <w:r>
        <w:rPr>
          <w:rtl w:val="true"/>
        </w:rPr>
        <w:t>:</w:t>
      </w:r>
      <w:bookmarkEnd w:id="757"/>
    </w:p>
    <w:p>
      <w:pPr>
        <w:pStyle w:val="Heading6"/>
        <w:numPr>
          <w:ilvl w:val="5"/>
          <w:numId w:val="1"/>
        </w:numPr>
        <w:rPr/>
      </w:pPr>
      <w:bookmarkStart w:id="758" w:name="__RefHeading___Toc3514215_3224264995"/>
      <w:bookmarkStart w:id="759" w:name="_Toc305"/>
      <w:bookmarkEnd w:id="758"/>
      <w:r>
        <w:rPr>
          <w:rtl w:val="true"/>
        </w:rPr>
        <w:t>اشارة</w:t>
      </w:r>
      <w:bookmarkEnd w:id="759"/>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فمحلّ البحث فیها یعمّ العمدیّة و غیرها، بخلاف النقیصة، فإنّ العمدیّة منها لا ریب فی کونها موجبة للبطلان، و لا معنی للبحث عنها، إذ معنی کون شی‌ء جزءا أو شرطا للواجب لا واجبا فی واجب أنّ الواجب لا یقع بدونه عمدا، ضرورة أنّ وقوع المأمور به بدونه ینافی</w:t>
      </w:r>
      <w:bookmarkStart w:id="760" w:name="pg12916_137932"/>
    </w:p>
    <w:p>
      <w:pPr>
        <w:pStyle w:val="BookText"/>
        <w:rPr/>
      </w:pPr>
      <w:bookmarkEnd w:id="760"/>
      <w:r>
        <w:rPr>
          <w:rFonts w:ascii="IRNazanin" w:hAnsi="IRNazanin" w:eastAsia="IRNazanin"/>
          <w:color w:val="111111"/>
          <w:sz w:val="28"/>
          <w:sz w:val="28"/>
          <w:szCs w:val="28"/>
          <w:rtl w:val="true"/>
          <w:lang w:bidi="fa-IR"/>
        </w:rPr>
        <w:t>جزئیّته و کونه دخیلا فی المرکّب و معتبرا فی تحقّقه</w:t>
      </w:r>
      <w:r>
        <w:rPr>
          <w:rFonts w:eastAsia="IRNazanin" w:cs="IRNazanin"/>
          <w:color w:val="111111"/>
          <w:sz w:val="28"/>
          <w:szCs w:val="28"/>
          <w:rtl w:val="true"/>
          <w:lang w:bidi="fa-IR"/>
        </w:rPr>
        <w:t>.</w:t>
      </w:r>
    </w:p>
    <w:p>
      <w:pPr>
        <w:pStyle w:val="Heading6"/>
        <w:numPr>
          <w:ilvl w:val="5"/>
          <w:numId w:val="1"/>
        </w:numPr>
        <w:rPr/>
      </w:pPr>
      <w:bookmarkStart w:id="761" w:name="__RefHeading___Toc3514217_3224264995"/>
      <w:bookmarkStart w:id="762" w:name="_Toc306"/>
      <w:bookmarkEnd w:id="761"/>
      <w:r>
        <w:rPr>
          <w:rtl w:val="true"/>
        </w:rPr>
        <w:t>و قبل الورود فی البحث ینبغی التکلّم فی أمرین</w:t>
      </w:r>
      <w:r>
        <w:rPr>
          <w:rtl w:val="true"/>
        </w:rPr>
        <w:t>:</w:t>
      </w:r>
      <w:bookmarkEnd w:id="762"/>
    </w:p>
    <w:p>
      <w:pPr>
        <w:pStyle w:val="Heading6"/>
        <w:numPr>
          <w:ilvl w:val="5"/>
          <w:numId w:val="1"/>
        </w:numPr>
        <w:rPr/>
      </w:pPr>
      <w:bookmarkStart w:id="763" w:name="__RefHeading___Toc3514219_3224264995"/>
      <w:bookmarkStart w:id="764" w:name="_Toc307"/>
      <w:bookmarkEnd w:id="763"/>
      <w:r>
        <w:rPr>
          <w:rtl w:val="true"/>
        </w:rPr>
        <w:t>اشارة</w:t>
      </w:r>
      <w:bookmarkEnd w:id="764"/>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معقولیة الزیادة و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مفهومها، و أنّ المستفاد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زاد فی صلاته</w:t>
      </w:r>
      <w:r>
        <w:rPr>
          <w:rFonts w:eastAsia="IRNazanin" w:cs="IRNazanin"/>
          <w:color w:val="111111"/>
          <w:sz w:val="28"/>
          <w:szCs w:val="28"/>
          <w:rtl w:val="true"/>
          <w:lang w:bidi="fa-IR"/>
        </w:rPr>
        <w:t>»</w:t>
      </w:r>
      <w:r>
        <w:rPr>
          <w:rStyle w:val="FootnoteAnchor"/>
          <w:rtl w:val="true"/>
        </w:rPr>
        <w:footnoteReference w:id="472"/>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w:t>
      </w:r>
    </w:p>
    <w:p>
      <w:pPr>
        <w:pStyle w:val="Heading6"/>
        <w:numPr>
          <w:ilvl w:val="5"/>
          <w:numId w:val="1"/>
        </w:numPr>
        <w:rPr/>
      </w:pPr>
      <w:bookmarkStart w:id="765" w:name="__RefHeading___Toc3514221_3224264995"/>
      <w:bookmarkStart w:id="766" w:name="_Toc308"/>
      <w:bookmarkEnd w:id="765"/>
      <w:r>
        <w:rPr>
          <w:rtl w:val="true"/>
        </w:rPr>
        <w:t>أمّا الأوّل</w:t>
      </w:r>
      <w:r>
        <w:rPr>
          <w:rtl w:val="true"/>
        </w:rPr>
        <w:t>:</w:t>
      </w:r>
      <w:bookmarkEnd w:id="766"/>
    </w:p>
    <w:p>
      <w:pPr>
        <w:pStyle w:val="BookText"/>
        <w:rPr/>
      </w:pPr>
      <w:r>
        <w:rPr>
          <w:rFonts w:ascii="IRNazanin" w:hAnsi="IRNazanin" w:eastAsia="IRNazanin"/>
          <w:color w:val="111111"/>
          <w:sz w:val="28"/>
          <w:sz w:val="28"/>
          <w:szCs w:val="28"/>
          <w:rtl w:val="true"/>
          <w:lang w:bidi="fa-IR"/>
        </w:rPr>
        <w:t>فربما استشکل فیه بأنّ السورة إن أخذت فی الواجب لا بشرط من حیث انضمام سورة أخری أو شی‌ء آخر ممّا لا یکون مسانخا لها إلیها، فلا یعقل الزیادة، إذ السورة الثانیة أیضا علی هذا تکون جزءا، و إن أخذت بشرط لا من هذا الحیث، کما فی الرکوع و السجود، حیث إنّ الأوّل أخذ بشرط عدم انضمام الثانی إلیه و الثانی أخذ بشرط عدم انضمام الثالث إلیه، فإذا أتی المکلّف بسورتین، فلم یأت بالجزء المأمور به أصلا، کما أنّه لم یأت بالمأمور به إذا رکع رکوعین أو سجد أزید من سجدتین، ففی الحقیقة نقص فی صلاته و لم یأت بأحد أجزائه علی ما هو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للزیادة مفهوما عرفیّا یصدق علی الإتیان بأکثر من سورة مثلا بعنوان الجزئیّة، فیصدق علی الآتی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 فی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تبتنی الأحکام الشرعیّة علی مثل هذه التدقیقات الفلسفیّة</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أخذ شی‌ء لا بشرط فی المأمور به إن کان بنحو مطلق الوجود بحیث یکون للطبیعی أینما سری دخل فی المأمور به، فالأمر کما ذکر، إذ جمیع مصادیق الطبیعی تکون حینئذ أجزاء، و لا تتصوّر الزیادة، بل کلّ ما أتی به من أفراد هذا الطبیعی فقد أتی بالجزء الواجب</w:t>
      </w:r>
      <w:r>
        <w:rPr>
          <w:rFonts w:eastAsia="IRNazanin" w:cs="IRNazanin"/>
          <w:color w:val="111111"/>
          <w:sz w:val="28"/>
          <w:szCs w:val="28"/>
          <w:rtl w:val="true"/>
          <w:lang w:bidi="fa-IR"/>
        </w:rPr>
        <w:t>.</w:t>
      </w:r>
      <w:bookmarkStart w:id="767" w:name="pg12916_137933"/>
    </w:p>
    <w:p>
      <w:pPr>
        <w:pStyle w:val="BookText"/>
        <w:rPr/>
      </w:pPr>
      <w:bookmarkEnd w:id="767"/>
      <w:r>
        <w:rPr>
          <w:rFonts w:ascii="IRNazanin" w:hAnsi="IRNazanin" w:eastAsia="IRNazanin"/>
          <w:color w:val="111111"/>
          <w:sz w:val="28"/>
          <w:sz w:val="28"/>
          <w:szCs w:val="28"/>
          <w:rtl w:val="true"/>
          <w:lang w:bidi="fa-IR"/>
        </w:rPr>
        <w:t>و أمّا إن کان بنحو صرف الوجود بحیث یکون أوّل الوجودات مصداقا للجزء و لکنّ الوجود الثانی أو الثالث أو غیر ذلک لا یضرّ بتحقّق الجزء بالوجود الأوّل، و لا یکون مصداقا للجزء أیضا، فلا إشکال فی صدق الزیادة علی الوجود الثانی الّذی لیس بجزء حقیقة و بالدقّة أیضا، نظیر الواجبات الاستقلالیّة التی تکون بهذه المثابة، فکما أنّ الأمر تعلّق بطبیعیّ أربع رکعات بعنوان الظهر لا بشرط و بنحو صرف الوجود بمعنی أنّ الواجب یتحقّق بأوّل الوجودات، و الوجودات الأخر أجنبیّة عن الواجب، فالصلاة المعادة لیس لها دخل فی الواجب لا وجودا و لا عدما، و لا تتّصف بالوجوب أیضا کذلک السورة إذا أخذت فی الصلاة لا بشرط بنحو صرف الوجود، فالسورة الثانیة لا تکون جزءا، لتحقّق الجزء بالأولی، و لا یکون لها دخل فی تحقّق الجزء لا وجودا و لا عدما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لا ریب فی تعقّل الزیادة فی المأمور به إذا أخذ لا بشرط لکن بنحو صرف الوجود</w:t>
      </w:r>
      <w:r>
        <w:rPr>
          <w:rFonts w:eastAsia="IRNazanin" w:cs="IRNazanin"/>
          <w:color w:val="111111"/>
          <w:sz w:val="28"/>
          <w:szCs w:val="28"/>
          <w:rtl w:val="true"/>
          <w:lang w:bidi="fa-IR"/>
        </w:rPr>
        <w:t>.</w:t>
      </w:r>
    </w:p>
    <w:p>
      <w:pPr>
        <w:pStyle w:val="Heading6"/>
        <w:numPr>
          <w:ilvl w:val="5"/>
          <w:numId w:val="1"/>
        </w:numPr>
        <w:rPr/>
      </w:pPr>
      <w:bookmarkStart w:id="768" w:name="__RefHeading___Toc3514223_3224264995"/>
      <w:bookmarkStart w:id="769" w:name="_Toc309"/>
      <w:bookmarkEnd w:id="768"/>
      <w:r>
        <w:rPr>
          <w:rtl w:val="true"/>
        </w:rPr>
        <w:t>و أمّا الأمر الثانی</w:t>
      </w:r>
      <w:bookmarkEnd w:id="769"/>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أنّه ما المفهوم من الزیادة عرفا؟ بمعنی أنّه هل یعتبر فی تحقّق هذا المفهوم قصد عنوان الجزئیّة، أو لا یعتبر ذلک، بل یتحقّق إذا ادخل فی المأمور به غیر ما اعتبر فیه و لو بدون قصد عنوان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فالتحقیق فیه أنّ المرکّبات المخترعة فی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کالصلاة و 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کالمرکّبات الخارجیّة التی یکون لکلّ منها وجود واحد جامع لجمیع أجزائه، بل هی مرکّبات اعتباریّة اعتبرها الشارع أمرا واحدا مع أنّ کلّ واحد من أجزائها مغایر للآخر وجودا و ماهیّة، فالرکوع أمر مغایر للسجود، و هما للتشهد کذلک، و هکذا هی للتسلیم، و لیس شی‌ء من أجزائها متّحدا فی الوجود مع الآخر فجزئیّتها لیست إلّا من جهة أنّ الشارع اعتبرها جزءا، و إلّا ففی الحقیقة لیست</w:t>
      </w:r>
    </w:p>
    <w:p>
      <w:pPr>
        <w:pStyle w:val="BookText"/>
        <w:rPr/>
      </w:pPr>
      <w:r>
        <w:rPr>
          <w:rFonts w:ascii="IRNazanin" w:hAnsi="IRNazanin" w:eastAsia="IRNazanin"/>
          <w:color w:val="111111"/>
          <w:sz w:val="28"/>
          <w:sz w:val="28"/>
          <w:szCs w:val="28"/>
          <w:rtl w:val="true"/>
          <w:lang w:bidi="fa-IR"/>
        </w:rPr>
        <w:t>جزءا للصلاة أصلا، و لازم ذلک أن لا یقع شی‌ء منها جزءا للصلاة إلّا إذا وقع بعنوان الجزئیّة، فقصد الجزئیّة مقوّم لتحقّق عنوان الجزء، فحینئذ إذا زاد جزءا کالسورة لا بعنوان الجزئیّة، لا تصدق زیادة الجزء، و أمّا لو رفع عمامته بعنوان الجزئیّة، فیصدق أنّه زاد فی صلاته جزءا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خصوص السجود زیادة فی المکتوبة مطلقا بمقتضی النصّ، إذ ورد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تقرأ شیئا من العزائم فی صلاتک، فإنّ السجود زیادة فی المکتوبة</w:t>
      </w:r>
      <w:r>
        <w:rPr>
          <w:rFonts w:eastAsia="IRNazanin" w:cs="IRNazanin"/>
          <w:color w:val="111111"/>
          <w:sz w:val="28"/>
          <w:szCs w:val="28"/>
          <w:rtl w:val="true"/>
          <w:lang w:bidi="fa-IR"/>
        </w:rPr>
        <w:t>»</w:t>
      </w:r>
      <w:r>
        <w:rPr>
          <w:rStyle w:val="FootnoteAnchor"/>
          <w:rtl w:val="true"/>
        </w:rPr>
        <w:footnoteReference w:id="473"/>
      </w:r>
      <w:r>
        <w:rPr>
          <w:rFonts w:ascii="IRNazanin" w:hAnsi="IRNazanin" w:eastAsia="IRNazanin"/>
          <w:color w:val="111111"/>
          <w:sz w:val="28"/>
          <w:sz w:val="28"/>
          <w:szCs w:val="28"/>
          <w:rtl w:val="true"/>
          <w:lang w:bidi="fa-IR"/>
        </w:rPr>
        <w:t>و الحق به الرکوع أیضا، فهو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کالرکوع الملحق به و لو لم یؤت به بقصد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اعتبره الشارع 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یتفرّع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إقحام صلاة فی صلاة أخری فی غیر موارد ورد النصّ فیها علی الجواز، کما فی الصلاة المکتوبة و الآیات، فإنّه ورد جواز إقحام کلّ منهما فی الأخری إذا اشتغل المکلّف بإحداهما و تضیّق وقت الأخری</w:t>
      </w:r>
      <w:r>
        <w:rPr>
          <w:rStyle w:val="FootnoteAnchor"/>
          <w:rtl w:val="true"/>
        </w:rPr>
        <w:footnoteReference w:id="474"/>
      </w:r>
    </w:p>
    <w:p>
      <w:pPr>
        <w:pStyle w:val="BookText"/>
        <w:rPr/>
      </w:pP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صلاة الکسوف و الآیات، الأحادیث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هذین الأمرین، فاعلم أنّ مرجع الشکّ فی کون الزیادة مبطلة أو لا إلی أنّه هل اعتبر عدمها فی الواجب شرطا أو شطرا؟ فما ذکر فی الشکّ فی شرطیّة شی‌ء للمأمور به أو جزئیّته من جریان البراءة العقلیّة و النقلیّة جار هنا أیضا، إذ هو من أحد مصادیق الشکّ فی الأقلّ و الأکثر الارتباطیّین، فکما تجری البراءة فیما شکّ فی اعتبار عدم ذات شی‌ء فی الواجب و یحکم بکون وجوده غیر مبطل کذلک إذا شکّ فی اعتبار عدم عنوان من العناوین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کعنوان الزیادة فی</w:t>
      </w:r>
    </w:p>
    <w:p>
      <w:pPr>
        <w:pStyle w:val="BookText"/>
        <w:rPr/>
      </w:pPr>
      <w:r>
        <w:rPr>
          <w:rFonts w:ascii="IRNazanin" w:hAnsi="IRNazanin" w:eastAsia="IRNazanin"/>
          <w:color w:val="111111"/>
          <w:sz w:val="28"/>
          <w:sz w:val="28"/>
          <w:szCs w:val="28"/>
          <w:rtl w:val="true"/>
          <w:lang w:bidi="fa-IR"/>
        </w:rPr>
        <w:t>الصلاة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 البراءة، و یحکم بأنّ وجوده غیر مخلّ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خصوص العبادات ربما یلازم الزیادة لعدم تحقّق قصد القربة و عدم تحقّق امتثال الأمر، کما إذا قصد من أوّل الأمر أن یصلّی صلاة ذات خمس رکعات و بنی تشریعا علی أنّ أمر المولی تعلّق بذلک، و قصد عند الإتیان هذا الأمر التشریعی بنحو التقیید بحیث کان من قصده أن لا یأتی بالصلاة بغیر هذا الوجه أصلا، فحینئذ صلاته باطلة لکن لا من جهة الزیادة، بل من جهة أنّ ما قصد لم یقع و لم یتحقّق به الامتثال، إذ المفروض أنّه لم یتعلّق به أمر من المولی، و إنّما قصده تشریعا، و ما 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الأمر بالصلاة ذات أربع رکعات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یقصد، فهو خارج عن محلّ الکلام، إذ البحث فی البطلان و عدمه من ناحیة خصوص الزیادة، و لذا لو لم یرجع التشریع إلی تشریع فی نفس الأمر، لا توجب الزیادة البطلان، کما إذا قصد الأمر المتعلّق بالصلاة و لکن فی مقام التطبیق و إیجاد المأمور به فی الخارج یشرّع و یزید جزءا فی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نفس الزیادة لا توجب البطلان مطلقا فی العبادات و غیرها، و البطلان فی العبادات أحیانا بذلک من جهة أخری ملازمة للزیادة لا من حیث نفس الزیادة التی هی محلّ کلامنا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مقتضی الأصل العملی، و أمّا الأصل اللفظی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 الدلیل علی البطلان بالزیادة فی موردین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فی أشواط الطواف، و الثانی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الروایات الواردة فی باب الزیادة فی الصلاة طوائف ثلاث</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مطلقا من جهتین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العمد و السهو، و من حیث</w:t>
      </w:r>
    </w:p>
    <w:p>
      <w:pPr>
        <w:pStyle w:val="BookText"/>
        <w:rPr/>
      </w:pPr>
      <w:r>
        <w:rPr>
          <w:rFonts w:ascii="IRNazanin" w:hAnsi="IRNazanin" w:eastAsia="IRNazanin"/>
          <w:color w:val="111111"/>
          <w:sz w:val="28"/>
          <w:sz w:val="28"/>
          <w:szCs w:val="28"/>
          <w:rtl w:val="true"/>
          <w:lang w:bidi="fa-IR"/>
        </w:rPr>
        <w:t>الأرکان و غیرها، کقوله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زاد فی صلاته فعلیه الإعادة</w:t>
      </w:r>
      <w:r>
        <w:rPr>
          <w:rFonts w:eastAsia="IRNazanin" w:cs="IRNazanin"/>
          <w:color w:val="111111"/>
          <w:sz w:val="28"/>
          <w:szCs w:val="28"/>
          <w:rtl w:val="true"/>
          <w:lang w:bidi="fa-IR"/>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مطلقا من حیث الأرکان و غیرها أیضا، و مختصّا بخصوص الزیادة السهویّة، کقوله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استیقن أنّه زاد فی المکتوبة فلیستقبل الصلاة استقبالا</w:t>
      </w:r>
      <w:r>
        <w:rPr>
          <w:rFonts w:eastAsia="IRNazanin" w:cs="IRNazanin"/>
          <w:color w:val="111111"/>
          <w:sz w:val="28"/>
          <w:szCs w:val="28"/>
          <w:rtl w:val="true"/>
          <w:lang w:bidi="fa-IR"/>
        </w:rPr>
        <w:t>»</w:t>
      </w:r>
      <w:r>
        <w:rPr>
          <w:rStyle w:val="FootnoteAnchor"/>
          <w:rtl w:val="true"/>
        </w:rPr>
        <w:footnoteReference w:id="476"/>
      </w:r>
      <w:r>
        <w:rPr>
          <w:rFonts w:ascii="IRNazanin" w:hAnsi="IRNazanin" w:eastAsia="IRNazanin"/>
          <w:color w:val="111111"/>
          <w:sz w:val="28"/>
          <w:sz w:val="28"/>
          <w:szCs w:val="28"/>
          <w:rtl w:val="true"/>
          <w:lang w:bidi="fa-IR"/>
        </w:rPr>
        <w:t>فإنّ ظاهره حصول الیقین بعد الصلاة و بعد الإتیان بالزائد، لا أنّه زاد عمدا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تنافی بین هاتین الروایتین، فإنّ الثانیة موردها الزیادة السهویّة، و لا تنفی وجوب الإعادة فی الزیادة العمدیّة، بل تدلّ علیه بالأولویّة، فلا تنافی بینهما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کانت نسبته مع کلّ من السابقتین عموما من وجه، کخبر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 الصلاة إلّا من خمس</w:t>
      </w:r>
      <w:r>
        <w:rPr>
          <w:rFonts w:eastAsia="IRNazanin" w:cs="IRNazanin"/>
          <w:color w:val="111111"/>
          <w:sz w:val="28"/>
          <w:szCs w:val="28"/>
          <w:rtl w:val="true"/>
          <w:lang w:bidi="fa-IR"/>
        </w:rPr>
        <w:t>»</w:t>
      </w:r>
      <w:r>
        <w:rPr>
          <w:rStyle w:val="FootnoteAnchor"/>
          <w:rtl w:val="true"/>
        </w:rPr>
        <w:footnoteReference w:id="477"/>
      </w:r>
      <w:r>
        <w:rPr>
          <w:rFonts w:ascii="IRNazanin" w:hAnsi="IRNazanin" w:eastAsia="IRNazanin"/>
          <w:color w:val="111111"/>
          <w:sz w:val="28"/>
          <w:sz w:val="28"/>
          <w:szCs w:val="28"/>
          <w:rtl w:val="true"/>
          <w:lang w:bidi="fa-IR"/>
        </w:rPr>
        <w:t xml:space="preserve">فإنّه مطلق من حیث الزیادة و النقیصة فعامّ من هذه الجهة، و مقیّد بغیر الخمس فخاصّ من هذه الجهة، و التعارض بینه و بینهما إنّما هو فی خصوص الزیادة السهویّة فی غیر الخمس، فإنّ مقتضی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کونها غیر مبطلة، و مقتضی السابقتین أنّها مبطلة، و أمّا الزیادة العمدیّة فلا تعارض بالقیاس إلیها أصلا، إذ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یعمّ الإخلال العمدیّ قطعا، فیبقی غیره بلا معارض</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هکذا لا تعارض بالنسبة إلی النقیصة فی غیر الخمس، ضرورة أنّ مورد الروایتین السابقتین هو الزیادة، فحدیث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معارض له</w:t>
      </w:r>
      <w:r>
        <w:rPr>
          <w:rFonts w:eastAsia="IRNazanin" w:cs="IRNazanin"/>
          <w:color w:val="111111"/>
          <w:sz w:val="28"/>
          <w:szCs w:val="28"/>
          <w:rtl w:val="true"/>
          <w:lang w:bidi="fa-IR"/>
        </w:rPr>
        <w:t>.</w:t>
      </w:r>
      <w:bookmarkStart w:id="770" w:name="pg12916_137937"/>
    </w:p>
    <w:p>
      <w:pPr>
        <w:pStyle w:val="BookText"/>
        <w:rPr/>
      </w:pPr>
      <w:bookmarkEnd w:id="770"/>
      <w:r>
        <w:rPr>
          <w:rFonts w:ascii="IRNazanin" w:hAnsi="IRNazanin" w:eastAsia="IRNazanin"/>
          <w:color w:val="111111"/>
          <w:sz w:val="28"/>
          <w:sz w:val="28"/>
          <w:szCs w:val="28"/>
          <w:rtl w:val="true"/>
          <w:lang w:bidi="fa-IR"/>
        </w:rPr>
        <w:t>و أیضا لا تعارض بالقیاس إلی الزیادة السهویّة فی خصوص الخمس، فإنّ مقتضی الجمیع بطلان الصلاة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هذه الموارد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الزیادة العمدیّة مطلقا، الزیادة العمدیّة فی خصوص الخمس المذکورة 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النقیصة فی غیر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إشکال فی بطلان الصلاة فی الأوّلین منها، و عدم بطلانها فی الثالث، و إنّما الإشکال فی مورد التعارض، و هو الزیادة السهویّة فی غیر الخمس، و النسبة و إن کانت عموما من وجه إلّا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 حاکما و ناظرا إلی مطلق أدلّة الأجزاء و الشرائط، التی منها الروایتان السابقتان الدالّتان علی اعتبار عدم الزیادة السهویّة فی غیر الخمس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علیها، إذ لا تلاحظ النسبة بین الحاکم و المحکوم، فیخصّص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بلسان عدم وجوب الإعادة علی أنّ الشرائط و الأجزاء المعتبرة فی الصلاة لیست بشرائط و أجزاء حال السهو و النسیان، بل هی شرائط و أجزاء لها فی حال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أدلّة الشرائط و الأجزاء بخصوص حال الذّکر و العمد و الالتفات، و من جملتها أدلّة اعتبار عدم الزیادة فی الصلاة، فیخصّصها أیضا بخصوص حال الذّکر و العمد و الالتفات</w:t>
      </w:r>
      <w:r>
        <w:rPr>
          <w:rFonts w:eastAsia="IRNazanin" w:cs="IRNazanin"/>
          <w:color w:val="111111"/>
          <w:sz w:val="28"/>
          <w:szCs w:val="28"/>
          <w:rtl w:val="true"/>
          <w:lang w:bidi="fa-IR"/>
        </w:rPr>
        <w:t>.</w:t>
      </w:r>
    </w:p>
    <w:p>
      <w:pPr>
        <w:pStyle w:val="Heading6"/>
        <w:numPr>
          <w:ilvl w:val="5"/>
          <w:numId w:val="1"/>
        </w:numPr>
        <w:rPr/>
      </w:pPr>
      <w:bookmarkStart w:id="771" w:name="__RefHeading___Toc3514225_3224264995"/>
      <w:bookmarkStart w:id="772" w:name="_Toc310"/>
      <w:bookmarkEnd w:id="771"/>
      <w:r>
        <w:rPr>
          <w:rtl w:val="true"/>
        </w:rPr>
        <w:t>الأمر الثانی</w:t>
      </w:r>
      <w:r>
        <w:rPr>
          <w:rtl w:val="true"/>
        </w:rPr>
        <w:t xml:space="preserve">: </w:t>
      </w:r>
      <w:r>
        <w:rPr>
          <w:rtl w:val="true"/>
        </w:rPr>
        <w:t>أنّه إذا تعذّر جزء أو شرط للواجب،</w:t>
      </w:r>
      <w:bookmarkEnd w:id="772"/>
    </w:p>
    <w:p>
      <w:pPr>
        <w:pStyle w:val="Heading6"/>
        <w:numPr>
          <w:ilvl w:val="5"/>
          <w:numId w:val="1"/>
        </w:numPr>
        <w:rPr/>
      </w:pPr>
      <w:bookmarkStart w:id="773" w:name="__RefHeading___Toc3514227_3224264995"/>
      <w:bookmarkStart w:id="774" w:name="_Toc311"/>
      <w:bookmarkEnd w:id="773"/>
      <w:r>
        <w:rPr>
          <w:rtl w:val="true"/>
        </w:rPr>
        <w:t>اشارة</w:t>
      </w:r>
      <w:bookmarkEnd w:id="774"/>
    </w:p>
    <w:p>
      <w:pPr>
        <w:pStyle w:val="BookText"/>
        <w:rPr/>
      </w:pPr>
      <w:r>
        <w:rPr>
          <w:rFonts w:ascii="IRNazanin" w:hAnsi="IRNazanin" w:eastAsia="IRNazanin"/>
          <w:color w:val="111111"/>
          <w:sz w:val="28"/>
          <w:sz w:val="28"/>
          <w:szCs w:val="28"/>
          <w:rtl w:val="true"/>
          <w:lang w:bidi="fa-IR"/>
        </w:rPr>
        <w:t>فهل الواجب یبقی علی وجوبه و یجب الإتیان بالباقی أو لا؟</w:t>
      </w:r>
    </w:p>
    <w:p>
      <w:pPr>
        <w:pStyle w:val="Heading6"/>
        <w:numPr>
          <w:ilvl w:val="5"/>
          <w:numId w:val="1"/>
        </w:numPr>
        <w:rPr/>
      </w:pPr>
      <w:bookmarkStart w:id="775" w:name="__RefHeading___Toc3514229_3224264995"/>
      <w:bookmarkStart w:id="776" w:name="_Toc312"/>
      <w:bookmarkEnd w:id="775"/>
      <w:r>
        <w:rPr>
          <w:rtl w:val="true"/>
        </w:rPr>
        <w:t>و الکلام یقع فی مقامین</w:t>
      </w:r>
      <w:r>
        <w:rPr>
          <w:rtl w:val="true"/>
        </w:rPr>
        <w:t>:</w:t>
      </w:r>
      <w:bookmarkEnd w:id="776"/>
    </w:p>
    <w:p>
      <w:pPr>
        <w:pStyle w:val="Heading6"/>
        <w:numPr>
          <w:ilvl w:val="5"/>
          <w:numId w:val="1"/>
        </w:numPr>
        <w:rPr/>
      </w:pPr>
      <w:bookmarkStart w:id="777" w:name="__RefHeading___Toc3514231_3224264995"/>
      <w:bookmarkStart w:id="778" w:name="_Toc313"/>
      <w:bookmarkEnd w:id="777"/>
      <w:r>
        <w:rPr>
          <w:rtl w:val="true"/>
        </w:rPr>
        <w:t>اشارة</w:t>
      </w:r>
      <w:bookmarkEnd w:id="778"/>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مقتضی الأصل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یقتضیه الأصل العملی مع عدم وجود الأصل اللفظی</w:t>
      </w:r>
      <w:r>
        <w:rPr>
          <w:rFonts w:eastAsia="IRNazanin" w:cs="IRNazanin"/>
          <w:color w:val="111111"/>
          <w:sz w:val="28"/>
          <w:szCs w:val="28"/>
          <w:rtl w:val="true"/>
          <w:lang w:bidi="fa-IR"/>
        </w:rPr>
        <w:t>.</w:t>
      </w:r>
    </w:p>
    <w:p>
      <w:pPr>
        <w:pStyle w:val="Heading6"/>
        <w:numPr>
          <w:ilvl w:val="5"/>
          <w:numId w:val="1"/>
        </w:numPr>
        <w:rPr/>
      </w:pPr>
      <w:bookmarkStart w:id="779" w:name="__RefHeading___Toc3514233_3224264995"/>
      <w:bookmarkStart w:id="780" w:name="_Toc314"/>
      <w:bookmarkEnd w:id="779"/>
      <w:r>
        <w:rPr>
          <w:rtl w:val="true"/>
        </w:rPr>
        <w:t>أمّا الأوّل</w:t>
      </w:r>
      <w:r>
        <w:rPr>
          <w:rtl w:val="true"/>
        </w:rPr>
        <w:t xml:space="preserve">: </w:t>
      </w:r>
      <w:r>
        <w:rPr>
          <w:rtl w:val="true"/>
        </w:rPr>
        <w:t>فالکلام فیه هو الکلام فی نسیان جزء أو شرط</w:t>
      </w:r>
      <w:r>
        <w:rPr>
          <w:rtl w:val="true"/>
        </w:rPr>
        <w:t>.</w:t>
      </w:r>
      <w:bookmarkEnd w:id="780"/>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کان لدلیل الجزء أو الشرط إطلاق بالقیاس إلی حال التمکّن منه و عدمه، بمعنی أنّه کلّما کان الأمر بالمرکّب ثابتا فهو متقیّد بهذا الجزء أو الشرط، فلازمه عدم وجوب الفاقد للجزء حینئذ، فلا تجب الصلاة</w:t>
      </w:r>
      <w:bookmarkStart w:id="781" w:name="pg12916_137938"/>
    </w:p>
    <w:p>
      <w:pPr>
        <w:pStyle w:val="BookText"/>
        <w:rPr/>
      </w:pPr>
      <w:bookmarkEnd w:id="781"/>
      <w:r>
        <w:rPr>
          <w:rFonts w:ascii="IRNazanin" w:hAnsi="IRNazanin" w:eastAsia="IRNazanin"/>
          <w:color w:val="111111"/>
          <w:sz w:val="28"/>
          <w:sz w:val="28"/>
          <w:szCs w:val="28"/>
          <w:rtl w:val="true"/>
          <w:lang w:bidi="fa-IR"/>
        </w:rPr>
        <w:t>من غیر طهور عند عدم التمکّن منه، و إن کان لدلیل الواجب إطلاق فقط و لم یکن لدلیل الجزء أو الشرط إطلاق، فیجب الفاقد للجزء</w:t>
      </w:r>
      <w:r>
        <w:rPr>
          <w:rFonts w:eastAsia="IRNazanin" w:cs="IRNazanin"/>
          <w:color w:val="111111"/>
          <w:sz w:val="28"/>
          <w:szCs w:val="28"/>
          <w:rtl w:val="true"/>
          <w:lang w:bidi="fa-IR"/>
        </w:rPr>
        <w:t>.</w:t>
      </w:r>
    </w:p>
    <w:p>
      <w:pPr>
        <w:pStyle w:val="Heading6"/>
        <w:numPr>
          <w:ilvl w:val="5"/>
          <w:numId w:val="1"/>
        </w:numPr>
        <w:rPr/>
      </w:pPr>
      <w:bookmarkStart w:id="782" w:name="__RefHeading___Toc3514235_3224264995"/>
      <w:bookmarkStart w:id="783" w:name="_Toc315"/>
      <w:bookmarkEnd w:id="782"/>
      <w:r>
        <w:rPr>
          <w:rtl w:val="true"/>
        </w:rPr>
        <w:t>و أمّا المقام الثانی</w:t>
      </w:r>
      <w:r>
        <w:rPr>
          <w:rtl w:val="true"/>
        </w:rPr>
        <w:t>:</w:t>
      </w:r>
      <w:bookmarkEnd w:id="783"/>
    </w:p>
    <w:p>
      <w:pPr>
        <w:pStyle w:val="Heading6"/>
        <w:numPr>
          <w:ilvl w:val="5"/>
          <w:numId w:val="1"/>
        </w:numPr>
        <w:rPr/>
      </w:pPr>
      <w:bookmarkStart w:id="784" w:name="__RefHeading___Toc3514237_3224264995"/>
      <w:bookmarkStart w:id="785" w:name="_Toc316"/>
      <w:bookmarkEnd w:id="784"/>
      <w:r>
        <w:rPr>
          <w:rtl w:val="true"/>
        </w:rPr>
        <w:t>اشارة</w:t>
      </w:r>
      <w:bookmarkEnd w:id="785"/>
    </w:p>
    <w:p>
      <w:pPr>
        <w:pStyle w:val="BookText"/>
        <w:rPr/>
      </w:pPr>
      <w:r>
        <w:rPr>
          <w:rFonts w:ascii="IRNazanin" w:hAnsi="IRNazanin" w:eastAsia="IRNazanin"/>
          <w:color w:val="111111"/>
          <w:sz w:val="28"/>
          <w:sz w:val="28"/>
          <w:szCs w:val="28"/>
          <w:rtl w:val="true"/>
          <w:lang w:bidi="fa-IR"/>
        </w:rPr>
        <w:t>فمقتضی القاعدة هو البراءة إذا لم یکن إطلاق أصلا لا لدلیل الواجب و لا لدلیل الجزء، إذ المعلوم لنا لیس إلّا وجوب عشرة أجزاء إذا فرضنا مثلا أنّ الصلاة لها عشرة أجزاء، فإذا تعذّر جزء منها فنحتمل عدم وجوب الباقی فنجری البراءة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یفرّق بین کون وجوب الواجب انحلالیّا و بنحو مطلق الوجود کالصوم، و بین ما کان بنحو صرف الوجود کالواجب الموسّع أو غیر الموقّت، فیلتزم فی الأوّل بجریان البراءة، و یحکم بعدم وجوب الصوم عند الاضطرار إلی الارتماس مثلا، و فی الثانی بالتفصیل بین ما کان المکلّف قادرا علی الواجب بجمیع أجزائه و شرائطه أوّل الوقت أو فی زمان و بعد ذلک طرأ التعذّر، و بین ما لم یکن کذلک، بل کان من الأوّل عاجزا عن الواجد، فیلتزم بالبراءة فی الثانی و بجریان استصحاب الوجوب فی الأوّل</w:t>
      </w:r>
      <w:r>
        <w:rPr>
          <w:rFonts w:eastAsia="IRNazanin" w:cs="IRNazanin"/>
          <w:color w:val="111111"/>
          <w:sz w:val="28"/>
          <w:szCs w:val="28"/>
          <w:rtl w:val="true"/>
          <w:lang w:bidi="fa-IR"/>
        </w:rPr>
        <w:t>.</w:t>
      </w:r>
    </w:p>
    <w:p>
      <w:pPr>
        <w:pStyle w:val="Heading6"/>
        <w:numPr>
          <w:ilvl w:val="5"/>
          <w:numId w:val="1"/>
        </w:numPr>
        <w:rPr/>
      </w:pPr>
      <w:bookmarkStart w:id="786" w:name="__RefHeading___Toc3514239_3224264995"/>
      <w:bookmarkStart w:id="787" w:name="_Toc317"/>
      <w:bookmarkEnd w:id="786"/>
      <w:r>
        <w:rPr>
          <w:rtl w:val="true"/>
        </w:rPr>
        <w:t>و قیل فی تقریبه وجوه</w:t>
      </w:r>
      <w:r>
        <w:rPr>
          <w:rtl w:val="true"/>
        </w:rPr>
        <w:t>:</w:t>
      </w:r>
      <w:bookmarkEnd w:id="787"/>
    </w:p>
    <w:p>
      <w:pPr>
        <w:pStyle w:val="Heading6"/>
        <w:numPr>
          <w:ilvl w:val="5"/>
          <w:numId w:val="1"/>
        </w:numPr>
        <w:rPr/>
      </w:pPr>
      <w:bookmarkStart w:id="788" w:name="__RefHeading___Toc3514241_3224264995"/>
      <w:bookmarkStart w:id="789" w:name="_Toc318"/>
      <w:bookmarkEnd w:id="788"/>
      <w:r>
        <w:rPr>
          <w:rtl w:val="true"/>
        </w:rPr>
        <w:t>الأوّل</w:t>
      </w:r>
      <w:r>
        <w:rPr>
          <w:rtl w:val="true"/>
        </w:rPr>
        <w:t xml:space="preserve">: </w:t>
      </w:r>
      <w:r>
        <w:rPr>
          <w:rtl w:val="true"/>
        </w:rPr>
        <w:t>استصحاب الوجوب الکلیّ الجامع بین الاستقلالی و الضمنی</w:t>
      </w:r>
      <w:bookmarkEnd w:id="789"/>
    </w:p>
    <w:p>
      <w:pPr>
        <w:pStyle w:val="BookText"/>
        <w:rPr/>
      </w:pPr>
      <w:r>
        <w:rPr>
          <w:rFonts w:ascii="IRNazanin" w:hAnsi="IRNazanin" w:eastAsia="IRNazanin"/>
          <w:color w:val="111111"/>
          <w:sz w:val="28"/>
          <w:sz w:val="28"/>
          <w:szCs w:val="28"/>
          <w:rtl w:val="true"/>
          <w:lang w:bidi="fa-IR"/>
        </w:rPr>
        <w:t>ببیان أنّ هذه التسعة قد کانت واجبة سابقا فالآن کما کانت، غایة الأمر وجوبها فی السابق کان وجوبا ضمنیّا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المعبّر فی کلام شیخنا الأنصاری بالوجوب الغیری</w:t>
      </w:r>
      <w:r>
        <w:rPr>
          <w:rStyle w:val="FootnoteAnchor"/>
          <w:rtl w:val="true"/>
        </w:rPr>
        <w:footnoteReference w:id="4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الآن وجوبها استقلالیّ، و هذا لا یضرّ باستصحاب الوجوب الجامع بین الضمنی و الاستقلالی</w:t>
      </w:r>
      <w:r>
        <w:rPr>
          <w:rFonts w:eastAsia="IRNazanin" w:cs="IRNazanin"/>
          <w:color w:val="111111"/>
          <w:sz w:val="28"/>
          <w:szCs w:val="28"/>
          <w:rtl w:val="true"/>
          <w:lang w:bidi="fa-IR"/>
        </w:rPr>
        <w:t>.</w:t>
      </w:r>
    </w:p>
    <w:p>
      <w:pPr>
        <w:pStyle w:val="Heading6"/>
        <w:numPr>
          <w:ilvl w:val="5"/>
          <w:numId w:val="1"/>
        </w:numPr>
        <w:rPr/>
      </w:pPr>
      <w:bookmarkStart w:id="790" w:name="__RefHeading___Toc3514243_3224264995"/>
      <w:bookmarkStart w:id="791" w:name="_Toc319"/>
      <w:bookmarkEnd w:id="790"/>
      <w:r>
        <w:rPr>
          <w:rtl w:val="true"/>
        </w:rPr>
        <w:t>الثانی</w:t>
      </w:r>
      <w:r>
        <w:rPr>
          <w:rtl w:val="true"/>
        </w:rPr>
        <w:t xml:space="preserve">: </w:t>
      </w:r>
      <w:r>
        <w:rPr>
          <w:rtl w:val="true"/>
        </w:rPr>
        <w:t xml:space="preserve">استصحاب وجوب نفس الواجب بنحو مفاد </w:t>
      </w:r>
      <w:r>
        <w:rPr>
          <w:rtl w:val="true"/>
        </w:rPr>
        <w:t>«</w:t>
      </w:r>
      <w:r>
        <w:rPr>
          <w:rtl w:val="true"/>
        </w:rPr>
        <w:t>کان</w:t>
      </w:r>
      <w:r>
        <w:rPr>
          <w:rtl w:val="true"/>
        </w:rPr>
        <w:t xml:space="preserve">» </w:t>
      </w:r>
      <w:r>
        <w:rPr>
          <w:rtl w:val="true"/>
        </w:rPr>
        <w:t>التامّة،</w:t>
      </w:r>
      <w:bookmarkEnd w:id="791"/>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نظیر</w:t>
      </w:r>
    </w:p>
    <w:p>
      <w:pPr>
        <w:pStyle w:val="BookText"/>
        <w:rPr/>
      </w:pPr>
      <w:r>
        <w:rPr>
          <w:rFonts w:ascii="IRNazanin" w:hAnsi="IRNazanin" w:eastAsia="IRNazanin"/>
          <w:color w:val="111111"/>
          <w:sz w:val="28"/>
          <w:sz w:val="28"/>
          <w:szCs w:val="28"/>
          <w:rtl w:val="true"/>
          <w:lang w:bidi="fa-IR"/>
        </w:rPr>
        <w:t>استصحاب وجود الکرّ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الوجوب المتعلّق بالصلاة قبل ذلک کان ثابتا و الآن نشکّ فی زواله، فالأصل بقاؤه کما کنّا نستصحب بقاء الکرّ فی مکان إذا شککنا فی زوال الکرّ الموجود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الوجوب بمفاد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الناقصة، نظیر استصحاب کرّیّة الماء الموجود الّذی أخذ منه کأس أو کأسان بحیث کان بنظر العرف هو الموضوع السابق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الصلاة کانت واجبة قطعا و الآن نشکّ فی وجوبها بواسطة تعذّر جزء منه فنستصحب بقاءه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التقریبات الثلاثة أنّ الاستصحاب علی الأوّلین یجری حتی فیما إذا تعذّر جمیع الأجزاء إلّا جزء واحد، فیستصحب وجوب هذا الجزء، و علی الأخیر لا بدّ من بقاء الأجزاء علی حال التمکّن بمقدار لا یضرّ باتّحاد الموضوع فی نظر العرف، إذ الاعتبار فی باب الاستصحاب بالموضوع العرفی لا الدلیلی و لا الدقّی الفلسفی، فلو فرض العجز عن النصف أو أزید منه، فلا یجری الاستصحاب، لعدم بقاء ذلک الموضوع المحکوم بالوجوب حینئذ بنظر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مبنی علی جریان الاستصحاب فی القسم الثالث من أقسام استصحاب الکلّی، و هو ممنوع، إذ لا بدّ فی الاستصحاب من اتّحاد القضیّة المتیقّنة و المشکوکة، و هو غیر موجود فی هذا القسم، فإنّ المتیقّن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فرد من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مقطوع الارتفاع، و المشکوک فرد آخر منه، فما یحتمل بقاؤه غیر المتیقّن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فی المقام المتیقّن وجوده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الوجوب الغیریّ المتعلّق بتسعة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ارتفع و زال قطعا، و ما یحتمل بقاؤه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الوجوب الاستقلالی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آخر منه مشکوک الحدوث</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استصحاب فعلیّة الوجوب المتیقّن سابقا بنحو مفاد</w:t>
      </w:r>
      <w:bookmarkStart w:id="792" w:name="pg12916_137940"/>
    </w:p>
    <w:p>
      <w:pPr>
        <w:pStyle w:val="BookText"/>
        <w:rPr/>
      </w:pPr>
      <w:bookmarkEnd w:id="7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التامّة و إن کان لا إشکال فیه من جهة اتّحاد القضیّتین، إذ المشکوک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الوجوب الاستقلالی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المتیقّن سابقا إلّا أنّ الوجوب لا بدّ له من متعلّق، و إذا لاحظنا الوجوب مع متعلّقه نری أنّ المتیقّن هو الوجوب المتعلّق بعشرة أجزاء، و هو مقطوع الارتفاع، و المشکوک و هو الوجوب المتعلّق بتسعة أجزاء، فهو فرد آخر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نظیر ما إذا علمنا بوجوب إکرام زید فی زمان و ارتفاعه فی زمان آخر و شککنا فی أنّه هل حدث وجوب آخر متعلّق بإکرام عمرو أو لا؟ فهل لنا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الإکرام کان فعلیّا سابقا یقینا و الآن نشکّ فی ارتفاعه فنستصحبه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استصحاب فعلیّة الوجوب المتیقّن سابقا لا یثبت الوجوب بالباقی غیر المتعذّر، کما أنّ استصحاب وجود الکرّ فی الحوض لا یثبت کرّیّة الماء الموجود فیه</w:t>
      </w:r>
      <w:r>
        <w:rPr>
          <w:rFonts w:eastAsia="IRNazanin" w:cs="IRNazanin"/>
          <w:color w:val="111111"/>
          <w:sz w:val="28"/>
          <w:szCs w:val="28"/>
          <w:rtl w:val="true"/>
          <w:lang w:bidi="fa-IR"/>
        </w:rPr>
        <w:t>.</w:t>
      </w:r>
    </w:p>
    <w:p>
      <w:pPr>
        <w:pStyle w:val="Heading6"/>
        <w:numPr>
          <w:ilvl w:val="5"/>
          <w:numId w:val="1"/>
        </w:numPr>
        <w:rPr/>
      </w:pPr>
      <w:bookmarkStart w:id="793" w:name="__RefHeading___Toc3514245_3224264995"/>
      <w:bookmarkStart w:id="794" w:name="_Toc320"/>
      <w:bookmarkEnd w:id="793"/>
      <w:r>
        <w:rPr>
          <w:rtl w:val="true"/>
        </w:rPr>
        <w:t>و أمّا التقریب الثالث</w:t>
      </w:r>
      <w:r>
        <w:rPr>
          <w:rtl w:val="true"/>
        </w:rPr>
        <w:t>:</w:t>
      </w:r>
      <w:bookmarkEnd w:id="794"/>
    </w:p>
    <w:p>
      <w:pPr>
        <w:pStyle w:val="Heading6"/>
        <w:numPr>
          <w:ilvl w:val="5"/>
          <w:numId w:val="1"/>
        </w:numPr>
        <w:rPr/>
      </w:pPr>
      <w:bookmarkStart w:id="795" w:name="__RefHeading___Toc3514247_3224264995"/>
      <w:bookmarkStart w:id="796" w:name="_Toc321"/>
      <w:bookmarkEnd w:id="795"/>
      <w:r>
        <w:rPr>
          <w:rtl w:val="true"/>
        </w:rPr>
        <w:t>اشارة</w:t>
      </w:r>
      <w:bookmarkEnd w:id="796"/>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فربّما یستشکل فیه بأنّ نظر العرف فی بقاء الموضوع و اتّحاد المشکوک و المتیقّن و إن کان متّبعا فی الاستصحاب إلّا أنّه فی المرکّبات الخارجیّة التی یعرف العرف مقوّماتها تامّ، کما إذا وجبت قراءة قصیدة إمرئ القیس بتمامها فی زمان معیّن، ثمّ عجزنا عن قراءة بیت واحد منها لنسیان أو غیره، فحیث إنّ المرکّب خارجیّ و یری العرف الناقص منه بیت مع التامّ شیئا واحدا فلا إشکال فی استصحاب الوجوب، و هکذا فی استصحاب کریّة الماء المأخوذ منه شی‌ء یسیر، و أمّا فی المرکّبات الاعتباریّة المخترعة للشارع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کالصلاة و الوضوء و الغسل و 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استصحاب الوجوب بعد تعذّر شی‌ء یسیر منها، إذ من الممکن أن یکون هذا الشی‌ء الیسیر ممّا به قوام الواجب فی نظر الشارع و قد خفی علی العرف، فلا یفید اتّحاد المشکوک و المتیقّن بنظر العرف فی أمثال هذه المرکّبات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الإنصاف أنّ الاتّحاد بنظر العرف کاف فی الاستصحاب مطلقا بعد ما بیّن الشارع أجزاء المرکّب و دلّ الدلیل علی أنّ الأمر لا یسقط بتعذّر بعض الأجزاء و الشرائط، کالقراءة و القیام و الستر و الرکوع و 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ذلک لأنّ العرف </w:t>
      </w:r>
      <w:r>
        <w:rPr>
          <w:rStyle w:val="FootnoteAnchor"/>
          <w:rtl w:val="true"/>
        </w:rPr>
        <w:footnoteReference w:id="479"/>
      </w:r>
      <w:r>
        <w:rPr>
          <w:rFonts w:ascii="IRNazanin" w:hAnsi="IRNazanin" w:eastAsia="IRNazanin"/>
          <w:color w:val="111111"/>
          <w:sz w:val="28"/>
          <w:sz w:val="28"/>
          <w:szCs w:val="28"/>
          <w:rtl w:val="true"/>
          <w:lang w:bidi="fa-IR"/>
        </w:rPr>
        <w:t>یری الوجوب المتعلّق بالصلاة قاعدا مع العجز عن القیام عین الوجوب المتعلّق بالصلاة قائما، و لا یراه فردا آخر من الوجوب مباینا له، و هذا یکفی فی جریان استصحاب وجوب الأجزاء التسعة مثلا أو مقدار من الأجزاء یصدق عرفا بقاء وجوبه السابق، فالمناط أن یکون الباقی وجوبه عین وجوب الباقی و المتعذّر بنظر العرف، و معه لا بأس بجریان الاستصحاب بناء علی ما هو المعروف من جریان الاستصحاب فی الأحکام الکلّیّة</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العرف یری وجوب الباقی علی تقدیر وجوبه بقاء لوجوب المجموع فیما إذا کان المتعذّر یسیرا بحیث لا یکون الباقی عند العرف أمرا مغایرا للمجموع، فإذا رأی العرف الصلاة جالسا و الصلاة قائما موضوعا واحدا و رأی الجلوس و القیام من الأحوال العارضة علی الصلاة، یحکم بمقتضی حکم الشارع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ببقاء الوجوب المتعلّق بالصلاة قائما عند تعذّر القیام، و لو کان القیام فی نظر الشارع من قبیل الأرکان و ممّا به قوام الصلاة التی أوجبها، کان علیه التنبیه و البیان، فمع عدمه یستکشف الاتّحاد فی نظر الشارع أیضا، فیجری الاستصحاب، لتحقّق موضوعه</w:t>
      </w:r>
      <w:r>
        <w:rPr>
          <w:rFonts w:eastAsia="IRNazanin" w:cs="IRNazanin"/>
          <w:color w:val="111111"/>
          <w:sz w:val="28"/>
          <w:szCs w:val="28"/>
          <w:rtl w:val="true"/>
          <w:lang w:bidi="fa-IR"/>
        </w:rPr>
        <w:t>.</w:t>
      </w:r>
      <w:bookmarkStart w:id="797" w:name="pg12916_137942"/>
    </w:p>
    <w:p>
      <w:pPr>
        <w:pStyle w:val="BookText"/>
        <w:rPr/>
      </w:pPr>
      <w:bookmarkEnd w:id="797"/>
      <w:r>
        <w:rPr>
          <w:rFonts w:ascii="IRNazanin" w:hAnsi="IRNazanin" w:eastAsia="IRNazanin"/>
          <w:color w:val="111111"/>
          <w:sz w:val="28"/>
          <w:sz w:val="28"/>
          <w:szCs w:val="28"/>
          <w:rtl w:val="true"/>
          <w:lang w:bidi="fa-IR"/>
        </w:rPr>
        <w:t>هذا، و بقی الکلام فی الفرق المذکور، و هو الفرق بین العذر الابتدائی فلا یجری الاستصحاب، لعدم تیقّن الوجوب قبل الشکّ، و العذر الطارئ فیجری، و التزم به شیخنا الأنصاری قدّس سرّه</w:t>
      </w:r>
      <w:r>
        <w:rPr>
          <w:rStyle w:val="FootnoteAnchor"/>
          <w:rtl w:val="true"/>
        </w:rPr>
        <w:footnoteReference w:id="480"/>
      </w:r>
      <w:r>
        <w:rPr>
          <w:rFonts w:ascii="IRNazanin" w:hAnsi="IRNazanin" w:eastAsia="IRNazanin"/>
          <w:color w:val="111111"/>
          <w:sz w:val="28"/>
          <w:sz w:val="28"/>
          <w:szCs w:val="28"/>
          <w:rtl w:val="true"/>
          <w:lang w:bidi="fa-IR"/>
        </w:rPr>
        <w:t>، و وافقه شیخنا الأستاذ</w:t>
      </w:r>
      <w:r>
        <w:rPr>
          <w:rStyle w:val="FootnoteAnchor"/>
          <w:rtl w:val="true"/>
        </w:rPr>
        <w:footnoteReference w:id="481"/>
      </w:r>
      <w:r>
        <w:rPr>
          <w:rFonts w:ascii="IRNazanin" w:hAnsi="IRNazanin" w:eastAsia="IRNazanin"/>
          <w:color w:val="111111"/>
          <w:sz w:val="28"/>
          <w:sz w:val="28"/>
          <w:szCs w:val="28"/>
          <w:rtl w:val="true"/>
          <w:lang w:bidi="fa-IR"/>
        </w:rPr>
        <w:t>قدّس سرّه هنا، و لکنّه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فی بحث الاستصحاب علی عدم الفرق، نظرا إلی أنّ الاستصحاب فی الأحکام الکلّیّة الإلهیّة لا یحتاج جریانه إلی فعلیّة الموضوع خارجا، و کونه ذا حکم فی زمان یقینا و مشکوک الحکم بعده، بل یکفی فی جریان الاستصحاب فیها فرض وجود الموضوع و کونه محکوما بحکم فی زمان یقینا و مشکوک الزوال فی الزمان اللاحق، کاستصحاب نجاسة الماء المتغیّر الزائل تغیّره من قبل نفسه، و الماء النجس المتمّم کرّا، و استصحاب حرمة وطء الحائض بعد النقاء و قبل الاغتسال و غیر ذلک ممّا لا یتوقّف استصحاب حکم الکلّی فیه إلّا علی فرض وجود موضوعه</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الکلام ممّا لا یمکن المساعدة علیه،</w:t>
      </w:r>
    </w:p>
    <w:p>
      <w:pPr>
        <w:pStyle w:val="Heading6"/>
        <w:numPr>
          <w:ilvl w:val="5"/>
          <w:numId w:val="1"/>
        </w:numPr>
        <w:rPr/>
      </w:pPr>
      <w:bookmarkStart w:id="798" w:name="__RefHeading___Toc3514249_3224264995"/>
      <w:bookmarkStart w:id="799" w:name="_Toc322"/>
      <w:bookmarkEnd w:id="798"/>
      <w:r>
        <w:rPr>
          <w:rtl w:val="true"/>
        </w:rPr>
        <w:t>فإنّ لاستصحاب الحکم أقساما ثلاثة</w:t>
      </w:r>
      <w:r>
        <w:rPr>
          <w:rtl w:val="true"/>
        </w:rPr>
        <w:t>:</w:t>
      </w:r>
      <w:bookmarkEnd w:id="799"/>
    </w:p>
    <w:p>
      <w:pPr>
        <w:pStyle w:val="Heading6"/>
        <w:numPr>
          <w:ilvl w:val="5"/>
          <w:numId w:val="1"/>
        </w:numPr>
        <w:rPr/>
      </w:pPr>
      <w:bookmarkStart w:id="800" w:name="__RefHeading___Toc3514251_3224264995"/>
      <w:bookmarkStart w:id="801" w:name="_Toc323"/>
      <w:bookmarkEnd w:id="800"/>
      <w:r>
        <w:rPr>
          <w:rtl w:val="true"/>
        </w:rPr>
        <w:t>أحدها</w:t>
      </w:r>
      <w:r>
        <w:rPr>
          <w:rtl w:val="true"/>
        </w:rPr>
        <w:t xml:space="preserve">: </w:t>
      </w:r>
      <w:r>
        <w:rPr>
          <w:rtl w:val="true"/>
        </w:rPr>
        <w:t>استصحاب الحکم الکلّی المشکوک</w:t>
      </w:r>
      <w:bookmarkEnd w:id="801"/>
    </w:p>
    <w:p>
      <w:pPr>
        <w:pStyle w:val="BookText"/>
        <w:rPr/>
      </w:pPr>
      <w:r>
        <w:rPr>
          <w:rFonts w:ascii="IRNazanin" w:hAnsi="IRNazanin" w:eastAsia="IRNazanin"/>
          <w:color w:val="111111"/>
          <w:sz w:val="28"/>
          <w:sz w:val="28"/>
          <w:szCs w:val="28"/>
          <w:rtl w:val="true"/>
          <w:lang w:bidi="fa-IR"/>
        </w:rPr>
        <w:t>الّذی لا منشأ للشکّ فیه الاحتمال النسخ بحیث لولاه لکان الحکم ثابتا علی ما هو علیه من سعة دائرة موضوعه و ضیقها بلا شکّ، و هذا یسمّی باستصحاب عدم النسخ، الّذی ادّعی المحدّث الأسترآبادی الضرورة علی جریانه</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02" w:name="__RefHeading___Toc3514253_3224264995"/>
      <w:bookmarkStart w:id="803" w:name="_Toc324"/>
      <w:bookmarkEnd w:id="802"/>
      <w:r>
        <w:rPr>
          <w:rtl w:val="true"/>
        </w:rPr>
        <w:t>الثانی</w:t>
      </w:r>
      <w:r>
        <w:rPr>
          <w:rtl w:val="true"/>
        </w:rPr>
        <w:t>:</w:t>
      </w:r>
      <w:bookmarkEnd w:id="803"/>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استصحاب الحکم الکلّی الّذی لم یکن الشکّ فیه من جهة</w:t>
      </w:r>
      <w:bookmarkStart w:id="804" w:name="pg12916_137943"/>
    </w:p>
    <w:p>
      <w:pPr>
        <w:pStyle w:val="BookText"/>
        <w:rPr/>
      </w:pPr>
      <w:bookmarkEnd w:id="804"/>
      <w:r>
        <w:rPr>
          <w:rFonts w:ascii="IRNazanin" w:hAnsi="IRNazanin" w:eastAsia="IRNazanin"/>
          <w:color w:val="111111"/>
          <w:sz w:val="28"/>
          <w:sz w:val="28"/>
          <w:szCs w:val="28"/>
          <w:rtl w:val="true"/>
          <w:lang w:bidi="fa-IR"/>
        </w:rPr>
        <w:t>احتمال النسخ، بل من جهة الشکّ فی سعة دائرة موضوعه و ضیقها، کاستصحاب نجاسة الماء المتغیّر الزائل تغیّره من قبل نفسه، و الماء المتمّم کرّا، و حرمة وطء الحائض بعد النقاء و قبل الاغتسال، فإنّ الشکّ فی جمیع ذلک لیس من جهة احتمال النسخ، بل من جهة سعة دائرة الموضوع و ضیقها من أوّل الأمر، فلا نعلم أنّ موضوع حرمة الوطء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وسیع یشمل قبل النقاء و بعده و قبل الاغتسال، أو ضیّق لا یشمل إلّا أفراد الوطء حال الحیض؟ فحینئذ یفرض المجتهد وجود امرأة فی الخارج قد انقضت أیّام أقرائه و لم تغتسل بعد،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المرأة المفروضة کانت محرّمة الوطء قبل نقائها یقینا و الآن یشکّ فی بقاء الحرمة، فیستصحبها و یفتی فی رسالته بحرمة وطئها</w:t>
      </w:r>
      <w:r>
        <w:rPr>
          <w:rFonts w:eastAsia="IRNazanin" w:cs="IRNazanin"/>
          <w:color w:val="111111"/>
          <w:sz w:val="28"/>
          <w:szCs w:val="28"/>
          <w:rtl w:val="true"/>
          <w:lang w:bidi="fa-IR"/>
        </w:rPr>
        <w:t>.</w:t>
      </w:r>
    </w:p>
    <w:p>
      <w:pPr>
        <w:pStyle w:val="Heading6"/>
        <w:numPr>
          <w:ilvl w:val="5"/>
          <w:numId w:val="1"/>
        </w:numPr>
        <w:rPr/>
      </w:pPr>
      <w:bookmarkStart w:id="805" w:name="__RefHeading___Toc3514255_3224264995"/>
      <w:bookmarkStart w:id="806" w:name="_Toc325"/>
      <w:bookmarkEnd w:id="805"/>
      <w:r>
        <w:rPr>
          <w:rtl w:val="true"/>
        </w:rPr>
        <w:t>و الثالث</w:t>
      </w:r>
      <w:r>
        <w:rPr>
          <w:rtl w:val="true"/>
        </w:rPr>
        <w:t xml:space="preserve">: </w:t>
      </w:r>
      <w:r>
        <w:rPr>
          <w:rtl w:val="true"/>
        </w:rPr>
        <w:t>استصحاب الحکم الجزئی الشخصی،</w:t>
      </w:r>
      <w:bookmarkEnd w:id="806"/>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نجاسة هذا الثوب و طهارة هذا الماء، و هذا لیس من شأن المجتهد فی شی‌ء و لا أثر لیقینه و شکّه أصلا بالنسبة إلی مقلّده، بل لیس للمجتهد إلّا الفتوی بجواز البناء علی الیقین السابق فیما إذا علم طهارة شی‌ء ثمّ شکّ فی نجاسته مثلا، فإذا تحقّقت أرکان الاستصحاب للمقلّد من الیقین السابق و الشکّ اللاحق، یجری الاستصحاب و لو کان مجتهده معتقدا خلاف ذلک، و الاستصحاب فی المقام فیما إذا کان العذر ابتدائیّا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ینطبق علی شی‌ء من هذه الأقسام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فواضح، إذ لیس الشکّ فی المقام من جهة الأمور الخارجیّة، و هکذا الأوّل، ضرورة أنّ وجوب أصل الصلاة معلوم لنا لا نشکّ فیه و لا نحتمل نسخه، و لو احتملنا لجری الاستصحاب، و لکن لا ربط له بما نحن بصدده</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عدم کونه من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الوجوب سعة دائرته و ضیقها مجهولان لنا من أوّل الأمر، إذ تعلّقه بأصل الصلاة و إن کان معلوما إلّا أنّ شموله لمثل هذا المکلّف غیر المتمکّن من إتیان جمیع الأجزاء من أوّل الوقت</w:t>
      </w:r>
    </w:p>
    <w:p>
      <w:pPr>
        <w:pStyle w:val="BookText"/>
        <w:rPr/>
      </w:pPr>
      <w:r>
        <w:rPr>
          <w:rFonts w:ascii="IRNazanin" w:hAnsi="IRNazanin" w:eastAsia="IRNazanin"/>
          <w:color w:val="111111"/>
          <w:sz w:val="28"/>
          <w:sz w:val="28"/>
          <w:szCs w:val="28"/>
          <w:rtl w:val="true"/>
          <w:lang w:bidi="fa-IR"/>
        </w:rPr>
        <w:t>مشکوک، و لیس له حالة سابقة متیقّنة حتی نجری الاستصحاب و نحکم ببقاء تلک الحالة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استصحاب الحکم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منشأ الشکّ فیه سعة دائرة الموضوع و ضیقها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لا یحتاج إلی وجود الموضوع و یکفی فرض وجوده إلّا أنّه لا یکفی فرض الحالة السابقة، بل لا بدّ من کون المجتهد بعد فرض وجود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کفرض وجود ماء نجس أتمّ 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متیقّنا بشی‌ء فی زمان و شاکّا فیه فی زمان لا حق، فیحکم ببقاء المتیقّن السابق بالاستصحاب، و أنّ الماء فی المثال نجس، و أمّا إذا لم تکن له حالة سابقة متیقّنة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بعد فرض وجود الموضوع، فلا یکفی فرض الحالة السابقة فی جریان الاستصحاب، فلا یمکن استصحاب وجوب الباقی بالنسبة إلی المتعذّر بالعذر الابتدائی، ضرورة أنّه لم یکن متیقّنا فی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فرض وجود مکلّف عجز عن القیام مثلا فی أوّل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نستصحبه، و هل یمکن القول باستصحاب النجاسة فی الماء المتمّم کرّا، الّذی لم یعلم أنّ حالته السابقة قبل إتمامه کرّا هی النجاسة؟</w:t>
      </w:r>
    </w:p>
    <w:p>
      <w:pPr>
        <w:pStyle w:val="BookText"/>
        <w:rPr/>
      </w:pPr>
      <w:r>
        <w:rPr>
          <w:rFonts w:ascii="Amiri" w:hAnsi="Amiri" w:eastAsia="Amiri" w:cs="Amiri"/>
          <w:color w:val="111111"/>
          <w:sz w:val="28"/>
          <w:sz w:val="28"/>
          <w:szCs w:val="28"/>
          <w:rtl w:val="true"/>
          <w:lang w:bidi="ar-SA"/>
        </w:rPr>
        <w:t>و لعمری إنّ هذا لم یکن مترقّبا منه 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کلّه بحسب الأصل العملی، و أمّا الکلام فی ذلک بحسب الأصول اللفظیّة و الأدلّة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فبالنسبة إلی الصلاة لا ریب فی التنزّل إلی المراتب النازلة، لأنّها لا تسقط بحال، کما هو المرویّ</w:t>
      </w:r>
      <w:r>
        <w:rPr>
          <w:rStyle w:val="FootnoteAnchor"/>
          <w:rtl w:val="true"/>
        </w:rPr>
        <w:footnoteReference w:id="484"/>
      </w:r>
      <w:r>
        <w:rPr>
          <w:rFonts w:ascii="IRNazanin" w:hAnsi="IRNazanin" w:eastAsia="IRNazanin"/>
          <w:color w:val="111111"/>
          <w:sz w:val="28"/>
          <w:sz w:val="28"/>
          <w:szCs w:val="28"/>
          <w:rtl w:val="true"/>
          <w:lang w:bidi="fa-IR"/>
        </w:rPr>
        <w:t>، و أفتی به المشهور، مضافا إلی أنّه المنصوص بالخصوص فی بعض المراتب</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خصوص الطهور إذا تعذّر لا تجب الصلاة فی الوقت بمقتضی</w:t>
      </w:r>
      <w:bookmarkStart w:id="807" w:name="pg12916_137945"/>
    </w:p>
    <w:p>
      <w:pPr>
        <w:pStyle w:val="BookText"/>
        <w:rPr/>
      </w:pPr>
      <w:bookmarkEnd w:id="8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یجب القضاء فی خارجه، 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محکوم بحدیث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485"/>
      </w:r>
      <w:r>
        <w:rPr>
          <w:rFonts w:ascii="IRNazanin" w:hAnsi="IRNazanin" w:eastAsia="IRNazanin"/>
          <w:color w:val="111111"/>
          <w:sz w:val="28"/>
          <w:sz w:val="28"/>
          <w:szCs w:val="28"/>
          <w:rtl w:val="true"/>
          <w:lang w:bidi="fa-IR"/>
        </w:rPr>
        <w:t>المستفاد منه سقوط جزئیّة غیر الخمس فی غیر حال العمد و الالتفات</w:t>
      </w:r>
      <w:r>
        <w:rPr>
          <w:rFonts w:eastAsia="IRNazanin" w:cs="IRNazanin"/>
          <w:color w:val="111111"/>
          <w:sz w:val="28"/>
          <w:szCs w:val="28"/>
          <w:rtl w:val="true"/>
          <w:lang w:bidi="fa-IR"/>
        </w:rPr>
        <w:t>.</w:t>
      </w:r>
    </w:p>
    <w:p>
      <w:pPr>
        <w:pStyle w:val="Heading6"/>
        <w:numPr>
          <w:ilvl w:val="5"/>
          <w:numId w:val="1"/>
        </w:numPr>
        <w:rPr/>
      </w:pPr>
      <w:bookmarkStart w:id="808" w:name="__RefHeading___Toc3514257_3224264995"/>
      <w:bookmarkStart w:id="809" w:name="_Toc326"/>
      <w:bookmarkEnd w:id="808"/>
      <w:r>
        <w:rPr>
          <w:rtl w:val="true"/>
        </w:rPr>
        <w:t>و أمّا بالقیاس إلی غیر الصلاة من الواجبات</w:t>
      </w:r>
      <w:r>
        <w:rPr>
          <w:rtl w:val="true"/>
        </w:rPr>
        <w:t xml:space="preserve">: </w:t>
      </w:r>
      <w:r>
        <w:rPr>
          <w:rtl w:val="true"/>
        </w:rPr>
        <w:t>فقد استدلّ بروایات ثلاث</w:t>
      </w:r>
      <w:bookmarkEnd w:id="809"/>
    </w:p>
    <w:p>
      <w:pPr>
        <w:pStyle w:val="Heading6"/>
        <w:numPr>
          <w:ilvl w:val="5"/>
          <w:numId w:val="1"/>
        </w:numPr>
        <w:rPr/>
      </w:pPr>
      <w:bookmarkStart w:id="810" w:name="__RefHeading___Toc3514259_3224264995"/>
      <w:bookmarkStart w:id="811" w:name="_Toc327"/>
      <w:bookmarkEnd w:id="810"/>
      <w:r>
        <w:rPr>
          <w:rtl w:val="true"/>
        </w:rPr>
        <w:t>اشارة</w:t>
      </w:r>
      <w:bookmarkEnd w:id="811"/>
    </w:p>
    <w:p>
      <w:pPr>
        <w:pStyle w:val="BookText"/>
        <w:rPr/>
      </w:pPr>
      <w:r>
        <w:rPr>
          <w:rFonts w:ascii="IRNazanin" w:hAnsi="IRNazanin" w:eastAsia="IRNazanin"/>
          <w:color w:val="111111"/>
          <w:sz w:val="28"/>
          <w:sz w:val="28"/>
          <w:szCs w:val="28"/>
          <w:rtl w:val="true"/>
          <w:lang w:bidi="fa-IR"/>
        </w:rPr>
        <w:t>علی وجوب المقدار الممکن منه إذا عجز المکلّف عن جمیع أجزائه و شرائطه</w:t>
      </w:r>
      <w:r>
        <w:rPr>
          <w:rFonts w:eastAsia="IRNazanin" w:cs="IRNazanin"/>
          <w:color w:val="111111"/>
          <w:sz w:val="28"/>
          <w:szCs w:val="28"/>
          <w:rtl w:val="true"/>
          <w:lang w:bidi="fa-IR"/>
        </w:rPr>
        <w:t>.</w:t>
      </w:r>
    </w:p>
    <w:p>
      <w:pPr>
        <w:pStyle w:val="Heading6"/>
        <w:numPr>
          <w:ilvl w:val="5"/>
          <w:numId w:val="1"/>
        </w:numPr>
        <w:rPr/>
      </w:pPr>
      <w:bookmarkStart w:id="812" w:name="__RefHeading___Toc3514261_3224264995"/>
      <w:bookmarkStart w:id="813" w:name="_Toc328"/>
      <w:bookmarkEnd w:id="812"/>
      <w:r>
        <w:rPr>
          <w:rtl w:val="true"/>
        </w:rPr>
        <w:t>إحداها</w:t>
      </w:r>
      <w:r>
        <w:rPr>
          <w:rtl w:val="true"/>
        </w:rPr>
        <w:t xml:space="preserve">: </w:t>
      </w:r>
      <w:r>
        <w:rPr>
          <w:rtl w:val="true"/>
        </w:rPr>
        <w:t>قوله علیه السلام</w:t>
      </w:r>
      <w:r>
        <w:rPr>
          <w:rtl w:val="true"/>
        </w:rPr>
        <w:t>: «</w:t>
      </w:r>
      <w:r>
        <w:rPr>
          <w:rtl w:val="true"/>
        </w:rPr>
        <w:t>إذا أمرتکم بشی‌ء فأتوا منه ما استطعتم</w:t>
      </w:r>
      <w:r>
        <w:rPr>
          <w:rtl w:val="true"/>
        </w:rPr>
        <w:t>»</w:t>
      </w:r>
      <w:bookmarkEnd w:id="813"/>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86"/>
      </w:r>
      <w:r>
        <w:rPr>
          <w:rFonts w:ascii="IRNazanin" w:hAnsi="IRNazanin" w:eastAsia="IRNazanin"/>
          <w:color w:val="111111"/>
          <w:sz w:val="28"/>
          <w:sz w:val="28"/>
          <w:szCs w:val="28"/>
          <w:rtl w:val="true"/>
          <w:lang w:bidi="fa-IR"/>
        </w:rPr>
        <w:t xml:space="preserve">بتقریب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ظاهرة فی التبعیض، بل ادّعی عدم استعمالها إلّا فی التبعیض حتی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من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الأمر أنّها فی مثله للتبعیض فی أفراد الطبیعة بمعنی أنّ الخاتم بعض أفراد الفضّة، و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من هذه الدار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للتبعیض فی الأجزاء، و البعضیّة تارة تلاحظ بالنسبة إلی الکلّ و أخری تلاحظ بالقیاس إلی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بالجملة،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الروایة فی التبعیض لا ینکر، و کونها بیانیّة أی زائدة و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زمانیّة حتی یکون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فأتوه، أو بمعنی الباء حتی یکون المعنی فأتوا به، خلاف الظاهر إن لم نقل بأنّه غیر صحیح، فیصیر معنی الروایة علی هذا أنّه یجب علی المکلّف الإتیان بالبعض المستطاع من المرکّب الّذی امر به، و هذا کما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زید بالمقدار الّذی استطاع من أجزاء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فالروایة ظاهرة فی وجوب التنزّل إلی المراتب النازلة من المرکّب المأمور به، لکنّها لا تنطبق علی موردها، فإنّ السؤال وقع فی موردها عن تکرار الحجّ، فلا یمکن حمله علی الکلّ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أمرتکم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عامّ للکلّ و الکلّی، فینطبق علی المورد و غیره، و لا موجب لتخصیص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الکلّی مع کونه عامّا له و للکلّ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إلّا أنّ الأمر بالکلّی ینحلّ إلی أفراده و یتعدّد حسب تعدّد أفراده، ففی الحقیقة لیس الأمر بالکلّی أمرا واحدا و إن کان صورة کذلک بل هو أوامر متعدّدة</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لمزید التوضیح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الإتیان تارة یتعدّی بنفسه،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اللَّاتِی یَأْتِینَ الْفاحِشَةَ</w:t>
      </w:r>
      <w:r>
        <w:rPr>
          <w:rStyle w:val="FootnoteAnchor"/>
          <w:rtl w:val="true"/>
        </w:rPr>
        <w:footnoteReference w:id="487"/>
      </w:r>
      <w:r>
        <w:rPr>
          <w:rFonts w:ascii="IRNazanin" w:hAnsi="IRNazanin" w:eastAsia="IRNazanin"/>
          <w:color w:val="111111"/>
          <w:sz w:val="28"/>
          <w:sz w:val="28"/>
          <w:szCs w:val="28"/>
          <w:rtl w:val="true"/>
          <w:lang w:bidi="fa-IR"/>
        </w:rPr>
        <w:t>و أخری یتعدّی بالباء، کما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کلّ تقدیر یکون الإتیان بمعنی الإیجاد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الفاحشة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حقیقة أو یکون معناه فی جمیع الموارد هو المجی‌ء، کما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أتیت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أتیت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جئته أو جئت عنده، و لکن یکون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الفاحشة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کنایة عن الإیجاد، کما أنّه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کنایة عن الوطء، فهو متعدّ یحتاج إلی مفعول بنفسه أو بالواسطة، و لا یمکن أن یکون مفعوله فی الروایة هو الضمیر المجرور، و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زمانیّة کما عرفت، بل لا بدّ أن یکون مفعوله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موصولة، و لا مانع من تقدیم متعلّقات الموصول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ظروفا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کما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الطعام ما تشتهیه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بیان له، و لا ینافی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کونها تبعیضیّة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من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للتبعیض و التقطیع و لتبیین أنّ الخاتم بعض أفراد الفضّة و قطعة من هذه الطبیعة و من مصادیقها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ریب فی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فی التبعیض، و حیث إنّ التبعیض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التبعیض بالنسبة إلی الأجزاء و بالنسبة إلی الأفراد، و الثانی لا یحتاج إلی عنایة زائدة، فإنّ الطبیعة تصدق علی بعض أفرادها حقیقة، و الأوّل یحتاج إلی عنایة، و هو اعتبار أنّ الأجزاء علی تغایرها و تباین کلّ منها مع الآخر شی‌ء واحد، لقیام المجموع بغرض واحد، و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الروایة فی نفسها و إن کانت ظاهرة فی هذا القسم من التبعیض إلّا أنّها حینئذ لا تنطبق علی موردها، فلا بدّ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استعملت فی التبعیض الأفرادی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لحاظ التبعیض الأجزائی أیضا فی هذا الاستعمال بحیث یکون الاستعمال فی الجامع بینهما یحتاج إلی مئونة لحاظ الأمور المتباینة و الأجزاء المختلفة الحقیقة أمرا واحدا فی هذا الاستعمال بخصوصه، و الأصل عدمه، فإنّه مشکوک، فلا یمکن الحکم باستعماله فی الجامع بدون إحراز أنّه لوحظ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یتراءی فی بادئ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الّذی یقتضیه النّظر الدّقیق هو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زائدة، و المعنی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أمرتکم بشی‌ء فأتوه 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بمعنی الباء، فیکون 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 به 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أن یکون متن الروایة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حکی ذلک عن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الصلاة من البحار</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علی کلّ تقدیر تکون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زمانیّة، و یکون معنی الروایة علی هذا مساوقا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یُکَلِّفُ اللَّهُ نَفْساً إِلَّا وُسْعَها</w:t>
      </w:r>
      <w:r>
        <w:rPr>
          <w:rStyle w:val="FootnoteAnchor"/>
          <w:rtl w:val="true"/>
        </w:rPr>
        <w:footnoteReference w:id="489"/>
      </w:r>
      <w:r>
        <w:rPr>
          <w:rFonts w:ascii="Amiri" w:hAnsi="Amiri" w:eastAsia="Amiri" w:cs="Amiri"/>
          <w:color w:val="111111"/>
          <w:sz w:val="28"/>
          <w:sz w:val="28"/>
          <w:szCs w:val="28"/>
          <w:rtl w:val="true"/>
          <w:lang w:bidi="ar-SA"/>
        </w:rPr>
        <w:t>فتصیر أجنبیّة عن محلّ الکلام بالکلّیّة</w:t>
      </w:r>
      <w:r>
        <w:rPr>
          <w:rFonts w:eastAsia="Amiri" w:cs="Amiri" w:ascii="Amiri" w:hAnsi="Amiri"/>
          <w:color w:val="111111"/>
          <w:sz w:val="28"/>
          <w:szCs w:val="28"/>
          <w:rtl w:val="true"/>
          <w:lang w:bidi="ar-SA"/>
        </w:rPr>
        <w:t>.</w:t>
      </w:r>
      <w:bookmarkStart w:id="814" w:name="pg12916_137948"/>
    </w:p>
    <w:p>
      <w:pPr>
        <w:pStyle w:val="BookText"/>
        <w:rPr/>
      </w:pPr>
      <w:bookmarkEnd w:id="814"/>
      <w:r>
        <w:rPr>
          <w:rFonts w:ascii="IRNazanin" w:hAnsi="IRNazanin" w:eastAsia="IRNazanin"/>
          <w:color w:val="111111"/>
          <w:sz w:val="28"/>
          <w:sz w:val="28"/>
          <w:szCs w:val="28"/>
          <w:rtl w:val="true"/>
          <w:lang w:bidi="fa-IR"/>
        </w:rPr>
        <w:t>و الوجه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التبعیض الأفرادی أیضا لا ینطبق علی مورد الروایة، الّذی هو السؤال عن تکرار الحجّ، و من المعلوم أنّ وجوبه بنحو صرف الوجود، و لا یجب فی العمر إلّا مرّة واحدة، فلو لم نجعل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الباء أو زائدة، یلزم وجوب الإتیان بالحجّ أزید من مرّة واحدة لمن کان قادرا علی ذلک، بل تکون هذه الروایة دلیلا علی أنّ الأمر یقتضی التکرار، ضرورة أنّ مقتضاها حینئذ وجوب الإتیان بالمقدار الممکن من أفراد الطبیعة المأمور بها، فلا مناص عن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زائدة أو بمعنی الباء حتی تنطبق الروایة علی موردها</w:t>
      </w:r>
      <w:r>
        <w:rPr>
          <w:rFonts w:eastAsia="IRNazanin" w:cs="IRNazanin"/>
          <w:color w:val="111111"/>
          <w:sz w:val="28"/>
          <w:szCs w:val="28"/>
          <w:rtl w:val="true"/>
          <w:lang w:bidi="fa-IR"/>
        </w:rPr>
        <w:t>.</w:t>
      </w:r>
    </w:p>
    <w:p>
      <w:pPr>
        <w:pStyle w:val="Heading6"/>
        <w:numPr>
          <w:ilvl w:val="5"/>
          <w:numId w:val="1"/>
        </w:numPr>
        <w:rPr/>
      </w:pPr>
      <w:bookmarkStart w:id="815" w:name="__RefHeading___Toc3514263_3224264995"/>
      <w:bookmarkStart w:id="816" w:name="_Toc329"/>
      <w:bookmarkEnd w:id="815"/>
      <w:r>
        <w:rPr>
          <w:rtl w:val="true"/>
        </w:rPr>
        <w:t>الثانیة</w:t>
      </w:r>
      <w:r>
        <w:rPr>
          <w:rtl w:val="true"/>
        </w:rPr>
        <w:t xml:space="preserve">: </w:t>
      </w:r>
      <w:r>
        <w:rPr>
          <w:rtl w:val="true"/>
        </w:rPr>
        <w:t>قوله علیه السلام</w:t>
      </w:r>
      <w:r>
        <w:rPr>
          <w:rtl w:val="true"/>
        </w:rPr>
        <w:t>: «</w:t>
      </w:r>
      <w:r>
        <w:rPr>
          <w:rtl w:val="true"/>
        </w:rPr>
        <w:t>ما لا یدرک کلّه لا یترک کلّه</w:t>
      </w:r>
      <w:r>
        <w:rPr>
          <w:rtl w:val="true"/>
        </w:rPr>
        <w:t>»</w:t>
      </w:r>
      <w:bookmarkEnd w:id="816"/>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90"/>
      </w:r>
      <w:r>
        <w:rPr>
          <w:rFonts w:ascii="IRNazanin" w:hAnsi="IRNazanin" w:eastAsia="IRNazanin"/>
          <w:color w:val="111111"/>
          <w:sz w:val="28"/>
          <w:sz w:val="28"/>
          <w:szCs w:val="28"/>
          <w:rtl w:val="true"/>
          <w:lang w:bidi="fa-IR"/>
        </w:rPr>
        <w:t xml:space="preserve">بتقریب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الفقرتین لا یمکن أن یراد منه مجموع الأفراد أو الأجزاء فی کلتیهما بنحو سلب العموم بحیث یکون السلب فی کلتیهما واردا علی العموم،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 لم أصنع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إذا لم یکن مجموع الأجزاء أو الأفراد مدرکا، فلا محالة یکون مجموعها غیر متروک، فلا معنی لإیجاب عدم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لا یمکن أن یراد من کلّ منهما العموم الاستغراقی بنحو عموم السّلب بحیث یکون السلب واردا علی کلّ جزء أو فرد من الأفراد، ضرورة أنّه لا معنی لإیجاب عدم ترک شی‌ء من الأفراد أو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عبارة أخری عن إیجاب جمیع الأفراد أو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شی‌ء منها مدرکا و کان عدم الدرک کلّیّا، فلا مناص عن أن یکون المراد أنّه إذا لم یکن الدرک کلیّا بنحو سلب العموم، لا یکون الترک کلّیّا بنحو عموم السلب، فیکون حاصل المعنی علی هذا أنّ المطلوب و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کالصلاة أو صوم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یمکن درک</w:t>
      </w:r>
    </w:p>
    <w:p>
      <w:pPr>
        <w:pStyle w:val="BookText"/>
        <w:rPr/>
      </w:pPr>
      <w:r>
        <w:rPr>
          <w:rFonts w:ascii="IRNazanin" w:hAnsi="IRNazanin" w:eastAsia="IRNazanin"/>
          <w:color w:val="111111"/>
          <w:sz w:val="28"/>
          <w:sz w:val="28"/>
          <w:szCs w:val="28"/>
          <w:rtl w:val="true"/>
          <w:lang w:bidi="fa-IR"/>
        </w:rPr>
        <w:t>جمیع أجزائه أو أفراده لا یجوز ترک جمیع أجزائه أو أفراده، بل یجب الإتیان بما یمکن إدراکه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علی الاستدلال بها صاحب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ظهور إطلاقی فی العموم بالقیاس إلی الواجبات و المستحبّات،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له ظهور إطلاقی فی وجوب الإتیان بالمقدار الممکن الإدراک، و لا بدّ من رفع الید عن أحدهما، فإمّا یکون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الوجوب مقیّدا لإطلاق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رافعا لظهور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الوجوب، و کلّ منهما یصلح أن یکون قرینة للآخر، فلا یبقی للروایة ظهور، و یکون کلّ منهما من قبیل احتفاف الکلام بما یصلح للقرینیّة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الجواب عنه بما ذکرنا مرارا من أنّ الوجوب و الاستحباب لیسا من المدالیل اللفظیّة، و الأمر یستعمل فی معنی واحد دائما، و هما إنّما ینتزعان من ترخیص المولی فی الترک و عدمه بمعنی أنّ المولی إذا أمر بشی‌ء یحکم العقل بلزوم الإتیان به ما لم یرخّص المولی فی ترکه، و یری العقاب علی مخالفته مع عدم الترخیص فی الترک، فی محلّه،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استعمل فی معناه، غایة الأمر أنّ الترخیص ثبت فی المستحبّات، فیجب الإتیان بالمقدار الممکن الإدراک فی الواجبات بحکم العقل، کما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اغتسل للجمعة و الجنابة</w:t>
      </w:r>
      <w:r>
        <w:rPr>
          <w:rFonts w:eastAsia="Amiri" w:cs="Amiri" w:ascii="Amiri" w:hAnsi="Amiri"/>
          <w:color w:val="111111"/>
          <w:sz w:val="28"/>
          <w:szCs w:val="28"/>
          <w:rtl w:val="true"/>
          <w:lang w:bidi="ar-SA"/>
        </w:rPr>
        <w:t>»</w:t>
      </w:r>
      <w:r>
        <w:rPr>
          <w:rStyle w:val="FootnoteAnchor"/>
          <w:rtl w:val="true"/>
        </w:rPr>
        <w:footnoteReference w:id="491"/>
      </w:r>
      <w:r>
        <w:rPr>
          <w:rFonts w:ascii="IRNazanin" w:hAnsi="IRNazanin" w:eastAsia="IRNazanin"/>
          <w:color w:val="111111"/>
          <w:sz w:val="28"/>
          <w:sz w:val="28"/>
          <w:szCs w:val="28"/>
          <w:rtl w:val="true"/>
          <w:lang w:bidi="fa-IR"/>
        </w:rPr>
        <w:t>استعمل فی معنی واحد، و ثبت الترخیص فی ترک الجمعة بالخصوص</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یجاب علی مبناه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الوجوب و الاستحباب من المدالیل اللفظیّة المستفادة من نفس الصیغة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 فی الجامع</w:t>
      </w:r>
    </w:p>
    <w:p>
      <w:pPr>
        <w:pStyle w:val="BookText"/>
        <w:rPr/>
      </w:pPr>
      <w:r>
        <w:rPr>
          <w:rFonts w:ascii="IRNazanin" w:hAnsi="IRNazanin" w:eastAsia="IRNazanin"/>
          <w:color w:val="111111"/>
          <w:sz w:val="28"/>
          <w:sz w:val="28"/>
          <w:szCs w:val="28"/>
          <w:rtl w:val="true"/>
          <w:lang w:bidi="fa-IR"/>
        </w:rPr>
        <w:t>بینهما، و هو مطلق المطلوبیّة، و إذا ثبتت مطلوبیّة ما یمکن إدراکه من الأجزاء ثبت وجوبه بعدم القول بالفصل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نظیر ما استدلّوا به من آیة النفر لحجّیّة خبر الواحد من أنّه إذا ثبتت مطلوبیّة الحذر عند الإنذار و محبوبیّة العمل بخبر الواحد یثبت وجوبه بعدم القول بالفصل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هذه الجهة لا إشکال فی الروایة، إنّما الإشکال فی 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الروایة هل هو کنایة عن المرکّب ذی الأجزاء أو الکلّی ذی الأفراد، أو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بینهما؟ فإن کان الأوّل أو الأخیر، یمکن التمسّک بالروایة فی المقام، و إن کان الثانی، تصیر أجنبیّة عمّا هو محلّ الکلام من وجوب ما عدا المتعذّر، و لا یمکن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کون الأمر الواحد مولویّا و إرشادیّا عند إرادة الجامع یتوقّف علی کون الأمر إرشادیّا عند إرادة الکلّی وحده، و هو غیر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وجود الجامع بین المولوی و الإرشادی ممّا لا یمکن المساعدة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 أنّه إذا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الثانی أیضا مولویّا و إن کان غیر تأسیسی، بخلاف الأوّل، فإنّه مولویّ تأسیسی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یدرک کلّه لا یترک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أیّام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تأکید، فکما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صم 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إرشادیّا کذلک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لا یدرک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أرید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 ذو الأفراد وحده لیس أمره إرشادیّا حتی یلزم استعمال اللفظ الواحد فی المولویة و الإرشادیّة عند إرادة الجامع بین الکلّ و الکلّی، بل الأمر استعمل فی المولویة وحدها، و لا نحتاج إلی الجامع بین المولویّة و الإرشادیة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لهما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سلّمت الإرشادیّة عند إرادة الکلّی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تکون المولویة و الإرشادیة من الدواعی غیر داخلتین فی المستعمل فیه، فالمستعمل فیه اللفظ معنی واحد، فلا إشکال فی إرادة الجامع بین الکلّ و الکلّی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یکون المراد منه الجامع بین المرکّب و الکلّی، إذ</w:t>
      </w:r>
    </w:p>
    <w:p>
      <w:pPr>
        <w:pStyle w:val="BookText"/>
        <w:rPr/>
      </w:pPr>
      <w:r>
        <w:rPr>
          <w:rFonts w:ascii="IRNazanin" w:hAnsi="IRNazanin" w:eastAsia="IRNazanin"/>
          <w:color w:val="111111"/>
          <w:sz w:val="28"/>
          <w:sz w:val="28"/>
          <w:szCs w:val="28"/>
          <w:rtl w:val="true"/>
          <w:lang w:bidi="fa-IR"/>
        </w:rPr>
        <w:t xml:space="preserve">لو کان المراد منه ذلک، لزم أن یکون الوجوب المستفاد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المتعلّق بما عدا المتعذّر من أجزاء المرکّب و أفراد الکلّی حکما مولویّا و إرشادیّا معا، ضرورة أنّ الواجب ذا الأفراد وجوبه استغراقی متعلّق بکلّ فرد، فما عدا المتعذّر من الأفراد کان واجبا استقلّ العقل بلزوم إطاعته و امتثاله مع قطع النّظر عن الروایة،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أن یکون حکما مولویّا بل لا یکون إلّا إرشادا إلی ما استقلّ به العقل، فبهذا الاعتبار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إرشادی، و باعتبار أنّ المراد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المرکّب ذو الأجزاء أیضا لا بدّ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حکما مولویّا، بداهة أنّ الوجوب المتعلّق بالمرکّب قبل تعذّر بعض الأجزاء قد سقط قطعا بالتعذّر، و لم یتعلّق بما عدا المتعذّر، و إنّما یصیر واجبا بالروایة،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إلی المرکّب ذی الأجزاء لا یمکن إلّا أن یکون مولویّا، و من المعلوم أنّه لا یمکن الجمع بین الإرشادیّة و المولویّة فی حکم واحد، فاحتمال إرادة الجامع بین المرکّب و الکلّی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من 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بهذا ظهر 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الروایة السابقة أیضا لا یمکن أن یراد منه الجامع بینهما، لعدم إمکان الجمع بین الإرشادیّة و المولویّة فی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تقدیر التنزّل و تسلیم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تبعیضیّة لا للتعدیة لا یمکن التمسّک بالروایة من هذه الجهة</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یبقی احتمالان آخران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المرکّب ذی الأجزاء، 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کنایة عن الکلّی ذی الأفراد، و لیس فی الروایة ظهور فی الأوّل حتی نتمسّک به فی المقام، فمن الممکن أن یکون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الکلّی ذا الأفراد، و أنّ الواجب ذا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کصوم رمضان أو إزالة النجاسة عن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یمکن إدراک جمیع أفراده لا یجوز ترک جمیع أفراده، بل یجب صوم عشرین یوما مثلا إذا تعذّرت عشرة أیّام منه، و هکذا إذا</w:t>
      </w:r>
    </w:p>
    <w:p>
      <w:pPr>
        <w:pStyle w:val="BookText"/>
        <w:rPr/>
      </w:pPr>
      <w:r>
        <w:rPr>
          <w:rFonts w:ascii="IRNazanin" w:hAnsi="IRNazanin" w:eastAsia="IRNazanin"/>
          <w:color w:val="111111"/>
          <w:sz w:val="28"/>
          <w:sz w:val="28"/>
          <w:szCs w:val="28"/>
          <w:rtl w:val="true"/>
          <w:lang w:bidi="fa-IR"/>
        </w:rPr>
        <w:t>کانت عشرون موضعا من المسجد نجسة و لم یتمکّن المکلّف من إزالة النجاسة إلّا عن موضع منها، یجب علیه ذلک، و لا یجوز ترک هذا المقدار الممکن، کما هو مقتضی طبع الجاهل، فإنّه إذا رأی أنّه لا یتمکّن من إزالة النجاسة عن جمیع مواضع المسجد، النجسة العشرة مثلا، لا یزیل النجاسة عن الموضع الواحد الّذی یمکنه أیضا، و یلحقه بالباقی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حیث یدور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کونه إرشادیّا و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کنایة عن الکلّی، و بین کونه مولویّا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المرکّب، و لا ترجیح لأحد الاحتمالین، تصیر الروایة مجملة لا یمکن التمسّک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صدر أمر من المولی و دار أمره بین المولویّة و الإرشادیّة، فلا ریب فی حمله علی المولویّة، فلا بدّ من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المولویّة، و 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الأمر فی المولویّة و إن کان لا ینکر إلّا أنّه فیما إذا کان المتعلّق معلوما، کما فی الأمر بأداء الدّین، الّذی یحتمل أن یکون إرشادا إلی ما استقلّ به العقل من حسن الإحسان فی جزاء الإحسان، لا فیما لم یکن المتعلّق معلوما، کما فی المقام الّذی لا یعلم أنّ أیّ شی‌ء هو نائب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أنّ هذا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ظهور الأمر فی المولویّة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ظهورا وضعیّا، لا یمکن أن یثبت متعلّقه و یعیّن أنّه المرکّب لا الکلّی</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یؤیّد کون المراد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الکلّی دون المرکّب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الأوّل</w:t>
      </w:r>
      <w:r>
        <w:rPr>
          <w:rStyle w:val="FootnoteAnchor"/>
          <w:rtl w:val="true"/>
        </w:rPr>
        <w:footnoteReference w:id="493"/>
      </w:r>
      <w:r>
        <w:rPr>
          <w:rFonts w:ascii="IRNazanin" w:hAnsi="IRNazanin" w:eastAsia="IRNazanin"/>
          <w:color w:val="111111"/>
          <w:sz w:val="28"/>
          <w:sz w:val="28"/>
          <w:szCs w:val="28"/>
          <w:rtl w:val="true"/>
          <w:lang w:bidi="fa-IR"/>
        </w:rPr>
        <w:t>وجوب جزء واحد من مائة جزء إذا کان للمرکّب مائة جزء و لم یتمکّن المکلّف إلّا من إتیان جزء واحد منها، فلا بدّ من تقیید الروایة بما إذا کان الباقی</w:t>
      </w:r>
      <w:bookmarkStart w:id="817" w:name="pg12916_137953"/>
    </w:p>
    <w:p>
      <w:pPr>
        <w:pStyle w:val="BookText"/>
        <w:rPr/>
      </w:pPr>
      <w:bookmarkEnd w:id="817"/>
      <w:r>
        <w:rPr>
          <w:rFonts w:ascii="IRNazanin" w:hAnsi="IRNazanin" w:eastAsia="IRNazanin"/>
          <w:color w:val="111111"/>
          <w:sz w:val="28"/>
          <w:sz w:val="28"/>
          <w:szCs w:val="28"/>
          <w:rtl w:val="true"/>
          <w:lang w:bidi="fa-IR"/>
        </w:rPr>
        <w:t>بمقدار معظم الأجزاء مع أنّها مطلقة، و هذا بخلاف حمله علی الکلّی، فإنّه لو کان له ألف فرد و لم یتمکّن المکلّف من إیجاد فرد واحد منها، فهو واجب علی القاعدة، و لا نحتاج إلی تقیید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أنّه لا یمکن الاستدلال بهذه الروایة أیضا علی المطلوب</w:t>
      </w:r>
      <w:r>
        <w:rPr>
          <w:rFonts w:eastAsia="IRNazanin" w:cs="IRNazanin"/>
          <w:color w:val="111111"/>
          <w:sz w:val="28"/>
          <w:szCs w:val="28"/>
          <w:rtl w:val="true"/>
          <w:lang w:bidi="fa-IR"/>
        </w:rPr>
        <w:t>.</w:t>
      </w:r>
    </w:p>
    <w:p>
      <w:pPr>
        <w:pStyle w:val="Heading6"/>
        <w:numPr>
          <w:ilvl w:val="5"/>
          <w:numId w:val="1"/>
        </w:numPr>
        <w:rPr/>
      </w:pPr>
      <w:bookmarkStart w:id="818" w:name="__RefHeading___Toc3514265_3224264995"/>
      <w:bookmarkStart w:id="819" w:name="_Toc330"/>
      <w:bookmarkEnd w:id="818"/>
      <w:r>
        <w:rPr>
          <w:rtl w:val="true"/>
        </w:rPr>
        <w:t>الثالثة</w:t>
      </w:r>
      <w:r>
        <w:rPr>
          <w:rtl w:val="true"/>
        </w:rPr>
        <w:t xml:space="preserve">: </w:t>
      </w:r>
      <w:r>
        <w:rPr>
          <w:rtl w:val="true"/>
        </w:rPr>
        <w:t>قوله علیه السلام</w:t>
      </w:r>
      <w:r>
        <w:rPr>
          <w:rtl w:val="true"/>
        </w:rPr>
        <w:t>: «</w:t>
      </w:r>
      <w:r>
        <w:rPr>
          <w:rtl w:val="true"/>
        </w:rPr>
        <w:t>المیسور لا یسقط بالمعسور</w:t>
      </w:r>
      <w:r>
        <w:rPr>
          <w:rtl w:val="true"/>
        </w:rPr>
        <w:t>».</w:t>
      </w:r>
      <w:bookmarkEnd w:id="819"/>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تقریب الاستدلال به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أو نفی یراد به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إخبار، فعلی الأوّل یدلّ علی أنّ الواجب ذا الأجزاء أو ذا الأفراد إذا کانت له مراتب و أفراد بعضها میسور و بعضها معسور، لا یسقط المیسور منه بالمعسور، بل یبقی المیسور بنفسه أو بحکمه علی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الثانی یدلّ علی أنّ المیسور أو حکمه ثابت و لم یسقط فی الشریعة المقدّسة بالمعسور، فالمرتبة العالیة من الواجب إذا تعذّرت لا بدّ من التنزّل إلی المرتبة السافلة المیسورة، لعدم سقوطها أو سقوط حکمها بواسطة التعذّر عن المرتبة العالیة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لکن یجری فیه علی تقدیر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 جمیع ما تقدّم إشکالا و جوابا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المراد سقوط نفس الواجب أو سقوط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أن یکون متعلّقا للتکلیف، ضرورة أنّه لیس تحت اختیار المکلّف، بل أمر ثبوت الفعل علی ذمّة المکلّف أو سقوطه عن ذمّته، و هکذا ثبوت الحکم و سقوطه بید الشارع لا مساس له بالمکلّف أصلا</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تقدیر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إخبارا و إن کان لا یرد علیه ما أورد علیه علی تقدیر کونه إنشاء إلّا أنّ الّذی یرد علیه حینئذ أنّ السقوط فرع الثبوت، و فی</w:t>
      </w:r>
      <w:bookmarkStart w:id="820" w:name="pg12916_137954"/>
    </w:p>
    <w:p>
      <w:pPr>
        <w:pStyle w:val="BookText"/>
        <w:rPr/>
      </w:pPr>
      <w:bookmarkEnd w:id="820"/>
      <w:r>
        <w:rPr>
          <w:rFonts w:ascii="IRNazanin" w:hAnsi="IRNazanin" w:eastAsia="IRNazanin"/>
          <w:color w:val="111111"/>
          <w:sz w:val="28"/>
          <w:sz w:val="28"/>
          <w:szCs w:val="28"/>
          <w:rtl w:val="true"/>
          <w:lang w:bidi="fa-IR"/>
        </w:rPr>
        <w:t>الکلّی ذی الأفراد یصدق أنّ الحکم الثابت علی الفرد المیسور لا یسقط بواسطة سقوطه عن الفرد المعسور، بل هذا المعنی ارتکازی لکلّ عاقل، و أمّا فی المرکّب ذی الأجزاء إذا تعذّر جزء منه لم یثبت وجوب لما عدا المتعذّر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میسور و لا یسقط وجوبه الثابت له بسقوط الوجوب عن المجموع المعسور، بل وجوبه أوّل الکلام، و نحن نرید إثباته بالقاعدة، و وجوبه الثابت له قبل التعذّر کان ضمنیّا و سقط بالتعذّر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فالإنصاف أنّ هذه الروایة أیضا لا دلالة لها علی وجوب ما عدا المتعذّر من أجزاء المرکّب، بل هو إرشاد إلی ما ارتکز فی الأذهان من عدم سقوط حکم بعض أفراد الکلّی بسبب سقوطه عن بعضها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فاتّضح أنّ شیئا من الروایات الثلاث لا یدلّ علی المطلوب، بل مقتضی القاعدة فیما إذا تعذّر جزء أو شرط من الواجب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 عن التکلیف بالباقی، فإنّه مشکوک فیه إلّا فی الصلاة، لورود الدلیل الخاصّ، و إلّا إذا کان المتعذّر یسیرا بحیث یعدّ الوجوب المتعلّق به علی تقدیر ثبوته بقاء للوجوب السابق المتیقّن المتعلّق بالمرکّب، فإنّه یجری فیه الاستصحاب، و یحکم بوجوب الباقی به بناء علی جریان الاستصحاب فی الأحکام الکلّیّة، و لنا کلام فی ذلک سیجی‌ء إن شاء اللّه</w:t>
      </w:r>
      <w:r>
        <w:rPr>
          <w:rFonts w:eastAsia="IRNazanin" w:cs="IRNazanin"/>
          <w:color w:val="111111"/>
          <w:sz w:val="28"/>
          <w:szCs w:val="28"/>
          <w:rtl w:val="true"/>
          <w:lang w:bidi="fa-IR"/>
        </w:rPr>
        <w:t>.</w:t>
      </w:r>
    </w:p>
    <w:p>
      <w:pPr>
        <w:pStyle w:val="Heading6"/>
        <w:numPr>
          <w:ilvl w:val="5"/>
          <w:numId w:val="1"/>
        </w:numPr>
        <w:rPr/>
      </w:pPr>
      <w:bookmarkStart w:id="821" w:name="__RefHeading___Toc3514267_3224264995"/>
      <w:bookmarkStart w:id="822" w:name="_Toc331"/>
      <w:bookmarkEnd w:id="821"/>
      <w:r>
        <w:rPr>
          <w:rtl w:val="true"/>
        </w:rPr>
        <w:t>الأمر الثالث</w:t>
      </w:r>
      <w:r>
        <w:rPr>
          <w:rtl w:val="true"/>
        </w:rPr>
        <w:t xml:space="preserve">: </w:t>
      </w:r>
      <w:r>
        <w:rPr>
          <w:rtl w:val="true"/>
        </w:rPr>
        <w:t>إذا دار الأمر بین شرطیّة شی‌ء أو جزئیّته و مانعیّته أو قاطعیّته،</w:t>
      </w:r>
      <w:bookmarkEnd w:id="822"/>
    </w:p>
    <w:p>
      <w:pPr>
        <w:pStyle w:val="Heading6"/>
        <w:numPr>
          <w:ilvl w:val="5"/>
          <w:numId w:val="1"/>
        </w:numPr>
        <w:rPr/>
      </w:pPr>
      <w:bookmarkStart w:id="823" w:name="__RefHeading___Toc3514269_3224264995"/>
      <w:bookmarkStart w:id="824" w:name="_Toc332"/>
      <w:bookmarkEnd w:id="823"/>
      <w:r>
        <w:rPr>
          <w:rtl w:val="true"/>
        </w:rPr>
        <w:t>اشارة</w:t>
      </w:r>
      <w:bookmarkEnd w:id="824"/>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إجمالا باعتبار شی‌ء فی الواجب وجودا أو عدما، فإمّا أن یکون ذلک فی واقعة واحدة، کما إذا نذر صوم یوم معیّن و شکّ فی قاطعیّة شی‌ء للصوم و شرطیّته مثلا أو یکون فی وقائع متعدّدة، کما فی صوم شهر رمضان، أو یکون فی مثل ما یکون له أفراد طولیّة و عرضیّة، کالصلاة الواجبة فیما بین الحدّین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الزوال و الغروب،</w:t>
      </w:r>
    </w:p>
    <w:p>
      <w:pPr>
        <w:pStyle w:val="Heading6"/>
        <w:numPr>
          <w:ilvl w:val="5"/>
          <w:numId w:val="1"/>
        </w:numPr>
        <w:rPr/>
      </w:pPr>
      <w:bookmarkStart w:id="825" w:name="__RefHeading___Toc3514271_3224264995"/>
      <w:bookmarkStart w:id="826" w:name="_Toc333"/>
      <w:bookmarkEnd w:id="825"/>
      <w:r>
        <w:rPr>
          <w:rtl w:val="true"/>
        </w:rPr>
        <w:t>فهنا مسائل ثلاث</w:t>
      </w:r>
      <w:r>
        <w:rPr>
          <w:rtl w:val="true"/>
        </w:rPr>
        <w:t>:</w:t>
      </w:r>
      <w:bookmarkEnd w:id="826"/>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827" w:name="__RefHeading___Toc3514273_3224264995"/>
      <w:bookmarkStart w:id="828" w:name="_Toc334"/>
      <w:bookmarkEnd w:id="827"/>
      <w:r>
        <w:rPr>
          <w:rtl w:val="true"/>
        </w:rPr>
        <w:t>اشارة</w:t>
      </w:r>
      <w:bookmarkStart w:id="829" w:name="pg12916_137955"/>
      <w:bookmarkEnd w:id="828"/>
    </w:p>
    <w:p>
      <w:pPr>
        <w:pStyle w:val="Heading6"/>
        <w:numPr>
          <w:ilvl w:val="5"/>
          <w:numId w:val="1"/>
        </w:numPr>
        <w:rPr/>
      </w:pPr>
      <w:bookmarkStart w:id="830" w:name="__RefHeading___Toc3514275_3224264995"/>
      <w:bookmarkStart w:id="831" w:name="_Toc335"/>
      <w:bookmarkEnd w:id="829"/>
      <w:bookmarkEnd w:id="830"/>
      <w:r>
        <w:rPr>
          <w:rtl w:val="true"/>
        </w:rPr>
        <w:t>الأولی</w:t>
      </w:r>
      <w:r>
        <w:rPr>
          <w:rtl w:val="true"/>
        </w:rPr>
        <w:t xml:space="preserve">: </w:t>
      </w:r>
      <w:r>
        <w:rPr>
          <w:rtl w:val="true"/>
        </w:rPr>
        <w:t>ما إذا کان الدوران فی واقعة واحدة لا یمکن فیها لا الموافقة القطعیّة و لا المخالفة القطعیّة،</w:t>
      </w:r>
      <w:bookmarkEnd w:id="831"/>
    </w:p>
    <w:p>
      <w:pPr>
        <w:pStyle w:val="BookText"/>
        <w:rPr/>
      </w:pPr>
      <w:r>
        <w:rPr>
          <w:rFonts w:ascii="IRNazanin" w:hAnsi="IRNazanin" w:eastAsia="IRNazanin"/>
          <w:color w:val="111111"/>
          <w:sz w:val="28"/>
          <w:sz w:val="28"/>
          <w:szCs w:val="28"/>
          <w:rtl w:val="true"/>
          <w:lang w:bidi="fa-IR"/>
        </w:rPr>
        <w:t>کصوم یوم معیّن، و لا ریب فی التخییر بین الإتیان بالصوم مقترنا بهذا الشی‌ء و مجرّدا عنه</w:t>
      </w:r>
      <w:r>
        <w:rPr>
          <w:rFonts w:eastAsia="IRNazanin" w:cs="IRNazanin"/>
          <w:color w:val="111111"/>
          <w:sz w:val="28"/>
          <w:szCs w:val="28"/>
          <w:rtl w:val="true"/>
          <w:lang w:bidi="fa-IR"/>
        </w:rPr>
        <w:t>.</w:t>
      </w:r>
    </w:p>
    <w:p>
      <w:pPr>
        <w:pStyle w:val="Heading6"/>
        <w:numPr>
          <w:ilvl w:val="5"/>
          <w:numId w:val="1"/>
        </w:numPr>
        <w:rPr/>
      </w:pPr>
      <w:bookmarkStart w:id="832" w:name="__RefHeading___Toc3514277_3224264995"/>
      <w:bookmarkStart w:id="833" w:name="_Toc336"/>
      <w:bookmarkEnd w:id="832"/>
      <w:r>
        <w:rPr>
          <w:rtl w:val="true"/>
        </w:rPr>
        <w:t>الثانیة</w:t>
      </w:r>
      <w:r>
        <w:rPr>
          <w:rtl w:val="true"/>
        </w:rPr>
        <w:t xml:space="preserve">: </w:t>
      </w:r>
      <w:r>
        <w:rPr>
          <w:rtl w:val="true"/>
        </w:rPr>
        <w:t>ما إذا کان الدوران فی وقائع متعدّدة،</w:t>
      </w:r>
      <w:bookmarkEnd w:id="833"/>
    </w:p>
    <w:p>
      <w:pPr>
        <w:pStyle w:val="BookText"/>
        <w:rPr/>
      </w:pPr>
      <w:r>
        <w:rPr>
          <w:rFonts w:ascii="IRNazanin" w:hAnsi="IRNazanin" w:eastAsia="IRNazanin"/>
          <w:color w:val="111111"/>
          <w:sz w:val="28"/>
          <w:sz w:val="28"/>
          <w:szCs w:val="28"/>
          <w:rtl w:val="true"/>
          <w:lang w:bidi="fa-IR"/>
        </w:rPr>
        <w:t>کصوم کلّ یوم من شهر رمضان، و لا إشکال فی التخییر فی هذا الفرض أیضا لکن ابتداء لا استمرارا، کما مرّ فی المباحث السابقة، و مثّلنا له بما إذا دار الأمر بین وجوب وطء امرأتین، لتعلّق الحلف علیه، و بین حرمة ذلک، لتعلّقه علی ترکه، 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یجب إمّا وطء کلّ منهما أو ترک کلّ منهما تحصیلا للموافقة الاحتمالیّة الممکنة و إن کان أمر کلّ بنفسه دائرا بین محذورین، المقتضی للتخییر، و ذلک لأنّه إذا وطئ إحداهما و ترک وطء الأخری، یقطع بالمخالفة، و قد تقدّم فیما تقدّم أنّ العلم الإجمالی یقتضی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الموافقة القطعیّة، و حرمة المخالفة القطعیّة، فإذا أمکنت کلتاهما، تجب الأولی و تحرم الثانیة، و إذا لم یمکن الموافقة القطعیّة فقط، کما فی المقام، تحرم الثانیة، و إذا لم یمکن المخالفة القطعیّة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علم بوجوب أحد أشیاء و اضطرّ إلی فعل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وجبت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العقل مستقلّ بوجوب الإطاعة أوّلا علما مع التمکّن، و ثانیا احتمالا إذا لم یتمکّن من تحصیل العلم بإطاعة التکلیف المعلوم و امتثاله</w:t>
      </w:r>
      <w:r>
        <w:rPr>
          <w:rFonts w:eastAsia="IRNazanin" w:cs="IRNazanin"/>
          <w:color w:val="111111"/>
          <w:sz w:val="28"/>
          <w:szCs w:val="28"/>
          <w:rtl w:val="true"/>
          <w:lang w:bidi="fa-IR"/>
        </w:rPr>
        <w:t>.</w:t>
      </w:r>
    </w:p>
    <w:p>
      <w:pPr>
        <w:pStyle w:val="Heading6"/>
        <w:numPr>
          <w:ilvl w:val="5"/>
          <w:numId w:val="1"/>
        </w:numPr>
        <w:rPr/>
      </w:pPr>
      <w:bookmarkStart w:id="834" w:name="__RefHeading___Toc3514279_3224264995"/>
      <w:bookmarkStart w:id="835" w:name="_Toc337"/>
      <w:bookmarkEnd w:id="834"/>
      <w:r>
        <w:rPr>
          <w:rtl w:val="true"/>
        </w:rPr>
        <w:t>الثالثة</w:t>
      </w:r>
      <w:r>
        <w:rPr>
          <w:rtl w:val="true"/>
        </w:rPr>
        <w:t xml:space="preserve">: </w:t>
      </w:r>
      <w:r>
        <w:rPr>
          <w:rtl w:val="true"/>
        </w:rPr>
        <w:t>ما إذا کان الدوران فیما یکون له أفراد طولیّة و عرضیّة،</w:t>
      </w:r>
      <w:bookmarkEnd w:id="835"/>
    </w:p>
    <w:p>
      <w:pPr>
        <w:pStyle w:val="BookText"/>
        <w:rPr/>
      </w:pPr>
      <w:r>
        <w:rPr>
          <w:rFonts w:ascii="IRNazanin" w:hAnsi="IRNazanin" w:eastAsia="IRNazanin"/>
          <w:color w:val="111111"/>
          <w:sz w:val="28"/>
          <w:sz w:val="28"/>
          <w:szCs w:val="28"/>
          <w:rtl w:val="true"/>
          <w:lang w:bidi="fa-IR"/>
        </w:rPr>
        <w:t>و هذا الفرض هو الّذی محلّ الکلام فی المقام</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شیخنا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التخییر</w:t>
      </w:r>
      <w:r>
        <w:rPr>
          <w:rStyle w:val="FootnoteAnchor"/>
          <w:rtl w:val="true"/>
        </w:rPr>
        <w:footnoteReference w:id="4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غایة توجیهه أنّ کلّا من</w:t>
      </w:r>
    </w:p>
    <w:p>
      <w:pPr>
        <w:pStyle w:val="BookText"/>
        <w:rPr/>
      </w:pPr>
      <w:r>
        <w:rPr>
          <w:rFonts w:ascii="IRNazanin" w:hAnsi="IRNazanin" w:eastAsia="IRNazanin"/>
          <w:color w:val="111111"/>
          <w:sz w:val="28"/>
          <w:sz w:val="28"/>
          <w:szCs w:val="28"/>
          <w:rtl w:val="true"/>
          <w:lang w:bidi="fa-IR"/>
        </w:rPr>
        <w:t>المانعیّة و الجزئیّة حیث إنّه مشکوک یرفع بحدیث الرفع و غیره من أدلّة البراءة، و لا یلزم من جریان الأصل فی کلتیهما إلّا المخالفة القطعیّة الالتزامیّة، و هی غیر مانعة عن جریان أصل البراءة فی أطراف العلم الإجمالی، و إنّما المانع منه علی مبناه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تکرّر فی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لزوم المخالفة القطعیّة العملیّة، و هو فی المقام مفقود، ضرورة أنّ المکلّف لا یعقل أن یکون فاعلا و تارکا للمشکوک فی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أفاده شیخنا الأستاذ</w:t>
      </w:r>
      <w:r>
        <w:rPr>
          <w:rStyle w:val="FootnoteAnchor"/>
          <w:rtl w:val="true"/>
        </w:rPr>
        <w:footnoteReference w:id="496"/>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مترقّبا من مثله قدّس سرّه، فإنّ المأمور به لیس هذه الصلاة الشخصیّة الخارجیّة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دائر بین محذورین لا یمکن الموافقة القطعیّة و لا المخالفة القطعیّة، بل المأمور به هو الطبیعة، و لها أفراد طولیّة و عرضیّة، و من الواضح أنّه یمکن للمکلّف القطع بالموافقة بإیجاد فردین من طبیعة الصلاة فاعلا فی أحدهما المشکوک و تارکا إیّاه فی الآخر، کما أنّه یمکنه أن یترک الصلاة أصلا، فلا ریب فی وجوب تکرار الصلاة و الإتیان مع المشکوک تارة و مجرّدا عنه أخری</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التزم فیما دار أمر الصلاة بین القصر و التمام بوجوب الجمع</w:t>
      </w:r>
      <w:r>
        <w:rPr>
          <w:rStyle w:val="FootnoteAnchor"/>
          <w:rtl w:val="true"/>
        </w:rPr>
        <w:footnoteReference w:id="497"/>
      </w:r>
      <w:r>
        <w:rPr>
          <w:rFonts w:ascii="IRNazanin" w:hAnsi="IRNazanin" w:eastAsia="IRNazanin"/>
          <w:color w:val="111111"/>
          <w:sz w:val="28"/>
          <w:sz w:val="28"/>
          <w:szCs w:val="28"/>
          <w:rtl w:val="true"/>
          <w:lang w:bidi="fa-IR"/>
        </w:rPr>
        <w:t>، مع أنّه صغری من صغریات هذه الکبری، فإنّ أمر السلام فی الرکعة الثانیة مردّد بین کونه جزءا للصلاة علی تقدیر کون الواجب فی الواقع هو القصر، و بین کونه قاطعا علی فرض کون الواجب هو التمام</w:t>
      </w:r>
      <w:r>
        <w:rPr>
          <w:rFonts w:eastAsia="IRNazanin" w:cs="IRNazanin"/>
          <w:color w:val="111111"/>
          <w:sz w:val="28"/>
          <w:szCs w:val="28"/>
          <w:rtl w:val="true"/>
          <w:lang w:bidi="fa-IR"/>
        </w:rPr>
        <w:t>.</w:t>
      </w:r>
      <w:bookmarkStart w:id="836" w:name="pg12916_137958"/>
    </w:p>
    <w:p>
      <w:pPr>
        <w:pStyle w:val="Heading3"/>
        <w:numPr>
          <w:ilvl w:val="2"/>
          <w:numId w:val="1"/>
        </w:numPr>
        <w:rPr/>
      </w:pPr>
      <w:bookmarkStart w:id="837" w:name="__RefHeading___Toc3514281_3224264995"/>
      <w:bookmarkStart w:id="838" w:name="_Toc338"/>
      <w:bookmarkEnd w:id="836"/>
      <w:bookmarkEnd w:id="837"/>
      <w:r>
        <w:rPr>
          <w:rtl w:val="true"/>
        </w:rPr>
        <w:t>خاتمة</w:t>
      </w:r>
      <w:r>
        <w:rPr>
          <w:rtl w:val="true"/>
        </w:rPr>
        <w:t xml:space="preserve">: </w:t>
      </w:r>
      <w:r>
        <w:rPr>
          <w:rtl w:val="true"/>
        </w:rPr>
        <w:t>فی شرائط الأصول</w:t>
      </w:r>
      <w:bookmarkEnd w:id="838"/>
    </w:p>
    <w:p>
      <w:pPr>
        <w:pStyle w:val="Heading4"/>
        <w:numPr>
          <w:ilvl w:val="3"/>
          <w:numId w:val="1"/>
        </w:numPr>
        <w:rPr/>
      </w:pPr>
      <w:bookmarkStart w:id="839" w:name="__RefHeading___Toc3514283_3224264995"/>
      <w:bookmarkStart w:id="840" w:name="_Toc339"/>
      <w:bookmarkEnd w:id="839"/>
      <w:r>
        <w:rPr>
          <w:rtl w:val="true"/>
        </w:rPr>
        <w:t>أمّا الاحتیاط</w:t>
      </w:r>
      <w:r>
        <w:rPr>
          <w:rtl w:val="true"/>
        </w:rPr>
        <w:t>:</w:t>
      </w:r>
      <w:bookmarkEnd w:id="840"/>
    </w:p>
    <w:p>
      <w:pPr>
        <w:pStyle w:val="Heading5"/>
        <w:numPr>
          <w:ilvl w:val="4"/>
          <w:numId w:val="1"/>
        </w:numPr>
        <w:rPr/>
      </w:pPr>
      <w:bookmarkStart w:id="841" w:name="__RefHeading___Toc3514285_3224264995"/>
      <w:bookmarkStart w:id="842" w:name="_Toc340"/>
      <w:bookmarkEnd w:id="841"/>
      <w:r>
        <w:rPr>
          <w:rtl w:val="true"/>
        </w:rPr>
        <w:t>اشارة</w:t>
      </w:r>
      <w:bookmarkEnd w:id="842"/>
    </w:p>
    <w:p>
      <w:pPr>
        <w:pStyle w:val="BookText"/>
        <w:rPr/>
      </w:pPr>
      <w:r>
        <w:rPr>
          <w:rFonts w:ascii="IRNazanin" w:hAnsi="IRNazanin" w:eastAsia="IRNazanin"/>
          <w:color w:val="111111"/>
          <w:sz w:val="28"/>
          <w:sz w:val="28"/>
          <w:szCs w:val="28"/>
          <w:rtl w:val="true"/>
          <w:lang w:bidi="fa-IR"/>
        </w:rPr>
        <w:t>فلا إشکال و لا کلام فی عدم اعتبار شی‌ء فی حسنه بالقیاس إلی المعاملات بالمعنی الأعمّ، و هکذا العبادات فیما إذا لم یتمکّن المکلّف من تحصیل القطع أو ما فی حکمه بالواقع، ضرورة أنّ قصد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اعتباره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یعتبر فی حال التمکّن لا مطلقا، إذ الإتیان باحتمال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التمکّن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 یتمکّن المکلّف من الانقیاد و 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ذلک بین أن یحتاج الاحتیاط إلی التکرار و عدمه إلّا إذا کان بحیث یعدّ المحتاط مجنونا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لا إشکال فی حسن الاحتیاط فی العبادات فیما إذا کان تحصیل القطع بالواقع أو ما فی حکم القطع به ممکنا و لکن لم یجب ذلک بأن کانت الشبهة بدویّة یجری فیها البراءة بعد الفحص بالمقدار اللازم، أو موضوعیّة لم یجب فیها الفحص و یجری فیها الأصل النافی للتکلیف من استصحاب أو براءة أو نحوهما، و ذلک لأنّ الإتیان باحتمال المطلوبیّة و برجاء إدراک الواقع مع ترخیص الشارع للترک من أعلی مراتب الطاعة و الانقیاد، فإذا احتاط و أتی بالعبادة المحتمل وجوبها باحتمال المطلوبیّة و بعد ذلک انکشف أنّها کانت واجبة فی حقّه، فقد امتثلها و أتی بها علی ما هی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الإخلال بقصد الوجه مدفوع بأنّه علی فرض اعتباره لیس لدلیله إطلاق لفظی یشمل هذا الفرض أیضا</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الکلام و الإشکال فیما إذا أمکن القطع أو ما فی حکمه بوجوب</w:t>
      </w:r>
      <w:bookmarkStart w:id="843" w:name="pg12916_137959"/>
    </w:p>
    <w:p>
      <w:pPr>
        <w:pStyle w:val="BookText"/>
        <w:rPr/>
      </w:pPr>
      <w:bookmarkEnd w:id="843"/>
      <w:r>
        <w:rPr>
          <w:rFonts w:ascii="IRNazanin" w:hAnsi="IRNazanin" w:eastAsia="IRNazanin"/>
          <w:color w:val="111111"/>
          <w:sz w:val="28"/>
          <w:sz w:val="28"/>
          <w:szCs w:val="28"/>
          <w:rtl w:val="true"/>
          <w:lang w:bidi="fa-IR"/>
        </w:rPr>
        <w:t>العبادة اجتهادا أو تقلیدا و لم یکن من موارد یجری فیها البراءة بأن کانت الشبهة حکمیّة قبل الفحص مع إمکانه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الاحتیاط فی هذا الفرض إمّا لا یحتاج إلی التکرار أو یحتاج، و فی الثانی إمّا یکون أصل التکلیف معلوما و کان التردید فی متعلّقه، کما إذا علم أصل وجوب الصلاة یوم الجمعة و لکن تردّد أمره بین أن یکون متعلّقا بالظهر و کونه متعلّقا بالجمعة، أو لا یکون إلّا احتمال التکلیف الّذی تردّد متعلّقه بین أمرین علی تقدیر وجوده</w:t>
      </w:r>
      <w:r>
        <w:rPr>
          <w:rFonts w:eastAsia="IRNazanin" w:cs="IRNazanin"/>
          <w:color w:val="111111"/>
          <w:sz w:val="28"/>
          <w:szCs w:val="28"/>
          <w:rtl w:val="true"/>
          <w:lang w:bidi="fa-IR"/>
        </w:rPr>
        <w:t>.</w:t>
      </w:r>
    </w:p>
    <w:p>
      <w:pPr>
        <w:pStyle w:val="Heading5"/>
        <w:numPr>
          <w:ilvl w:val="4"/>
          <w:numId w:val="1"/>
        </w:numPr>
        <w:rPr/>
      </w:pPr>
      <w:bookmarkStart w:id="844" w:name="__RefHeading___Toc3514287_3224264995"/>
      <w:bookmarkStart w:id="845" w:name="_Toc341"/>
      <w:bookmarkEnd w:id="844"/>
      <w:r>
        <w:rPr>
          <w:rtl w:val="true"/>
        </w:rPr>
        <w:t>فهنا مسائل ثلاث</w:t>
      </w:r>
      <w:r>
        <w:rPr>
          <w:rtl w:val="true"/>
        </w:rPr>
        <w:t>:</w:t>
      </w:r>
      <w:bookmarkEnd w:id="845"/>
    </w:p>
    <w:p>
      <w:pPr>
        <w:pStyle w:val="Heading6"/>
        <w:numPr>
          <w:ilvl w:val="5"/>
          <w:numId w:val="1"/>
        </w:numPr>
        <w:rPr/>
      </w:pPr>
      <w:bookmarkStart w:id="846" w:name="__RefHeading___Toc3514289_3224264995"/>
      <w:bookmarkStart w:id="847" w:name="_Toc342"/>
      <w:bookmarkEnd w:id="846"/>
      <w:r>
        <w:rPr>
          <w:rtl w:val="true"/>
        </w:rPr>
        <w:t>الأولی</w:t>
      </w:r>
      <w:r>
        <w:rPr>
          <w:rtl w:val="true"/>
        </w:rPr>
        <w:t xml:space="preserve">: </w:t>
      </w:r>
      <w:r>
        <w:rPr>
          <w:rtl w:val="true"/>
        </w:rPr>
        <w:t>فیما لا یحتاج إلی التکرار</w:t>
      </w:r>
      <w:r>
        <w:rPr>
          <w:rtl w:val="true"/>
        </w:rPr>
        <w:t>.</w:t>
      </w:r>
      <w:bookmarkEnd w:id="847"/>
    </w:p>
    <w:p>
      <w:pPr>
        <w:pStyle w:val="BookText"/>
        <w:rPr/>
      </w:pPr>
      <w:r>
        <w:rPr>
          <w:rFonts w:ascii="IRNazanin" w:hAnsi="IRNazanin" w:eastAsia="IRNazanin"/>
          <w:color w:val="111111"/>
          <w:sz w:val="28"/>
          <w:sz w:val="28"/>
          <w:szCs w:val="28"/>
          <w:rtl w:val="true"/>
          <w:lang w:bidi="fa-IR"/>
        </w:rPr>
        <w:t>و الظاهر أنّ المعروف بینهم هو جواز الاحتیاط و حسنه، و لم یعرف خلاف إلّا من القائلین باعتبار قصد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الجواب عنه بالقطع بعدم الاعتبار أوّلا من جهة أنّه ممّا یغفل عنه العامّة، فلا بدّ من التنبیه علیه بالخصوص، و بالروایة</w:t>
      </w:r>
      <w:r>
        <w:rPr>
          <w:rStyle w:val="FootnoteAnchor"/>
          <w:rtl w:val="true"/>
        </w:rPr>
        <w:footnoteReference w:id="498"/>
      </w:r>
      <w:r>
        <w:rPr>
          <w:rFonts w:ascii="IRNazanin" w:hAnsi="IRNazanin" w:eastAsia="IRNazanin"/>
          <w:color w:val="111111"/>
          <w:sz w:val="28"/>
          <w:sz w:val="28"/>
          <w:szCs w:val="28"/>
          <w:rtl w:val="true"/>
          <w:lang w:bidi="fa-IR"/>
        </w:rPr>
        <w:t>المستفاد منها أنّ الوضوء لا بدّ أن یؤتی بنیّة صالحة یقصد بها ربّه ثانیا، فإنّ الآتی بالعبادة باحتمال الأمر و المطلوبیّة لربّه لم یقصد إلّا ربّه، و بأصل البراءة ثالثا لو شککنا فی ذلک، إذ اعتبار الجامع بین قصد الأمر العلمی و الاحتمالی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الإضافة إلی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لنا و خصوصیّة قصد الأمر العلمی مشکوکة یجری فیها البراءة</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قد اختار شیخنا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بحث الاشتغال من الدورة الأخیرة وجوب الفحص و الإتیان بقصد الأمر علما، لا من جهة اعتبار قصد الوجه، بل بدعوی القطع أوّلا بأنّ العقل یستقلّ بأنّ الامتثال الاحتمالی و الانبعاث عن احتمال الأمر فی طول الامتثال التفصیلیّ و الانبعاث عن شخص الأمر، و أنّ العقل لا یری حسنا للامتثال الاحتمالی و الانبعاث عن احتمال البعث</w:t>
      </w:r>
    </w:p>
    <w:p>
      <w:pPr>
        <w:pStyle w:val="BookText"/>
        <w:rPr/>
      </w:pPr>
      <w:r>
        <w:rPr>
          <w:rFonts w:ascii="IRNazanin" w:hAnsi="IRNazanin" w:eastAsia="IRNazanin"/>
          <w:color w:val="111111"/>
          <w:sz w:val="28"/>
          <w:sz w:val="28"/>
          <w:szCs w:val="28"/>
          <w:rtl w:val="true"/>
          <w:lang w:bidi="fa-IR"/>
        </w:rPr>
        <w:t>مع التمکّن من الانبعاث عن شخص البعث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ادّعی ثانیا علی فرض الشکّ عدم الجواز بمقتضی قاعدة الاشتغال، نظرا إلی أنّ العبادة لا بدّ أن تقع علی صفة الحسن بالقطع، فإذا شکّ فی وقوعها علی صفة الحسن، لا یجوز الاقتصار علیها، بل یجب إیقاعها بنحو یحصل معه القطع بحسنها، فلا بدّ فی المقام من الفحص و العلم بشخص الأمر و الانبعاث عنه حتی یحرز وقوعها علی صفة الحسن</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نقطع بأنّ الامتثال الاحتمالی فی عرض الامتثال التفصیلیّ، ضرورة أنّه أیضا انقیاد للمولی، و الانقیاد حسن بالذات، و ما یکون حسنا بالذات لا یعقل انفکاک الحسن عنه إلّا بعروض جهة مقبّحة علیه، و لیس فی المقام جهة مقبّحة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الروایة الواردة فی باب الوضوء شامل للمقام أیضا، فإنّ زکاة التجارة باحتمال الأمر و المطلوبیّة لا تکون إلّا بنیّة صالحة یرید بها ربّه، فیشمله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بنیّة صالحة 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المستفاد من الروایة أنّ ما یعتبر فی العبادة هو أن یکون العمل بداع إلهی و یضاف إلی الربّ بنحو من أنحاء الإضافة، فإذا فرضنا أنّه أتی بذات العبادة و قد أضافها إلی اللّه تعالی، فأیّة حالة منتظرة لعدم تحقّق الامتثال بعد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وصلت النوبة إلی الأصل العملی، فالمرجع هو البراءة، فإنّه من دوران الأمر بین التعیین و التخییر، فإنّ الشکّ فی أنّ المعتبر هو خصوص قصد شخص الأمر أو یکفی الانبعاث عن احتمال الأمر أیضا، فبما أنّ الجامع</w:t>
      </w:r>
      <w:bookmarkStart w:id="848" w:name="pg12916_137961"/>
    </w:p>
    <w:p>
      <w:pPr>
        <w:pStyle w:val="BookText"/>
        <w:rPr/>
      </w:pPr>
      <w:bookmarkEnd w:id="848"/>
      <w:r>
        <w:rPr>
          <w:rFonts w:ascii="IRNazanin" w:hAnsi="IRNazanin" w:eastAsia="IRNazanin"/>
          <w:color w:val="111111"/>
          <w:sz w:val="28"/>
          <w:sz w:val="28"/>
          <w:szCs w:val="28"/>
          <w:rtl w:val="true"/>
          <w:lang w:bidi="fa-IR"/>
        </w:rPr>
        <w:t>بین الأمرین متیقّن الاعتبار، و اعتبار خصوص قصد شخص الأمر مشکوک تدفع الخصوصیّة المشکوکة بالبراءة</w:t>
      </w:r>
      <w:r>
        <w:rPr>
          <w:rFonts w:eastAsia="IRNazanin" w:cs="IRNazanin"/>
          <w:color w:val="111111"/>
          <w:sz w:val="28"/>
          <w:szCs w:val="28"/>
          <w:rtl w:val="true"/>
          <w:lang w:bidi="fa-IR"/>
        </w:rPr>
        <w:t>.</w:t>
      </w:r>
    </w:p>
    <w:p>
      <w:pPr>
        <w:pStyle w:val="Heading6"/>
        <w:numPr>
          <w:ilvl w:val="5"/>
          <w:numId w:val="1"/>
        </w:numPr>
        <w:rPr/>
      </w:pPr>
      <w:bookmarkStart w:id="849" w:name="__RefHeading___Toc3514291_3224264995"/>
      <w:bookmarkStart w:id="850" w:name="_Toc343"/>
      <w:bookmarkEnd w:id="849"/>
      <w:r>
        <w:rPr>
          <w:rtl w:val="true"/>
        </w:rPr>
        <w:t>المسألة الثانیة</w:t>
      </w:r>
      <w:r>
        <w:rPr>
          <w:rtl w:val="true"/>
        </w:rPr>
        <w:t xml:space="preserve">: </w:t>
      </w:r>
      <w:r>
        <w:rPr>
          <w:rtl w:val="true"/>
        </w:rPr>
        <w:t>ما علم أصل التکلیف و تردّد متعلّقه بین أمرین</w:t>
      </w:r>
      <w:r>
        <w:rPr>
          <w:rtl w:val="true"/>
        </w:rPr>
        <w:t>.</w:t>
      </w:r>
      <w:bookmarkEnd w:id="850"/>
    </w:p>
    <w:p>
      <w:pPr>
        <w:pStyle w:val="BookText"/>
        <w:rPr/>
      </w:pPr>
      <w:r>
        <w:rPr>
          <w:rFonts w:ascii="IRNazanin" w:hAnsi="IRNazanin" w:eastAsia="IRNazanin"/>
          <w:color w:val="111111"/>
          <w:sz w:val="28"/>
          <w:sz w:val="28"/>
          <w:szCs w:val="28"/>
          <w:rtl w:val="true"/>
          <w:lang w:bidi="fa-IR"/>
        </w:rPr>
        <w:t>و وجه عدم حسن الاحتیاط فی ذلک و الفرق بینه و بین ما لم یعلم أصل التکلیف 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قصد الوجه فی خصوص ما علم أصل التکلیف دون ما لیس فیه إلّا احتمال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الفرق بلا وجه، مضافا إلی أنّه غیر فارق، فإنّ الآتی بالظهر و الجمعة إنّما یأتی بالواجب بقصد الوجه و ینبعث عن نفس الأمر، إذ المفروض أنّ داعیه إلی العمل لیس إلّا أمر المولی المعلوم له، غایة الأمر أنّ التمییز لیس فی البین، فإنّه لا یدری أنّ أیّا منهما هو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اختاره شیخنا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الدورة السابقة و فی مبحث القطع من هذه الدورة من أنّ الامتثال الاحتمالی یکون فی طول الامتثال التفصیلیّ مع العلم بالتکلیف، و أمّا مع مجرّد احتمال التکلیف یری العقل الامتثال الاحتمالی و الانبعاث عن احتمال البعث فی عرض الامتثال التفصیلیّ و الانبعاث عن شخص البعث مع التمکّن منه</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الوجه أیضا بلا وجه بعد ما عرفت من عدم تمامیّة أصل المبنی</w:t>
      </w:r>
      <w:r>
        <w:rPr>
          <w:rFonts w:eastAsia="IRNazanin" w:cs="IRNazanin"/>
          <w:color w:val="111111"/>
          <w:sz w:val="28"/>
          <w:szCs w:val="28"/>
          <w:rtl w:val="true"/>
          <w:lang w:bidi="fa-IR"/>
        </w:rPr>
        <w:t>.</w:t>
      </w:r>
    </w:p>
    <w:p>
      <w:pPr>
        <w:pStyle w:val="Heading6"/>
        <w:numPr>
          <w:ilvl w:val="5"/>
          <w:numId w:val="1"/>
        </w:numPr>
        <w:rPr/>
      </w:pPr>
      <w:bookmarkStart w:id="851" w:name="__RefHeading___Toc3514293_3224264995"/>
      <w:bookmarkStart w:id="852" w:name="_Toc344"/>
      <w:bookmarkEnd w:id="851"/>
      <w:r>
        <w:rPr>
          <w:rtl w:val="true"/>
        </w:rPr>
        <w:t>المسألة الثالثة</w:t>
      </w:r>
      <w:r>
        <w:rPr>
          <w:rtl w:val="true"/>
        </w:rPr>
        <w:t xml:space="preserve">: </w:t>
      </w:r>
      <w:r>
        <w:rPr>
          <w:rtl w:val="true"/>
        </w:rPr>
        <w:t>ما یحتاج إلی التکرار و لم یکن أصل التکلیف معلوما</w:t>
      </w:r>
      <w:bookmarkEnd w:id="852"/>
    </w:p>
    <w:p>
      <w:pPr>
        <w:pStyle w:val="BookText"/>
        <w:rPr/>
      </w:pPr>
      <w:r>
        <w:rPr>
          <w:rFonts w:ascii="IRNazanin" w:hAnsi="IRNazanin" w:eastAsia="IRNazanin"/>
          <w:color w:val="111111"/>
          <w:sz w:val="28"/>
          <w:sz w:val="28"/>
          <w:szCs w:val="28"/>
          <w:rtl w:val="true"/>
          <w:lang w:bidi="fa-IR"/>
        </w:rPr>
        <w:t>بأن احتمل تکلیف علی تقدیر ثبوته تردّد متعلّقه بین أمرین</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ذهب شیخنا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عدم حسن الاحتیاط حینئذ من</w:t>
      </w:r>
    </w:p>
    <w:p>
      <w:pPr>
        <w:pStyle w:val="BookText"/>
        <w:rPr/>
      </w:pPr>
      <w:r>
        <w:rPr>
          <w:rFonts w:ascii="IRNazanin" w:hAnsi="IRNazanin" w:eastAsia="IRNazanin"/>
          <w:color w:val="111111"/>
          <w:sz w:val="28"/>
          <w:sz w:val="28"/>
          <w:szCs w:val="28"/>
          <w:rtl w:val="true"/>
          <w:lang w:bidi="fa-IR"/>
        </w:rPr>
        <w:t>جهة أنّه یلزم منه اللغو و اللعب و العبث بأمر المولی، فإنّ من اشتبهت القبلة علیه و اشتبه ثوبه الطاهر و مسجده الطاهر بین خمسة ثیاب و خمسة مساجد مثلا إذا أراد الاحتیاط، یلزمه أن یأتی بمائة صلاة إلی أربع جوانب فی کلّ جانب خمسا و عشرین صلاة حتی یعلم بإتیان صلاة واحدة فی ثوب طاهر علی مسجد طاهر إلی القبلة، و هذا لا یعدّ امتثالا لأمر المولی عند العقلاء، بل یعدّ لعبا و عبثا بأمره</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أجاب عنه صاحب الکفایة بجوابین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الاحتیاط ربما لا یکون عبثا، بل یکون بداع عقلائی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اللعب و العبث لیسا فی نفس الامتثال، بل فی کیفیّته</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کلا الجوابین مسامحة 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الامتثال لا بدّ و أن یکون بداع إلهی و لا یکفی الداعی العقلائی، و إن کان المقصود أنّ کیفیّة الامتثال لیست عبثا بل بداع عقلائی، فلا یکون جوابا مستقلّا، بل لا بدّ من انضمام الثانی إلیه</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کیفیّة الامتثال لا یعقل أن تکون عبثا دون الامتثال، فإنّها لیست إلّا عبارة عن إتیان المأمور به علی ما هو علیه، و بإتیان العمل بهذه الکیفیّة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علی ما هو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یتحقّق الامتثال، و المفروض أنّ المکلّف أتی به کذلک، و اللعب و العبث لیسا فی شی‌ء من الأفراد مع قطع النّظر عن انضمام الغیر إلیه، فکلّ واحد منها إذا لوحظ لا بشرط، لا لعب و لا عبث فیه، و إنّما اللعب و العبث یلزمان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لزومهما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انضمام غیر المأمور به إلی المأمور به، فنفس المأمور به لا لعب و لا عبث فیه، لوقوعه علی ما هو علیه،</w:t>
      </w:r>
      <w:bookmarkStart w:id="853" w:name="pg12916_137963"/>
    </w:p>
    <w:p>
      <w:pPr>
        <w:pStyle w:val="BookText"/>
        <w:rPr/>
      </w:pPr>
      <w:bookmarkEnd w:id="853"/>
      <w:r>
        <w:rPr>
          <w:rFonts w:ascii="IRNazanin" w:hAnsi="IRNazanin" w:eastAsia="IRNazanin"/>
          <w:color w:val="111111"/>
          <w:sz w:val="28"/>
          <w:sz w:val="28"/>
          <w:szCs w:val="28"/>
          <w:rtl w:val="true"/>
          <w:lang w:bidi="fa-IR"/>
        </w:rPr>
        <w:t>و إنّما اللعب و العبث فی تحصیل القطع بتحقّقه و العلم بامتثال الأمر، فإنّ له طریقین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 عن العالم مثلا، و هو طریق عقلائی، و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التکرار الّذی لیس طریقا عقلائیّا فرضا، فلو فرضت اللغویّة و العبثیّة فإنّما هی فی کیفیّة تحصیل القطع بالامتثال لا فی نفس الامتثال و لا فی کیفیة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جمیع ما ذکر ظهر أنّه لا یعتبر فی حسن الاحتیاط شی‌ء، و ظهر أیضا أنّ ما نسب شیخنا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شیخنا الأنصاری، و إلی أستاذه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یذکره فی حاشیة نجاة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الفتوی بلزوم الإتیان أوّلا بما هو وظیفته الآن بحسب تقلیده من القصر و الإتمام ثمّ الاحتیاط بالآخر</w:t>
      </w:r>
      <w:r>
        <w:rPr>
          <w:rStyle w:val="FootnoteAnchor"/>
          <w:rtl w:val="true"/>
        </w:rPr>
        <w:footnoteReference w:id="503"/>
      </w:r>
      <w:r>
        <w:rPr>
          <w:rFonts w:ascii="IRNazanin" w:hAnsi="IRNazanin" w:eastAsia="IRNazanin"/>
          <w:color w:val="111111"/>
          <w:sz w:val="28"/>
          <w:sz w:val="28"/>
          <w:szCs w:val="28"/>
          <w:rtl w:val="true"/>
          <w:lang w:bidi="fa-IR"/>
        </w:rPr>
        <w:t>، لیس علی ما ینبغی، بل یتحقّق الاحتیاط و یحسن سواء قدّم ما أدّی إلیه الطریق أو أخّره، ضرورة أنّ معنی حجّیّة الطریق لیس إلّا جواز الاقتصار علی ما أدّی إلیه، و عدم جواز الاکتفاء بخلافه، و لیس مقتضاه منع المکلّف عن العمل بخلافه حتی مع الإتیان بمؤدّاه بعد ذلک، و لا یضرّ ذلک بقصد الوجوب أیضا، فإنّ ما أدّی الطریق إلی وجوبه لا یخرج عن الوجوب بإتیان ما یحتمل وجوبه و لم یؤدّ إلیه الطریق أوّلا، بل بعد علی وجوبه، فیمکن للمکلّف إتیانه بقصد الوجوب کما هو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شرائط الاحتیاط</w:t>
      </w:r>
      <w:r>
        <w:rPr>
          <w:rFonts w:eastAsia="IRNazanin" w:cs="IRNazanin"/>
          <w:color w:val="111111"/>
          <w:sz w:val="28"/>
          <w:szCs w:val="28"/>
          <w:rtl w:val="true"/>
          <w:lang w:bidi="fa-IR"/>
        </w:rPr>
        <w:t>.</w:t>
      </w:r>
    </w:p>
    <w:p>
      <w:pPr>
        <w:pStyle w:val="Heading4"/>
        <w:numPr>
          <w:ilvl w:val="3"/>
          <w:numId w:val="1"/>
        </w:numPr>
        <w:rPr/>
      </w:pPr>
      <w:bookmarkStart w:id="854" w:name="__RefHeading___Toc3514295_3224264995"/>
      <w:bookmarkStart w:id="855" w:name="_Toc345"/>
      <w:bookmarkEnd w:id="854"/>
      <w:r>
        <w:rPr>
          <w:rtl w:val="true"/>
        </w:rPr>
        <w:t>و أمّا البراءة</w:t>
      </w:r>
      <w:r>
        <w:rPr>
          <w:rtl w:val="true"/>
        </w:rPr>
        <w:t>:</w:t>
      </w:r>
      <w:bookmarkEnd w:id="855"/>
    </w:p>
    <w:p>
      <w:pPr>
        <w:pStyle w:val="Heading5"/>
        <w:numPr>
          <w:ilvl w:val="4"/>
          <w:numId w:val="1"/>
        </w:numPr>
        <w:rPr/>
      </w:pPr>
      <w:bookmarkStart w:id="856" w:name="__RefHeading___Toc3514297_3224264995"/>
      <w:bookmarkStart w:id="857" w:name="_Toc346"/>
      <w:bookmarkEnd w:id="856"/>
      <w:r>
        <w:rPr>
          <w:rtl w:val="true"/>
        </w:rPr>
        <w:t>فالعقلیّة منها</w:t>
      </w:r>
      <w:bookmarkEnd w:id="857"/>
    </w:p>
    <w:p>
      <w:pPr>
        <w:pStyle w:val="BookText"/>
        <w:rPr/>
      </w:pPr>
      <w:r>
        <w:rPr>
          <w:rFonts w:ascii="IRNazanin" w:hAnsi="IRNazanin" w:eastAsia="IRNazanin"/>
          <w:color w:val="111111"/>
          <w:sz w:val="28"/>
          <w:sz w:val="28"/>
          <w:szCs w:val="28"/>
          <w:rtl w:val="true"/>
          <w:lang w:bidi="fa-IR"/>
        </w:rPr>
        <w:t>لا ینبغی الریب فی عدم جریانها قبل الفحص، ضرورة عدم تحقّق موضوعها الّذی هو عدم البیان، و قد مرّ أنّ المراد من البیان جعل التکالیف فی محلّ یمکن للمکلّف أن یصل إلیه عادة و لو بالفحص، فمع عدم الفحص لا یحرز موضوع حکم العقل بقبح العقاب</w:t>
      </w:r>
      <w:r>
        <w:rPr>
          <w:rFonts w:eastAsia="IRNazanin" w:cs="IRNazanin"/>
          <w:color w:val="111111"/>
          <w:sz w:val="28"/>
          <w:szCs w:val="28"/>
          <w:rtl w:val="true"/>
          <w:lang w:bidi="fa-IR"/>
        </w:rPr>
        <w:t>.</w:t>
      </w:r>
    </w:p>
    <w:p>
      <w:pPr>
        <w:pStyle w:val="Heading5"/>
        <w:numPr>
          <w:ilvl w:val="4"/>
          <w:numId w:val="1"/>
        </w:numPr>
        <w:rPr/>
      </w:pPr>
      <w:bookmarkStart w:id="858" w:name="__RefHeading___Toc3514299_3224264995"/>
      <w:bookmarkStart w:id="859" w:name="_Toc347"/>
      <w:bookmarkEnd w:id="858"/>
      <w:r>
        <w:rPr>
          <w:rtl w:val="true"/>
        </w:rPr>
        <w:t>و أمّا البراءة الشرعیّة</w:t>
      </w:r>
      <w:r>
        <w:rPr>
          <w:rtl w:val="true"/>
        </w:rPr>
        <w:t>:</w:t>
      </w:r>
      <w:bookmarkEnd w:id="859"/>
    </w:p>
    <w:p>
      <w:pPr>
        <w:pStyle w:val="Heading6"/>
        <w:numPr>
          <w:ilvl w:val="5"/>
          <w:numId w:val="1"/>
        </w:numPr>
        <w:rPr/>
      </w:pPr>
      <w:bookmarkStart w:id="860" w:name="__RefHeading___Toc3514301_3224264995"/>
      <w:bookmarkStart w:id="861" w:name="_Toc348"/>
      <w:bookmarkEnd w:id="860"/>
      <w:r>
        <w:rPr>
          <w:rtl w:val="true"/>
        </w:rPr>
        <w:t>اشارة</w:t>
      </w:r>
      <w:bookmarkEnd w:id="861"/>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فأدلّتها و إن کانت مطلقة تشمل الشبهات قبل</w:t>
      </w:r>
      <w:bookmarkStart w:id="862" w:name="pg12916_137964"/>
    </w:p>
    <w:p>
      <w:pPr>
        <w:pStyle w:val="BookText"/>
        <w:rPr/>
      </w:pPr>
      <w:bookmarkEnd w:id="862"/>
      <w:r>
        <w:rPr>
          <w:rFonts w:ascii="IRNazanin" w:hAnsi="IRNazanin" w:eastAsia="IRNazanin"/>
          <w:color w:val="111111"/>
          <w:sz w:val="28"/>
          <w:sz w:val="28"/>
          <w:szCs w:val="28"/>
          <w:rtl w:val="true"/>
          <w:lang w:bidi="fa-IR"/>
        </w:rPr>
        <w:t>الفحص و بعد الفحص، الموضوعیّة و الحکمیّة، بل دلّ الدلیل الخاصّ فی بعض موارد الشبهات الموضوعیّة علی عدم وجوب الفحص،</w:t>
      </w:r>
    </w:p>
    <w:p>
      <w:pPr>
        <w:pStyle w:val="Heading6"/>
        <w:numPr>
          <w:ilvl w:val="5"/>
          <w:numId w:val="1"/>
        </w:numPr>
        <w:rPr/>
      </w:pPr>
      <w:bookmarkStart w:id="863" w:name="__RefHeading___Toc3514303_3224264995"/>
      <w:bookmarkStart w:id="864" w:name="_Toc349"/>
      <w:bookmarkEnd w:id="863"/>
      <w:r>
        <w:rPr>
          <w:rtl w:val="true"/>
        </w:rPr>
        <w:t>إلّا أنّه استدلّ لوجوب الفحص فی الشبهات الحکمیّة و عدم جریان البراءة الشرعیّة فیها بوجوه</w:t>
      </w:r>
      <w:r>
        <w:rPr>
          <w:rtl w:val="true"/>
        </w:rPr>
        <w:t>:</w:t>
      </w:r>
      <w:bookmarkEnd w:id="864"/>
    </w:p>
    <w:p>
      <w:pPr>
        <w:pStyle w:val="Heading6"/>
        <w:numPr>
          <w:ilvl w:val="5"/>
          <w:numId w:val="1"/>
        </w:numPr>
        <w:rPr/>
      </w:pPr>
      <w:bookmarkStart w:id="865" w:name="__RefHeading___Toc3514305_3224264995"/>
      <w:bookmarkStart w:id="866" w:name="_Toc350"/>
      <w:bookmarkEnd w:id="865"/>
      <w:r>
        <w:rPr>
          <w:rtl w:val="true"/>
        </w:rPr>
        <w:t>الأوّل</w:t>
      </w:r>
      <w:r>
        <w:rPr>
          <w:rtl w:val="true"/>
        </w:rPr>
        <w:t xml:space="preserve">: </w:t>
      </w:r>
      <w:r>
        <w:rPr>
          <w:rtl w:val="true"/>
        </w:rPr>
        <w:t>الإجماع</w:t>
      </w:r>
      <w:r>
        <w:rPr>
          <w:rtl w:val="true"/>
        </w:rPr>
        <w:t>.</w:t>
      </w:r>
      <w:bookmarkEnd w:id="866"/>
    </w:p>
    <w:p>
      <w:pPr>
        <w:pStyle w:val="BookText"/>
        <w:rPr/>
      </w:pPr>
      <w:r>
        <w:rPr>
          <w:rFonts w:ascii="IRNazanin" w:hAnsi="IRNazanin" w:eastAsia="IRNazanin"/>
          <w:color w:val="111111"/>
          <w:sz w:val="28"/>
          <w:sz w:val="28"/>
          <w:szCs w:val="28"/>
          <w:rtl w:val="true"/>
          <w:lang w:bidi="fa-IR"/>
        </w:rPr>
        <w:t>و لا یخفی أنّه لا یفید، إذ یحتمل أن یکون مدرکه هو الوجوه العقلیّة و النقلیّة المذکورة فی المقام</w:t>
      </w:r>
      <w:r>
        <w:rPr>
          <w:rFonts w:eastAsia="IRNazanin" w:cs="IRNazanin"/>
          <w:color w:val="111111"/>
          <w:sz w:val="28"/>
          <w:szCs w:val="28"/>
          <w:rtl w:val="true"/>
          <w:lang w:bidi="fa-IR"/>
        </w:rPr>
        <w:t>.</w:t>
      </w:r>
    </w:p>
    <w:p>
      <w:pPr>
        <w:pStyle w:val="Heading6"/>
        <w:numPr>
          <w:ilvl w:val="5"/>
          <w:numId w:val="1"/>
        </w:numPr>
        <w:rPr/>
      </w:pPr>
      <w:bookmarkStart w:id="867" w:name="__RefHeading___Toc3514307_3224264995"/>
      <w:bookmarkStart w:id="868" w:name="_Toc351"/>
      <w:bookmarkEnd w:id="867"/>
      <w:r>
        <w:rPr>
          <w:rtl w:val="true"/>
        </w:rPr>
        <w:t>الثانی</w:t>
      </w:r>
      <w:r>
        <w:rPr>
          <w:rtl w:val="true"/>
        </w:rPr>
        <w:t xml:space="preserve">: </w:t>
      </w:r>
      <w:r>
        <w:rPr>
          <w:rtl w:val="true"/>
        </w:rPr>
        <w:t>العقل بتقریبین</w:t>
      </w:r>
      <w:r>
        <w:rPr>
          <w:rtl w:val="true"/>
        </w:rPr>
        <w:t>:</w:t>
      </w:r>
      <w:bookmarkEnd w:id="868"/>
    </w:p>
    <w:p>
      <w:pPr>
        <w:pStyle w:val="Heading6"/>
        <w:numPr>
          <w:ilvl w:val="5"/>
          <w:numId w:val="1"/>
        </w:numPr>
        <w:rPr/>
      </w:pPr>
      <w:bookmarkStart w:id="869" w:name="__RefHeading___Toc3514309_3224264995"/>
      <w:bookmarkStart w:id="870" w:name="_Toc352"/>
      <w:bookmarkEnd w:id="869"/>
      <w:r>
        <w:rPr>
          <w:rtl w:val="true"/>
        </w:rPr>
        <w:t>أحدهما</w:t>
      </w:r>
      <w:r>
        <w:rPr>
          <w:rtl w:val="true"/>
        </w:rPr>
        <w:t xml:space="preserve">: </w:t>
      </w:r>
      <w:r>
        <w:rPr>
          <w:rtl w:val="true"/>
        </w:rPr>
        <w:t>العلم الإجمالی بثبوت التکالیف بین موارد الشبهات بحیث لو فحص عنها لظفر بها</w:t>
      </w:r>
      <w:r>
        <w:rPr>
          <w:rtl w:val="true"/>
        </w:rPr>
        <w:t>.</w:t>
      </w:r>
      <w:bookmarkEnd w:id="870"/>
    </w:p>
    <w:p>
      <w:pPr>
        <w:pStyle w:val="BookText"/>
        <w:rPr/>
      </w:pPr>
      <w:r>
        <w:rPr>
          <w:rFonts w:ascii="IRNazanin" w:hAnsi="IRNazanin" w:eastAsia="IRNazanin"/>
          <w:color w:val="111111"/>
          <w:sz w:val="28"/>
          <w:sz w:val="28"/>
          <w:szCs w:val="28"/>
          <w:rtl w:val="true"/>
          <w:lang w:bidi="fa-IR"/>
        </w:rPr>
        <w:t>و أجاب عن هذا التقریب صاحب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أخصّ من المدّعی، فإنّ المدعی هو وجوب الفحص فی جمیع الشبهات الحکمیّة سواء کانت بدویّة أو مقرونة بالعلم الإجمالی، و الدلیل یختصّ بالثانی، و لا یشمل ما إذا انحلّ العلم الإجمالی بالظفر بالمقدار المعلوم بالإجمال</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استشکل علیه شیخنا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العلم الإجمالی لا ینحلّ بالظفر بالمقدار المعلوم بالإجمال، فإنّ معلومه معلّم بعلامة، و هو وجود تکالیف فی الکتب الأربعة مثلا، و إذا کان المعلوم بالإجمال ذا علامة کما إذا علم إجمالا بأنّ ذمّته مشغولة بمقدار من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مکتوب فی الدفتر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لزید، لا ینحلّ العلم بالعلم التفصیلیّ بالأقلّ و الشکّ فی الأکثر</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حقیقة هذا العلم ترجع إلی 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یکون معلومه هو</w:t>
      </w:r>
    </w:p>
    <w:p>
      <w:pPr>
        <w:pStyle w:val="BookText"/>
        <w:rPr/>
      </w:pPr>
      <w:r>
        <w:rPr>
          <w:rFonts w:ascii="IRNazanin" w:hAnsi="IRNazanin" w:eastAsia="IRNazanin"/>
          <w:color w:val="111111"/>
          <w:sz w:val="28"/>
          <w:sz w:val="28"/>
          <w:szCs w:val="28"/>
          <w:rtl w:val="true"/>
          <w:lang w:bidi="fa-IR"/>
        </w:rPr>
        <w:t>العدد و المقدار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یکون معلومه هو تعلّق التکلیف بذی العلامة، فإذا انحلّ العلم الأوّل بالظفر بمقدار و عدد، یبقی العلم الثانی علی تنجیزه، فالعلم بالمقدار المعلوم بالإجمال من الدّین و إن کان یوجب انحلال هذا العلم إلّا أنّ العلم بأنّ جمیع دیونه مکتوبة فی دفتره منجّز و موجب للفحص و عدم جریان البراءة فی الزائد عن المقدار المعلوم بالإجمال أیضا، و هل یلتزم أحد بأنّ مثل هذا الرّجل یکتفی بمراجعة صفحة من دفتره، فإذا ظفر بثبوت مقدار من الدّین، أدّی هذا المقدار فقط، و یجری البراءة عمّا زاد بدعوی انحلال العلم؟</w:t>
      </w:r>
    </w:p>
    <w:p>
      <w:pPr>
        <w:pStyle w:val="BookText"/>
        <w:rPr/>
      </w:pPr>
      <w:r>
        <w:rPr>
          <w:rFonts w:ascii="IRNazanin" w:hAnsi="IRNazanin" w:eastAsia="IRNazanin"/>
          <w:color w:val="111111"/>
          <w:sz w:val="28"/>
          <w:sz w:val="28"/>
          <w:szCs w:val="28"/>
          <w:rtl w:val="true"/>
          <w:lang w:bidi="fa-IR"/>
        </w:rPr>
        <w:t>ففی المقام أیضا الظفر بالمقدار المعلوم بالإجمال من التکالیف لا یوجب انحلال العلم بثبوت تکالیف معلّمة بعلامة کونها فی الکتب المعتبرة للشیعة</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الّذی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 فیما إذا لم یکن ذو العلامة أیضا مردّدا بین الأقلّ و الأکثر، کما إذا تردّد إناء زید، النجس بین عشرة إناءات و علم بنجاسة أحدها و احتملت نجاسة الأکثر أیضا حیث إنّ العلم بنجاسة إناء بالخصوص أو قیام البیّنة علی ذلک لا یوجب انحلال العلم بنجاسة إناء زید بخصوصه المردّد بین الإناءات العشر بل بعد هذا العلم الإجمالی باق علی حاله</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 نفس ذی العلامة أیضا مردّدا بین الأقلّ و الأکثر، کما إذا علم بنجاسة إناء زید فی المثال و لم یعلم أنّ له إناء واحدا أو اثنین أو ثلاثا و هکذا إلی عشرة، فالعلم التفصیلیّ بالمقدار المعلوم بالإجمال من ذی العلامة یوجب انحلال کلا العلمین، ضرورة أنّا إذا علمنا تفصیلا بنجاسة إناء واحد من زید، فبعد ذلک لا علم لنا بنجاسة شی‌ء من الإناءات التسع الباقیة، و نحتمل وجدانا طهارة جمیعها، و المقام من هذا القبیل فإنّ نفس التکالیف الثابتة فی الکتب</w:t>
      </w:r>
      <w:bookmarkStart w:id="871" w:name="pg12916_137966"/>
    </w:p>
    <w:p>
      <w:pPr>
        <w:pStyle w:val="BookText"/>
        <w:rPr/>
      </w:pPr>
      <w:bookmarkEnd w:id="871"/>
      <w:r>
        <w:rPr>
          <w:rFonts w:ascii="IRNazanin" w:hAnsi="IRNazanin" w:eastAsia="IRNazanin"/>
          <w:color w:val="111111"/>
          <w:sz w:val="28"/>
          <w:sz w:val="28"/>
          <w:szCs w:val="28"/>
          <w:rtl w:val="true"/>
          <w:lang w:bidi="fa-IR"/>
        </w:rPr>
        <w:t>المعتمدة للشیعة بالعلم الإجمالی مردّدة بین الأقلّ و الأکثر بهذا العنوان، فإذا ظفرنا بالمقدار المعلوم بالإجمال منها، فلا محالة ینحلّ کلا العلمین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الإجمالی بثبوت تکالیف علینا، و العلم بوجود تکالیف فی هذه الکتب المعتمدة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 الدفتر أیضا کذلک، و وجوب الفحص فیه لیس من جهة عدم انحلال العلم الإجمالی و إلّا للزم الاحتیاط لو فقد الدفتر و لم یتمکّن من الفحص، مع أنّه لا یجب قطعا، بل یکون لدلیل خارج، نظیر وجوب الفحص عن بلوغ المال إلی حدّ النصاب و عدمه، و عن تحقّق الاستطاعة و عدمه، و غیر ذلک ممّا یجب الفحص فیه مع أنّه لیس علم إجمالی فی البین</w:t>
      </w:r>
      <w:r>
        <w:rPr>
          <w:rFonts w:eastAsia="IRNazanin" w:cs="IRNazanin"/>
          <w:color w:val="111111"/>
          <w:sz w:val="28"/>
          <w:szCs w:val="28"/>
          <w:rtl w:val="true"/>
          <w:lang w:bidi="fa-IR"/>
        </w:rPr>
        <w:t>.</w:t>
      </w:r>
    </w:p>
    <w:p>
      <w:pPr>
        <w:pStyle w:val="Heading6"/>
        <w:numPr>
          <w:ilvl w:val="5"/>
          <w:numId w:val="1"/>
        </w:numPr>
        <w:rPr/>
      </w:pPr>
      <w:bookmarkStart w:id="872" w:name="__RefHeading___Toc3514311_3224264995"/>
      <w:bookmarkStart w:id="873" w:name="_Toc353"/>
      <w:bookmarkEnd w:id="872"/>
      <w:r>
        <w:rPr>
          <w:rtl w:val="true"/>
        </w:rPr>
        <w:t>و ثانیهما</w:t>
      </w:r>
      <w:r>
        <w:rPr>
          <w:rtl w:val="true"/>
        </w:rPr>
        <w:t xml:space="preserve">: </w:t>
      </w:r>
      <w:r>
        <w:rPr>
          <w:rtl w:val="true"/>
        </w:rPr>
        <w:t>أنّ العقل مستقلّ بوجوب الفحص عمّا لا ینکشف غالبا للمکلّف من الأحکام إلّا بالفحص،</w:t>
      </w:r>
      <w:bookmarkEnd w:id="873"/>
    </w:p>
    <w:p>
      <w:pPr>
        <w:pStyle w:val="BookText"/>
        <w:rPr/>
      </w:pPr>
      <w:r>
        <w:rPr>
          <w:rFonts w:ascii="IRNazanin" w:hAnsi="IRNazanin" w:eastAsia="IRNazanin"/>
          <w:color w:val="111111"/>
          <w:sz w:val="28"/>
          <w:sz w:val="28"/>
          <w:szCs w:val="28"/>
          <w:rtl w:val="true"/>
          <w:lang w:bidi="fa-IR"/>
        </w:rPr>
        <w:t>و لولاه لوقع فی المخالفة کثیرا، بداهة أنّ مبنی الشرع لیس علی إیصال التکالیف إلی المکلّف قهرا، بل علی تبلیغها علی النحو المتعارف، و هو جعلها فی محلّ یمکنه أن یصل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من صغریات وجوب النّظر إلی معجزة من یدّعی النبوّة، و إلّا لزم إفحام الأنبیاء، فأدلّة البراءة مختصّة بخصوص الشبهات البدویّة بعد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القرینة العقلیّة موجبة لانصرافها عن الشبهات قبل الفحص و موجبة لعدم انعقاد ظهور لها فی ذلک</w:t>
      </w:r>
    </w:p>
    <w:p>
      <w:pPr>
        <w:pStyle w:val="Heading6"/>
        <w:numPr>
          <w:ilvl w:val="5"/>
          <w:numId w:val="1"/>
        </w:numPr>
        <w:rPr/>
      </w:pPr>
      <w:bookmarkStart w:id="874" w:name="__RefHeading___Toc3514313_3224264995"/>
      <w:bookmarkStart w:id="875" w:name="_Toc354"/>
      <w:bookmarkEnd w:id="874"/>
      <w:r>
        <w:rPr>
          <w:rtl w:val="true"/>
        </w:rPr>
        <w:t>الثالث</w:t>
      </w:r>
      <w:r>
        <w:rPr>
          <w:rtl w:val="true"/>
        </w:rPr>
        <w:t xml:space="preserve">: </w:t>
      </w:r>
      <w:r>
        <w:rPr>
          <w:rtl w:val="true"/>
        </w:rPr>
        <w:t>الأخبار المتظافرة المتکاثرة الدالّة علی أنّ التعلّم واجب،</w:t>
      </w:r>
      <w:bookmarkEnd w:id="875"/>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یکون الجهل عذرا عند المخالفة مع التمکّن من العلم بالحکم بالفحص، فهی مخصّصة لعمومات أدلّة البراءة، و جملة من أدلّة البراءة و الاحتیاط أیضا لها قوّة ظهور فی وجوب التوقّف و الاحتیاط فی خصوص الشبهات قبل الفحص، کما مرّ بیانه</w:t>
      </w:r>
      <w:r>
        <w:rPr>
          <w:rFonts w:eastAsia="IRNazanin" w:cs="IRNazanin"/>
          <w:color w:val="111111"/>
          <w:sz w:val="28"/>
          <w:szCs w:val="28"/>
          <w:rtl w:val="true"/>
          <w:lang w:bidi="fa-IR"/>
        </w:rPr>
        <w:t>.</w:t>
      </w:r>
      <w:bookmarkStart w:id="876" w:name="pg12916_137967"/>
    </w:p>
    <w:p>
      <w:pPr>
        <w:pStyle w:val="BookText"/>
        <w:rPr/>
      </w:pPr>
      <w:bookmarkEnd w:id="876"/>
      <w:r>
        <w:rPr>
          <w:rFonts w:ascii="IRNazanin" w:hAnsi="IRNazanin" w:eastAsia="IRNazanin"/>
          <w:color w:val="111111"/>
          <w:sz w:val="28"/>
          <w:sz w:val="28"/>
          <w:szCs w:val="28"/>
          <w:rtl w:val="true"/>
          <w:lang w:bidi="fa-IR"/>
        </w:rPr>
        <w:t>و هذان الوجهان الأخیران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التقریب الثانی من تقریبی الدلیل العقلی، و الوجه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العمدة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 الکلام فی الاستصحاب أیضا و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جریانه فی الأحکام 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یجری إلّا بعد الفحص بمقتضی هذه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التخییر العقلی فهو کالبراءة العقلیّة فی عدم استقلال العقل به قبل الفحص</w:t>
      </w:r>
      <w:r>
        <w:rPr>
          <w:rFonts w:eastAsia="IRNazanin" w:cs="IRNazanin"/>
          <w:color w:val="111111"/>
          <w:sz w:val="28"/>
          <w:szCs w:val="28"/>
          <w:rtl w:val="true"/>
          <w:lang w:bidi="fa-IR"/>
        </w:rPr>
        <w:t>.</w:t>
      </w:r>
    </w:p>
    <w:p>
      <w:pPr>
        <w:pStyle w:val="Heading6"/>
        <w:numPr>
          <w:ilvl w:val="5"/>
          <w:numId w:val="1"/>
        </w:numPr>
        <w:rPr/>
      </w:pPr>
      <w:bookmarkStart w:id="877" w:name="__RefHeading___Toc3514315_3224264995"/>
      <w:bookmarkStart w:id="878" w:name="_Toc355"/>
      <w:bookmarkEnd w:id="877"/>
      <w:r>
        <w:rPr>
          <w:rtl w:val="true"/>
        </w:rPr>
        <w:t>بقی فی المقام أمران</w:t>
      </w:r>
      <w:r>
        <w:rPr>
          <w:rtl w:val="true"/>
        </w:rPr>
        <w:t>:</w:t>
      </w:r>
      <w:bookmarkEnd w:id="878"/>
    </w:p>
    <w:p>
      <w:pPr>
        <w:pStyle w:val="Heading6"/>
        <w:numPr>
          <w:ilvl w:val="5"/>
          <w:numId w:val="1"/>
        </w:numPr>
        <w:rPr/>
      </w:pPr>
      <w:bookmarkStart w:id="879" w:name="__RefHeading___Toc3514317_3224264995"/>
      <w:bookmarkStart w:id="880" w:name="_Toc356"/>
      <w:bookmarkEnd w:id="879"/>
      <w:r>
        <w:rPr>
          <w:rtl w:val="true"/>
        </w:rPr>
        <w:t>الأوّل</w:t>
      </w:r>
      <w:r>
        <w:rPr>
          <w:rtl w:val="true"/>
        </w:rPr>
        <w:t>:</w:t>
      </w:r>
      <w:bookmarkEnd w:id="880"/>
    </w:p>
    <w:p>
      <w:pPr>
        <w:pStyle w:val="BookText"/>
        <w:rPr/>
      </w:pPr>
      <w:r>
        <w:rPr>
          <w:rFonts w:ascii="Amiri" w:hAnsi="Amiri" w:eastAsia="Amiri" w:cs="Amiri"/>
          <w:color w:val="111111"/>
          <w:sz w:val="28"/>
          <w:sz w:val="28"/>
          <w:szCs w:val="28"/>
          <w:rtl w:val="true"/>
          <w:lang w:bidi="ar-SA"/>
        </w:rPr>
        <w:t>أنّ المقدّس الأردبیلی</w:t>
      </w:r>
      <w:r>
        <w:rPr>
          <w:rStyle w:val="FootnoteAnchor"/>
          <w:rtl w:val="true"/>
        </w:rPr>
        <w:footnoteReference w:id="5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إلی أنّ التعلّم واجب نفسی تهیّئیّ و یستحقّ تارکه العقاب لو أدّی إلی المخالفة، و تبعه علی ذلک تلمیذه صاحب المدارک</w:t>
      </w:r>
      <w:r>
        <w:rPr>
          <w:rStyle w:val="FootnoteAnchor"/>
          <w:rtl w:val="true"/>
        </w:rPr>
        <w:footnoteReference w:id="507"/>
      </w:r>
      <w:r>
        <w:rPr>
          <w:rFonts w:ascii="IRNazanin" w:hAnsi="IRNazanin" w:eastAsia="IRNazanin"/>
          <w:color w:val="111111"/>
          <w:sz w:val="28"/>
          <w:sz w:val="28"/>
          <w:szCs w:val="28"/>
          <w:rtl w:val="true"/>
          <w:lang w:bidi="fa-IR"/>
        </w:rPr>
        <w:t>، و مال إلیه بل اختاره أخیرا صاحب الکفایة</w:t>
      </w:r>
      <w:r>
        <w:rPr>
          <w:rStyle w:val="FootnoteAnchor"/>
          <w:rtl w:val="true"/>
        </w:rPr>
        <w:footnoteReference w:id="508"/>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المشهور علی أنّ وجوبه مقدّمی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الظاهر من ظواهر الأخبار، فإنّ قوله علیه السلام أوّلا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 عملت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 تعلّمت</w:t>
      </w:r>
      <w:r>
        <w:rPr>
          <w:rFonts w:eastAsia="IRNazanin" w:cs="IRNazanin"/>
          <w:color w:val="111111"/>
          <w:sz w:val="28"/>
          <w:szCs w:val="28"/>
          <w:rtl w:val="true"/>
          <w:lang w:bidi="fa-IR"/>
        </w:rPr>
        <w:t>»</w:t>
      </w:r>
      <w:r>
        <w:rPr>
          <w:rStyle w:val="FootnoteAnchor"/>
          <w:rtl w:val="true"/>
        </w:rPr>
        <w:footnoteReference w:id="509"/>
      </w:r>
      <w:r>
        <w:rPr>
          <w:rFonts w:ascii="IRNazanin" w:hAnsi="IRNazanin" w:eastAsia="IRNazanin"/>
          <w:color w:val="111111"/>
          <w:sz w:val="28"/>
          <w:sz w:val="28"/>
          <w:szCs w:val="28"/>
          <w:rtl w:val="true"/>
          <w:lang w:bidi="fa-IR"/>
        </w:rPr>
        <w:t>له قوّة ظهور فی أنّ العقاب علی ترک الواقع و مخالفته لا علی ترک التعلّم، و أنّ التعلّم واجب مقدّمة للعمل</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حال لا إشکال فی استحقاق العقاب علی المخالفة عند ترک التعلّم فی غیر الواجبات المشروطة و الموقّتة، و أمّا فیها فلا إشکال أیضا إن لم یکن ترک التعلّم سببا للعجز عن الامتثال بعد الوقت و بعد حصول الشرط، و لا سببا لإحراز الامتثال بعد ذلک، بل یمکن المکلّف أن یتعلّم بعد دخول</w:t>
      </w:r>
    </w:p>
    <w:p>
      <w:pPr>
        <w:pStyle w:val="BookText"/>
        <w:rPr/>
      </w:pPr>
      <w:r>
        <w:rPr>
          <w:rFonts w:ascii="IRNazanin" w:hAnsi="IRNazanin" w:eastAsia="IRNazanin"/>
          <w:color w:val="111111"/>
          <w:sz w:val="28"/>
          <w:sz w:val="28"/>
          <w:szCs w:val="28"/>
          <w:rtl w:val="true"/>
          <w:lang w:bidi="fa-IR"/>
        </w:rPr>
        <w:t>الوقت أو حصول الشرط، و یأتی بالواجب علی ما هو علیه، کما فی مسألة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ترک التعلّم بعد الوقت أیضا و لم یتمکّن من الامتثال أو إحراز الامتثال، فقد عصی بواسطة ترک المأمور به عمدا مع قدرته علیه، و لا ملزم فی هذا الفرض لوجوب التعلّم قبل الشرط و الوقت أصلا، بل هو واجب موسّع یجوز للمکلّف اختیارا ترکه قبل حصول الشرط و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کان ترک التعلّم موجبا للعجز عن إحراز الامتثال و لکنّه یقدر علی أصل الامتثال، کما فی مسائل الشکوک بعد الفراغ أو بعد التجاوز، فإنّه إذا لم یتعلّم قبل الوقت و لم یتمکّن من تعلّم ذلک بعده، فلا یمکنه القطع بالامتثال، و لکن لم یصر بذلک عاجزا عن أصل الامتثال، إذ یمکنه الإتیان بالمأمور به علی ما هو علیه، غایة الأمر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لتردّده بین أفراد لا یسع الوقت بإتیان جمیعها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یمتثل إلّا احتمالا، فیبنی فی صورة الشکّ فی إتیان الرکوع بعد الدخول فی السجود مثلا علی أحد الطرفین، و یأتی بالصلاة باحتمال کونها مأمورا بها، فإن خالف الواقع، فلا إشکال فی استحقاقه العقاب من جهة أنّه لم یأت بالمأمور به مع قدرته علیه، و لا إشکال أیضا فی وجوب التعلّم علیه قبل الوقت من باب وجوب دفع الضرر المحتمل، إذ یحتمل أن یؤدّی ترکه التعلّم إلی مخالفة المولی، فیحتمل العقاب، و العقل مستقلّ بوجوب دفع ذلک، ففی الواجبات غیر المشروطة و هاتین الصورتین من المشروطة لا إشکال فی ترتّب العقاب علی ترک المأمور به، و إنّما الإشکال فیما إذا کان ترک التعلّم موجبا للعجز عن نفس الامتثال من جهة أنّه قبل الشرط لم یکن واجبا حتی تجب مقدّمته التی هو التعلّم، و بعده أیضا لا یکون واجبا، لمکان العجز عنه</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تحقیق الکلام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القدرة المأخوذة فی الواجب تارة قدرة عقلیّة بمعنی أنّها لا دخل لها فی الملاک أصلا، بل الملاک ملزم فی ظرفه فی حقّ</w:t>
      </w:r>
    </w:p>
    <w:p>
      <w:pPr>
        <w:pStyle w:val="BookText"/>
        <w:rPr/>
      </w:pPr>
      <w:r>
        <w:rPr>
          <w:rFonts w:ascii="IRNazanin" w:hAnsi="IRNazanin" w:eastAsia="IRNazanin"/>
          <w:color w:val="111111"/>
          <w:sz w:val="28"/>
          <w:sz w:val="28"/>
          <w:szCs w:val="28"/>
          <w:rtl w:val="true"/>
          <w:lang w:bidi="fa-IR"/>
        </w:rPr>
        <w:t>العاجز أیضا، غایة الأمر أنّه لا یقدر علی تحصیله، و أخری شرعیّة لها دخل فی الملاک، و بدونها لا ملاک أصلا، نظیر الوجدان الّذی هو شرط فی تحقّق الملاک للوضوء، فإنّ الوضوء لیس له ملاک فی حقّ الفاقد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کانت القدرة عقلیّة، فلا ریب فی وجوب التعلّم و استحقاق التارک له العقاب، فإنّ العقل مستقلّ بلزوم التعلّم قبل الشرط حفظا للملاک الملزم فی ظرفه، فوجوب التعلّم فی هذه الصورة أیضا من جهة حکم العقل، فإنّه من المقدّمات المفوّتة، أی المقدّمات التی ترکها مفوّت للملاک الملزم فی ظرفه، و قد سبق فی بحث مقدّمة الواجب أنّ مثل هذه المقدّمات واجب عقلا، و مثّلنا لذلک بما إذا علم العبد بأنّ مولاه یعطش غدا عطشا مهلکا و هو فعلا متمکّن واجد للماء و لکن إذا أهرقه لا یقدر بعد ذلک علی تحصیل الماء، 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العقل مستقلّ بأنّه لیس له ذلک، و لا یصحّ له الاعتذار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مؤاخذة المولی بأنّک لم أهرقت الماء و أنت کنت عالما بأنّی أعطش هذا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بأنّی فی الأمس ما کنت مکلّفا بتحصیل الماء و الیوم لم أقدر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العقل لا یفرّق فی استحقاق العقاب بین مخالفة التکلیف الإلزامیّ و بین تفویت الملاک الملزم، ففی هذه الصورة و إن کان المکلّف غیر مکلّف بالواجب بعد حصول الشرط، لعجزه عنه إلّا أنّه من أوّل زمان تحقّق التفویت مستحقّ للعقاب بحیث لو أراد المولی تعجیل عقابه لصحّ عقابه فی هذا الزمان</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نظیر من رمی البندقة علی أحد بحیث یقتله بعد خمس دقائق مثلا، فإنّه لا شبهة فی صحّة مؤاخذته و عقابه بمجرّد الرمی و إن کان لا یجوز قصاصه حینئذ، و ذلک لأنّ ما یکون تحت اختیاره هو هذا الفعل و قد صدر عنه بسوء اختیاره، و بعد ذلک لا یقدر علی حفظ البندقة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الصورة السابقة فإنّ ظرف استحقاق العقاب فیها هو بعینه ظرف العصیان و ظرف ترک المأمور به لا قبل ذلک،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القدرة شرعیّة و کان لها دخل فی الملاک، فیجوز له أن یجعل نفسه عاجزة اختیارا بترک التعلّم، و لا یلزم علیه أن یوجد الملاک الملزم فی حقّه، کما لا یلزم أن یجعل الفقیر نفسه غنیّة لیجب علیه الخمس و یصیر فی حقّه ذا 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کون التعلّم واجبا نفسا حینئذ، فاسد، 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 آنفا من عدم الدلیل علیه، بل الدلیل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سلّم وجوبه النفسیّ، فهو فیما إذا کان الواجب موردا لابتلائه لا فیما هو خارج عن محلّ ابتلائه، و لم یقل أحد بوجوب تعلّم أحکام الحیض علی الرّجل أو أحکام الخمس علی الفقیر إلّا علی المجتهد فی مقام 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التعلّم فی هذا الفرض لیس له وجوب لا مقدّمة و لا نفسا و لو قلنا بوجوبه النفسیّ فی غیر هذا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عدم صیرورة التکلیف ذا ملاک ملزم بواسطة ترک التعلّم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غالبیّا، یستکشف إنّا من نفس دلیل التکلیف وجوب التعلّم، لأن لا یکون جعله لغوا، و لا نحتاج لإثبات ذلک إلی دلیل آخر غیر دلیل نفس التکلیف</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یخفی عدم الفرق بین القطع بسببیّة ترک التعلّم للعجز عن إحراز الامتثال أو نفس الامتثال و بین احتمال سببیّة ترک التعلّم لذلک فی وجوب التعلّم و استحقاق العقوبة علی المخالفة، و ذلک لوحدة الملاک، و هو احتمال العقاب المسبّب عن القطع بمخالفة التکلیف أو تفویت الملاک أو احتمال ذلک</w:t>
      </w:r>
    </w:p>
    <w:p>
      <w:pPr>
        <w:pStyle w:val="BookText"/>
        <w:rPr/>
      </w:pPr>
      <w:r>
        <w:rPr>
          <w:rFonts w:ascii="IRNazanin" w:hAnsi="IRNazanin" w:eastAsia="IRNazanin"/>
          <w:color w:val="111111"/>
          <w:sz w:val="28"/>
          <w:sz w:val="28"/>
          <w:szCs w:val="28"/>
          <w:rtl w:val="true"/>
          <w:lang w:bidi="fa-IR"/>
        </w:rPr>
        <w:t>و عدم وجود المؤمّن، فإنّ المفروض أنّه یحتمل مخالفة التکلیف أو تفویت الملاک بالوجدان الملازم لاحتمال العقاب و أنّه لا تجری البراءة، لمکان کون الشبهة قبل الفحص، و العقل مستقلّ بوجوب دفع العقاب المحتمل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الفرض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قطع المکلّف بتوجّه التکلیف إلیه فی ظرفه، أو صیرورته ذا ملاک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بأنّه یبتلی بمسألة لا یعلم حکمها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فی الفرض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إذا علم بأنّ ترک التعلّم یخرج المسألة عن کونها مبتلی بها و عن کونها ذات ملاک ملزم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أنّه لا یجب التعلّم فیما یعلم بعدم ابتلائه به أصلا، و لا یستحقّ العقاب إذا أدّی إلی الابتلاء و المخالفة، فإنّه بلا مقتض، و هکذا لا یجب التعلّم فیما یحتمل ابتلاؤه به لکن احتمالا ضعیفا لا یعتنی به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فیما یحتمل الابتلاء احتمالا عقلائیّا، کمسائل الشکّ بین الثلاث و الأربع و الشکّ بین الاثنین و الثلاث أو الأربع و أمثال ذلک، فهل یجب التعلّم أو لا؟ فیه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هو الأوّل، و ذلک لحکم العقل حیث إنّ احتمال مخالفة التکلیف أو تفویت الملاک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روح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الملازم لاحتمال العقاب موجود بالوجدان و لا مؤمّن و لا دافع عنه، لعدم جریان البراءة علی الفرض من جهة أنّ الشبهة قبل الفحص، و العقل یستقلّ بوجوب دفعه</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توهّم أنّ استصحاب عدم الابتلاء المتیقّن قبل الوقت إلی آخر الوقت أو زمان الإتیان بالواجب الّذی لا تعلم خصوصیّات مسائله مؤمّن، فاسد، لا من جهة عدم جریان الاستصحاب فی الأمور المستقبلة، فإنّه سیجی‌ء فی محلّه المناسب له أنّه لا إشکال فیه، بل من جهة أنّ هذا الاستصحاب لیس له أثر</w:t>
      </w:r>
    </w:p>
    <w:p>
      <w:pPr>
        <w:pStyle w:val="BookText"/>
        <w:rPr/>
      </w:pPr>
      <w:r>
        <w:rPr>
          <w:rFonts w:ascii="IRNazanin" w:hAnsi="IRNazanin" w:eastAsia="IRNazanin"/>
          <w:color w:val="111111"/>
          <w:sz w:val="28"/>
          <w:sz w:val="28"/>
          <w:szCs w:val="28"/>
          <w:rtl w:val="true"/>
          <w:lang w:bidi="fa-IR"/>
        </w:rPr>
        <w:t>شرعی یتعبّد به، فإنّ عدم الابتلاء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نستصحبه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أثر إلّا عدم صحّة العقاب، الّذی هو ممّا استقلّ به العقل عند إحراز وجود المؤمّن أو إحراز عدم الابتلاء بالوجدان، فبعد احتمال الابتلاء وجدانا لا بدّ من وجود أثر شرعی لعدم الابتلاء، الّذی هو المستصحب غیر هذا الأثر العقلی حتی نحکم بعدم الابتلاء بمقتضی التعبّد الاستصحابی، و یترتّب علیه ذلک الأثر العقلی الّذی هو عدم صحّة العقاب، و أمّا وجوب التعلّم فهو أثر عقلی لاحتمال الابتلاء الموجود بالوجدان، فهو أیضا لا یرفع إلّا بعد إحراز عدم الابتلاء وجدانا أو تعبّدا، فکیف یمکن إجراء الاستصحاب بلحاظ هذا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ظهر من تضاعیف کلماتنا أنّ العقاب فی موارد ثبوت استحقاق العقاب عند ترک التعلّم و الفحص یکون علی مخالفة الواقع لا علی مخالفة الطریق، فلو فرض عدم أداء ترک التعلّم إلی المخالفة، لا عقاب أصلا لا علی ترک التعلّم، لما ذکرنا من أنّ وجوبه مقدّمیّ، و لا علی الواقع، ضرورة أنّه أتی به، و لو فرض أداؤه إلی المخالفة، فالعقاب لیس علی ترک التعلّم، بل علی مخالفة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بأس بالالتزام باستحقاق العقاب علی تجرّیه علی المخالفة فی الصورتین لو قلنا بوجوب التعلّم نفسا، و فی الصورة الأولی فقط علی القول بوجوبه المقدّمی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ممّا لا إشکال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الإشکال فیما إذا ترک التعلّم و الفحص و لکن کان التکلیف بحیث لو فحص عنه أیضا لا یصل إلیه و لا یظفر بدلیله، فهل یستحقّ العقاب علی المخالفة أو لا یستحقّ؟ وجهان</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إلی الأوّل شیخنا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 إلی أنّ المخالفة محقّقة، و المفروض أنّه لم یکن معذورا، لعدم جریان البراءة عن التکلیف، لکون</w:t>
      </w:r>
      <w:bookmarkStart w:id="881" w:name="pg12916_137973"/>
    </w:p>
    <w:p>
      <w:pPr>
        <w:pStyle w:val="BookText"/>
        <w:rPr/>
      </w:pPr>
      <w:bookmarkEnd w:id="881"/>
      <w:r>
        <w:rPr>
          <w:rFonts w:ascii="IRNazanin" w:hAnsi="IRNazanin" w:eastAsia="IRNazanin"/>
          <w:color w:val="111111"/>
          <w:sz w:val="28"/>
          <w:sz w:val="28"/>
          <w:szCs w:val="28"/>
          <w:rtl w:val="true"/>
          <w:lang w:bidi="fa-IR"/>
        </w:rPr>
        <w:t>الشبهة قبل الفحص، فخالف المولی من دون مؤمّن، فالعقاب لیس بلا موجب و بلا مقتض</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لکن لا یمکن المساعدة علیه، فإنّا ذکرنا مرارا أنّ المراد من البیان لیس إیصال التکالیف إلی المکلّفین علی سبیل القهر و الجبر، بل المراد جعلها فی موضع یمکن للعبد أن یصل إلیه عادة، فإذا فرضنا أنّ هناک تکلیفا لم یکن بهذه المثابة، فالبیان غیر تامّ بالقیاس إلیه واقعا و لو لم یفحص عنه المکلّف، إذ المفروض أنّه لو فحص أیضا لا یصل إلیه، غایة الأمر أنّه لا یدری أنّ البیان غیر تامّ، و لا یحرز ذلک إلّا بعد الفحص، لا أنّ البیان قبل الفحص تامّ، فالعقاب علی مثل هذا التکلیف عقاب بلا مقتض و بلا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یعتبر فی استحقاق العقاب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مخالفة الواقع و الطریق و وجود طریق إلیه بحیث لو فحص عنه یظفر به، فإن انتفی أحدها بأن عمل عملا وافق الواقع و لکن خالف الطریق الواصل إلیه أو خالف الواقع و وافق الطریق أو خالف کلیهما لکن لم یکن الطریق بحیث لو فحص عنه لظفر به، لم یکن مستحقّا للعقاب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یستحقّ العقاب من حیث التجرّی فی الأوّل و الأخیر</w:t>
      </w:r>
      <w:r>
        <w:rPr>
          <w:rFonts w:eastAsia="IRNazanin" w:cs="IRNazanin"/>
          <w:color w:val="111111"/>
          <w:sz w:val="28"/>
          <w:szCs w:val="28"/>
          <w:rtl w:val="true"/>
          <w:lang w:bidi="fa-IR"/>
        </w:rPr>
        <w:t>.</w:t>
      </w:r>
    </w:p>
    <w:p>
      <w:pPr>
        <w:pStyle w:val="Heading6"/>
        <w:numPr>
          <w:ilvl w:val="5"/>
          <w:numId w:val="1"/>
        </w:numPr>
        <w:rPr/>
      </w:pPr>
      <w:bookmarkStart w:id="882" w:name="__RefHeading___Toc3514319_3224264995"/>
      <w:bookmarkStart w:id="883" w:name="_Toc357"/>
      <w:bookmarkEnd w:id="882"/>
      <w:r>
        <w:rPr>
          <w:rtl w:val="true"/>
        </w:rPr>
        <w:t>الأمر الثانی</w:t>
      </w:r>
      <w:r>
        <w:rPr>
          <w:rtl w:val="true"/>
        </w:rPr>
        <w:t xml:space="preserve">: </w:t>
      </w:r>
      <w:r>
        <w:rPr>
          <w:rtl w:val="true"/>
        </w:rPr>
        <w:t>فی وجوب الإعادة و القضاء و عدمه،</w:t>
      </w:r>
      <w:bookmarkEnd w:id="883"/>
    </w:p>
    <w:p>
      <w:pPr>
        <w:pStyle w:val="BookText"/>
        <w:rPr/>
      </w:pPr>
      <w:r>
        <w:rPr>
          <w:rFonts w:ascii="IRNazanin" w:hAnsi="IRNazanin" w:eastAsia="IRNazanin"/>
          <w:color w:val="111111"/>
          <w:sz w:val="28"/>
          <w:sz w:val="28"/>
          <w:szCs w:val="28"/>
          <w:rtl w:val="true"/>
          <w:lang w:bidi="fa-IR"/>
        </w:rPr>
        <w:t>و أنّ المیزان فی الحکم بصحّة العمل المأتیّ به حال ترک التعلّم و عدم وجوب القضاء و الإعادة هل هو موافقته للواقع فقط، أو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من حقّه الرجوع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أو لا یکفی ذلک بل لا بدّ فی ذلک من موافقته لهما؟</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ریب فی کفایة الموافقة للواقع مطلقا إلّا فی العبادة مع عدم تمشّی قصد</w:t>
      </w:r>
    </w:p>
    <w:p>
      <w:pPr>
        <w:pStyle w:val="BookText"/>
        <w:rPr/>
      </w:pPr>
      <w:r>
        <w:rPr>
          <w:rFonts w:ascii="IRNazanin" w:hAnsi="IRNazanin" w:eastAsia="IRNazanin"/>
          <w:color w:val="111111"/>
          <w:sz w:val="28"/>
          <w:sz w:val="28"/>
          <w:szCs w:val="28"/>
          <w:rtl w:val="true"/>
          <w:lang w:bidi="fa-IR"/>
        </w:rPr>
        <w:t>القربة، و هذا واضح بعد ملاحظة ما قرّرناه فی مقرّه من أنّ المجعول فی باب الأمارات و الطرق هو نفس الطریقیّة و الکاشفیة، لکفایة متابعة الطریق و حجّیّته إذا کانت من باب الطریقیّة و لمحض کاشفیّته عن الواقع، فلا وجه لاعتبار موافقة الطریق أصلا إلّا بهذه الملاحظة، فأمر الصحّة و الفساد یدور مدار موافقة الواقع و عدمها، فالتارک للفحص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مجتهدا کان أو مقلّدا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له الاقتصار علی ما أتی به إلّا إذا أحرز موافقته للواقع، إذ مع عدمه یحتمل العقاب و العقل مستقلّ بوجوب 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مراد من أفتی بأنّ عمل الجاهل المقصّر من دون تقلید و لا اجتهاد باطل، و لیس هنا موضع الحاشیة بأنّه فیما إذا کان العمل عبادة و لم یتمشّ منه قصد القربة، و إلّا فحکمه حکم الجاهل القاصر، إذ لیس المراد بالبطلان الحکم بالفساد و لو فی صورة إحراز موافقته للواقع، بل المراد منه عدم جواز الاقتصار علی ما أتی به ما لم یحرز الموافقة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لیعلم أنّه لا طریق للمجتهد إلی إحراز الواقع إلّا ظنّه الفعلی، و هکذا لا طریق للمقلّد إلی إحراز الواقع إلّا فتوی من یجب علیه تقلیده فعلا، فعلی هذا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المیزان فی صحّة عمل الجاهل المقصّر و فساده هو موافقته لما یجب علیه فعلا اتّباعه من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ما أتی به موافقا لنظره الفعلی أو نظر من یجب علیه تقلیده فعلا، فلا یجب القضاء إذا کان الانکشاف بعد الوقت، و لا الإعادة إذا کان قبل الوقت، و لکنّه مستحقّ للعقاب فی الفرض الأوّل من جهة التجرّی دون الثانی</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مخالفا لذلک، یجب القضاء فی خارج الوقت و یکون عاصیا، و الإعادة فی الوقت، بل هذا هو مقتضی القاعدة فی جمیع موارد انکشاف الخلاف حتی من عمل بحسب نظره الاجتهادی أو بحسب فتوی مقلّده و بعد ذلک انکشف خطؤه فی الاجتهاد أو تبدّل رأی مقلّده، و ذلک لما تبیّن فی</w:t>
      </w:r>
    </w:p>
    <w:p>
      <w:pPr>
        <w:pStyle w:val="BookText"/>
        <w:rPr/>
      </w:pPr>
      <w:r>
        <w:rPr>
          <w:rFonts w:ascii="IRNazanin" w:hAnsi="IRNazanin" w:eastAsia="IRNazanin"/>
          <w:color w:val="111111"/>
          <w:sz w:val="28"/>
          <w:sz w:val="28"/>
          <w:szCs w:val="28"/>
          <w:rtl w:val="true"/>
          <w:lang w:bidi="fa-IR"/>
        </w:rPr>
        <w:t>مبحث الإجزاء من أنّ المأمور به بالأمر الظاهری لا یجزئ عن الواقع إذا انکشف الخلاف و أنّه غیر مأمور به واقعا، لأنّ إجزاء غیر المأمور به عن المأمور به یحتاج إلی دلیل من إجماع و غیره، و قد ادّعی الإجماع فی باب العبادات بالنسبة إلی الجاهل القاصر، و أمّا فی المقام فلا إجماع فلا إجزاء أیضا، لعدم وجود دلیل آخر غیر الإجماع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ورد الدلیل بالخصوص علی الصحّة و الإجزاء مطلقا مع الجهل و لو کان عن تقصیر فی موارد بعضها متسالم علیه بین الأصحاب، و هو الإتمام فی موضع القصر، و الإجهار فی موضع الإخفات، و الإخفات فی موضع الإجهار، و بعضها خلافیّ، و هو القصر فی موضع التمام للقاصد للإقامة عشرة أیّام، فإنّه وردت روایة</w:t>
      </w:r>
      <w:r>
        <w:rPr>
          <w:rStyle w:val="FootnoteAnchor"/>
          <w:rtl w:val="true"/>
        </w:rPr>
        <w:footnoteReference w:id="511"/>
      </w:r>
      <w:r>
        <w:rPr>
          <w:rFonts w:ascii="IRNazanin" w:hAnsi="IRNazanin" w:eastAsia="IRNazanin"/>
          <w:color w:val="111111"/>
          <w:sz w:val="28"/>
          <w:sz w:val="28"/>
          <w:szCs w:val="28"/>
          <w:rtl w:val="true"/>
          <w:lang w:bidi="fa-IR"/>
        </w:rPr>
        <w:t>صحیحة علی ذلک، و أفتی علی طبقها بعض و علی خلافها جمع من جهة إعراض المشهور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وقع إشکال علمیّ فی هذه الفروع و إن کان لا یترتّب علیه أثر عملیّ أصلا،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کیف یمکن الجمع بین الحکم بالصحّة التی ملاکها موافقة الواقع و الحکم باستحقاق العقاب، الّذی ملاکه عدم موافقة الواقع، فإنّه من قبیل الجمع بین المتناقضین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قد أجیب عن هذا الإشکال بوجوه</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صاحب الکفایة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الممکن أن یکون کلّ من الجهر و الإخفات و القصر و الإتمام فی خصوص ظرف الجهل بوجوب الآخر مشتملا علی مصلحة ملزمة کاملة فی حدّ نفسها، و یکون بین المصلحتین تضادّ فی الاستیفاء بحیث لا یمکن استیفاؤهما معا، فالصحة من جهة أنّ الجهر</w:t>
      </w:r>
    </w:p>
    <w:p>
      <w:pPr>
        <w:pStyle w:val="BookText"/>
        <w:rPr/>
      </w:pPr>
      <w:r>
        <w:rPr>
          <w:rFonts w:ascii="IRNazanin" w:hAnsi="IRNazanin" w:eastAsia="IRNazanin"/>
          <w:color w:val="111111"/>
          <w:sz w:val="28"/>
          <w:sz w:val="28"/>
          <w:szCs w:val="28"/>
          <w:rtl w:val="true"/>
          <w:lang w:bidi="fa-IR"/>
        </w:rPr>
        <w:t>مثلا فی صلاة الظهر له مصلحة کاملة لازمة الاستیفاء فی ظرف الجهل بوجوب الإخفات، و استحقاق العقاب من جهة تفویت مقدار من المصلحة الزائدة القائمة بالإخفات مع عدم إمکان تدارکها</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ذکرنا فی المباحث السابقة من أنّ التضادّ فی الأفعال ممکن واقع کثیرا، و أمّا التضادّ فی المصالح فهو و إن کان ممکنا عقلا إلّا أنّه مجرّد فرض محض من قبیل أنیاب الأغوال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لازمه تعدّد العقاب فیما إذا ترک الصلاة بالمرّة عند الجهل بوجوب الجهر مثلا، أحدهما لأصل ترک الصلاة، و الآخر لترک الإجهار بها، و وحدة العقاب فیما إذا ترک الصلاة أیضا بالمرّة لکن مع العلم بوجوب الجهر</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المقدار من المصلحة الزائدة الثابتة فی الإجهار لا محالة یکون ملزما أیضا، فإن کان ارتباطیّا مع المصلحة المترتّبة علی أصل الصلاة، فلازمه عدم صحّة الصلاة التی أخفت فیها، و هو خلاف المفروض، و إن کان استقلالیّا غیر ارتباطیّ، فلازمه أن یکون الإجهار واجبا مستقلّا ظرفه صلاة الصبح مثلا، فکلّ من الصلاة و الإجهار بها واجب مستقلّ له إطاعة و عصیان، و هذا نظیر ما إذا نذر أن یأتی بفریضة فی المسجد، فإن لم یأت بها أصلا لا فی المسجد و لا فی غیره، یعاقب بعقابین، لترک الصلاة و حنث النذر، و إن أتی بها فی البیت، یعاقب بعقاب واحد، لحنث النذر، و تصحّ صلاته، فالتارک لأصل الصلاة بالمرّة یستحقّ عقابین إذا کان جاهلا بوجوب الإجهار، أحدهما لترک الصلاة، و الآخر لترک الإجهار بها، و یستحقّ عقابا واحدا إذا کان عالما بذلک، و هذا ممّا لا یلتزم به أحد</w:t>
      </w:r>
    </w:p>
    <w:p>
      <w:pPr>
        <w:pStyle w:val="BookText"/>
        <w:rPr/>
      </w:pPr>
      <w:r>
        <w:rPr>
          <w:rFonts w:ascii="IRNazanin" w:hAnsi="IRNazanin" w:eastAsia="IRNazanin"/>
          <w:color w:val="111111"/>
          <w:sz w:val="28"/>
          <w:sz w:val="28"/>
          <w:szCs w:val="28"/>
          <w:rtl w:val="true"/>
          <w:lang w:bidi="fa-IR"/>
        </w:rPr>
        <w:t>و بهذا ظهر الجواب عمّا أفاده الشیخ الکبیر کاشف الغطاء</w:t>
      </w:r>
      <w:r>
        <w:rPr>
          <w:rStyle w:val="FootnoteAnchor"/>
          <w:rtl w:val="true"/>
        </w:rPr>
        <w:footnoteReference w:id="5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الالتزام بالترتّب، فإنّ لازمه أیضا تعدّد العقاب مضافا إلی أنّه خلاف ظواهر الأدلّة الدالّة علی أنّ الواجب علی کلّ مکلّف فی الیوم و اللیلة خمس صلوات، فإنّ مقتضاه وجوب ستّ صلوات فی الیوم و اللیلة، بل خلاف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أجاب شیخنا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هذا الوجه مع التزامه بالترتّب فی غیر المقام بوجوه أخر أیضا مضافة إلی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الالتزام بالترتّب لا یمکن فی خصوص المقام لخصوصیّة فیه، فإنّ الترتّب إنّما یعقل فیما إذا کان هناک تکلیفان فعلیّان لا یمکن للمکلّف امتثال کلیهما فی زمان واحد، کالإزالة و الصلاة، فیصحّح بتقیید الأمر بالمهمّ بعصیان الأهمّ، أمّا فی المقام فلا یمکن أخذ عنوان العاصی للقصر فی موضوع التکلیف بالإتمام مثلا، فإنّ العصیان فی المقام کالنسیان فی عدم إمکان أخذه فی موضوع التکلیف، فکما أنّ الناسی لوجوب السورة بمجرّد التفاته إلی کونه ناسیا یخرج عن عنوان الناسی و ینقلب الموضوع، و بدون الالتفات لا یمکن تکلیفه بشی‌ء، لعدم إمکان انبعاثه، کذلک العاصی الجاهل لحکم القصر فی المقام بمجرّد التفاته إلی کونه عاصیا لحکم القصر یخرج عن کونه جاهلا، و یصیر عالما، و بدونه یستحیل تکلیفه بوجوب التمام، لعدم إمکان انبعاثه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العصیان لا یتصوّر إلّا فی الجزء الأخیر من الوقت، ففی غیره حیث لا یتصوّر العصیان لا یتصوّر الترتّب أیضا، فهذا الوجه کسابقه مانع عن الالتزام بالترتب بحسب مقام الثبوت فی خصوص المقام</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المانع فی مقام الإثبات، فإنّ الترتّب علی تقدیر إمکانه فی</w:t>
      </w:r>
    </w:p>
    <w:p>
      <w:pPr>
        <w:pStyle w:val="BookText"/>
        <w:rPr/>
      </w:pPr>
      <w:r>
        <w:rPr>
          <w:rFonts w:ascii="IRNazanin" w:hAnsi="IRNazanin" w:eastAsia="IRNazanin"/>
          <w:color w:val="111111"/>
          <w:sz w:val="28"/>
          <w:sz w:val="28"/>
          <w:szCs w:val="28"/>
          <w:rtl w:val="true"/>
          <w:lang w:bidi="fa-IR"/>
        </w:rPr>
        <w:t>المقام یحتاج إلی دلیل فی مقام الإثبات، و فی باب الإزالة و الصلاة نفس إطلاق دلیل وجوب الإزالة و الصلاة دلیل فی مقام الإثبات بعد تصحیح الترتّب فی مقام الثبوت، فإنّ بقاء إطلاق دلیل وجوب الصلاة حتی حال امتثال أمر الإزالة و الاشتغال بها لا یمکن، و لکن لا مانع من بقاء إطلاق کلا الأمرین حال عصیان الأمر بالإزالة و عدم الاشتغال بها، و هذا بخلاف المقام، فإنّه لیس هاهنا إلّا واجب واحد فی مقام الإثبات</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 شیئا من هذه الوجوه لا یصلح للمانعیّة عن الالتزام بالترتّب فی المقام لا ثبوتا و لا إثباتا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الوجه الأوّل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أشرنا إلیه فی بحث الترتّب من أنّ أحد الخطابین لا یلزم أن یکون مشروطا بعصیان الخطاب الآخر بمعنی أنّه أخذ فی موضوع الخطاب مفهوم العصیان و عنوانه حتی یلزم المحذور المذکور، بل یکفی أن یکون أحدهما مشروطا بعدم الإتیان بمتعلّق الآخر، فیمکن أن یکلّف المسافر مطلقا عالما أو جاهلا بصلاة القصر و یکلّف من لا یعلم بالحکم و لم یبلغ حکم المسافر إلیه بصلاة التمام مشروطا بعدم إتیانه بالقصر، فهذا الشخص یلتفت إلی أنّه مسافر و یلتفت أیضا إلی أنّه لم یأت بالقصر و أنّه لم یبلغ إلیه أنّه موظّف بوظیفة خاصّة غیر وظیفة الحاضر، فیشمله الدلیل</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نفس أدلّة الصحّة کافیة، و لا نحتاج إلی دلیل آخر، إذ المقصود تعقّل وجه للصحّة الثابتة بحسب الأدلّة، فإذا کان الترتّب ممکنا فی مقام الثبوت، فیمکن أن یکون هو وجه الصحّة، و لا نحتاج إلی أزید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أنّه لا مانع من الالتزام بالترتّب غیر ما ذکرنا من لزوم تعدّد العقاب و خلاف ظواهر الأدلّة بل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یکون جاهلا بوجوب القصر أو الجهر و صلّی قصرا أو جهرا نسیانا أو غفلة عن کونه مسافرا أو کون صلاته جهریّة بحیث تمشّی منه قصد القربة، إن قلنا بأنّه أتی بوظیفته الواقعیّة فصلاته صحیحة، کما هو الظاهر، إذ لا وجه للبطلان بعد ما کانت مشمولة للإطلاقات، فمقتضی الجمع بین هذه المطلقات الدالّة علی کون القصر أو الجهر مأمورا به مطلقا حتی حال الجهل بالحکم، و الأدلّة الخاصّة فی المقام، الدالّة علی تمامیّة الإتمام فی موضع القصر، و الإخفات فی موضع الإجهار هو أنّ الإتمام أو الإخفات أیضا مأمور به فی خصوص حال الجهل، فینتج التخییر فی هذا الحال کالتخییر فی أماکن التخییر، غایة الأمر أنّ المکلّف فی المقام لجهله بالحکم و اعتقاده بأنّ وظیفته التمام أو الإخفات لا یعلم بالتخییر و أنّ ما یأتی به أحد فردی التخییر، فالصحّة من هذه الجهة، و أمّا استحقاق العقاب فلا نلتزم به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الإجماع موهونة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w:t>
      </w:r>
      <w:r>
        <w:rPr>
          <w:rStyle w:val="FootnoteAnchor"/>
          <w:rtl w:val="true"/>
        </w:rPr>
        <w:footnoteReference w:id="515"/>
      </w:r>
      <w:r>
        <w:rPr>
          <w:rFonts w:ascii="IRNazanin" w:hAnsi="IRNazanin" w:eastAsia="IRNazanin"/>
          <w:color w:val="111111"/>
          <w:sz w:val="28"/>
          <w:sz w:val="28"/>
          <w:szCs w:val="28"/>
          <w:rtl w:val="true"/>
          <w:lang w:bidi="fa-IR"/>
        </w:rPr>
        <w:t>إلی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استحقاق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عقلی لا یمکن إثباته بالإجماع</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قلنا بأنّه تجب علیه الإعادة إتماما أو إخفاتا فی هذا الحال، فالصحّة من جهة أنّ المأمور به فی حقّه هو الإتمام أو الإخفات، و لا یستحقّ العقاب أصلا، لما ذکرنا، مع أنّ الروایة الواردة فی باب الجهر و الإخفات نطقت بأنّه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 علیه و قد تمّت صلاته</w:t>
      </w:r>
      <w:r>
        <w:rPr>
          <w:rFonts w:eastAsia="IRNazanin" w:cs="IRNazanin"/>
          <w:color w:val="111111"/>
          <w:sz w:val="28"/>
          <w:szCs w:val="28"/>
          <w:rtl w:val="true"/>
          <w:lang w:bidi="fa-IR"/>
        </w:rPr>
        <w:t>»</w:t>
      </w:r>
      <w:r>
        <w:rPr>
          <w:rStyle w:val="FootnoteAnchor"/>
          <w:rtl w:val="true"/>
        </w:rPr>
        <w:footnoteReference w:id="516"/>
      </w:r>
      <w:r>
        <w:rPr>
          <w:rFonts w:ascii="IRNazanin" w:hAnsi="IRNazanin" w:eastAsia="IRNazanin"/>
          <w:color w:val="111111"/>
          <w:sz w:val="28"/>
          <w:sz w:val="28"/>
          <w:szCs w:val="28"/>
          <w:rtl w:val="true"/>
          <w:lang w:bidi="fa-IR"/>
        </w:rPr>
        <w:t>فبعد ما لم ینقص من صلاته شی‌ء و أتی بوظیفته لما ذا یستحقّ العقاب؟ هذا کلّه فیما یتعلّق بالفحص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تلخّص ممّا ذکرنا أنّه یجب فی الشبهات الحکمیة، و لا یجب فی الشبهات الموضوعیّة، لإطلاق أدلّة البراءة و عدم ورود مقیّد بالنسبة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استثنی شیخنا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موردین من موارد الشبهات الموضوعیّة، و التزم بوجوب الفحص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یتوقّف العلم بتحقّق الموضوع غالبا علی الفحص بحیث لو لم یفحص یقع فی مخالفة الواقع کثیرا، و هذا کما فی موارد الشکّ فی حصول الاستطاعة أو بلوغ النصاب أو زیادة الربح عن مئونة السنة، فإنّه فی هذه الموارد لا یحصل العلم غالبا للمکلّف إلّا بالفحص، و الدلیل علی وجوب الفحص فی هذه الموارد نفس أدلّة التکالیف، فإنّها بالدلالة الالتزامیّة العرفیّة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صونا لکلام الحکیم عن اللغویّة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وجوب الفحص، إذ مع عدم الفحص یلزم أن یکون جعلها لغوا، لعدم فعلیّة انکشاف موضوعاتها غالبا</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یحتاج انکشافه للمکلّف إلّا إلی مجرّد النّظر إلیه، کما فی موارد احتمال طلوع الفجر لمن کان علی السطح بحیث لا یتوقّف العلم بطلوع الفجر إلّا علی مجرّد النّظر إلی الأفق، فلا یجوز تغمیض العین و الاشتغال بالأکل و الشرب، تمسّکا بأصل البراءة و استصحاب عدم طلوع الفجر، فإنّ الفحص لا یصدق عرفا علی مجرّد النّظر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الشبهة موضوعیة و لا یجب فیها الفحص</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للنظر فیما أفاده من الفرق مجال واسع، إذ الفرق بین موارد احتمال الاستطاعة و بلوغ النصاب و زیادة الربح عن مئونة السنة و أمثالها و بین غیرها من الموضوعات بعید جدّاً، فإنّ جمیع الموضوعات لها أفراد واضحة جلیّة لا یحتاج إلی الفحص، و لها أیضا أفراد خفیّة لا یعلم بها إلّا بالفحص، فکما أنّ هلال رمضان قد یکون ظاهرا و قد یکون خفیّا کذلک الاستطاعة قد تکون ظاهرة، کما إذا ورث من مورّثه مالا کثیرا یعلم أنّه بمقدار الاستطاعة، أو اتّجر تجارة عظیمة یعلم بأنّ ربحها بمقدار الاستطاعة، و قد تکون خفیّة، کما إذا کانت تجارته قلیلة تدریجیّة یربح شیئا فشیئا، و یتوقّف العلم بحصول الاستطاعة و عدمه علی مراجعة الدفتر و الحساب، فلا بدّ من ورود دلیل علی وجوب الفحص من إجماع و غیره، و إلّا فإطلاقات أدلّة البراءة محکّمة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خصوص احتمال زیادة الربح عن مئونة السنة یجب الفحص، لکن لا لأجل ما ذکر، بل من جهة أنّ الخمس عند المشهور یتعلّق بالمال بمجرّد ظهور الربح، و استثناء مئونة السنة رخّص إرفاقا للمالک، فمقتضی القاعدة فیه هو استصحاب وجوب الخمس المتعلّق بالربح حتی یعلم بأنّه صرف فی مئونة السنة، بل اللازم هو الاحتیاط حتی بعد الفحص و عدم انکشاف صرفه فی مئونة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أفاده من أنّ النّظر لا یعدّ فحصا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و إن کان متینا إلّا أنّه لم یرد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دلّت علی عدم وجوب الفحص فی الشبهات الموضوعیّة حتی نقول بأنّ الفحص لا یصدق علی مجرّد النّظر، فهو لازم، بل أدلّة البراءة مطلقة شاملة لجمیع الشبهات، فتقییدها بوجوب الفحص أو النّظر یحتاج إلی دلیل</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مقتضی القاعدة الأوّلیة فی الشبهات وجوب</w:t>
      </w:r>
    </w:p>
    <w:p>
      <w:pPr>
        <w:pStyle w:val="BookText"/>
        <w:rPr/>
      </w:pPr>
      <w:r>
        <w:rPr>
          <w:rFonts w:ascii="IRNazanin" w:hAnsi="IRNazanin" w:eastAsia="IRNazanin"/>
          <w:color w:val="111111"/>
          <w:sz w:val="28"/>
          <w:sz w:val="28"/>
          <w:szCs w:val="28"/>
          <w:rtl w:val="true"/>
          <w:lang w:bidi="fa-IR"/>
        </w:rPr>
        <w:t xml:space="preserve">الفحص و ورد دلیل خاصّ علی عدم وجوبه فی خصوص الشبهات الموضوعیّة، لکان لما أفاده مجال، و لکنّ الأمر بالعکس، فإنّ القاعدة تقتضی عدم وجوب الفحص، و إنّما خرجنا عنها فی خصوص الشبهات الحکمیّة لدلیل، فأیّ مانع لشمول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لمثل هذا الشاکّ الّذی یرتفع شکّه بمجرّد النّظر؟ و قد دلّت صحیحة زرارة</w:t>
      </w:r>
      <w:r>
        <w:rPr>
          <w:rStyle w:val="FootnoteAnchor"/>
          <w:rtl w:val="true"/>
        </w:rPr>
        <w:footnoteReference w:id="518"/>
      </w:r>
      <w:r>
        <w:rPr>
          <w:rFonts w:ascii="IRNazanin" w:hAnsi="IRNazanin" w:eastAsia="IRNazanin"/>
          <w:color w:val="111111"/>
          <w:sz w:val="28"/>
          <w:sz w:val="28"/>
          <w:szCs w:val="28"/>
          <w:rtl w:val="true"/>
          <w:lang w:bidi="fa-IR"/>
        </w:rPr>
        <w:t>علی عدم وجوب النّظر إلی الثوب للعلم بإصابته النجس و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عدم ظهور الفرق بین الشبهات الموضوعیّة فی عدم وجوب الفحص و جریان البراءة قبل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یرجع إلی أصل الفحص، و أمّا مقدار الفحص فیما یجب فیه الفحص من جریان البراءة فی الشبهات الحکمیّة و التمسّک بالعامّ أو المطلق أو الخبر، فالاحتمالات فیه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الفحص بمقدار یعلم معه بعدم الدلیل أو المخصّص أو المقیّد أو المعارض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لزومه بمقدار یحصل معه الاطمئنان بعدم ذلک بواسطة الرجوع إلی الأبواب المناسبة الذکرة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لزومه بمقدار یحصل معه الظنّ بعدم ذلک</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خیرها أوسطها، إذ لا وجه لاعتبار العلم بذلک أصلا، مع أنّه موجب للعسر الأکید و الحرج الشدید، بل موجب لاختلال أمر الاستنباط، ضرورة أنّ أحدا لا یقدر علی استنباط حکم واحد بحیث یعلم بعدم وجود معارض لدلیله فضلا عن استنباط مجموع الفقه، و هکذا لا وجه للاکتفاء بمطلق الظنّ مع أنّه لا یغنی من الحقّ شیئا، فالصحیح هو اعتبار الاطمئنان الّذی هو طریق عقلائی یسلکها العقلاء فی جمیع أمورهم، و قرّرهم الشارع صلّی اللّه علیه و آله علی ذلک، و هو</w:t>
      </w:r>
      <w:bookmarkStart w:id="884" w:name="pg12916_137983"/>
    </w:p>
    <w:p>
      <w:pPr>
        <w:pStyle w:val="BookText"/>
        <w:rPr/>
      </w:pPr>
      <w:bookmarkEnd w:id="884"/>
      <w:r>
        <w:rPr>
          <w:rFonts w:ascii="IRNazanin" w:hAnsi="IRNazanin" w:eastAsia="IRNazanin"/>
          <w:color w:val="111111"/>
          <w:sz w:val="28"/>
          <w:sz w:val="28"/>
          <w:szCs w:val="28"/>
          <w:rtl w:val="true"/>
          <w:lang w:bidi="fa-IR"/>
        </w:rPr>
        <w:t>یحصل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بالفحص و التتبّع فی مظانّ وجوده من الأبواب المناسبة لذکره، فإذا فعل ذلک المستنبط، یحصل له الیأس عن الظفر به، و هو ملازم لحصول الاطمئنان بالعدم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احتمال وجود جملة فی ذیل روایة مذکورة فی باب الدّیات تکون قرینة علی إرادة خلاف ظاهر روایة راجعة إلی باب الصلاة مذکورة فی بابها فهو مجرّد احتمال عقلیّ لا یعتنی به العقلاء</w:t>
      </w:r>
      <w:r>
        <w:rPr>
          <w:rFonts w:eastAsia="IRNazanin" w:cs="IRNazanin"/>
          <w:color w:val="111111"/>
          <w:sz w:val="28"/>
          <w:szCs w:val="28"/>
          <w:rtl w:val="true"/>
          <w:lang w:bidi="fa-IR"/>
        </w:rPr>
        <w:t>.</w:t>
      </w:r>
    </w:p>
    <w:p>
      <w:pPr>
        <w:pStyle w:val="Heading6"/>
        <w:numPr>
          <w:ilvl w:val="5"/>
          <w:numId w:val="1"/>
        </w:numPr>
        <w:rPr/>
      </w:pPr>
      <w:bookmarkStart w:id="885" w:name="__RefHeading___Toc3514321_3224264995"/>
      <w:bookmarkStart w:id="886" w:name="_Toc358"/>
      <w:bookmarkEnd w:id="885"/>
      <w:r>
        <w:rPr>
          <w:rtl w:val="true"/>
        </w:rPr>
        <w:t>ثمّ إنّ الفاضل التونی</w:t>
      </w:r>
      <w:r>
        <w:rPr>
          <w:rtl w:val="true"/>
        </w:rPr>
        <w:t xml:space="preserve">- </w:t>
      </w:r>
      <w:r>
        <w:rPr>
          <w:rtl w:val="true"/>
        </w:rPr>
        <w:t>قدّس سرّه</w:t>
      </w:r>
      <w:r>
        <w:rPr>
          <w:rtl w:val="true"/>
        </w:rPr>
        <w:t xml:space="preserve">- </w:t>
      </w:r>
      <w:r>
        <w:rPr>
          <w:rtl w:val="true"/>
        </w:rPr>
        <w:t>ذکر لجریان أصل البراءة شرطین آخرین</w:t>
      </w:r>
      <w:r>
        <w:rPr>
          <w:rtl w:val="true"/>
        </w:rPr>
        <w:t>:</w:t>
      </w:r>
      <w:bookmarkEnd w:id="886"/>
    </w:p>
    <w:p>
      <w:pPr>
        <w:pStyle w:val="Heading6"/>
        <w:numPr>
          <w:ilvl w:val="5"/>
          <w:numId w:val="1"/>
        </w:numPr>
        <w:rPr/>
      </w:pPr>
      <w:bookmarkStart w:id="887" w:name="__RefHeading___Toc3514323_3224264995"/>
      <w:bookmarkStart w:id="888" w:name="_Toc359"/>
      <w:bookmarkEnd w:id="887"/>
      <w:r>
        <w:rPr>
          <w:rtl w:val="true"/>
        </w:rPr>
        <w:t>اشارة</w:t>
      </w:r>
      <w:bookmarkEnd w:id="888"/>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موجبا لتضرّر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مثبتا لحکم آخر</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89" w:name="__RefHeading___Toc3514325_3224264995"/>
      <w:bookmarkStart w:id="890" w:name="_Toc360"/>
      <w:bookmarkEnd w:id="889"/>
      <w:r>
        <w:rPr>
          <w:rtl w:val="true"/>
        </w:rPr>
        <w:t>أمّا الشرط الأوّل</w:t>
      </w:r>
      <w:r>
        <w:rPr>
          <w:rtl w:val="true"/>
        </w:rPr>
        <w:t>:</w:t>
      </w:r>
      <w:bookmarkEnd w:id="890"/>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فالمراد منه ظاهرا ما ذکرنا سابقا من أنّ حدیث الرفع و غیره من أدلّة البراءة النقلیّة مسوق للامتنان علی جمیع الأمّة، فإذا فرضنا أنّ جریان البراءة موجب للامتنان علی شخص و سبب لتضرّر شخص مسلم آخر کما إذا شککنا فی أنّ الإتلاف المأذون من قبل الشارع موجب للضمان و مشمول لأدلّة الضمان أو لا؟ لا یمکن إجراء البراءة عن الضمان، فإنّه و إن کان امتنانا علی المتلف إلّا أنّه خلاف الامتنان بالنسبة إلی المالک، و لذا قلنا بأنّ رفع الخطأ و النسیان و ما استکرهوا علیه و ما اضطرّوا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رفع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یوجب تقیید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أتلف مال الغیر فهو له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بإطلاقه شامل للإتلاف الصادر عن خطأ أو نسیان أو عن اضطرار أو عن إکراه، و لکنّه یوجب تقیید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أتی أهله فی شهر رمضان فعلیه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ما کان الإتیان معنونا بأحد العناوین المذکورة من الخطأ و النسیان و غیرهما ممّا یکون الرفع بالقیاس إلیه</w:t>
      </w:r>
      <w:bookmarkStart w:id="891" w:name="pg12916_137984"/>
    </w:p>
    <w:p>
      <w:pPr>
        <w:pStyle w:val="BookText"/>
        <w:rPr/>
      </w:pPr>
      <w:bookmarkEnd w:id="891"/>
      <w:r>
        <w:rPr>
          <w:rFonts w:ascii="IRNazanin" w:hAnsi="IRNazanin" w:eastAsia="IRNazanin"/>
          <w:color w:val="111111"/>
          <w:sz w:val="28"/>
          <w:sz w:val="28"/>
          <w:szCs w:val="28"/>
          <w:rtl w:val="true"/>
          <w:lang w:bidi="fa-IR"/>
        </w:rPr>
        <w:t>رفعا واقعیّا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الضمان فی الأوّل امتنان علی بعض و ضرر علی بعض آخر، بخلاف عدم الکفّارة فی الثانی، فإنّه امتنان علی جمیع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یندفع ما أورد علیه من أنّ مورد البراءة إمّا مندرج تحت القاعدة فلا تجری، لحکومة القاعدة علیها، أو لا، فلا وجه للاشتراط، إذ لیس مراده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بقرینة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 موجبا لتضرّر مسلم حیث جعل المناط فی عدم الجریان تضرّر مسلم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مورد البراءة موردا لقاعدة الضرر حتی یرد علیه ما ذکر، بل مراده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موجبا للامتنان علی بعض و تضرّر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جریانها أن یکون الترخیص أو رفع الحکم امتنانا علی جمیع الأمّة، و هذا ممّا لا إشکال فیه</w:t>
      </w:r>
      <w:r>
        <w:rPr>
          <w:rFonts w:eastAsia="IRNazanin" w:cs="IRNazanin"/>
          <w:color w:val="111111"/>
          <w:sz w:val="28"/>
          <w:szCs w:val="28"/>
          <w:rtl w:val="true"/>
          <w:lang w:bidi="fa-IR"/>
        </w:rPr>
        <w:t>.</w:t>
      </w:r>
    </w:p>
    <w:p>
      <w:pPr>
        <w:pStyle w:val="Heading6"/>
        <w:numPr>
          <w:ilvl w:val="5"/>
          <w:numId w:val="1"/>
        </w:numPr>
        <w:rPr/>
      </w:pPr>
      <w:bookmarkStart w:id="892" w:name="__RefHeading___Toc3514327_3224264995"/>
      <w:bookmarkStart w:id="893" w:name="_Toc361"/>
      <w:bookmarkEnd w:id="892"/>
      <w:r>
        <w:rPr>
          <w:rtl w:val="true"/>
        </w:rPr>
        <w:t>و أمّا الشرط الثانی</w:t>
      </w:r>
      <w:r>
        <w:rPr>
          <w:rtl w:val="true"/>
        </w:rPr>
        <w:t xml:space="preserve">: </w:t>
      </w:r>
      <w:r>
        <w:rPr>
          <w:rtl w:val="true"/>
        </w:rPr>
        <w:t>فهو غیر تامّ،</w:t>
      </w:r>
      <w:bookmarkEnd w:id="893"/>
    </w:p>
    <w:p>
      <w:pPr>
        <w:pStyle w:val="BookText"/>
        <w:rPr/>
      </w:pPr>
      <w:r>
        <w:rPr>
          <w:rFonts w:ascii="IRNazanin" w:hAnsi="IRNazanin" w:eastAsia="IRNazanin"/>
          <w:color w:val="111111"/>
          <w:sz w:val="28"/>
          <w:sz w:val="28"/>
          <w:szCs w:val="28"/>
          <w:rtl w:val="true"/>
          <w:lang w:bidi="fa-IR"/>
        </w:rPr>
        <w:t>فإنّ نظره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الترخیص حیث إنّه امتنانی، فإذا کان مثبتا لإلزام آخر فهو خلاف الامتنان، کما هو الظاهر من کلامه، فإن کان مراده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الملازمة بین الترخیص المستفاد من دلیل البراءة و الإلزام الآخر الملازمة الناشئة من مجرّد العلم الإجمالی بوجود إلزام فی أحد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علم بوجوب الظهر أو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 یکون ناشئا من الترتّب بین الحکمین، فعدم جریان البراءة فی أحد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کالجمعة فی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حقّا إلّا أنّه لا من جهة أنّ من شرطه عدم إثبات حکم آخر، إذ لو بنینا فرضا علی حجّیّة الأصل المثبت و أنّ اللوازم و الملزومات العقلیّة تثبت بالأصول أیضا لا تجری البراءة فی أطراف العلم الإجمالی من جهة تعارض الأصول فی أطرافه</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مراده من الملازمة ما یکون ناشئا من ترتّب الحکم الإلزامیّ علی الحکم الترخیصی، فإن کان الترتّب عقلیّا فی مقام التنجّز بمعنی أنّ إطلاق دلیل</w:t>
      </w:r>
    </w:p>
    <w:p>
      <w:pPr>
        <w:pStyle w:val="BookText"/>
        <w:rPr/>
      </w:pPr>
      <w:r>
        <w:rPr>
          <w:rFonts w:ascii="IRNazanin" w:hAnsi="IRNazanin" w:eastAsia="IRNazanin"/>
          <w:color w:val="111111"/>
          <w:sz w:val="28"/>
          <w:sz w:val="28"/>
          <w:szCs w:val="28"/>
          <w:rtl w:val="true"/>
          <w:lang w:bidi="fa-IR"/>
        </w:rPr>
        <w:t>الإلزام عقلا یتوقّف علی الترخیص، کما فی الإزالة و الصلاة، فإنّ إطلاق دلیل الصلاة عقلا یتوقّف علی عدم الإباحة بالإزالة، و مع وصول دلیل الإزالة التی هی أهمّ لا یمکن أن یکون دلیل الصلاة باقیا علی إطلاقه، للزوم التکلیف بالمحال، فلا وجه لعدم ترتّب وجوب الصلاة علی الترخیص الظاهری، فإذا رأی المکلّف فی المسجد لونا أحمر یحتمل کونه دما فأجری البراءة عن التکلیف بالإزالة، فأیّ مانع من بقاء إطلاق دلیل وجوب الصلاة؟ إذ لیس المانع هو الترخیص الواقعی، لما ذکرنا فی بحث الترتّب من أنّ التزاحم فی مقام الامتثال إنّما یکون بین التکلیفین الواصلین، فإنّهما اللذان یکون کلّ منهما معجزا عن الآخر، و أمّا التکلیف الواقعی غیر الواصل لا یکون شاغلا للمکلّف و معجزا عن تکلیف آخر حتی یکون مزاحما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الترتّب شرعیّا، فإن أخذ الترخیص الواقعی فی موضوع الحکم الإلزامیّ، کما إلا فرضنا ورود دلیل دلّ علی أنّ من یباح له التصرّف فی مائة دینار فلیفعل کذا، فلا محالة لا تثبت إباحة التصرّف، الظاهریّة المستفادة من دلیل البراءة ذلک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 مثبت للترخیص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ادّعی شیخنا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القدرة الواقعیّة مأخوذة فی موضوع وجوب الحج</w:t>
      </w:r>
      <w:r>
        <w:rPr>
          <w:rStyle w:val="FootnoteAnchor"/>
          <w:rtl w:val="true"/>
        </w:rPr>
        <w:footnoteReference w:id="5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إثباته مشکل جدّاً</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أخذ الترخیص الظاهری فی موضوع الحکم الآخر، کما فی التطوّع فی غیر وقت الفریضة علی القول بالمنع فی وقتها، فإنّ جوازه إنّما هو مترتّب علی عدم اشتغال الذمّة ظاهرا، لا عدم ذلک فی الواقع، فإذا احتمل المکلّف أن</w:t>
      </w:r>
      <w:bookmarkStart w:id="894" w:name="pg12916_137986"/>
    </w:p>
    <w:p>
      <w:pPr>
        <w:pStyle w:val="BookText"/>
        <w:rPr/>
      </w:pPr>
      <w:bookmarkEnd w:id="894"/>
      <w:r>
        <w:rPr>
          <w:rFonts w:ascii="IRNazanin" w:hAnsi="IRNazanin" w:eastAsia="IRNazanin"/>
          <w:color w:val="111111"/>
          <w:sz w:val="28"/>
          <w:sz w:val="28"/>
          <w:szCs w:val="28"/>
          <w:rtl w:val="true"/>
          <w:lang w:bidi="fa-IR"/>
        </w:rPr>
        <w:t>تکون ذمّته مشغولة بقضاء و رفع بالبراءة، فلا مانع من اشتغاله بالتطوّع، فظهر أنّ اشتراط هذا الشرط إمّا مستدرک لغو أو بلا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فیما یتعلّق بالبراءة و الاشتغال</w:t>
      </w:r>
      <w:r>
        <w:rPr>
          <w:rFonts w:eastAsia="IRNazanin" w:cs="IRNazanin"/>
          <w:color w:val="111111"/>
          <w:sz w:val="28"/>
          <w:szCs w:val="28"/>
          <w:rtl w:val="true"/>
          <w:lang w:bidi="fa-IR"/>
        </w:rPr>
        <w:t>.</w:t>
      </w:r>
    </w:p>
    <w:p>
      <w:pPr>
        <w:pStyle w:val="Heading4"/>
        <w:numPr>
          <w:ilvl w:val="3"/>
          <w:numId w:val="1"/>
        </w:numPr>
        <w:rPr/>
      </w:pPr>
      <w:bookmarkStart w:id="895" w:name="__RefHeading___Toc3514329_3224264995"/>
      <w:bookmarkStart w:id="896" w:name="_Toc362"/>
      <w:bookmarkEnd w:id="895"/>
      <w:r>
        <w:rPr>
          <w:rtl w:val="true"/>
        </w:rPr>
        <w:t>و بعد ذلک یقع الکلام فی قاعدة لا ضرر،</w:t>
      </w:r>
      <w:bookmarkEnd w:id="896"/>
    </w:p>
    <w:p>
      <w:pPr>
        <w:pStyle w:val="Heading5"/>
        <w:numPr>
          <w:ilvl w:val="4"/>
          <w:numId w:val="1"/>
        </w:numPr>
        <w:rPr/>
      </w:pPr>
      <w:bookmarkStart w:id="897" w:name="__RefHeading___Toc3514331_3224264995"/>
      <w:bookmarkStart w:id="898" w:name="_Toc363"/>
      <w:bookmarkEnd w:id="897"/>
      <w:r>
        <w:rPr>
          <w:rtl w:val="true"/>
        </w:rPr>
        <w:t>اشارة</w:t>
      </w:r>
      <w:bookmarkEnd w:id="898"/>
    </w:p>
    <w:p>
      <w:pPr>
        <w:pStyle w:val="BookText"/>
        <w:rPr/>
      </w:pPr>
      <w:r>
        <w:rPr>
          <w:rFonts w:ascii="IRNazanin" w:hAnsi="IRNazanin" w:eastAsia="IRNazanin"/>
          <w:color w:val="111111"/>
          <w:sz w:val="28"/>
          <w:sz w:val="28"/>
          <w:szCs w:val="28"/>
          <w:rtl w:val="true"/>
          <w:lang w:bidi="fa-IR"/>
        </w:rPr>
        <w:t>التی هی قاعدة مهمّة فقهیّة، کما یظهر ذلک من تضاعیف کلماتنا</w:t>
      </w:r>
      <w:r>
        <w:rPr>
          <w:rFonts w:eastAsia="IRNazanin" w:cs="IRNazanin"/>
          <w:color w:val="111111"/>
          <w:sz w:val="28"/>
          <w:szCs w:val="28"/>
          <w:rtl w:val="true"/>
          <w:lang w:bidi="fa-IR"/>
        </w:rPr>
        <w:t>.</w:t>
      </w:r>
    </w:p>
    <w:p>
      <w:pPr>
        <w:pStyle w:val="Heading5"/>
        <w:numPr>
          <w:ilvl w:val="4"/>
          <w:numId w:val="1"/>
        </w:numPr>
        <w:rPr/>
      </w:pPr>
      <w:bookmarkStart w:id="899" w:name="__RefHeading___Toc3514333_3224264995"/>
      <w:bookmarkStart w:id="900" w:name="_Toc364"/>
      <w:bookmarkEnd w:id="899"/>
      <w:r>
        <w:rPr>
          <w:rtl w:val="true"/>
        </w:rPr>
        <w:t>و تنقیح البحث فیها یتمّ بذکر أمور</w:t>
      </w:r>
      <w:r>
        <w:rPr>
          <w:rtl w:val="true"/>
        </w:rPr>
        <w:t>:</w:t>
      </w:r>
      <w:bookmarkEnd w:id="900"/>
    </w:p>
    <w:p>
      <w:pPr>
        <w:pStyle w:val="Heading6"/>
        <w:numPr>
          <w:ilvl w:val="5"/>
          <w:numId w:val="1"/>
        </w:numPr>
        <w:rPr/>
      </w:pPr>
      <w:bookmarkStart w:id="901" w:name="__RefHeading___Toc3514335_3224264995"/>
      <w:bookmarkStart w:id="902" w:name="_Toc365"/>
      <w:bookmarkEnd w:id="901"/>
      <w:r>
        <w:rPr>
          <w:rtl w:val="true"/>
        </w:rPr>
        <w:t>الأوّل</w:t>
      </w:r>
      <w:r>
        <w:rPr>
          <w:rtl w:val="true"/>
        </w:rPr>
        <w:t xml:space="preserve">: </w:t>
      </w:r>
      <w:r>
        <w:rPr>
          <w:rtl w:val="true"/>
        </w:rPr>
        <w:t>أنّ هذا المضمون قد نقل عن الفریقین بطرق مختلفة</w:t>
      </w:r>
      <w:r>
        <w:rPr>
          <w:rtl w:val="true"/>
        </w:rPr>
        <w:t>.</w:t>
      </w:r>
      <w:bookmarkEnd w:id="902"/>
    </w:p>
    <w:p>
      <w:pPr>
        <w:pStyle w:val="BookText"/>
        <w:rPr/>
      </w:pPr>
      <w:r>
        <w:rPr>
          <w:rFonts w:ascii="IRNazanin" w:hAnsi="IRNazanin" w:eastAsia="IRNazanin"/>
          <w:color w:val="111111"/>
          <w:sz w:val="28"/>
          <w:sz w:val="28"/>
          <w:szCs w:val="28"/>
          <w:rtl w:val="true"/>
          <w:lang w:bidi="fa-IR"/>
        </w:rPr>
        <w:t>و حکی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الرسائل عن فخر الدین فی الإیضاح فی باب الرهن تواتر الأخبار علیه</w:t>
      </w:r>
      <w:r>
        <w:rPr>
          <w:rStyle w:val="FootnoteAnchor"/>
          <w:rtl w:val="true"/>
        </w:rPr>
        <w:footnoteReference w:id="5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رسالته المستقلّة التی صنّفها فی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یسند هذه الدعوی إلیه، 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عنه ذلک و لم أجده فی کتاب الرهن من الإیضاح</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ثانیا فوجده و أسند إلیه فی الرسائل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متن الحدیث الشریف ورد علی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تذییل بذیل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المشهور عند الفریقین</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 لا ضرار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حکی عن ابن الأثیر فی نهایته</w:t>
      </w:r>
      <w:r>
        <w:rPr>
          <w:rStyle w:val="FootnoteAnchor"/>
          <w:rtl w:val="true"/>
        </w:rPr>
        <w:footnoteReference w:id="5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التذکرة</w:t>
      </w:r>
      <w:r>
        <w:rPr>
          <w:rStyle w:val="FootnoteAnchor"/>
          <w:rtl w:val="true"/>
        </w:rPr>
        <w:footnoteReference w:id="525"/>
      </w:r>
      <w:r>
        <w:rPr>
          <w:rFonts w:ascii="IRNazanin" w:hAnsi="IRNazanin" w:eastAsia="IRNazanin"/>
          <w:color w:val="111111"/>
          <w:sz w:val="28"/>
          <w:sz w:val="28"/>
          <w:szCs w:val="28"/>
          <w:rtl w:val="true"/>
          <w:lang w:bidi="fa-IR"/>
        </w:rPr>
        <w:t>أنّه أرسله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الوسائل فی باب المیراث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یزید و لا ینقص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 فی الإسلام، فالإسلام یزید المسلم خیرا و لا یزیده شرّا</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 لا ضرار علی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روایة ابن مسکان عن زرارة، المذکورة فی الکافی</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ثمرة مهمّة فی تحقیق أنّ الحدیث مذیّل أو لا، و علی تقدیر کونه مذیّلا ذیله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لا یفرق فی المعنی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مضافا إلی أنّ الحدیث لم یصدر مرّة واحدة عن النبی صلّی اللّه علیه و آله حتی نحتاج إلی إثبات الصادر و أنّه بأیّ کیفیّة صدر، بل تکرّر صدوره فی روایات متعدّدة، فمن الممکن صدوره عنه علیه السلام بوجوه، بل هو الّذی یلزم الالتزام به، فإنّه بلا تذییل منقول عن الفریقین</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بتزیید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فی مجمع البحرین</w:t>
      </w:r>
      <w:r>
        <w:rPr>
          <w:rStyle w:val="FootnoteAnchor"/>
          <w:rtl w:val="true"/>
        </w:rPr>
        <w:footnoteReference w:id="5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منقول عن الصدوق</w:t>
      </w:r>
      <w:r>
        <w:rPr>
          <w:rStyle w:val="FootnoteAnchor"/>
          <w:rtl w:val="true"/>
        </w:rPr>
        <w:footnoteReference w:id="530"/>
      </w:r>
      <w:r>
        <w:rPr>
          <w:rFonts w:ascii="Amiri" w:hAnsi="Amiri" w:eastAsia="Amiri" w:cs="Amiri"/>
          <w:color w:val="111111"/>
          <w:sz w:val="28"/>
          <w:sz w:val="28"/>
          <w:szCs w:val="28"/>
          <w:rtl w:val="true"/>
          <w:lang w:bidi="ar-SA"/>
        </w:rPr>
        <w:t>قدّس سرّه، و روایته موثّقة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احتمال الإرسال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استظهره شیخنا الأستاذ</w:t>
      </w:r>
      <w:r>
        <w:rPr>
          <w:rStyle w:val="FootnoteAnchor"/>
          <w:rtl w:val="true"/>
        </w:rPr>
        <w:footnoteReference w:id="531"/>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مدفوع بما ذکرنا مرارا من أنّ نقل الروایة عن المعصوم علیه السلام إذا کان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النبی صلّی اللّه علیه و آله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مرسل، و إن کان بالإسناد إلیه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مسند لا یمکن عدّه فی المراسیل، ضرورة أنّ الناقل المتدیّن العادل لا یسند شیئا إلی النبی صلّی اللّه علیه و آله من دون إثبات صدق الخبر بالعلم أو بطریق معتبر، فإسناد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إلی النبی صلّی اللّه علیه و آله توثیق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لرواته، و هو یکفی فی حجّیّتها، و یدخل فی عداد الروایات الموثّقة، فلا بدّ من الأخذ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بتزیید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فی الکافی</w:t>
      </w:r>
      <w:r>
        <w:rPr>
          <w:rStyle w:val="FootnoteAnchor"/>
          <w:rtl w:val="true"/>
        </w:rPr>
        <w:footnoteReference w:id="532"/>
      </w:r>
      <w:r>
        <w:rPr>
          <w:rFonts w:ascii="IRNazanin" w:hAnsi="IRNazanin" w:eastAsia="IRNazanin"/>
          <w:color w:val="111111"/>
          <w:sz w:val="28"/>
          <w:sz w:val="28"/>
          <w:szCs w:val="28"/>
          <w:rtl w:val="true"/>
          <w:lang w:bidi="fa-IR"/>
        </w:rPr>
        <w:t>الّذی هو أوثق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یدخل المقام فی کبری دوران الأمر بین الزیادة و النقیصة حتی یقال بأنّ احتمال الزیادة أبعد بمراتب من احتمال النقیصة، و الأخذ بالزائد أمر ارتکازی عند العقلاء، لما عرفت من أنّ مورده ما کان الصدور مرّة واحدة لا مرارا متعدّدة، کما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تقدیر کون المقام صغری من صغریات تلک الکبری فلا بدّ من الأخذ بما فی الکافی، لأوثقیّته من غیره</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وجه لما أفاده شیخنا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فی خصوص المقام لا بدّ من تقدیم الناقص علی الزائد</w:t>
      </w:r>
      <w:r>
        <w:rPr>
          <w:rStyle w:val="FootnoteAnchor"/>
          <w:rtl w:val="true"/>
        </w:rPr>
        <w:footnoteReference w:id="533"/>
      </w:r>
      <w:r>
        <w:rPr>
          <w:rFonts w:ascii="IRNazanin" w:hAnsi="IRNazanin" w:eastAsia="IRNazanin"/>
          <w:color w:val="111111"/>
          <w:sz w:val="28"/>
          <w:sz w:val="28"/>
          <w:szCs w:val="28"/>
          <w:rtl w:val="true"/>
          <w:lang w:bidi="fa-IR"/>
        </w:rPr>
        <w:t>من جهة أنّ تقدیم الزائد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ببناء العقلاء لأجل أبعدیّة الغفلة بالنسبة إلی الزیادة من الغفلة بالنسبة إلی النقیصة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فیما إذا تساوی الرّواة فی الطرفین، أمّا مع وحدة الراوی</w:t>
      </w:r>
    </w:p>
    <w:p>
      <w:pPr>
        <w:pStyle w:val="BookText"/>
        <w:rPr/>
      </w:pPr>
      <w:r>
        <w:rPr>
          <w:rFonts w:ascii="IRNazanin" w:hAnsi="IRNazanin" w:eastAsia="IRNazanin"/>
          <w:color w:val="111111"/>
          <w:sz w:val="28"/>
          <w:sz w:val="28"/>
          <w:szCs w:val="28"/>
          <w:rtl w:val="true"/>
          <w:lang w:bidi="fa-IR"/>
        </w:rPr>
        <w:t>فی جانب و تعدّده فی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ضرورة أبعدیّة غفلة جماعة من غفلة واحد</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ذلک لأنّ الراوی الّذی ینقل عن الإمام علیه السلام فی المقام واحد فی الجانبین، و التعدّد الّذی هو موجب لأبعدیّة احتمال الغفلة إنّما هو تعدّد الراوی الأوّل لا من یروی عن الراوی الأوّل، و المقام من هذا القبیل لا من قبیل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هذا الحدیث ورد علی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مستقلّا من دون أن یکون ذیلا لقضیّة، کما نقل شیخنا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عن دعائم الإسلام</w:t>
      </w:r>
      <w:r>
        <w:rPr>
          <w:rStyle w:val="FootnoteAnchor"/>
          <w:rtl w:val="true"/>
        </w:rPr>
        <w:footnoteReference w:id="535"/>
      </w:r>
      <w:r>
        <w:rPr>
          <w:rFonts w:ascii="IRNazanin" w:hAnsi="IRNazanin" w:eastAsia="IRNazanin"/>
          <w:color w:val="111111"/>
          <w:sz w:val="28"/>
          <w:sz w:val="28"/>
          <w:szCs w:val="28"/>
          <w:rtl w:val="true"/>
          <w:lang w:bidi="fa-IR"/>
        </w:rPr>
        <w:t>، و نقل عن نهایة ابن الأثیر، و التذکرة</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 قضیّة سمرة بن جندب بلا زیادة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روایة غیر الکافی، و معها علی روایته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 الوسائل فی ذیل روایة عقبة بن خالد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رسول اللّه صلّی اللّه علیه و آله بالشفعة بین الشرکاء فی الأرضین و المساکن،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ذیل الروایة الناهیة عن منع فضل ماء البئر</w:t>
      </w:r>
      <w:r>
        <w:rPr>
          <w:rStyle w:val="FootnoteAnchor"/>
          <w:rtl w:val="true"/>
        </w:rPr>
        <w:footnoteReference w:id="537"/>
      </w:r>
      <w:r>
        <w:rPr>
          <w:rFonts w:ascii="IRNazanin" w:hAnsi="IRNazanin" w:eastAsia="IRNazanin"/>
          <w:color w:val="111111"/>
          <w:sz w:val="28"/>
          <w:sz w:val="28"/>
          <w:szCs w:val="28"/>
          <w:rtl w:val="true"/>
          <w:lang w:bidi="fa-IR"/>
        </w:rPr>
        <w:t>و منع فضل الماء، الرویّة عن عقبة بن خالد عن أبی عبد اللّه علیه السلام</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نقل شیخنا الأستاذ</w:t>
      </w:r>
      <w:r>
        <w:rPr>
          <w:rStyle w:val="FootnoteAnchor"/>
          <w:rtl w:val="true"/>
        </w:rPr>
        <w:footnoteReference w:id="5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شیخ الشریعة الأصبهانی</w:t>
      </w:r>
      <w:r>
        <w:rPr>
          <w:rStyle w:val="FootnoteAnchor"/>
          <w:rtl w:val="true"/>
        </w:rPr>
        <w:footnoteReference w:id="540"/>
      </w:r>
      <w:r>
        <w:rPr>
          <w:rFonts w:ascii="IRNazanin" w:hAnsi="IRNazanin" w:eastAsia="IRNazanin"/>
          <w:color w:val="111111"/>
          <w:sz w:val="28"/>
          <w:sz w:val="28"/>
          <w:szCs w:val="28"/>
          <w:rtl w:val="true"/>
          <w:lang w:bidi="fa-IR"/>
        </w:rPr>
        <w:t>أنّ أکثر أقضیة النبی صلّی اللّه علیه و آله مرویّ فی مسند أحمد بن حنبل عن عبادة بن الصامت</w:t>
      </w:r>
      <w:r>
        <w:rPr>
          <w:rStyle w:val="FootnoteAnchor"/>
          <w:rtl w:val="true"/>
        </w:rPr>
        <w:footnoteReference w:id="541"/>
      </w:r>
      <w:r>
        <w:rPr>
          <w:rFonts w:ascii="IRNazanin" w:hAnsi="IRNazanin" w:eastAsia="IRNazanin"/>
          <w:color w:val="111111"/>
          <w:sz w:val="28"/>
          <w:sz w:val="28"/>
          <w:szCs w:val="28"/>
          <w:rtl w:val="true"/>
          <w:lang w:bidi="fa-IR"/>
        </w:rPr>
        <w:t xml:space="preserve">، و فی کتبنا عن عقبة بن خالد عن أبی عبد اللَّه علیه السلام، و بذلک یظنّ أنّ ما روی عن عقبة من قضائه صلّی اللّه علیه و آله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مستقلّ، کما رواه کذلک عبادة بن الصامت</w:t>
      </w:r>
      <w:r>
        <w:rPr>
          <w:rStyle w:val="FootnoteAnchor"/>
          <w:rtl w:val="true"/>
        </w:rPr>
        <w:footnoteReference w:id="542"/>
      </w:r>
      <w:r>
        <w:rPr>
          <w:rFonts w:ascii="IRNazanin" w:hAnsi="IRNazanin" w:eastAsia="IRNazanin"/>
          <w:color w:val="111111"/>
          <w:sz w:val="28"/>
          <w:sz w:val="28"/>
          <w:szCs w:val="28"/>
          <w:rtl w:val="true"/>
          <w:lang w:bidi="fa-IR"/>
        </w:rPr>
        <w:t xml:space="preserve">، لا أنّه فی ذیل قضائه صلّی اللّه علیه و آله بالشفعة و قضائه بین أهل المدینة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یمنع نفع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أهل البادیة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یمنع فضل ماء لیمنع فضل کلأ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الأقضیة التی رواها عبادة مرویّة فی مسند ابن حنبل مجتمعة، و حیث إنّ نفس هذه الأقضیة مرویّة فی کتبنا عن عقبة متفرّقة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ما روی عنه من القضاء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مرویّ عنه فی ذیل القضاء بالشفعة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یظنّ أنّها فی روایة عقبة أیضا کانت مجتمعة، و إنّما فرّقها أصحاب الحدیث و لم یفرّقوا هذا القضاء عن غیره، بل رووه مجتمعا مع القضاء بالشفعة و غیره من باب الجمع فی الروایة لا من باب الجمع فی المرویّ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جمعوا فی مقام النقل و الروایة بین الروایتین و القضاءین أو الأقضیة من أقضیة النبی صلّی اللّه علیه و آله، لا أنّهم جمعوا جمیع ما روی فی روایة واحدة من الجملات و الأقضیة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مضافا إلی أنّه لا مناسبة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القضاء بالشفعة أو بعدم المنع عن فضل الماء</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فواضح، فإنّ المالک للماء مسلّط علی ماله و له أن یمنع غیره</w:t>
      </w:r>
      <w:bookmarkStart w:id="903" w:name="pg12916_137991"/>
    </w:p>
    <w:p>
      <w:pPr>
        <w:pStyle w:val="BookText"/>
        <w:rPr/>
      </w:pPr>
      <w:bookmarkEnd w:id="903"/>
      <w:r>
        <w:rPr>
          <w:rFonts w:ascii="IRNazanin" w:hAnsi="IRNazanin" w:eastAsia="IRNazanin"/>
          <w:color w:val="111111"/>
          <w:sz w:val="28"/>
          <w:sz w:val="28"/>
          <w:szCs w:val="28"/>
          <w:rtl w:val="true"/>
          <w:lang w:bidi="fa-IR"/>
        </w:rPr>
        <w:t>عن فضله، غایة الأمر أنّه منهیّ بنهی تنزیهیّ، و لیس المنع موجبا لتضرّر الغیر أصلا، بل موجب لعدم انتفاع الغیر به، و عدم النّفع غیر الضرر، فلا یدخل تحت القاعدة، و لا مناسبة بینهما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بین الضرر و ثبوت الشفعة عموما من وجه یجتمعان فیما یترتّب علی بیع الشریک ضرر علی شریک آخر، و یفترقان فیما إذا کان الشرکاء ثلاثة و کان البیع من أحدهما موجبا للضرر علی الشریکین الآخرین، فإنّه مورد للضرر، و لا تثبت الشفعة، فإنّها ثابتة فی مورد اتّحاد الشریک دون غیره، و فیما إذا کان الشریک واحدا و لم یکن البیع موجبا لضرر الشریک، بل کان المشتری بمراتب أحسن و أولی من شریکه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نفی الضرر عبارة عن نفی الحکم الناشئ منه الضرر، کما یأتی، و هو لا یثبت حقّ الشفعة، فالظاهر عدم ارتباط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بحدیث الشفعة و لا بحدیث منع فضل الماء و عدم کونه ذیلا لهما</w:t>
      </w:r>
      <w:r>
        <w:rPr>
          <w:rFonts w:eastAsia="IRNazanin" w:cs="IRNazanin"/>
          <w:color w:val="111111"/>
          <w:sz w:val="28"/>
          <w:szCs w:val="28"/>
          <w:rtl w:val="true"/>
          <w:lang w:bidi="fa-IR"/>
        </w:rPr>
        <w:t>.</w:t>
      </w:r>
    </w:p>
    <w:p>
      <w:pPr>
        <w:pStyle w:val="Heading6"/>
        <w:numPr>
          <w:ilvl w:val="5"/>
          <w:numId w:val="1"/>
        </w:numPr>
        <w:rPr/>
      </w:pPr>
      <w:bookmarkStart w:id="904" w:name="__RefHeading___Toc3514337_3224264995"/>
      <w:bookmarkStart w:id="905" w:name="_Toc366"/>
      <w:bookmarkEnd w:id="904"/>
      <w:r>
        <w:rPr>
          <w:rtl w:val="true"/>
        </w:rPr>
        <w:t>الأمر الثانی</w:t>
      </w:r>
      <w:r>
        <w:rPr>
          <w:rtl w:val="true"/>
        </w:rPr>
        <w:t xml:space="preserve">: </w:t>
      </w:r>
      <w:r>
        <w:rPr>
          <w:rtl w:val="true"/>
        </w:rPr>
        <w:t>فی معنی ألفاظ الحدیث الشریف</w:t>
      </w:r>
      <w:r>
        <w:rPr>
          <w:rtl w:val="true"/>
        </w:rPr>
        <w:t>.</w:t>
      </w:r>
      <w:bookmarkEnd w:id="905"/>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الضرر اسم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مصدره الضرّ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مقابل المنفعة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الضرّ فی مقابل النّفع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مقابلا للنفع کما فی الکفایة</w:t>
      </w:r>
      <w:r>
        <w:rPr>
          <w:rStyle w:val="FootnoteAnchor"/>
          <w:rtl w:val="true"/>
        </w:rPr>
        <w:footnoteReference w:id="543"/>
      </w:r>
      <w:r>
        <w:rPr>
          <w:rFonts w:ascii="IRNazanin" w:hAnsi="IRNazanin" w:eastAsia="IRNazanin"/>
          <w:color w:val="111111"/>
          <w:sz w:val="28"/>
          <w:sz w:val="28"/>
          <w:szCs w:val="28"/>
          <w:rtl w:val="true"/>
          <w:lang w:bidi="fa-IR"/>
        </w:rPr>
        <w:t>فإنّه اسم مصدر و النّفع مصدر، و لیس تقابلهما تقابل العدم و الملکة کما قال به صاحب الکفایة</w:t>
      </w:r>
      <w:r>
        <w:rPr>
          <w:rStyle w:val="FootnoteAnchor"/>
          <w:rtl w:val="true"/>
        </w:rPr>
        <w:footnoteReference w:id="544"/>
      </w:r>
      <w:r>
        <w:rPr>
          <w:rFonts w:ascii="IRNazanin" w:hAnsi="IRNazanin" w:eastAsia="IRNazanin"/>
          <w:color w:val="111111"/>
          <w:sz w:val="28"/>
          <w:sz w:val="28"/>
          <w:szCs w:val="28"/>
          <w:rtl w:val="true"/>
          <w:lang w:bidi="fa-IR"/>
        </w:rPr>
        <w:t>، فإنّ معناه هو النقصان فی المال أو العرض أو البدن أو الجهة من الجهات الاعتباریّة، و الجامع هو فقدان ما وجد کما أنّ المنفعة هو وجدان ما فقد، فهو و المنفعة بمنزلة النقیصة و الزیادة، و لیس معناه عدم النّفع فی مورد شأنیّة حصول النّفع، ضرورة أنّه لا یصدق علی من تمکّن من تجارة مربحة فی صورة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ضرّه و أضرّ به إذا أوقعه فی الضرر، یتعدّی ثلاثیّة بنفسه و مزیدة بالباء بعکس سائر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تضرّر إذا وقع فی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الضرار فهو مصدر إمّا للثلاثی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لباب المفاعلة، 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ضارّ یضارّ،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ظهر أنّ الضرار لیس بمعنی الضرر، فإنّه مصدر لوحظ فیه انتسابه إلی فاعل ما، و الضرر اسم مصدر لم یلحظ فیه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یستفاد من موارد استعماله فی القرآن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باب المفاعلة لیس لفعل الاثنین، و إنّما یکون باب التفاعل کذلک، بل غالب موارد استعماله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جمیعها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إرادة إیقاع المادّة علی الغیر و القیام مقامه سواء وقع أو لم یقع،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أنّه قام فی مقام قتله، لا أنّه قتله و هو أیضا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أظهر موارد استعماله فی هذا المعنی هو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یُخادِعُونَ اللَّهَ وَ الَّذِینَ آمَنُوا وَ ما یَخْدَعُونَ إِلَّا أَنْفُسَهُمْ وَ ما یَشْعُرُونَ</w:t>
      </w:r>
      <w:r>
        <w:rPr>
          <w:rStyle w:val="FootnoteAnchor"/>
          <w:rtl w:val="true"/>
        </w:rPr>
        <w:footnoteReference w:id="545"/>
      </w:r>
      <w:r>
        <w:rPr>
          <w:rFonts w:ascii="IRNazanin" w:hAnsi="IRNazanin" w:eastAsia="IRNazanin"/>
          <w:color w:val="111111"/>
          <w:sz w:val="28"/>
          <w:sz w:val="28"/>
          <w:szCs w:val="28"/>
          <w:rtl w:val="true"/>
          <w:lang w:bidi="fa-IR"/>
        </w:rPr>
        <w:t>فإنّ معناه بحسب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المنافقین یقومون مع اللَّه و المؤمنین مقام الخدعة و لکن لا تقع الخدعة علی اللَّه تعالی و المؤمنین، بل تقع علی أنفسهم، فهم بأنفسهم ینخدعون و لا یشعرون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من تحقیقات شیخنا المحقّق الشیخ محمد حسین الأصبهانی الکمپانی</w:t>
      </w:r>
      <w:r>
        <w:rPr>
          <w:rStyle w:val="FootnoteAnchor"/>
          <w:rtl w:val="true"/>
        </w:rPr>
        <w:footnoteReference w:id="5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فالمنفی فی الحدیث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الضرر، 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القیام مقام إضرار الغیر، کما هو الظاهر من قوله صلّی اللّه علیه و آله لسمرة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من الأشقیاء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إبائه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رجل مضارّ</w:t>
      </w:r>
      <w:r>
        <w:rPr>
          <w:rFonts w:eastAsia="IRNazanin" w:cs="IRNazanin"/>
          <w:color w:val="111111"/>
          <w:sz w:val="28"/>
          <w:szCs w:val="28"/>
          <w:rtl w:val="true"/>
          <w:lang w:bidi="fa-IR"/>
        </w:rPr>
        <w:t>»</w:t>
      </w:r>
      <w:r>
        <w:rPr>
          <w:rStyle w:val="FootnoteAnchor"/>
          <w:rtl w:val="true"/>
        </w:rPr>
        <w:footnoteReference w:id="547"/>
      </w:r>
      <w:r>
        <w:rPr>
          <w:rFonts w:ascii="IRNazanin" w:hAnsi="IRNazanin" w:eastAsia="IRNazanin"/>
          <w:color w:val="111111"/>
          <w:sz w:val="28"/>
          <w:sz w:val="28"/>
          <w:szCs w:val="28"/>
          <w:rtl w:val="true"/>
          <w:lang w:bidi="fa-IR"/>
        </w:rPr>
        <w:t>إذ لا معنی لکونه فعلا للاثنین، فإنّ الأنصاری لم یضرّ بسمرة، فالمعنی 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رجل قمت</w:t>
      </w:r>
    </w:p>
    <w:p>
      <w:pPr>
        <w:pStyle w:val="BookText"/>
        <w:rPr/>
      </w:pPr>
      <w:r>
        <w:rPr>
          <w:rFonts w:ascii="IRNazanin" w:hAnsi="IRNazanin" w:eastAsia="IRNazanin"/>
          <w:color w:val="111111"/>
          <w:sz w:val="28"/>
          <w:sz w:val="28"/>
          <w:szCs w:val="28"/>
          <w:rtl w:val="true"/>
          <w:lang w:bidi="fa-IR"/>
        </w:rPr>
        <w:t>فی مقام الإضرار، و لیس لک مقصود إلّا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بقی شی‌ء ینبغی التنبیه علیه،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روایة سمرة بن جندب، المعروفة المذیّلة بذیل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Style w:val="FootnoteAnchor"/>
          <w:rtl w:val="true"/>
        </w:rPr>
        <w:footnoteReference w:id="548"/>
      </w:r>
      <w:r>
        <w:rPr>
          <w:rFonts w:ascii="IRNazanin" w:hAnsi="IRNazanin" w:eastAsia="IRNazanin"/>
          <w:color w:val="111111"/>
          <w:sz w:val="28"/>
          <w:sz w:val="28"/>
          <w:szCs w:val="28"/>
          <w:rtl w:val="true"/>
          <w:lang w:bidi="fa-IR"/>
        </w:rPr>
        <w:t>لا تنطبق علی موردها حیث إنّ أمره صلّی اللّه علیه و آله الأنصاری بقلع العذق</w:t>
      </w:r>
      <w:r>
        <w:rPr>
          <w:rStyle w:val="FootnoteAnchor"/>
          <w:rtl w:val="true"/>
        </w:rPr>
        <w:footnoteReference w:id="549"/>
      </w:r>
      <w:r>
        <w:rPr>
          <w:rFonts w:ascii="IRNazanin" w:hAnsi="IRNazanin" w:eastAsia="IRNazanin"/>
          <w:color w:val="111111"/>
          <w:sz w:val="28"/>
          <w:sz w:val="28"/>
          <w:szCs w:val="28"/>
          <w:rtl w:val="true"/>
          <w:lang w:bidi="fa-IR"/>
        </w:rPr>
        <w:t xml:space="preserve">و الرمی إلی وجهه لا ینطبق علی القاعدة، لأنّ وجود العذق فی بستان الأنصاری أو داره لم یکن موجبا للضرر علی الأنصاری حتی یرفع سلطنته علی إبقاء عذقه فی الدار أو البستان بقاعدة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الموجب إنّما هو دخول سمرة فی بستان الأنصاری بلا استئذان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الإشکال إنّما تعرّض له شیخنا الأنصاری</w:t>
      </w:r>
      <w:r>
        <w:rPr>
          <w:rStyle w:val="FootnoteAnchor"/>
          <w:rtl w:val="true"/>
        </w:rPr>
        <w:footnoteReference w:id="5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یذکر له مدفعا و التزم به و أفاد أنّ عدم معلومیّة کیفیّة تطبیق هذه الکبری الکلّیّة علی موردها لنا لا یضرّ بلزوم الأخذ بهذه الکبری الکلّیّة</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حیث أمر سمرة بالاستئذان فلم یقبل ثمّ ساومه بعذق و أکثر إلی أن ساومه بعذق فی الجنّة، فلم یرض الشقیّ و صار بذلک معاندا للنبی صلّی اللّه علیه و آله و ظهر منه عدم اعتنائه بثواب الجنّة، الّذی هو کاشف عن عدم اعتقاده بها، أدّبه النبی صلّی اللّه علیه و آله، بذلک، و هو أولی بالمؤمنین و غیر المؤمنین من أنفسهم و أموالهم، و لم یأمر بالقلع من جهة کون إبقاء العذق ضرریّا، و لم یطبّق القاعدة علی هذا الحکم أیضا، بل طبّقها علی أمر آخر مستفاد من الروایة، و هو السلطنة الثابتة لسمرة علی الدخول لأجل وجود عذقه فی البستان، فإنّها بلا استئذان کانت موجبة لهتک عرض الأنصاری و الضرر علیه، فرفعها صلّی اللّه علیه و آله،</w:t>
      </w:r>
    </w:p>
    <w:p>
      <w:pPr>
        <w:pStyle w:val="BookText"/>
        <w:rPr/>
      </w:pPr>
      <w:r>
        <w:rPr>
          <w:rFonts w:ascii="IRNazanin" w:hAnsi="IRNazanin" w:eastAsia="IRNazanin"/>
          <w:color w:val="111111"/>
          <w:sz w:val="28"/>
          <w:sz w:val="28"/>
          <w:szCs w:val="28"/>
          <w:rtl w:val="true"/>
          <w:lang w:bidi="fa-IR"/>
        </w:rPr>
        <w:t>فلزوم الاستئذان للدخول مع وجود حقّ الدخول له بلا استئذان من جهة کونه ضرریّا لا إبقاء عذقه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المستفاد من الروایة أنّ سمرة کان فی نفسه له حقّان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الدخول بلا استئذان، و حقّ إبقاء عذقه فی ملک الأنصاری بسبب من الأسباب، و أحدهما کان ضرریّا، فرفعه النبی صلّی اللّه علیه و آله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حقّ الدخول بلا استئذان، و الآخر لم یکن کذلک و لکن رفعه أیضا من جهة معارضته للنبی صلّی اللّه علیه و آله و عناده من باب التأدیب رغما لأنفه و نقضا لغرضه حتی لا یعود بعد ذلک، لا من باب الضرر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أجاب عنه شیخنا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راجع إلی ما ذکرنا إلّا أنّه جعل وجه الأمر بالقلع حسم مادّة الفساد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حقّ إبقاء العذق فی ملک الأنصاری و إن لم یکن ضرریّا إلّا أنّه کان له معلول ضرریّ، و هو الدخول من غیر استئذان، و رفع المعلول الضرریّ إنّما یکون برفع علّته، و هذا کما إذا توقّفت الصلاة علی مقدّمة ضرریّة کالغسل، فإنّ رفع وجوب الغسل الضرریّ إنّما یکون برفع علّته، و هو وجوب</w:t>
      </w:r>
      <w:bookmarkStart w:id="906" w:name="pg12916_137995"/>
    </w:p>
    <w:p>
      <w:pPr>
        <w:pStyle w:val="BookText"/>
        <w:rPr/>
      </w:pPr>
      <w:bookmarkEnd w:id="906"/>
      <w:r>
        <w:rPr>
          <w:rFonts w:ascii="Amiri" w:hAnsi="Amiri" w:eastAsia="Amiri" w:cs="Amiri"/>
          <w:color w:val="111111"/>
          <w:sz w:val="28"/>
          <w:sz w:val="28"/>
          <w:szCs w:val="28"/>
          <w:rtl w:val="true"/>
          <w:lang w:bidi="ar-SA"/>
        </w:rPr>
        <w:t>الصلاة مع الغسل</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لازمه تأسیس فقه جدید، ضرورة أنّ مقتضاه رفع حکم نجاسة مائع نجس ترک شربه ضرریّ لرفع حرمته، فإنّ الحرمة للنجاسة و رفع زوجیّة من یضرّه التمکین لزوجها کرفع وجوب التمکین، لکونه معلولا للزوجیّة و أمثال ذلک ممّا لا یلتزم به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فالصحیح هو الالتزام برفع حکم نفس ما هو ضرریّ لا معلوله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مضافا إلی أنّ الدخول بقید کونه بلا استئذان لا یکون معلولا لحقّ الإبقاء، بل معلوله مطلق الدخول، و هو غیر ضرریّ، و إنّما الضرریّ هو فرد خاصّ منه، و هو المقیّد بعدم الاستئذان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قیاس المقام بباب ضرریّة المقدّمة مع الفارق، ضرورة أنّ ضرریّة القید موجبة لضرریّة المقیّد به تکوینا، و لذا یرفع وجوب الصلاة مع الغسل بضرریّته حتی علی القول بعدم وجوب المقدّمة، إذ الضرر لم ینشأ من وجوب المقدّمة، بل نشأ من نفس التوقّف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فالحقیق بالتصدیق ما ذکرنا کما یظهر من روایة ابن مسکان عن زرارة حیث إنّ الأمر بالقلع فیها بعد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لتکن هذه الروایة قرینة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زرارة عن ابن بکیر، المذکور بعد الأمر بالقلع یکون متفرّعا علی سابقه لا علیه، کما لا یخفی</w:t>
      </w:r>
      <w:r>
        <w:rPr>
          <w:rFonts w:eastAsia="IRNazanin" w:cs="IRNazanin"/>
          <w:color w:val="111111"/>
          <w:sz w:val="28"/>
          <w:szCs w:val="28"/>
          <w:rtl w:val="true"/>
          <w:lang w:bidi="fa-IR"/>
        </w:rPr>
        <w:t>.</w:t>
      </w:r>
    </w:p>
    <w:p>
      <w:pPr>
        <w:pStyle w:val="Heading6"/>
        <w:numPr>
          <w:ilvl w:val="5"/>
          <w:numId w:val="1"/>
        </w:numPr>
        <w:rPr/>
      </w:pPr>
      <w:bookmarkStart w:id="907" w:name="__RefHeading___Toc3514339_3224264995"/>
      <w:bookmarkStart w:id="908" w:name="_Toc367"/>
      <w:bookmarkEnd w:id="907"/>
      <w:r>
        <w:rPr>
          <w:rtl w:val="true"/>
        </w:rPr>
        <w:t>الأمر الثالث</w:t>
      </w:r>
      <w:r>
        <w:rPr>
          <w:rtl w:val="true"/>
        </w:rPr>
        <w:t xml:space="preserve">: </w:t>
      </w:r>
      <w:r>
        <w:rPr>
          <w:rtl w:val="true"/>
        </w:rPr>
        <w:t>فی فقه الحدیث الشریف و معنی هذه الهیئة الترکیبیّة</w:t>
      </w:r>
      <w:r>
        <w:rPr>
          <w:rtl w:val="true"/>
        </w:rPr>
        <w:t>.</w:t>
      </w:r>
      <w:bookmarkEnd w:id="908"/>
    </w:p>
    <w:p>
      <w:pPr>
        <w:pStyle w:val="BookText"/>
        <w:rPr/>
      </w:pPr>
      <w:r>
        <w:rPr>
          <w:rFonts w:ascii="Amiri" w:hAnsi="Amiri" w:eastAsia="Amiri" w:cs="Amiri"/>
          <w:color w:val="111111"/>
          <w:sz w:val="28"/>
          <w:sz w:val="28"/>
          <w:szCs w:val="28"/>
          <w:rtl w:val="true"/>
          <w:lang w:bidi="ar-SA"/>
        </w:rPr>
        <w:t>و الاحتمالات أربعة</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نفیا فی مقام النهی بأن کان المراد منه أنّه یحرم علی المکلّفین الإضرار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استعمال شائع وارد فی الآیات و الروایات، کقوله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رَفَثَ وَ لا فُسُوقَ وَ لا جِدالَ فِی الْحَجِ</w:t>
      </w:r>
      <w:r>
        <w:rPr>
          <w:rStyle w:val="FootnoteAnchor"/>
          <w:rtl w:val="true"/>
        </w:rPr>
        <w:footnoteReference w:id="55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رهبانیّة فی الإسلام</w:t>
      </w:r>
      <w:r>
        <w:rPr>
          <w:rFonts w:eastAsia="IRNazanin" w:cs="IRNazanin"/>
          <w:color w:val="111111"/>
          <w:sz w:val="28"/>
          <w:szCs w:val="28"/>
          <w:rtl w:val="true"/>
          <w:lang w:bidi="fa-IR"/>
        </w:rPr>
        <w:t>»</w:t>
      </w:r>
      <w:r>
        <w:rPr>
          <w:rStyle w:val="FootnoteAnchor"/>
          <w:rtl w:val="true"/>
        </w:rPr>
        <w:footnoteReference w:id="55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نجش</w:t>
      </w:r>
      <w:r>
        <w:rPr>
          <w:rStyle w:val="FootnoteAnchor"/>
          <w:rtl w:val="true"/>
        </w:rPr>
        <w:footnoteReference w:id="555"/>
      </w:r>
      <w:r>
        <w:rPr>
          <w:rFonts w:ascii="IRNazanin" w:hAnsi="IRNazanin" w:eastAsia="IRNazanin"/>
          <w:color w:val="111111"/>
          <w:sz w:val="28"/>
          <w:sz w:val="28"/>
          <w:szCs w:val="28"/>
          <w:rtl w:val="true"/>
          <w:lang w:bidi="fa-IR"/>
        </w:rPr>
        <w:t>فی الإسلام</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تناجشوا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و الوسائل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آداب التجارة، الحدیث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و سنن أبی داود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3438</w:t>
      </w:r>
      <w:r>
        <w:rPr>
          <w:rFonts w:ascii="IRNazanin" w:hAnsi="IRNazanin" w:eastAsia="IRNazanin"/>
          <w:color w:val="111111"/>
          <w:sz w:val="28"/>
          <w:sz w:val="28"/>
          <w:szCs w:val="28"/>
          <w:rtl w:val="true"/>
          <w:lang w:bidi="fa-IR"/>
        </w:rPr>
        <w:t xml:space="preserve">، و سنن الترمذی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xml:space="preserve">، و سنن النسائی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و سنن ابن ماجة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eastAsia="IRNazanin" w:cs="IRNazanin"/>
          <w:color w:val="111111"/>
          <w:sz w:val="28"/>
          <w:szCs w:val="28"/>
          <w:lang w:bidi="fa-IR"/>
        </w:rPr>
        <w:t>2174</w:t>
      </w:r>
      <w:r>
        <w:rPr>
          <w:rFonts w:ascii="IRNazanin" w:hAnsi="IRNazanin" w:eastAsia="IRNazanin"/>
          <w:color w:val="111111"/>
          <w:sz w:val="28"/>
          <w:sz w:val="28"/>
          <w:szCs w:val="28"/>
          <w:rtl w:val="true"/>
          <w:lang w:bidi="fa-IR"/>
        </w:rPr>
        <w:t xml:space="preserve">، و سنن الدار قطنی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و سنن البیهقی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طاعة لمخلوق فی معصیة الخالق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صفات القاضی، الحدیث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سبق إلّا فی حافر أو نصل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فدعوی صاحب الکفایة</w:t>
      </w:r>
      <w:r>
        <w:rPr>
          <w:rStyle w:val="FootnoteAnchor"/>
          <w:rtl w:val="true"/>
        </w:rPr>
        <w:footnoteReference w:id="557"/>
      </w:r>
      <w:r>
        <w:rPr>
          <w:rFonts w:ascii="Amiri" w:hAnsi="Amiri" w:eastAsia="Amiri" w:cs="Amiri"/>
          <w:color w:val="111111"/>
          <w:sz w:val="28"/>
          <w:sz w:val="28"/>
          <w:szCs w:val="28"/>
          <w:rtl w:val="true"/>
          <w:lang w:bidi="ar-SA"/>
        </w:rPr>
        <w:t xml:space="preserve">عدم تعاهده فی مثل هذا الترکیب و إنّما المتعاهد هو الإخبار بوقوع شی‌ء فی مقام طلبه، کما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یعید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الإخبار عن عدم شی‌ء بجملة فعلیّة فی مقام النهی عنه،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یَمَسُّهُ إِلَّا الْمُطَهَّرُونَ</w:t>
      </w:r>
      <w:r>
        <w:rPr>
          <w:rStyle w:val="FootnoteAnchor"/>
          <w:rtl w:val="true"/>
        </w:rPr>
        <w:footnoteReference w:id="558"/>
      </w:r>
      <w:r>
        <w:rPr>
          <w:rFonts w:ascii="IRNazanin" w:hAnsi="IRNazanin" w:eastAsia="IRNazanin"/>
          <w:color w:val="111111"/>
          <w:sz w:val="28"/>
          <w:sz w:val="28"/>
          <w:szCs w:val="28"/>
          <w:rtl w:val="true"/>
          <w:lang w:bidi="fa-IR"/>
        </w:rPr>
        <w:t>من الغرائب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صاحب الکفایة من أنّه نفی للحکم بلسان نفی الموضوع الضرریّ</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هذا أیضا استعمال شائع وارد فی الروایات و غیرها،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w:t>
      </w:r>
      <w:r>
        <w:rPr>
          <w:rStyle w:val="FootnoteAnchor"/>
          <w:rtl w:val="true"/>
        </w:rPr>
        <w:footnoteReference w:id="56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سهو فی سهو</w:t>
      </w:r>
      <w:r>
        <w:rPr>
          <w:rFonts w:eastAsia="IRNazanin" w:cs="IRNazanin"/>
          <w:color w:val="111111"/>
          <w:sz w:val="28"/>
          <w:szCs w:val="28"/>
          <w:rtl w:val="true"/>
          <w:lang w:bidi="fa-IR"/>
        </w:rPr>
        <w:t>»</w:t>
      </w:r>
      <w:r>
        <w:rPr>
          <w:rStyle w:val="FootnoteAnchor"/>
          <w:rtl w:val="true"/>
        </w:rPr>
        <w:footnoteReference w:id="56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ربا بین الوالد و الولد</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الرّبا،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ربا بین الزوج و الزوجة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غیبة للمتجاهر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نفی للحکم الموجب للضرر بمعنی أنّ الحکم الناشئ منه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کلزوم العقد الغبنی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منفیّ فی الشریعة و غیر مجعول</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الفرق بینه و بین ما أفاده صاحب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إذا کان ضرریّا و لم یکن موضوعه ضرریّا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کاللزوم فی المعاملة الغبنیّة، فإنّ اللزوم حکم وضعی ضرری و لیس متعلّقه فعلا من أفعال المکلّف موجبا للضرر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یرفع علی مبناه قدّس سرّه دون مبنی صاحب الکفایة قدّس سرّه، و أمّا إذا کان الموضوع ضرریّا کالوضوء الضرری فیرفع حکمه علی کلا المبنیین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نسبه الشیخ</w:t>
      </w:r>
      <w:r>
        <w:rPr>
          <w:rStyle w:val="FootnoteAnchor"/>
          <w:rtl w:val="true"/>
        </w:rPr>
        <w:footnoteReference w:id="5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بعض الفحول،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أنّ الضرر غیر المتدارک منفیّ و غیر مجعول فی الشریعة، نظرا إلی أنّ التدارک یوجب سلب عنوان الضرر حقیقة، ضرورة أنّه لا یقال لمن أخرج من کیسه دینارا و اشتری به شیئا یقابل هذا المقدار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تضرّر، فإذا کان المراد نفی الضرر غیر المتدارک و أنّه لا بدّ من تدارک الضرر فی الشریعة، یصحّ بلا عنایة نفی الضرر و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نفیا لحقیقة الضرر حقیقة لا ادّعاء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هذا الوجه أردأ الوجوه، لعدم سلب عنوان الضرر بالتدارک أصلا، و المعاملة أجنبیة عن باب الضرر و التدارک بالمرّة، و لا یقال لمن کسر کوزه مثلا و لو تدارک عاجلا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یتضرّر، إلّا مسامحة و بالعنایة و المجاز</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أن حکم الشارع بوجوب التدارک ما لم یقع التدارک خارجا لا یوجب سلب عنوان الضرر بالضرورة، و إلّا یلزم أن لا یصدق عنوان المتضرّر علی کلّ من سرق منه المال، لأنّ الشارع حکم بوجوب التدارک علی السارقین و ضمانهم لهم، و أن لا یصدق أیضا عنوان المضرّ علی أحد من السارقین، فهذا الوجه ساقط من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لازمه تأسیس فقه جدید، إذ أیّ فقیه أفتی بأنّ الإضرار بالغیر مطلقا حتی فی غیر موارد الإتلاف موجب للضمان و التدارک؟ و هل أفتی فقیه بأنّ من باع متاعه الکثیر کالقند و السکّر و غیرهما بثمن رخیص للإضرار بغیره الّذی یکون له متاع مثل ذلک و اشتراه للاتّجار و الاسترباح بحیث یوجب إفلاس هذا المسکین و عدم وفاء ما عنده من المتاع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لتنزّل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لأداء دیونه، ضامن لما تضرّر به هذا المسکین، و یجب علیه تدارک ما فات منه؟</w:t>
      </w:r>
    </w:p>
    <w:p>
      <w:pPr>
        <w:pStyle w:val="BookText"/>
        <w:rPr/>
      </w:pPr>
      <w:r>
        <w:rPr>
          <w:rFonts w:ascii="IRNazanin" w:hAnsi="IRNazanin" w:eastAsia="IRNazanin"/>
          <w:color w:val="111111"/>
          <w:sz w:val="28"/>
          <w:sz w:val="28"/>
          <w:szCs w:val="28"/>
          <w:rtl w:val="true"/>
          <w:lang w:bidi="fa-IR"/>
        </w:rPr>
        <w:t>نعم، وردت روایة</w:t>
      </w:r>
      <w:r>
        <w:rPr>
          <w:rStyle w:val="FootnoteAnchor"/>
          <w:rtl w:val="true"/>
        </w:rPr>
        <w:footnoteReference w:id="565"/>
      </w:r>
      <w:r>
        <w:rPr>
          <w:rFonts w:ascii="IRNazanin" w:hAnsi="IRNazanin" w:eastAsia="IRNazanin"/>
          <w:color w:val="111111"/>
          <w:sz w:val="28"/>
          <w:sz w:val="28"/>
          <w:szCs w:val="28"/>
          <w:rtl w:val="true"/>
          <w:lang w:bidi="fa-IR"/>
        </w:rPr>
        <w:t>مضمونها أنّ من هدم حائطه إضرارا بجاره بحیث لم یکن له غرض إلّا ذلک یجبر علی البناء ثانیا، فإن کانت معمولا بها فلا مانع من الالتزام بها فی موردها و لکن لیس لنا دلیل آخر غیر دلیل الإتلاف یدلّ علی وجوب تدارک الضرر و لو لم یکن مصداقا للإتلاف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حکم الشارع بالتدارک تکلیفا أو وضعا کالحکم بضمان الضارّ لا یجعل الضرر لا ضرر حقیقة و لا یسلب عنوان المتضرّر عمّن سرق ماله الکثیر، إذ لا ریب فی کون الضرر موضوعا عرفیّا، و العرف یحکم بتضرّر المسروق منه و لو مع حکم الشارع بوجوب التدارک علی السارق أو بضمانه بالقطع و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نظر هذا البعض إلی غیر ما ذکر بل إلی أنّ المراد من الضرر هو الضرر غیر المتدارک بنحو التقیید،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ذکرنا من أنّ لازمه تأسیس فقه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التقیید بلا قرینة علیه غیر سدید، کما أفاده فی الکفایة</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الوجوه الثلاثة الأخر فأحسنها ثالثها، و هو نفی الحکم الناشئ منه الضرر فی الشریعة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الصواب الّذی لیس فیه ارتیاب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المرام و تحقیق المقام یستدعی البسط فی الکلام</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الترکیب لا ریب فی صحّة استعماله فی مقام النهی عن المنفیّ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یمکن استعمال الجملة الخبریّة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فی مقام الأمر بالإعادة، و غیرها، فإنّ المولی لشدّة محبوبیّة الشی‌ء أو مبغوضیّته عنده یخبر عن وقوعه أو عن عدمه کنایة عن النهی عن الإیجاد أو الأمر به، و قد</w:t>
      </w:r>
    </w:p>
    <w:p>
      <w:pPr>
        <w:pStyle w:val="BookText"/>
        <w:rPr/>
      </w:pPr>
      <w:r>
        <w:rPr>
          <w:rFonts w:ascii="Amiri" w:hAnsi="Amiri" w:eastAsia="Amiri" w:cs="Amiri"/>
          <w:color w:val="111111"/>
          <w:sz w:val="28"/>
          <w:sz w:val="28"/>
          <w:szCs w:val="28"/>
          <w:rtl w:val="true"/>
          <w:lang w:bidi="ar-SA"/>
        </w:rPr>
        <w:t>ذکرنا أنّ أمثاله کثیرة فی الآیات و الروایات،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رَفَثَ وَ لا فُسُوقَ وَ لا جِدالَ فِی الْحَجِ</w:t>
      </w:r>
      <w:r>
        <w:rPr>
          <w:rStyle w:val="FootnoteAnchor"/>
          <w:rtl w:val="true"/>
        </w:rPr>
        <w:footnoteReference w:id="56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عمل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النفی فی أمثال ذلک یتعلّق بأمر خارجی، و لیس له ضابط 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لا شبهة فی صحّة استعماله فی مقام نفی فردیّة ما هو فرد لطبیعة واقعا، تشریعا، و بیان أنّه لیس مصداقا له، لخصوصیّة فیه، و لعلّ ذلک أغلب موارد استعماله، و أمثلته فی الروایات و غیرها کثیرة، کقوله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ربا بین الوالد و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غیبة لمن ألقی جلباب الحیاء</w:t>
      </w:r>
      <w:r>
        <w:rPr>
          <w:rFonts w:eastAsia="IRNazanin" w:cs="IRNazanin"/>
          <w:color w:val="111111"/>
          <w:sz w:val="28"/>
          <w:szCs w:val="28"/>
          <w:rtl w:val="true"/>
          <w:lang w:bidi="fa-IR"/>
        </w:rPr>
        <w:t>»</w:t>
      </w:r>
      <w:r>
        <w:rPr>
          <w:rStyle w:val="FootnoteAnchor"/>
          <w:rtl w:val="true"/>
        </w:rPr>
        <w:footnoteReference w:id="568"/>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صدقة و ذو رحم محتاج</w:t>
      </w:r>
      <w:r>
        <w:rPr>
          <w:rFonts w:eastAsia="Amiri" w:cs="Amiri" w:ascii="Amiri" w:hAnsi="Amiri"/>
          <w:color w:val="111111"/>
          <w:sz w:val="28"/>
          <w:szCs w:val="28"/>
          <w:rtl w:val="true"/>
          <w:lang w:bidi="ar-SA"/>
        </w:rPr>
        <w:t>»</w:t>
      </w:r>
      <w:r>
        <w:rPr>
          <w:rStyle w:val="FootnoteAnchor"/>
          <w:rtl w:val="true"/>
        </w:rPr>
        <w:footnoteReference w:id="56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ممّا نفی فردیّة فرد لطبیعة فی الخارج، لمکان خصوصیّة موجودة فیه، کخصوصیّة کون الرّبا بین الوالد و الولد، و خصوصیّة کون المغتاب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ملقیا لجلباب الحیاء، و خصوصیّة کون المتصدّق علی الغیر و له ذو رحم محتاج، و خصوصیّة کون الشاکّ کثیر الشکّ، الموجبة لسلب الشارع صدق الرّبا و الغیبة و الصدقة و الشکّ عن الفرد المتخصّص بها، المستلزم لسلب حکمه من الحرمة کما فی الأوّلین، و المحبوبیّة فی الثالث، و البطلان أو لزوم البقاء علی الأکثر فی الأخیر، و الوجوب أو الاستحباب،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طاعة لمخلوق فی معصیة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القسم أیضا لا ضابطة له، و یتعلّق النفی بأمر خارجی</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معنی آخر ربّما تستعمل أمثال هذه التراکیب فیه، و هو نفی الشی‌ء فی الشریعة و الدین إمّا من جهة کونه مشروعا فی الشرائع السابقة فینتفی فی مقام</w:t>
      </w:r>
    </w:p>
    <w:p>
      <w:pPr>
        <w:pStyle w:val="BookText"/>
        <w:rPr/>
      </w:pPr>
      <w:r>
        <w:rPr>
          <w:rFonts w:ascii="IRNazanin" w:hAnsi="IRNazanin" w:eastAsia="IRNazanin"/>
          <w:color w:val="111111"/>
          <w:sz w:val="28"/>
          <w:sz w:val="28"/>
          <w:szCs w:val="28"/>
          <w:rtl w:val="true"/>
          <w:lang w:bidi="fa-IR"/>
        </w:rPr>
        <w:t xml:space="preserve">النسخ له،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رهبانیة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جهة کونه أمرا متداولا بین العقلاء فینفی فی مقام الردع عن سیرتهم و عدم إمضاء رویّتهم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نجش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أنّ المراد من النجش هو الزیادة فی الثمن بلا قصد الاشتراء لترغیب المشتری، فإنّه أمر متداول بین العقلاء و شی‌ء جائز عندهم، فنفی الشارع إیّاه، و رفع جوازه العقلائی و حکم بأنّه غیر ثابت فی دین الإسلام، و هکذا حکم بأنّ الرهبانیّة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کانت فی شریعة عیسی علیه السلم جائزة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ثابتة فی هذه الشریعة، و لا تکون محکومة بالجواز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النفی فی هذا القسم یتعلّق بالدین لا بالخارج لا وجود کما فی القسم الأوّل و لا انطباقا کما فی القسم الثانی</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معنی سادس، و هو أن یکون النفی أیضا ناظرا إلی الدین کالسابق لکن متعلّقه نفس جعل المولی لا فعل من أفعال المکلّف کما فی السابق،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عَلَیْکُمْ فِی الدِّینِ مِنْ حَرَجٍ</w:t>
      </w:r>
      <w:r>
        <w:rPr>
          <w:rStyle w:val="FootnoteAnchor"/>
          <w:rtl w:val="true"/>
        </w:rPr>
        <w:footnoteReference w:id="570"/>
      </w:r>
      <w:r>
        <w:rPr>
          <w:rFonts w:ascii="IRNazanin" w:hAnsi="IRNazanin" w:eastAsia="IRNazanin"/>
          <w:color w:val="111111"/>
          <w:sz w:val="28"/>
          <w:sz w:val="28"/>
          <w:szCs w:val="28"/>
          <w:rtl w:val="true"/>
          <w:lang w:bidi="fa-IR"/>
        </w:rPr>
        <w:t>فإنّ الحرج عنوان ینطبق علی فعل المولی کما ینطبق علی فعل العبد، فکما یصدق أنّ المکلّف أوقع نفسه فی الحرج إذا ارتکب أمرا شاقّا کذلک یصدق أنّ الشارع أوقع المکلّفین فی الحرج إذا کلّفهم بتکلیف شاقّ حرجیّ، فإلزام بنی إسرائیل بأن یقرضوا ما أصابه البول من بدنهم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فی غیر المخرج، لعدم صدق الإصابة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بالمقاریض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دلّت علیه روایة</w:t>
      </w:r>
      <w:r>
        <w:rPr>
          <w:rStyle w:val="FootnoteAnchor"/>
          <w:rtl w:val="true"/>
        </w:rPr>
        <w:footnoteReference w:id="5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شاقّ حرجیّ کان مجعولا فی شریعتهم، فالمنفی علی هذا نفس الحکم الحرجیّ، و ظرف المنفی الدین الّذی هو عبارة عن مجموعة من الأحکام المجعولة، و النفی علی هذا حقیقیّ لیس فیه</w:t>
      </w:r>
    </w:p>
    <w:p>
      <w:pPr>
        <w:pStyle w:val="BookText"/>
        <w:rPr/>
      </w:pPr>
      <w:r>
        <w:rPr>
          <w:rFonts w:ascii="IRNazanin" w:hAnsi="IRNazanin" w:eastAsia="IRNazanin"/>
          <w:color w:val="111111"/>
          <w:sz w:val="28"/>
          <w:sz w:val="28"/>
          <w:szCs w:val="28"/>
          <w:rtl w:val="true"/>
          <w:lang w:bidi="fa-IR"/>
        </w:rPr>
        <w:t>ادّعاء و لا تنزیل، فالحرج منفی فی عالم التشریع حقیقة و غیر مجعول بلا عنایة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تلخّص أنّ هنا محتملات فی الحدیث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 نفی الضرر غیر المتدارک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إخبارا عن العدم الخارجی بادّعاء وجود المقتضی له، و هو إلزام المولی بالترک، و فقد المانع، و هو عصیان العبد، فإنّ إلزام المولی بشی‌ء بمنزلة العلّة التامّة له بعد کون العبد فی مقام الإطاعة و الانقیاد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إخبارا عن العدم الخارجی کنایة عن کون الإضرار منهیّا عنه، نظیر الإخبار بوجود شی‌ء خارجا کنایة عن کونه مأمورا به،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الاحتمال و إن کان ممکنا معهودا کما ذکرنا إلّا أنّه خلاف الظاهر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وجود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روایاته، فإنّ ظاهره أنّ الضرر منفی فی عالم التشریع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ارتکاب الادّعاء و التنزیل الّذی لیس علیه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إخبارا عن عدم الانطباق الخارجی و أنّ الغیبة مثلا لا تنطبق علی غیبة من ألقی جلباب الحیاء، فی مقام رفع الحکم عن المنفی و نفی الحرمة عن هذا الفرد من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إخبارا عن عدم ما کان ثابتا فی الشرائع السابقة أو ما جری علیه سیرة العقلاء فی عالم التشریع نسخا أو ردعا</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أیضا خلاف ظاهر الحدیث، فإنّ الإضرار بالغیر لم یکن ثابتا فی الشرائع السابقة حتی یکون نسخا له، و لا أمرا جاریا بین العقلاء حتی یکون ردعا لهم، فإنّ کلّ عاقل لا یجوّز الإضرار بالنفس أو الغیر، بل یعدّه قبیحا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نفیا للحکم الضرری و إخبارا عن عدم جعل الضرر فی عالم التشریع، کما أفاده الشیخ</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یکون الحدیث من هذا القبیل، کما فی ما جَعَلَ عَلَیْکُمْ فِی الدِّینِ مِنْ حَرَجٍ أو هو ظاهر فی الاحتمال الثالث الّذی استظهره صاحب الکفایة</w:t>
      </w:r>
      <w:r>
        <w:rPr>
          <w:rStyle w:val="FootnoteAnchor"/>
          <w:rtl w:val="true"/>
        </w:rPr>
        <w:footnoteReference w:id="573"/>
      </w:r>
      <w:r>
        <w:rPr>
          <w:rFonts w:ascii="IRNazanin" w:hAnsi="IRNazanin" w:eastAsia="IRNazanin"/>
          <w:color w:val="111111"/>
          <w:sz w:val="28"/>
          <w:sz w:val="28"/>
          <w:szCs w:val="28"/>
          <w:rtl w:val="true"/>
          <w:lang w:bidi="fa-IR"/>
        </w:rPr>
        <w:t xml:space="preserve">قدّس سرّه؟ الظاهر هو الأوّل، لما ذکرنا من أنّ النفی إذا تعلّق بعنوان ینطبق علی فعل المکلّف و فعل المولی، کالحرج، ففی مثل هذا العنوان ظاهر فی عدم جعله فی عالم التشریع، فإنّه نفی حقیقی لا یرتکب فیه تکلّف مجاز و خلاف ظاهر أصلا، و عنوان الضرر من هذا القبیل، فإنّه کما یصدق أنّ المکلّف أوقع نفسه فی الضرر بارتکابه ما یوجب الضرر علیه کذلک یصدق أنّ المولی ألقی عبده فی الضرر إذا کلّفه بتکلیف ضرریّ، و کما أنّ جعل الحکم الناشئ منه الضرر جعل للضرر علی المکلّف حقیقة کذلک نفی الحکم الضرری نفی للضرر عن المکلّفین حقیقة بلا عنایة أصلا، فمفاد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بعینه مفاد ما جَعَلَ عَلَیْکُمْ فِی الدِّینِ مِنْ حَرَجٍ و استعمال أمثال هذه التراکیب فی نفی الحکم بلسان نفی موضوعه، و نفی فردیّة المنفی للطبیعة المحکومة به و إن کان ممکنا شائعا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ربا بین الوالد و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نظائره إلّا أنّه فی خصوص المقام لا یمکن الالتزام به، لأنّ الحکم المنفی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ربا بین الوالد و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الحکم الثابت علی نفس الموضوع، و هی الحرمة، و فی المقام لا یمکن نفی الحکم الثابت علی نفس عنوان الضرر بلسان نفیه، فإنّه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یفید ضدّ المقصود، إذ لا نعقل حکما لنفس عنوان الضّرر إلّا الحرمة، فنفیها یفید جواز الضرر و ینافی مورد الروایة أیضا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رجل مضارّ و لا ضرر</w:t>
      </w:r>
    </w:p>
    <w:p>
      <w:pPr>
        <w:pStyle w:val="BookText"/>
        <w:rPr/>
      </w:pPr>
      <w:r>
        <w:rPr>
          <w:rFonts w:ascii="IRNazanin" w:hAnsi="IRNazanin" w:eastAsia="IRNazanin"/>
          <w:color w:val="111111"/>
          <w:sz w:val="28"/>
          <w:sz w:val="28"/>
          <w:szCs w:val="28"/>
          <w:rtl w:val="true"/>
          <w:lang w:bidi="fa-IR"/>
        </w:rPr>
        <w:t>و لا ضرار</w:t>
      </w:r>
      <w:r>
        <w:rPr>
          <w:rFonts w:eastAsia="IRNazanin" w:cs="IRNazanin"/>
          <w:color w:val="111111"/>
          <w:sz w:val="28"/>
          <w:szCs w:val="28"/>
          <w:rtl w:val="true"/>
          <w:lang w:bidi="fa-IR"/>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یعقل ذلک حیث إنّ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تمام الموضوع للحرمة أو جزءه أو 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من جهة المفسدة المترتّبة علیه مقتضیا للحرمة أو ممّا له دخل فی ثبوت الحرمة، و ما یکون کذلک کیف یعقل أن یکون مانعا عن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معنی لنفی الضرر فیما یکون جزءا للموضوع أو قیدا له، فإنّ الموضوع حینئذ ضرریّ لا أنّه ضرر، و فرق بیّن بین الضرر و الضرریّ و الحرج و الحرجیّ،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مفاده غیر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ضرریّ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یکون الضرر قیدا له أو جزءا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ضرری فلا یصحّ نفیه إلّا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فنفی الحکم الثابت علی نفس عنوان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تمام الموضوع أو جزءه أو 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مرادا من هذه القضیّة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احتمال کونها متکفّلة لنفی الحکم الثابت علی الموضوع فی حال الضرر و زمان الضرر بأن یکون المنفی هو الحکم الطبعیّ الثابت علی الوضوء مثلا فی حال الضرر بلسان نفی الضرر، فهو لیس نفیا لوجوب الوضوء بلسان نفی موضوعه</w:t>
      </w:r>
      <w:r>
        <w:rPr>
          <w:rStyle w:val="FootnoteAnchor"/>
          <w:rtl w:val="true"/>
        </w:rPr>
        <w:footnoteReference w:id="575"/>
      </w:r>
      <w:r>
        <w:rPr>
          <w:rFonts w:ascii="IRNazanin" w:hAnsi="IRNazanin" w:eastAsia="IRNazanin"/>
          <w:color w:val="111111"/>
          <w:sz w:val="28"/>
          <w:sz w:val="28"/>
          <w:szCs w:val="28"/>
          <w:rtl w:val="true"/>
          <w:lang w:bidi="fa-IR"/>
        </w:rPr>
        <w:t>، بل نفی له بلسان نفی ظرف موضوعه، و مثل هذا خارج عن طریق المحاورات العرفیّة، و هل یصحّ فی مقام نفی حکم الصوم فی حال السفر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لا بدّ من القول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صوم فی السفر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قیاس المقام برفع الخطأ و النسیان حیث إنّ المرفوع لیس هو الحکم</w:t>
      </w:r>
    </w:p>
    <w:p>
      <w:pPr>
        <w:pStyle w:val="BookText"/>
        <w:rPr/>
      </w:pPr>
      <w:r>
        <w:rPr>
          <w:rFonts w:ascii="IRNazanin" w:hAnsi="IRNazanin" w:eastAsia="IRNazanin"/>
          <w:color w:val="111111"/>
          <w:sz w:val="28"/>
          <w:sz w:val="28"/>
          <w:szCs w:val="28"/>
          <w:rtl w:val="true"/>
          <w:lang w:bidi="fa-IR"/>
        </w:rPr>
        <w:t>الثابت علی نفس العنوانین قطعا کالدیة مثلا، بل هو الحکم الثابت علی الفعل الصادر عن خطأ أو نسیان، فهو رفع للحکم بلسان رفع ظرف الفعل، قیاس مع الفارق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الخطأ و النسیان حیث إنّهما یوجبان وقوع المکلّف فی خلاف الواقع، فالمکلّف من جهة خطئه یکذب و من جهة نسیانه یترک السورة، فرفع الخطأ رفع لحکم المعلول و هو الکذب بلسان رفع علّته، و هو موافق للذوق العرفی، بخلاف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الخطأ لا یعقل معنی لرفعه إلّا رفع حکم الفعل الخطئی، و هکذا النسیان، و لیس ممّا ینطبق علی فعل المولی حتی یرفع فی عالم التشریع، و لا یکون هو بنفسه قابلا للجعل حتی یصحّ إسناد الرفع و عدم الجعل فی الشریعة إلیه حقیقة، و هذا بخلاف عنوان الضرر،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لا مناص عن الالتزام بأنّ القضیّة متکفّلة لبیان عدم جعل الضرر فی الدین، و علی ذلک لا یفرّق بین کونه ناشئا من نفس الحکم أو الموضوع، بل الضرر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فی الحکم أو فی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یجعل فی الشریعة المقدّسة بمقتضی ظاهر الحدیث الشریف</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هکذا لا یفرّق بین الأحکام التکلیفیّة الضرریّة و الأحکام الوضعیّة الضرریّة، بل الکلّ منفیّ بجامع واحد، و هو ما یستتبع جعله جعله الضرر فی الدین، و منه جعل ترخیص الإضرار بالغیر، فإنّه أیضا مستلزم لذلک، فهو أیضا منفی، و نتیجته حرمة الإضرار بالغیر، و علی ذلک یصحّ تطبیق القاعدة علی مورد روایة سمرة، و یحسن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w:t>
      </w:r>
      <w:bookmarkStart w:id="909" w:name="pg12916_138006"/>
    </w:p>
    <w:p>
      <w:pPr>
        <w:pStyle w:val="BookText"/>
        <w:rPr/>
      </w:pPr>
      <w:bookmarkEnd w:id="909"/>
      <w:r>
        <w:rPr>
          <w:rFonts w:ascii="Amiri" w:hAnsi="Amiri" w:eastAsia="Amiri" w:cs="Amiri"/>
          <w:color w:val="111111"/>
          <w:sz w:val="28"/>
          <w:sz w:val="28"/>
          <w:szCs w:val="28"/>
          <w:rtl w:val="true"/>
          <w:lang w:bidi="ar-SA"/>
        </w:rPr>
        <w:t>رجل مضارّ</w:t>
      </w:r>
      <w:r>
        <w:rPr>
          <w:rFonts w:eastAsia="Amiri" w:cs="Amiri" w:ascii="Amiri" w:hAnsi="Amiri"/>
          <w:color w:val="111111"/>
          <w:sz w:val="28"/>
          <w:szCs w:val="28"/>
          <w:rtl w:val="true"/>
          <w:lang w:bidi="ar-SA"/>
        </w:rPr>
        <w:t>»</w:t>
      </w:r>
      <w:r>
        <w:rPr>
          <w:rStyle w:val="FootnoteAnchor"/>
          <w:rtl w:val="true"/>
        </w:rPr>
        <w:footnoteReference w:id="576"/>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p>
    <w:p>
      <w:pPr>
        <w:pStyle w:val="Heading5"/>
        <w:numPr>
          <w:ilvl w:val="4"/>
          <w:numId w:val="1"/>
        </w:numPr>
        <w:rPr/>
      </w:pPr>
      <w:bookmarkStart w:id="910" w:name="__RefHeading___Toc3514341_3224264995"/>
      <w:bookmarkStart w:id="911" w:name="_Toc368"/>
      <w:bookmarkEnd w:id="910"/>
      <w:r>
        <w:rPr>
          <w:rtl w:val="true"/>
        </w:rPr>
        <w:t>و ینبغی التنبیه علی أمور</w:t>
      </w:r>
      <w:r>
        <w:rPr>
          <w:rtl w:val="true"/>
        </w:rPr>
        <w:t>:</w:t>
      </w:r>
      <w:bookmarkEnd w:id="911"/>
    </w:p>
    <w:p>
      <w:pPr>
        <w:pStyle w:val="Heading6"/>
        <w:numPr>
          <w:ilvl w:val="5"/>
          <w:numId w:val="1"/>
        </w:numPr>
        <w:rPr/>
      </w:pPr>
      <w:bookmarkStart w:id="912" w:name="__RefHeading___Toc3514343_3224264995"/>
      <w:bookmarkStart w:id="913" w:name="_Toc369"/>
      <w:bookmarkEnd w:id="912"/>
      <w:r>
        <w:rPr>
          <w:rtl w:val="true"/>
        </w:rPr>
        <w:t>الأوّل</w:t>
      </w:r>
      <w:r>
        <w:rPr>
          <w:rtl w:val="true"/>
        </w:rPr>
        <w:t>:</w:t>
      </w:r>
      <w:bookmarkEnd w:id="913"/>
    </w:p>
    <w:p>
      <w:pPr>
        <w:pStyle w:val="BookText"/>
        <w:rPr/>
      </w:pPr>
      <w:r>
        <w:rPr>
          <w:rFonts w:ascii="IRNazanin" w:hAnsi="IRNazanin" w:eastAsia="IRNazanin"/>
          <w:color w:val="111111"/>
          <w:sz w:val="28"/>
          <w:sz w:val="28"/>
          <w:szCs w:val="28"/>
          <w:rtl w:val="true"/>
          <w:lang w:bidi="fa-IR"/>
        </w:rPr>
        <w:t>أنّ الضرر کسائر العناوین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أخذت موضوعة للأحکام الإیجابیّة أو السلبیّة بنحو القضیّة الحقیقیّة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عدم فعلیّة حکم فی مورد إلّا مع تحقّق هذا العنوان فیه، فکما أنّ فعلیّة وجوب إکرام کلّ أحد تابعة لصدق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فی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نفی کلّ حکم بالقیاس إلی أیّ شخص تابع لضرریّته بالنسبة إلیه، فإذا فرضنا أنّ الوضوء مثلا لبرد الهواء ضرریّ لجمیع المکلّفین إلّا واحدا منهم، لا یمکن القول بعدم وجوبه علی هذا الشخص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یکون فی حقّه ضرریّا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و هل تکفی عالمیّة نوع أهل البلد فی وجوب إکرام من کان جاهلا منهم؟</w:t>
      </w:r>
    </w:p>
    <w:p>
      <w:pPr>
        <w:pStyle w:val="BookText"/>
        <w:rPr/>
      </w:pPr>
      <w:r>
        <w:rPr>
          <w:rFonts w:ascii="IRNazanin" w:hAnsi="IRNazanin" w:eastAsia="IRNazanin"/>
          <w:color w:val="111111"/>
          <w:sz w:val="28"/>
          <w:sz w:val="28"/>
          <w:szCs w:val="28"/>
          <w:rtl w:val="true"/>
          <w:lang w:bidi="fa-IR"/>
        </w:rPr>
        <w:t>و علی هذا فلا معنی للبحث عن أنّ المنفی هو الضرر الشخصی أو النوعیّ، فالضرر المنفی کسائر العناوین المرفوعة مثل الخطأ و النسیان و ما اضطرّوا إلیه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یکون الضرر النوعیّ حکمة لجعل حکم أو نفی حکم، کما فی نظائره من اختلاط المیاه، الّذی هو حکم لجعل العدّة فی جمیع الموارد، إلّا أنّه لا یکون فی المقام کذلک، ضرورة أنّه أخذ موضوعا للنفی کما أخذ الخطأ موضوعا للرفع و هکذا النسیان و غیره، لا حکمة له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الضرر النوعیّ موجب لرفع الحکم الضرری بالضرر النوعیّ عن جمیع المکلّفین</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أفتی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بثبوت خیار الشفعة</w:t>
      </w:r>
      <w:bookmarkStart w:id="914" w:name="pg12916_138007"/>
    </w:p>
    <w:p>
      <w:pPr>
        <w:pStyle w:val="BookText"/>
        <w:rPr/>
      </w:pPr>
      <w:bookmarkEnd w:id="914"/>
      <w:r>
        <w:rPr>
          <w:rFonts w:ascii="IRNazanin" w:hAnsi="IRNazanin" w:eastAsia="IRNazanin"/>
          <w:color w:val="111111"/>
          <w:sz w:val="28"/>
          <w:sz w:val="28"/>
          <w:szCs w:val="28"/>
          <w:rtl w:val="true"/>
          <w:lang w:bidi="fa-IR"/>
        </w:rPr>
        <w:t>للشریک، و تمسّکوا لذلک بقاعدة لا ضرر مع أنّ بین الشفعة و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أفتوا بثبوت خیار الغبن للمغبون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تمسّکوا له بهذه القاعدة مع أنّه ربّما لا یکون اللزوم ضرریّا للمغبون بل الفسخ یکون ضرریّا، کما إذا تنزّل ما باعه بثمانین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قیمته 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صار حین الفسخ خمسین، فإنّ الفسخ موجب لتضرّره و إعطائه ثمانین و أخذه ما یساوی بخمسین، حیث نقص من مالیّته ثلاثون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معنی للتمسّک بالقاعدة فی أمثال هذه الموارد إلّا أن یکون الضرر المنفی نوعیّا لا شخصیّا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خیار الشفعة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مدرکه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له دلیل خاصّ، و ذکر قضاء النبی صلّی اللّه علیه و آله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قضائه بالشفعة</w:t>
      </w:r>
      <w:r>
        <w:rPr>
          <w:rStyle w:val="FootnoteAnchor"/>
          <w:rtl w:val="true"/>
        </w:rPr>
        <w:footnoteReference w:id="577"/>
      </w:r>
      <w:r>
        <w:rPr>
          <w:rFonts w:ascii="IRNazanin" w:hAnsi="IRNazanin" w:eastAsia="IRNazanin"/>
          <w:color w:val="111111"/>
          <w:sz w:val="28"/>
          <w:sz w:val="28"/>
          <w:szCs w:val="28"/>
          <w:rtl w:val="true"/>
          <w:lang w:bidi="fa-IR"/>
        </w:rPr>
        <w:t>إمّا لکون الضرر حکمة أو لکون الجمع بین القضاءین من باب الجمع فی الروایة لا الجمع فی المرویّ کما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خیار الغبن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أیضا لیس مدرکه قاعدة لا ضرر، فإنّ مقتضاها بطلان العقد الغبنی لا خیاریته، إذ مع خیاریته أیضا الضرر وارد علی البائع مثلا، غایة الأمر أنّه یمکنه أن یتدارکه بالفسخ، فضرریّة من جهة صحّته لا لزومه، بل المدرک هو تخلّف الشرط الضمنی الثابت ببناء العقلاء فی جمیع معاملاتهم، و هو التسویة بین المالین، ضرورة أنّ کلّ عاقل فی مقام المعاملة یعامل علی أن یساوی ما یأخذه من صاحبه ما یعطیه، و تخلّفه یوجب الخیار بالسیرة القطعیة العقلائیة</w:t>
      </w:r>
      <w:r>
        <w:rPr>
          <w:rFonts w:eastAsia="IRNazanin" w:cs="IRNazanin"/>
          <w:color w:val="111111"/>
          <w:sz w:val="28"/>
          <w:szCs w:val="28"/>
          <w:rtl w:val="true"/>
          <w:lang w:bidi="fa-IR"/>
        </w:rPr>
        <w:t>.</w:t>
      </w:r>
    </w:p>
    <w:p>
      <w:pPr>
        <w:pStyle w:val="Heading6"/>
        <w:numPr>
          <w:ilvl w:val="5"/>
          <w:numId w:val="1"/>
        </w:numPr>
        <w:rPr/>
      </w:pPr>
      <w:bookmarkStart w:id="915" w:name="__RefHeading___Toc3514345_3224264995"/>
      <w:bookmarkStart w:id="916" w:name="_Toc370"/>
      <w:bookmarkEnd w:id="915"/>
      <w:r>
        <w:rPr>
          <w:rtl w:val="true"/>
        </w:rPr>
        <w:t>الأمر الثانی</w:t>
      </w:r>
      <w:r>
        <w:rPr>
          <w:rtl w:val="true"/>
        </w:rPr>
        <w:t>:</w:t>
      </w:r>
      <w:bookmarkEnd w:id="916"/>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استشکل علی القاعدة بأنّها مخصّصة بأکثر الأحکام، ضرورة</w:t>
      </w:r>
    </w:p>
    <w:p>
      <w:pPr>
        <w:pStyle w:val="BookText"/>
        <w:rPr/>
      </w:pPr>
      <w:r>
        <w:rPr>
          <w:rFonts w:ascii="IRNazanin" w:hAnsi="IRNazanin" w:eastAsia="IRNazanin"/>
          <w:color w:val="111111"/>
          <w:sz w:val="28"/>
          <w:sz w:val="28"/>
          <w:szCs w:val="28"/>
          <w:rtl w:val="true"/>
          <w:lang w:bidi="fa-IR"/>
        </w:rPr>
        <w:t>أنّ باب الخمس و الزکاة و الحجّ و الجهاد و الضمانات و الجنایات بأجمعها ضرریّة، و هکذا بعض المحرّمات، کحرمة شرب المائعات من جهة نجاستها و نجاسة مثل الدهن و غیره بالملاقاة، فیلزم تخصیص الأکثر المستهجن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ذلک إن کان بإخراج الأفراد عن تحت العامّ، فهو مستهجن قبیح، أمّا لو کان بعنوان یستوعب أکثر أفراد العامّ فلا</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أشکل علیه صاحب الکفایة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الأحکام المنفیّة أحکام خارجیّة ثابتة فی الدین، فالقضیّة خارجیّة، و لا فرق فی القضیّة بین إخراج أکثر الأفراد بعنوان مستوعب لأکثر أفراد العامّ و بین إخراجه بالتخصیص الأفرادی فی کونه مستهجنا، فکما یستهجن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من فی العسکر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إخراج جمیع الأفراد من زید و عمرو و بکر إلی أن یبقی واحد أو اثنان کذلک یستهجن ذلک إذا أخرج هذا المقدار بعنوان یستوعبه</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الصواب فی الجواب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باب الخمس و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فخروجه من باب التخصّص لا التخصیص، فإنّ الشارع من الأوّل جعل الفقراء شرکاء للزارعین و المالکین الذین تصل أموالهم الزکویّة إلی حدّ النصاب و یربحون فی تجاراتهم، و اعتبر تسعة أعشار للمالک و عشرا للفقیر مثلا، و هذا کما اعتبر للذکر مثل حظّ الأنثیین، و من المعلوم أنّ إعطاء ذی حقّ حقّه و أداء ما عنده أمانة إلی صاحبه و مالکه لا یکون ضررا علی المعطی، فالخمس أو الزکاة بحسب اعتبار الشارع أمانة لصاحبیه و مستحقّیه عند من تعلّق علیه یجب ردّها إلیهم</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باب الضمانات بالإتلاف و الید العادیة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باب الجنایات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أیضا کذلک، فإنّ القاعدة قاعدة امتنانیّة شرّعت امتنانا علی جمیع الأمّة، و من</w:t>
      </w:r>
    </w:p>
    <w:p>
      <w:pPr>
        <w:pStyle w:val="BookText"/>
        <w:rPr/>
      </w:pPr>
      <w:r>
        <w:rPr>
          <w:rFonts w:ascii="IRNazanin" w:hAnsi="IRNazanin" w:eastAsia="IRNazanin"/>
          <w:color w:val="111111"/>
          <w:sz w:val="28"/>
          <w:sz w:val="28"/>
          <w:szCs w:val="28"/>
          <w:rtl w:val="true"/>
          <w:lang w:bidi="fa-IR"/>
        </w:rPr>
        <w:t>الواضح أنّ الحکم بعدم ضمان المتلف لا یکون امتنانا علی جمیع الأمّة، فإنّه و إن کان امتنانا علی المتلف إلّا أنّه خلاف الامتنان بالنسبة إلی المتلف منه بل موجب لتضرّره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الکلام فی الجنایات، فهی مع الضمانات بأجمعها خارجة عن القاعدة موضوعا لا من باب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باب الحجّ و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فحیث إنّ کلّا منهما کان مجعولا معروفا عند کلّ مسلم فی زمان صدور الروایة، فإنّها صدرت فی المدینة، و کان ضرریّا بالطبع یمکن دعوی انصراف الروایة عنهما، و لذا لم یکن لسمرة حقّ الاعتراض بأنّ الحجّ ضرری و الجهاد کذلک فکیف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 لا ضرار فی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بل بمقتضی کون القضیّة خارجیّة ناظرة إلی الأحکام المجعولة فی الشریعة حاکمة علیها لا بدّ من الالتزام بأنّ الضرر المنفی هو الضرر الطارئ بعد جعل الحکم لا الطبعی المقوّم للحکم، فمفادها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بقرینة موردها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الأحکام الخارجیّة المجعولة التی لم تکن فی طبعها ضرریّة إذا استتبعت للضرر و طرأ علیها ذلک، فهی منفیّة غیر مجعولة، فکلّ حکم کان ضرریّا من أوّل جعله بمعنی أنّه کان حکما من الشارع بالضرر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أنّه لم یکن کذلک بل طرأه ذلک مثل الوضوء الضرری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کالحجّ و الجهاد و الخمس و الزکاة لم یکن مشمولا للقاعدة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الروایة لا تدلّ علی نفی الأحکام الثابتة للموضوعات التی مقوّمها و محقّقها الضرر، فهذا الوجه سار فی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مضافا إلی أنّ نفس تلک الأحکام أیضا إذا طرأ علیها الضرر و استتبعت الضرر أزید ممّا أخذ فی متعلّقاتها و أکثر ممّا هو مقوّم لموضوعاتها، تکون مرتفعة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کان الخمس أو الزکاة أو الحجّ مثلا موجبا لضرر آخر علیه کالضرب فی طریق الحجّ و غیره</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باب المحرّمات و النجاسات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الضرر عبارة عن النقص</w:t>
      </w:r>
    </w:p>
    <w:p>
      <w:pPr>
        <w:pStyle w:val="BookText"/>
        <w:rPr/>
      </w:pPr>
      <w:r>
        <w:rPr>
          <w:rFonts w:ascii="IRNazanin" w:hAnsi="IRNazanin" w:eastAsia="IRNazanin"/>
          <w:color w:val="111111"/>
          <w:sz w:val="28"/>
          <w:sz w:val="28"/>
          <w:szCs w:val="28"/>
          <w:rtl w:val="true"/>
          <w:lang w:bidi="fa-IR"/>
        </w:rPr>
        <w:t>فی المال، فهو أیضا خارج موضوعا، فإنّ نجاسة الدهن مثلا لا تستلزم خروجه عن کونه مالا و لا ینقص بذلک عنه شی‌ء، بل توجب قلّة الانتفاع به و نقص مالیّته، و قلّة الانتفاع لا تکون ضررا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غیر الدهن من المائعات المتنجّسة، فإنّ الانتفاع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بمثل الاستصباح و جعلها فی الصابون، و البیع من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صرفها فی الصبیان و البهائم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عبارة عمّا هو أعمّ من النقص فی المال و المالیّة، فهو من باب التخصیص، و لا ضیر فیه بعد ما کان جمیع ما سواه من باب التخصّص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ورد الدلیل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الوضوء یشتری بأغلی ثمن</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التیمّم، 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أیضا من باب التخصیص و لکن یقتصر علی مورده، و لا نتعدّی إلی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وردت روایات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أجنب متعمّدا یجب علیه الغسل و لا ینتقل فرضه إلی التیمّم و لو ترتّب علی غسله ضرر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لکن لم یعمل بها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فاتّضح عدم لزوم تخصیص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لو فرضنا أنّ خروج جمیع هذه الموارد من باب التخصیص أیضا لا یلزم ذلک، لما عرفت من أنّ هذه الموارد أیضا إذا ترتّب علیها ضرر زائدا علی الضرر الطبعیّ الموجود فی متعلّقه تکون مشمولة للقاعدة، فإذا ضممنا إلیها جمیع الواجبات و المحرّمات الضرریّة التی تکون مشمولة للقاعدة، تکون الأفراد الداخلة أکثر بمراتب من الأفراد الخارجة، بل هی بالقیاس إلیها أقلّ قلیل</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ظهر أنّ القول بأنّ القاعدة لا یجوز التمسّک بها إلّا فی خصوص</w:t>
      </w:r>
      <w:bookmarkStart w:id="917" w:name="pg12916_138011"/>
    </w:p>
    <w:p>
      <w:pPr>
        <w:pStyle w:val="BookText"/>
        <w:rPr/>
      </w:pPr>
      <w:bookmarkEnd w:id="917"/>
      <w:r>
        <w:rPr>
          <w:rFonts w:ascii="IRNazanin" w:hAnsi="IRNazanin" w:eastAsia="IRNazanin"/>
          <w:color w:val="111111"/>
          <w:sz w:val="28"/>
          <w:sz w:val="28"/>
          <w:szCs w:val="28"/>
          <w:rtl w:val="true"/>
          <w:lang w:bidi="fa-IR"/>
        </w:rPr>
        <w:t>الموارد التی تمسّک بها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کقاعدة المیسور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ذلک لا وجه له</w:t>
      </w:r>
      <w:r>
        <w:rPr>
          <w:rFonts w:eastAsia="IRNazanin" w:cs="IRNazanin"/>
          <w:color w:val="111111"/>
          <w:sz w:val="28"/>
          <w:szCs w:val="28"/>
          <w:rtl w:val="true"/>
          <w:lang w:bidi="fa-IR"/>
        </w:rPr>
        <w:t>.</w:t>
      </w:r>
    </w:p>
    <w:p>
      <w:pPr>
        <w:pStyle w:val="Heading6"/>
        <w:numPr>
          <w:ilvl w:val="5"/>
          <w:numId w:val="1"/>
        </w:numPr>
        <w:rPr/>
      </w:pPr>
      <w:bookmarkStart w:id="918" w:name="__RefHeading___Toc3514347_3224264995"/>
      <w:bookmarkStart w:id="919" w:name="_Toc371"/>
      <w:bookmarkEnd w:id="918"/>
      <w:r>
        <w:rPr>
          <w:rtl w:val="true"/>
        </w:rPr>
        <w:t>الأمر الثالث</w:t>
      </w:r>
      <w:r>
        <w:rPr>
          <w:rtl w:val="true"/>
        </w:rPr>
        <w:t xml:space="preserve">: </w:t>
      </w:r>
      <w:r>
        <w:rPr>
          <w:rtl w:val="true"/>
        </w:rPr>
        <w:t xml:space="preserve">فی بیان النسبة بین دلیل </w:t>
      </w:r>
      <w:r>
        <w:rPr>
          <w:rtl w:val="true"/>
        </w:rPr>
        <w:t>«</w:t>
      </w:r>
      <w:r>
        <w:rPr>
          <w:rtl w:val="true"/>
        </w:rPr>
        <w:t>لا ضرر</w:t>
      </w:r>
      <w:r>
        <w:rPr>
          <w:rtl w:val="true"/>
        </w:rPr>
        <w:t xml:space="preserve">» </w:t>
      </w:r>
      <w:r>
        <w:rPr>
          <w:rtl w:val="true"/>
        </w:rPr>
        <w:t>و أدلّة الأحکام</w:t>
      </w:r>
      <w:r>
        <w:rPr>
          <w:rtl w:val="true"/>
        </w:rPr>
        <w:t>.</w:t>
      </w:r>
      <w:bookmarkEnd w:id="919"/>
    </w:p>
    <w:p>
      <w:pPr>
        <w:pStyle w:val="BookText"/>
        <w:rPr/>
      </w:pPr>
      <w:r>
        <w:rPr>
          <w:rFonts w:ascii="IRNazanin" w:hAnsi="IRNazanin" w:eastAsia="IRNazanin"/>
          <w:color w:val="111111"/>
          <w:sz w:val="28"/>
          <w:sz w:val="28"/>
          <w:szCs w:val="28"/>
          <w:rtl w:val="true"/>
          <w:lang w:bidi="fa-IR"/>
        </w:rPr>
        <w:t xml:space="preserve">ذکروا أنّ النسبة بینه و بین کلّ واحد من أدلّة الأحکام عموم من وجه، فإنّ دلیل الوضوء مثلا شامل لمورد الضرر و غیره، و هکذا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یشمل الوضوء الضرری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فذهب بعض إلی تقدیم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ترجیح دلیلها، لعمل المشهور علی طبقها، فیعمل بها فی الموارد التی عمل بها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إلی تساقطهما و الرجوع إلی ما ینتج نتیجة العمل بالقاعدة، و هو أصل البراءة عن وجوب الوضوء فی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 إلی تقدیم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 إلی أنّ النسبة تلاحظ بین مجموع الأحکام و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ناظر إلی نفی الضرر فی الإسلام، و لیس الإسلام إلّا مجموع هذه الأحکام، و من المعلوم أنّ النسبة بینهما عموم مطلق، فیقدّم دلیل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مجموع أدلّة الأحکام الشاملة لحال الضرر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رابع إلی تقدیم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أعمّ من وجه من کلّ واحد من أدلّة الأحکام کلّا من جهة أنّ تقدیم أدلّة الأحکام علی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لصیرورته بلا مورد، و ترجیح بعضها علیه دون بعض ترجیح بلا مرجّح، فیتعیّن ترجیح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یلزم هذان المحذوران</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هناک مرجّح خامس، و هو ما أفاده صاحب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تقدیم ما یتکفّل لحکم العنوان الثانوی علی ما یتکفّل لحکم العنوان الأوّلی عرفا، و أنّ العرف یحملون الثانی علی إرادة الحکم الاقتضائی، و الأوّل علی الفعلی، فمقتضی الجمع العرفی حمل دلیل وجوب الوضوء علی بیان الحکم</w:t>
      </w:r>
    </w:p>
    <w:p>
      <w:pPr>
        <w:pStyle w:val="BookText"/>
        <w:rPr/>
      </w:pPr>
      <w:r>
        <w:rPr>
          <w:rFonts w:ascii="IRNazanin" w:hAnsi="IRNazanin" w:eastAsia="IRNazanin"/>
          <w:color w:val="111111"/>
          <w:sz w:val="28"/>
          <w:sz w:val="28"/>
          <w:szCs w:val="28"/>
          <w:rtl w:val="true"/>
          <w:lang w:bidi="fa-IR"/>
        </w:rPr>
        <w:t xml:space="preserve">الاقتضائی، و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النفی الفعلی للوضوء الضرری</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جمیع هذه الوجوه مبنیّة علی أساس التعارض، و یأتی إن شاء اللّه فی بحث التعادل و التراجیح أنّه لا تعارض أصلا، و أنّ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علی أدلّة الأحکام و ناظر إلیها، و لا تلاحظ النسبة بین الحاکم و المحکوم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 التعارض، فلیس شی‌ء من هذه الوجوه بتامّ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عمل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یصلح للترجیح إلّا فی صورة الاستناد، و أمّا مجرّد الإفتاء علی طبق روایة من دون استناد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یفید شیئا، مع أنّه لا یجری فی العامّین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التساقط و الرجوع إلی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 إن کان تامّا فی المطلقین اللذین بینهما عموم إطلاقی من وجه إلّا أنّ أصل البراءة عن وجوب الوضوء الضرری لا یثبت انتقال فرضه إلی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ملاحظة النسبة بین مجموع الأحکام و دلیل 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ساقطة من أصلها، إذ مجموع أدلّة الأحکام لیس دلیلا واحدا أو حکما فاردا حتی تلاحظ النسبة بینه و بین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قضیّة انحلالیّة ناظرة إلی کلّ واحد من الأحکام، فدلیل کلّ یعارض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تقدیم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أنّه لولاه لما یبقی له مورد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أیضا غیر وجیه، و هذا الوجه ذکر فی تقدیم أدلّة الأمارات علی الأصول أیضا لتوهّم التعارض و کون کلّ من دلیل الأمارة و الأصل عامّا من وجه و خاصّا من وجه، و لا أساس له فی کلا المقامین، و له تفصیل یأتی فی محلّه إن شاء اللّه</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مجمله أنّه إذا فرضنا ورود دلیل علی استحباب إکرام العالم، و آخر علی</w:t>
      </w:r>
    </w:p>
    <w:p>
      <w:pPr>
        <w:pStyle w:val="BookText"/>
        <w:rPr/>
      </w:pPr>
      <w:r>
        <w:rPr>
          <w:rFonts w:ascii="IRNazanin" w:hAnsi="IRNazanin" w:eastAsia="IRNazanin"/>
          <w:color w:val="111111"/>
          <w:sz w:val="28"/>
          <w:sz w:val="28"/>
          <w:szCs w:val="28"/>
          <w:rtl w:val="true"/>
          <w:lang w:bidi="fa-IR"/>
        </w:rPr>
        <w:t>کراهة إکرام الجاهل، و ثالث علی حرمة إکرام الفاسق، فنسبة الثالث إلی کلّ من الأوّلین علی انفراده عموم من وجه، و إلی مجموعهما تباین، إذ الفاسق إمّا عالم أو جاهل، و علی کلّ لا یحرم إکرامه بمقتضی الأوّلین، و حیث إنّ کلّا من الثلاثة نصّ بالقیاس إلی بعض مدلوله و ظاهر فی جمیع مدلوله لا یمکن الجمع بینها بالأخذ بالأوّلین و رفض الثالث لنصوصیّته أیضا فی الجملة، و لذلک یقع التعارض بینه و بین الأوّلین، و لا بدّ من الرجوع إلی المرجّحات، فإن کان المرجّح للثالث، یقدّم علیهما، و إن کان المرجّح لهما، یقدّمان علیه، و یبقی الثالث بلا مورد، و لا مانع منه، و إن کان المرجّح لأحد الأوّلین یقدّم الراجح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یجری هذا الکلام فی العموم و الخصوص مطلقا أیضا، کما إذا ورد دلیل علی وجوب إکرام العالم، و آخر علی استحباب إکرام الجاهل، و ثالث علی حرمة إکرام الفاسق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ففی المقام لا بدّ من الرجوع إلی المرجّحات، فإن کان فی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یقدّم، و إن کان فی کلّ واحد من أدلّة الأحکام، یقدّم الجمیع علیه، و إن کان فی بعضها دون بعض، یقدّم ما فیه المرجّح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حمل دلیل الحکم الأوّلی علی إرادة بیان الحکم الاقتضائی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نعقل له معنی محصّلا، لأنّ مراده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الحکم الاقتضائی إن کان أنّه لیس حکما مولویّا بل یکون حکما إرشادیّا یرشد إلی وجود المصلحة فی متعلّقه،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أنّه خلاف ظاهر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عدم وجود الدلیل علی وجوب الوضوء غیر الضرری، إذ المفروض أنّ الحکم حمل علی الإرشاد إلی وجود المقتضی له و ثبوت المصلحة، فبأیّ دلیل نتمسّک لإثبات وجوب الوضوء؟</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صرف وجود المصلحة فی شی‌ء ما لم یأمر المولی مولویّا بذی المصلحة</w:t>
      </w:r>
    </w:p>
    <w:p>
      <w:pPr>
        <w:pStyle w:val="BookText"/>
        <w:rPr/>
      </w:pPr>
      <w:r>
        <w:rPr>
          <w:rFonts w:ascii="IRNazanin" w:hAnsi="IRNazanin" w:eastAsia="IRNazanin"/>
          <w:color w:val="111111"/>
          <w:sz w:val="28"/>
          <w:sz w:val="28"/>
          <w:szCs w:val="28"/>
          <w:rtl w:val="true"/>
          <w:lang w:bidi="fa-IR"/>
        </w:rPr>
        <w:t>لا یفید فی الحکم بالوجوب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حکما مولویّا، فما معنی کونه حکما مولویّا و مع ذلک لیس بفعلیّ؟ إذ الحکم بأیّ معنی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کانت حقیقته الإرادة أو الاعتبار أو جعل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تحقّق فی الخارج، فبمجرّد فعلیّة موضوعه یصیر فعلیّا، و إذا لم یتحقّق، فلا حکم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مضافا إلی ما ذکرنا من لزوم عدم الدلیل علی وجوب الوضوء غیر الضرری مثلا، فإنّ الحکم الاقتضائی لا امتثال له، فإذا حمل دلیل وجوب الوضوء علی الحکم الاقتضائی المولوی بمقتضی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لنا دلیل یدلّ علی وجوب الوضوء فعلا، لاحتمال وجود مانع آخر غیر الضرر، و لا أثر لوجوبه الاقتضائی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فظهر أنّ الصحیح ما ذکر من عدم المعارضة بین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واحد من أدلّة الأحکام لأجل حکومته علیه، فیقدّم من غیر ملاحظة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بدّ من تحقیق أمور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الحکومة، و أنّها ثابتة فی المقام، و الوجه فی تقدیم دلیل الحاکم علی دلیل المحکوم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فالحکومة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مربوطة بالمقام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 یکون أحد الدلیلین ناظرا إلی الدلیل الآخر و مبیّنا و شارحا للمراد الجدّی من الدلیل الآخر</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مفاد أحد الدلیلین هو النتیجة المترتّبة علی تقدیم أحد الدلیلین المتعارضین لأقوائیّته فی الدلالة من الحکم بکون المراد الجدّی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غیر عنوان الخاصّ الّذی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العالم الفاسق غیر مراد من العامّ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فالدلیل الحاکم ما یتکفّل هو بنفسه لذلک، و هو علی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یکون بلسان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یرادف ذلک، و هذا قلیل فی الغایة، بل لم نظفر علیه فی الروایات إلّا فی مورد أو موردین، و الّذی أذکر قوله علیه السلام مضمونا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أردت به الشکّ بین الثلاث و 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اتّفق للسائل السؤال عن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الفقیه لا یعید الصلاة</w:t>
      </w:r>
      <w:r>
        <w:rPr>
          <w:rFonts w:eastAsia="IRNazanin" w:cs="IRNazanin"/>
          <w:color w:val="111111"/>
          <w:sz w:val="28"/>
          <w:szCs w:val="28"/>
          <w:rtl w:val="true"/>
          <w:lang w:bidi="fa-IR"/>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قسم آخر یکون دلیل الحاکم ناظرا إلی عقد الوضع و مبیّنا لسعة دائرة موضوع دلیل المحکوم أو ضیقها، و هذا کثیر شائع بل أغلب موارد الحکومة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أمثلة ما یکون دلیل الحاکم مضیّقا لموضوع دلیل المحکوم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کونه ناظرا إلی أدلّة الشکوک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سلب الشکّ عن کثیر الشکّ لا یمکن أن یکون سلبا حقیقیّا، ضرورة أنّ لازمه سلب الشی‌ء عن نفسه، فلا محالة یکون ناظرا إلی الأحکام الثابتة علی عنوان الشکّ و رافعا لموضوعیّة شکّ کثیر الشکّ لهذه الأحکام واقعا، و مبیّنا لأنّ المراد الجدّی من الشکّ المأخوذ فی موضوعها هو غیر هذا الفرد من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أمثلة ما یکون دلیل الحاکم ناظرا إلی موضوع دلیل المحکوم و مبیّنا لسعته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الطواف بالبیت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ناظر إلی إدخال الطواف فی موضوع أحکام الصلاة و توسعته و مبیّن لترتّب أحکام الصلاة علیه و اعتبار ما یعتبر فی الصلاة من الطهارة و الستر و غیر ذلک من الشرائط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الفقاع خمر استصغره الناس</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الأشربة المحرّمة، 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الخمرة المنتنة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مشیرا إلی العصیر العنبی بعد</w:t>
      </w:r>
    </w:p>
    <w:p>
      <w:pPr>
        <w:pStyle w:val="BookText"/>
        <w:rPr/>
      </w:pPr>
      <w:r>
        <w:rPr>
          <w:rFonts w:ascii="IRNazanin" w:hAnsi="IRNazanin" w:eastAsia="IRNazanin"/>
          <w:color w:val="111111"/>
          <w:sz w:val="28"/>
          <w:sz w:val="28"/>
          <w:szCs w:val="28"/>
          <w:rtl w:val="true"/>
          <w:lang w:bidi="fa-IR"/>
        </w:rPr>
        <w:t>الغلیان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ثالث یکون دلیل الحاکم ناظرا إلی عقد الحمل و شارحا لسعة دائرة حکم دلیل المحکوم و ضیقها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القسم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 و ینحصر ظاهرا فی موردین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حرج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 فی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نفی الحرج و الضرر لیس نفیا لهما فی الخارج بل النفی یتعلّق بالأحکام الحرجیّة و الضرریّة علی التقریب السابق، فلا محالة لا بدّ أن یکون هناک أحکام مجعولة مطلقة من حیث الضرر و الحرج و عدمهما حتی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ناظرین إلی تلک الأحکام و مضیّقین لدائرتها و شارحین لأنّ المراد الجدّی منهما هو ما لا یستلزم الحرج و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الجامع بین جمیع الأقسام أن یکون أحد الدلیلین بحیث یکون لغوا لو لم یکن الدلیل الآخر، فإنّ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ربا بین الوالد و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یکن دلیل حَرَّمَ الرِّبا یکون لغوا محضا، إذ المفروض أنّه لا یستفاد منه حکم، و لم یثبت حکم علی الرّبا حتی یکون نافیا له، و لیس المراد منه تضییق دائرة معنی الرّبا لغة و أنّ الزیادة بین الوالد و الولد لیس من الرّبا لغة بالضرورة، و هکذا فی سائر موارد الحکومة، و هذا بخلاف ما إذا کان نفی الحرمة بلسان التخصیص، مثل ما إذا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الرّبا بین الوالد و الولد لیس بحرام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کلام مفید للحکم الترخیصی و لو لم یکن حَرَّمَ الرِّبا أصلا</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ذکرنا ظهر ثبوت الأمر الثانی و أنّ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علی أدلّة الأحکام الأوّلیّة و ناظر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شیخنا الأستاذ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نسب إلیه الشیخ موسی</w:t>
      </w:r>
      <w:r>
        <w:rPr>
          <w:rStyle w:val="FootnoteAnchor"/>
          <w:rtl w:val="true"/>
        </w:rPr>
        <w:footnoteReference w:id="584"/>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إلی أنّ دلیل المحکوم لا بدّ من تقدّمه علی دلیل الحاکم زمانا بخلاف دلیل المخصّص، فإنّه یمکن أن یتقدّم علی دلیل العامّ و یمکن أن یتأخّر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ما فیه، إذ التقدّم 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کون الشارح رتبته متأخّرة عمّا یشرحه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فنعم، أمّا التقدّم زمانا فلا یعتبر أصلا، ضرورة أنّه من الممکن أن یقول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اعلموا أنّ الأحکام التی أجعلها بعد ذلک إذا کانت ضرریّة أو حرجیّة، غیر مجعولة، و اعلموا أنّ أحکام الشکّ التی أجعلها بعد ذلک لا تترتّب علی شکّ کثیر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هذا لو فرضنا أنّ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أواسط البعثة، یرفع الأحکام الضرریّة المتأخّرة عن زمان الورود کما یرفع الأحکام المتقدّمة علیه، و لا یلزم فی نفی جمیع الأحکام الضرریّة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زمان البعثة بحیث یکون هذا الحکم آخر حکم صدر فی الشریعة و هذه القضیّة أخری قضیّة من قضایا رسول اللّه صلّی اللّه علیه و آله کما هو واضح</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الثالث من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فوجه تقدیم دلیل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یکون ناظرا إلی عقد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دلیل المحکوم مع کون النسبة بینهما عموما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الناظر إلی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شکّ بین الثلاث و 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دلیل المحکوم یثبت الحکم لعنوان الشکّ علی تقدیر وجوده بنحو القضیّة الحقیقیّة، و لا یتکفّل لإثبات وجود الموضوع و نفیه، و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ینفی الشکّ عن کثیر الشکّ، و یخرجه عن موضوع ذاک الدلیل، فکلّ من الحاکم و المحکوم فی هذا القسم یتکفّل لإثبات شی‌ء أو نفی شی‌ء أجنبیّ عمّا یثبته أو</w:t>
      </w:r>
    </w:p>
    <w:p>
      <w:pPr>
        <w:pStyle w:val="BookText"/>
        <w:rPr/>
      </w:pPr>
      <w:r>
        <w:rPr>
          <w:rFonts w:ascii="IRNazanin" w:hAnsi="IRNazanin" w:eastAsia="IRNazanin"/>
          <w:color w:val="111111"/>
          <w:sz w:val="28"/>
          <w:sz w:val="28"/>
          <w:szCs w:val="28"/>
          <w:rtl w:val="true"/>
          <w:lang w:bidi="fa-IR"/>
        </w:rPr>
        <w:t xml:space="preserve">ینفیه الآخر، و لا یرد النفی و الإثبات علی شی‌ء واحد، بل یتکفّل أحدهما لما لا یتکفّل له الآخر، فلا تمانع بینهما و لا تعارض، و هذا بخلاف باب التخصیص، فإنّ کلّ واحد من الدلیلین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یثبت ضدّ ما یثبته الآخر، فإنّ الأوّل یثبت وجوب إکرام العالم الفاسق، و الثانی یثبت حرمة إکرام العالم الفاسق،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إکرام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إکرام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الأوّل ما ینفیه الثانی، فالتعارض من جهة أنّ مرکز النفی و الإثبات أمر واحد فی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عدم التعارض فی هذا القسم من الحکومة من جهة أنّ محطّ الإثبات شی‌ء و محطّ النفی شی‌ء آخر، فدلیل وجوب الحجّ یثبت الحجّ علی من فرض استطاعته، و لا یتکفّل لشی‌ء آخر، فإذا فرض ورود دلیل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رجع عن الحجّ غیر مالک لمئونة سنته لیس بمستطیع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تنافی بینه و بین الأوّل أصلا، لأنّه ینفی ما لا یکون الأوّل مثبتا له و هو استطاعة هذا الشخص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وجه التقدیم فی القسمین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تکون الحکومة فیه بلسان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ناظرة إلی عقد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الوجه فی تقدیم الأمارات علی الأصول بملاک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المشترک بین المقامین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أحد الدلیلین إذا أثبت حکما لعنوان و الدلیل الآخر بیّن المراد من ذلک العنوان، لا یعدّ الثانی معارضا للدلیل الأوّل، فإذا سأل زرارة عن الصادق علیه السلام عن حکم العالم،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محمد بن مسلم مثلا لزرارة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علیه السلام قال</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مرادی بالعلماء هو العدول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تناف و تمانع بینهما أصلا نعم، یکون منافیا لأصل ثابت ببناء العقلاء، و هو أصالة الظهور عند الشکّ فی المراد، فتکون المعارضة بین الأصل و الدلیل لا بین الدلیلین، و من المعلوم أنّ الدلیل یتقدّم علی الأصل</w:t>
      </w:r>
      <w:r>
        <w:rPr>
          <w:rFonts w:eastAsia="IRNazanin" w:cs="IRNazanin"/>
          <w:color w:val="111111"/>
          <w:sz w:val="28"/>
          <w:szCs w:val="28"/>
          <w:rtl w:val="true"/>
          <w:lang w:bidi="fa-IR"/>
        </w:rPr>
        <w:t>.</w:t>
      </w:r>
      <w:bookmarkStart w:id="920" w:name="pg12916_138019"/>
    </w:p>
    <w:p>
      <w:pPr>
        <w:pStyle w:val="BookText"/>
        <w:rPr/>
      </w:pPr>
      <w:bookmarkEnd w:id="920"/>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أصالة الظهور و إن کانت تقتضی حمل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الحیوان المفترس إلّا أنّه إذا دلّ دلیل علی إرادة الرّجل الشجاع منه، فلا یبقی مجال لأصالة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أصالة الحلّ و إن کانت مقتضیة لحلّیّة ما شکّ فی خمریّته إلّا أنّه إذا قامت البیّنة علی أنّه خمر لا مجال لها، ضرورة أنّ موضوع أصالة الظهور هو الشکّ فی المراد، و موضوع أصالة الحلّ الشکّ فی الحلّیّة و الدلیل بیّن المراد و بیّن خمریّته و رفع الشکّ تعبّدا، فلا یبقی للأصل موضوع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البیان یجری فی کلّ قرینة بالقیاس إلی ذیها، فکلّ ما ورد قرینة لشی‌ء و لو کان ظهوره أضعف الظهورات یتقدّم علیه و لو کان ظهوره أقوی الظهورات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ما ذکرنا من أنّ ظهور ذی القرینة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 ما کان عامّا أو مطلقا أو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حجّیّته من جهة أصالة الظهور عند الشکّ فی المراد، و القرینة ظهورها یرفع موضوع هذا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المقام الدلیل الناظر إلی عقد الحمل و الشارح لأنّ الأحکام الضرریّة و الحرجیّة غیر مجعولة لا ینافی أدلّة الأحکام المطلقة من حیث الضرر و عدمه، بل المنافاة بینه و بین أصالة الإطلاق، الثابتة عند الشکّ فی المراد، و من الواضح أنّه لا مورد لها بعد معلومیّة المراد بسبب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دلیل الحاکم فی جمیع أقسام الحکومة رافع للموضوع إمّا موضوع نفس دلیل المحکوم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موضوع الأصل العقلائی الجاری فیه، و هو الشکّ فی المراد</w:t>
      </w:r>
      <w:r>
        <w:rPr>
          <w:rFonts w:eastAsia="IRNazanin" w:cs="IRNazanin"/>
          <w:color w:val="111111"/>
          <w:sz w:val="28"/>
          <w:szCs w:val="28"/>
          <w:rtl w:val="true"/>
          <w:lang w:bidi="fa-IR"/>
        </w:rPr>
        <w:t>.</w:t>
      </w:r>
    </w:p>
    <w:p>
      <w:pPr>
        <w:pStyle w:val="Heading6"/>
        <w:numPr>
          <w:ilvl w:val="5"/>
          <w:numId w:val="1"/>
        </w:numPr>
        <w:rPr/>
      </w:pPr>
      <w:bookmarkStart w:id="921" w:name="__RefHeading___Toc3514349_3224264995"/>
      <w:bookmarkStart w:id="922" w:name="_Toc372"/>
      <w:bookmarkEnd w:id="921"/>
      <w:r>
        <w:rPr>
          <w:rtl w:val="true"/>
        </w:rPr>
        <w:t>الأمر الرابع</w:t>
      </w:r>
      <w:r>
        <w:rPr>
          <w:rtl w:val="true"/>
        </w:rPr>
        <w:t xml:space="preserve">: </w:t>
      </w:r>
      <w:r>
        <w:rPr>
          <w:rtl w:val="true"/>
        </w:rPr>
        <w:t>أنّ الضرر المنفیّ هو الضرر الواقعی لا الضرر المعلوم عند المکلّف،</w:t>
      </w:r>
      <w:bookmarkEnd w:id="922"/>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ضرورة أنّ الألفاظ موضوعة للمعانی الواقعیّة لا المعلومة عند</w:t>
      </w:r>
    </w:p>
    <w:p>
      <w:pPr>
        <w:pStyle w:val="BookText"/>
        <w:rPr/>
      </w:pPr>
      <w:r>
        <w:rPr>
          <w:rFonts w:ascii="Amiri" w:hAnsi="Amiri" w:eastAsia="Amiri" w:cs="Amiri"/>
          <w:color w:val="111111"/>
          <w:sz w:val="28"/>
          <w:sz w:val="28"/>
          <w:szCs w:val="28"/>
          <w:rtl w:val="true"/>
          <w:lang w:bidi="ar-SA"/>
        </w:rPr>
        <w:t>المتکلّم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لکن ربّما یستشکل فی ذلک بأنّهم تسالموا بحسب الظاهر علی صحّة الوضوء و الغسل و الصوم الضرریّة عند اعتقاد عدم الضرر، و هکذا أفتوا بلزوم البیع الغبنی مع علم المغبون بالغبن، و هذا لا یجتمع مع القول بأنّ المنفیّ هو الضرر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یخفی خروج الأخیر عن محلّ الکلام، لما تقدّم من أنّ مدرک خیار الغبن لیس هو قاعدة لا ضرر، بل هو تخلّف الشرط الضمنی المبنی علیه فی کلّ معاملة ببناء العقلاء، و هو التسویة بین العوضین فی المالیّة، و مع العلم بعدم المساواة و الإقدام علی أخذ ما لا یساوی ما یعطیه فی المالیّة عن علم لیس هناک تخلّف شرط حتی یوجب الخیار، فاللزوم علی حسب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عن الباقی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المعروف من أنّ القاعدة واردة فی مقام الامتنان، و الامتنان فی أمثال ما ذکر یقتضی الحکم بالصحّة لا بالبطلان، و قد تقدّم نظیر ذلک فی 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تعذّر بعض الأجزاء أو الشرائط من عدم جریان البراءة عن وجوب الجزء أو الشرط حال التعذّر، لکونها خلاف الامتنان، فإنّ لازمه ثبوت التکلیف بما عدا المتعذّر، بخلاف ما إذا لم تجر البراءة و کان شرطا مطلقا حتی حال التعذّر، فإنّ لازمه سقوط التکلیف بالمرّة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 من عدم جریان حدیث الرفع بالنسبة إلی من اضطرّ إلی بیع داره بحیث لو لم یبع داره یموت جوعا، لکونه أیضا خلاف الامتنان، بل الامتنان یقتضی الحکم بصحّته</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المقام أیضا رفع مثل هذا الضرر یوقع المکلّف فی کلفة التیمّم، و هو</w:t>
      </w:r>
    </w:p>
    <w:p>
      <w:pPr>
        <w:pStyle w:val="BookText"/>
        <w:rPr/>
      </w:pPr>
      <w:r>
        <w:rPr>
          <w:rFonts w:ascii="IRNazanin" w:hAnsi="IRNazanin" w:eastAsia="IRNazanin"/>
          <w:color w:val="111111"/>
          <w:sz w:val="28"/>
          <w:sz w:val="28"/>
          <w:szCs w:val="28"/>
          <w:rtl w:val="true"/>
          <w:lang w:bidi="fa-IR"/>
        </w:rPr>
        <w:t>خلاف الامتنان، بل الامتنان یقتضی أن یکون وضوؤه مأمورا به حتی لا یجب علیه 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شیخنا الأستاذ</w:t>
      </w:r>
      <w:r>
        <w:rPr>
          <w:rStyle w:val="FootnoteAnchor"/>
          <w:rtl w:val="true"/>
        </w:rPr>
        <w:footnoteReference w:id="5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نفی الموضوع الضرری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اختاره صاحب الکفایة</w:t>
      </w:r>
      <w:r>
        <w:rPr>
          <w:rStyle w:val="FootnoteAnchor"/>
          <w:rtl w:val="true"/>
        </w:rPr>
        <w:footnoteReference w:id="5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فللإشکال مجال علی تقدیر عدم تمامیّة الجواب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کان مفاده نفی الحکم الناشئ منه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المختار تبعا للشیخ</w:t>
      </w:r>
      <w:r>
        <w:rPr>
          <w:rStyle w:val="FootnoteAnchor"/>
          <w:rtl w:val="true"/>
        </w:rPr>
        <w:footnoteReference w:id="587"/>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فیرتفع الإشکال، فإنّ الضرر فی هذه الموارد لم ینشأ من حکم الشارع بالوجوب حتی یرتفع، بل نشأ من اعتقاد المکلّف بالوجوب، و لذا لو لم یکن فی الواقع واجبا لوقع فی الضرر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یخفی ما فیه، فإنّ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نفی الضرر الخارجی، بل مفاده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الضرر فی عالم التشریع، و من المعلوم أنّ إیجاب الوضوء الضرری جعل للضرر فی عالم التشریع سواء وصل ذلک إلی المکلّف و علم به و امتثله أو لم یصل أو وصل و عصی، و نفیه نفی للضرر فی عالم التشریع</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فی رفع الإشکال من الالتزام بأحد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إنکار حرمة الإضرار بالنفس فی غیر النّفس و الطرف و دعوی أنّه لا دلیل علی عدم جواز أن یهب أحد جمیع ما له لغیره و لو مع عدم قصد التقرّب، و هکذا أمثال ذلک ممّا یوجب الضرر علی النّفس، أو عدم إنکار ذلک و البناء علی الحرمة کما ادّعی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الأدلّة السمعیّة و العقلیّة علیها</w:t>
      </w:r>
      <w:r>
        <w:rPr>
          <w:rStyle w:val="FootnoteAnchor"/>
          <w:rtl w:val="true"/>
        </w:rPr>
        <w:footnoteReference w:id="588"/>
      </w:r>
      <w:r>
        <w:rPr>
          <w:rFonts w:ascii="IRNazanin" w:hAnsi="IRNazanin" w:eastAsia="IRNazanin"/>
          <w:color w:val="111111"/>
          <w:sz w:val="28"/>
          <w:sz w:val="28"/>
          <w:szCs w:val="28"/>
          <w:rtl w:val="true"/>
          <w:lang w:bidi="fa-IR"/>
        </w:rPr>
        <w:t>، و إنکار</w:t>
      </w:r>
    </w:p>
    <w:p>
      <w:pPr>
        <w:pStyle w:val="BookText"/>
        <w:rPr/>
      </w:pPr>
      <w:r>
        <w:rPr>
          <w:rFonts w:ascii="IRNazanin" w:hAnsi="IRNazanin" w:eastAsia="IRNazanin"/>
          <w:color w:val="111111"/>
          <w:sz w:val="28"/>
          <w:sz w:val="28"/>
          <w:szCs w:val="28"/>
          <w:rtl w:val="true"/>
          <w:lang w:bidi="fa-IR"/>
        </w:rPr>
        <w:t>عدم ترشّح الحرمة من العناوین التولیدیّة المحرّمة إلی ما یتولّد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 الالتزام بکلا الأمرین فلا یمکن الحکم بصحّة هذه العبادات أصلا، بل لا مناص عن الحکم بالبطلان لا من جهة قاعدة لا ضرر، لما ذکرنا من أنّ شمولها لأمثال ذلک خلاف الامتنان، بل من جهة أنّ الوضوء الضرری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العلم بعدم کونه ضرریّا بعد تسلیم أنّ الإضرار بالنفس کالإضرار بالغیر محرّم من المحرّمات الذاتیّة و تسلیم أنّ الحرمة تترشّح من عنوان الإضرار المحرّم إلی ما یتولّد منه و هو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یقع مبغوضا و حراما </w:t>
      </w:r>
      <w:r>
        <w:rPr>
          <w:rStyle w:val="FootnoteAnchor"/>
          <w:rtl w:val="true"/>
        </w:rPr>
        <w:footnoteReference w:id="589"/>
      </w:r>
      <w:r>
        <w:rPr>
          <w:rFonts w:ascii="IRNazanin" w:hAnsi="IRNazanin" w:eastAsia="IRNazanin"/>
          <w:color w:val="111111"/>
          <w:sz w:val="28"/>
          <w:sz w:val="28"/>
          <w:szCs w:val="28"/>
          <w:rtl w:val="true"/>
          <w:lang w:bidi="fa-IR"/>
        </w:rPr>
        <w:t>، و لا ریب فی أنّ الحرام و المبغوض لا یصلح لأنّ یتقرّب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نسب إلی المشهور من حرمة الإضرار بالنفس و مبغوضیّة الوضوء المضرّ لا یجتمع مع الحکم بصحّة الوضوء الضرری حال الجهل بالضرر و اعتقاد عدمه، ضرورة عدم مدخلیّة العلم و الجهل فی الحرمة، و مع کونه حراما کیف یکون مقرّبا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ذلک ما ذکروا فی باب الصلاة فی المکان المغصوب من صحّة الصلاة مع الجهل بالغصبیّة</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وجه له أیضا، بل لا بدّ من الحکم بالبطلان و وجوب الإعادة أو القضاء بعد الانکشاف و العلم بالغصبیّة إلّا علی القول بجواز اجتماع الأمر و النهی، بل لا بدّ من الحکم ببطلان کلّ عبادة اتّحدت مع عنوان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للإشکال فی صحّة مثل الوضوء الضرری باعتقاد عدم الضرر مدفع، و هو أنّ 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یبتنی علی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الالتزام بترشّح الحرمة عن العنوان التولیدی بما یتولّد منه، و الالتزام بحرمة إضرار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تنقیح هذین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مرّ تفصیله فی مباحث الألفاظ، و إجماله أنّ عنوان المحرّم مع ما یتولّد منه إن کانا فی نظر العرف موجودین بوجود واحد و إن کان لهما وجودان متغایران بالدقّة الفلسفیّة، یکون ما یتولّد منه أیضا محرّما، و هذا کما فی عنوان التعظیم المتولّد من القیام و عنوان الهتک المتولّد من الشتم مثلا، فإنّ نفس القیام و الشتم عند العرف تعظیم و هتک، و لا یرون القیام موجودا و التعظیم موجودا آخر، فإذا کان الوجود واحدا، فالإیجاد أیضا واحد، لتبعیّة الإیجاد للوجود وحدة و تعدّدا، فإنّهما متّحدان بالذات متغایران بالاعتبار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لکلّ منهما وجود مغایر لوجود الآخر عرفا، کعنوان إحراق الحطب المتولّد من إلقاء الحطب فی النار، لا تترشّح الحرمة منه إلی المتولّد منه، فإنّ وجود المماسّة و الملاقاة مع النار غیر وجود الحرقة، فإذا تعدّد الوجود، تعدّد الإیجاد، فالإحراق عبارة عن إیجاد الحرقة، و الإلقاء عبارة عن إیجاد الملاقاة بین الجسمین، و مع تعدّد الإیجاد عرفا لا یسری الحکم من عنوان المحرّم إلی ما یتولّد منه</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فی الفرض الأوّل یری العرف ما یتولّد منه مصداقا للمحرّم، بخلاف الثانی، و المقام من قبیل الأوّل </w:t>
      </w:r>
      <w:r>
        <w:rPr>
          <w:rStyle w:val="FootnoteAnchor"/>
          <w:rtl w:val="true"/>
        </w:rPr>
        <w:footnoteReference w:id="590"/>
      </w:r>
      <w:r>
        <w:rPr>
          <w:rFonts w:ascii="IRNazanin" w:hAnsi="IRNazanin" w:eastAsia="IRNazanin"/>
          <w:color w:val="111111"/>
          <w:sz w:val="28"/>
          <w:sz w:val="28"/>
          <w:szCs w:val="28"/>
          <w:rtl w:val="true"/>
          <w:lang w:bidi="fa-IR"/>
        </w:rPr>
        <w:t>، فإنّ نفس أکل السمّ أو ما یوجب وجع</w:t>
      </w:r>
    </w:p>
    <w:p>
      <w:pPr>
        <w:pStyle w:val="BookText"/>
        <w:rPr/>
      </w:pPr>
      <w:r>
        <w:rPr>
          <w:rFonts w:ascii="IRNazanin" w:hAnsi="IRNazanin" w:eastAsia="IRNazanin"/>
          <w:color w:val="111111"/>
          <w:sz w:val="28"/>
          <w:sz w:val="28"/>
          <w:szCs w:val="28"/>
          <w:rtl w:val="true"/>
          <w:lang w:bidi="fa-IR"/>
        </w:rPr>
        <w:t>العین أو غیر ذلک یکون مصداقا للإضرار عرفا، فإن کان الإضرار حراما، فالوضوء أو الصوم أو غیر ذلک ممّا یوجب نقصا فی النّفس یکون مصداقا للإضرار بالنفس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فادّعی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الأدلّة السمعیّة و العقلیّة علیه، و لکن لم یظهر لنا دلیل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خصوص الإلقاء فی التهلکة حرام قطعا بمقتضی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تُلْقُوا بِأَیْدِیکُمْ إِلَی التَّهْلُکَةِ</w:t>
      </w:r>
      <w:r>
        <w:rPr>
          <w:rStyle w:val="FootnoteAnchor"/>
          <w:rtl w:val="true"/>
        </w:rPr>
        <w:footnoteReference w:id="591"/>
      </w:r>
      <w:r>
        <w:rPr>
          <w:rFonts w:ascii="IRNazanin" w:hAnsi="IRNazanin" w:eastAsia="IRNazanin"/>
          <w:color w:val="111111"/>
          <w:sz w:val="28"/>
          <w:sz w:val="28"/>
          <w:szCs w:val="28"/>
          <w:rtl w:val="true"/>
          <w:lang w:bidi="fa-IR"/>
        </w:rPr>
        <w:t>و هکذا قطع الید و الرّجل و أمثال ذلک ممّا یقطع بحرمته بالإجماع، أمّا مثل فعل یوجب شدّة وجع العین، أو الحمّی یوما أو یومین، و أمثال ذلک فممّا لا یدلّ علی حرمته عقل و لا 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الجار کالنفس لا مضارّ و لا آثم</w:t>
      </w:r>
      <w:r>
        <w:rPr>
          <w:rFonts w:eastAsia="IRNazanin" w:cs="IRNazanin"/>
          <w:color w:val="111111"/>
          <w:sz w:val="28"/>
          <w:szCs w:val="28"/>
          <w:rtl w:val="true"/>
          <w:lang w:bidi="fa-IR"/>
        </w:rPr>
        <w:t>»</w:t>
      </w:r>
      <w:r>
        <w:rPr>
          <w:rStyle w:val="FootnoteAnchor"/>
          <w:rtl w:val="true"/>
        </w:rPr>
        <w:footnoteReference w:id="592"/>
      </w:r>
      <w:r>
        <w:rPr>
          <w:rFonts w:ascii="IRNazanin" w:hAnsi="IRNazanin" w:eastAsia="IRNazanin"/>
          <w:color w:val="111111"/>
          <w:sz w:val="28"/>
          <w:sz w:val="28"/>
          <w:szCs w:val="28"/>
          <w:rtl w:val="true"/>
          <w:lang w:bidi="fa-IR"/>
        </w:rPr>
        <w:t>أجنبیّ عن المقام، فإنّ الجار فی هذه الروایة نزّل منزلة النّفس، فکما أنّ الشخص لا یضرّ نفسه و لا یعدّ نفسه آثما أیّ لا یعدّ فعله إثما کذلک یجب علیه أن لا یضرّ جاره و لا یعدّ فعل جاره إثما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قاعدة لا ضرر أیضا أجنبیّة عن حکم الإضرار بالنفس، و إنّما ما تنفیه القاعدة هو الإلزام المستلزم للإضرار بالنفس أو الغیر لا جواز الإضرار بالنفس، و اعترف بذلک الشیخ</w:t>
      </w:r>
      <w:r>
        <w:rPr>
          <w:rStyle w:val="FootnoteAnchor"/>
          <w:rtl w:val="true"/>
        </w:rPr>
        <w:footnoteReference w:id="593"/>
      </w:r>
      <w:r>
        <w:rPr>
          <w:rFonts w:ascii="IRNazanin" w:hAnsi="IRNazanin" w:eastAsia="IRNazanin"/>
          <w:color w:val="111111"/>
          <w:sz w:val="28"/>
          <w:sz w:val="28"/>
          <w:szCs w:val="28"/>
          <w:rtl w:val="true"/>
          <w:lang w:bidi="fa-IR"/>
        </w:rPr>
        <w:t>قدّس سرّه أیضا، فلا دلیل علی حرمة الإضرار بالنفس مطلقا کما فی الإضرار بالغیر، الّذی دلّت علیه روایات کثیرة، منها</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 المرویّ من طرق العامّة و الخاصّة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 من سلم المسلمون من</w:t>
      </w:r>
    </w:p>
    <w:p>
      <w:pPr>
        <w:pStyle w:val="BookText"/>
        <w:rPr/>
      </w:pPr>
      <w:r>
        <w:rPr>
          <w:rFonts w:ascii="IRNazanin" w:hAnsi="IRNazanin" w:eastAsia="IRNazanin"/>
          <w:color w:val="111111"/>
          <w:sz w:val="28"/>
          <w:sz w:val="28"/>
          <w:szCs w:val="28"/>
          <w:rtl w:val="true"/>
          <w:lang w:bidi="fa-IR"/>
        </w:rPr>
        <w:t>یده و لسانه</w:t>
      </w:r>
      <w:r>
        <w:rPr>
          <w:rFonts w:eastAsia="IRNazanin" w:cs="IRNazanin"/>
          <w:color w:val="111111"/>
          <w:sz w:val="28"/>
          <w:szCs w:val="28"/>
          <w:rtl w:val="true"/>
          <w:lang w:bidi="fa-IR"/>
        </w:rPr>
        <w:t>»</w:t>
      </w:r>
      <w:r>
        <w:rPr>
          <w:rStyle w:val="FootnoteAnchor"/>
          <w:rtl w:val="true"/>
        </w:rPr>
        <w:footnoteReference w:id="594"/>
      </w:r>
      <w:r>
        <w:rPr>
          <w:rFonts w:ascii="IRNazanin" w:hAnsi="IRNazanin" w:eastAsia="IRNazanin"/>
          <w:color w:val="111111"/>
          <w:sz w:val="28"/>
          <w:sz w:val="28"/>
          <w:szCs w:val="28"/>
          <w:rtl w:val="true"/>
          <w:lang w:bidi="fa-IR"/>
        </w:rPr>
        <w:t>بل جواز الإضرار بالنفس فی الجملة من بدیهیّات الفقه، و هل یلتزم أحد بحرمة الإضرار بالنفس بهبة جمیع ماله لشخص و لو لم یتقرّب بذلک، أو بسبب السفر للتجارة و تحمّل المشاقّ الکثیرة من العطش و الجوع المفرطین؟ فعلی هذا ینتج ما ذکرنا التفصیل فی الموارد المذکورة بین ما إذا کان الضرر ضررا یوجب الهلاک أو فقدان عضو من الأعضاء و القول بالبطلان و بین ما لا یصل إلی هذه المرتبة بل یوجب وجع العین أو شدّة الحمّی و بطء برء المرض و أمثال ذلک و القول بالصحّة، لعدم الدلیل علی حرمة مثل هذه الأقسام من الضرر</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فی الفقه الرضوی</w:t>
      </w:r>
      <w:r>
        <w:rPr>
          <w:rStyle w:val="FootnoteAnchor"/>
          <w:rtl w:val="true"/>
        </w:rPr>
        <w:footnoteReference w:id="595"/>
      </w:r>
      <w:r>
        <w:rPr>
          <w:rFonts w:ascii="IRNazanin" w:hAnsi="IRNazanin" w:eastAsia="IRNazanin"/>
          <w:color w:val="111111"/>
          <w:sz w:val="28"/>
          <w:sz w:val="28"/>
          <w:szCs w:val="28"/>
          <w:rtl w:val="true"/>
          <w:lang w:bidi="fa-IR"/>
        </w:rPr>
        <w:t>ما یدلّ علی ذلک، و هکذا فی روایة تحف العقول</w:t>
      </w:r>
      <w:r>
        <w:rPr>
          <w:rStyle w:val="FootnoteAnchor"/>
          <w:rtl w:val="true"/>
        </w:rPr>
        <w:footnoteReference w:id="596"/>
      </w:r>
      <w:r>
        <w:rPr>
          <w:rFonts w:ascii="IRNazanin" w:hAnsi="IRNazanin" w:eastAsia="IRNazanin"/>
          <w:color w:val="111111"/>
          <w:sz w:val="28"/>
          <w:sz w:val="28"/>
          <w:szCs w:val="28"/>
          <w:rtl w:val="true"/>
          <w:lang w:bidi="fa-IR"/>
        </w:rPr>
        <w:t>، و هناک روایة أخری رواها الشیخ فی التهذیب</w:t>
      </w:r>
      <w:r>
        <w:rPr>
          <w:rStyle w:val="FootnoteAnchor"/>
          <w:rtl w:val="true"/>
        </w:rPr>
        <w:footnoteReference w:id="597"/>
      </w:r>
      <w:r>
        <w:rPr>
          <w:rFonts w:ascii="IRNazanin" w:hAnsi="IRNazanin" w:eastAsia="IRNazanin"/>
          <w:color w:val="111111"/>
          <w:sz w:val="28"/>
          <w:sz w:val="28"/>
          <w:szCs w:val="28"/>
          <w:rtl w:val="true"/>
          <w:lang w:bidi="fa-IR"/>
        </w:rPr>
        <w:t>و صاحب الوسائل فی باب الأطعمة و الأشربة من الوسائل</w:t>
      </w:r>
      <w:r>
        <w:rPr>
          <w:rStyle w:val="FootnoteAnchor"/>
          <w:rtl w:val="true"/>
        </w:rPr>
        <w:footnoteReference w:id="598"/>
      </w:r>
      <w:r>
        <w:rPr>
          <w:rFonts w:ascii="IRNazanin" w:hAnsi="IRNazanin" w:eastAsia="IRNazanin"/>
          <w:color w:val="111111"/>
          <w:sz w:val="28"/>
          <w:sz w:val="28"/>
          <w:szCs w:val="28"/>
          <w:rtl w:val="true"/>
          <w:lang w:bidi="fa-IR"/>
        </w:rPr>
        <w:t xml:space="preserve">، و مضمونها قریبا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المیتة و الخمر و لحم الخنزیر لعلمه بأنّ فیها ضررا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ذکرنا فی بحث الفقه أنّ الفقه الرضوی لم یثبت کونه روایة فضلا عن کونه معتبرا، و روایة تحف العقول أیضا ضعیفة لا یمکن الاعتماد علیها، و الروایة الأخیرة و إن کانت معتبرة </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إلّا أنّه لم تتعلّق الحرمة فیها بعنوان المضرّ، و لحم الخنزیر و الخمر و المیتة لا ضرر فیها بالنسبة إلی المتعوّدین، و هکذا لا ضرر فی قلیل منها بالقیاس إلی کلّ أحد، فلا یمکن الالتزام بأنّ حرمتها من جهة کونها مضرّة بالبدن، فإنّ لازمه الاقتصار علی مورد الضرر و الحکم بعدم حرمة القلیل منها و عدم کونها حراما علی من لا تضرّ بهم من المتعوّدین و غیرهم، فلعلّ المراد بالضرر هو الضرر علی النّفس و انحطاط رتبتها، و یمکن أن یکون حکمة للتشریع أیضا، بل لا یبعد ذلک</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فیما إذا علم بعدم الضرر، أمّا إذا توضّأ و صام مثلا مع العلم بالضرر، فالمعروف بین المتأخّرین،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العروة</w:t>
      </w:r>
      <w:r>
        <w:rPr>
          <w:rStyle w:val="FootnoteAnchor"/>
          <w:rtl w:val="true"/>
        </w:rPr>
        <w:footnoteReference w:id="600"/>
      </w:r>
      <w:r>
        <w:rPr>
          <w:rFonts w:ascii="IRNazanin" w:hAnsi="IRNazanin" w:eastAsia="IRNazanin"/>
          <w:color w:val="111111"/>
          <w:sz w:val="28"/>
          <w:sz w:val="28"/>
          <w:szCs w:val="28"/>
          <w:rtl w:val="true"/>
          <w:lang w:bidi="fa-IR"/>
        </w:rPr>
        <w:t>و الحاج آقا رضا الهمدانی</w:t>
      </w:r>
      <w:r>
        <w:rPr>
          <w:rStyle w:val="FootnoteAnchor"/>
          <w:rtl w:val="true"/>
        </w:rPr>
        <w:footnoteReference w:id="601"/>
      </w:r>
      <w:r>
        <w:rPr>
          <w:rFonts w:ascii="IRNazanin" w:hAnsi="IRNazanin" w:eastAsia="IRNazanin"/>
          <w:color w:val="111111"/>
          <w:sz w:val="28"/>
          <w:sz w:val="28"/>
          <w:szCs w:val="28"/>
          <w:rtl w:val="true"/>
          <w:lang w:bidi="fa-IR"/>
        </w:rPr>
        <w:t>فی باب التیمّم،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بالبطلان، و فرّقوا بین الضرر و الحرج بأنّ الحرج حیث إنّه لم یدلّ دلیل علی حرمته فمع تحمّله یحکم بصحّة ما تحمّله من العبادة، لعدم اقتضاء نفی الحرج من جهة کونه واردا فی مقام الامتنان إلّا نفی الإلزام بما فیه حرج لا أصل الجواز، فإذا کان الوضوء الحرجیّ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جائزا أو مأمورا به حیث لم یرفع إلّا الإلزام المتعلّق به یحکم بصحّته، و هذا بخلاف الوضوء الضرری، فإنّه حرام، لکونه مصداقا للإضرار بالنفس، المحرّم، فلا یمکن أن یتقرّب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استشکل علیهم شیخنا الأستاذ قدّس سرّه، و ذهب إلی البطلان فی کلا البابین بدعوی أنّ الحکم بعدم وجوب الوضوء و صحّته مع جواز التیمّم یشبه الجمع بین المتناقضین، فإنّ موضوع الوضوء هو واجد الماء، و موضوع التیمّم فاقد الماء، و الحکم بالتخییر بین الوضوء و التیمّم لازمه أن یکون المکلّف داخلا فی عنوان واجد الماء حال دخوله فی عنوان الفاقد</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لکن لا یخفی ما فیه، ضرورة أنّ آیة فَلَمْ تَجِدُوا</w:t>
      </w:r>
      <w:r>
        <w:rPr>
          <w:rFonts w:eastAsia="Amiri" w:cs="Amiri" w:ascii="Amiri" w:hAnsi="Amiri"/>
          <w:color w:val="111111"/>
          <w:sz w:val="28"/>
          <w:szCs w:val="28"/>
          <w:rtl w:val="true"/>
          <w:lang w:bidi="ar-SA"/>
        </w:rPr>
        <w:t>*</w:t>
      </w:r>
      <w:r>
        <w:rPr>
          <w:rStyle w:val="FootnoteAnchor"/>
          <w:rtl w:val="true"/>
        </w:rPr>
        <w:footnoteReference w:id="603"/>
      </w:r>
      <w:r>
        <w:rPr>
          <w:rFonts w:ascii="IRNazanin" w:hAnsi="IRNazanin" w:eastAsia="IRNazanin"/>
          <w:color w:val="111111"/>
          <w:sz w:val="28"/>
          <w:sz w:val="28"/>
          <w:szCs w:val="28"/>
          <w:rtl w:val="true"/>
          <w:lang w:bidi="fa-IR"/>
        </w:rPr>
        <w:t xml:space="preserve">لم تدلّ علی انحصار حکم الوضوء فی حقّ الواجد و التیمّم فی حقّ الفاقد، و لیس لنا دلیل آخر أیضا یثبت ذلک، بل الآیة أثبتت الوضوء علی الواجد و التیمّم علی الفاقد، و لا ینافی ورود دلیل آخر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یثبت حکم الفاقد علی الواجد أیضا، کما أنّه ورد الدلیل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أوی إلی فراشه و ذکر أنّه لم یتوضّأ یتیمّم علی فراشه</w:t>
      </w:r>
      <w:r>
        <w:rPr>
          <w:rFonts w:eastAsia="IRNazanin" w:cs="IRNazanin"/>
          <w:color w:val="111111"/>
          <w:sz w:val="28"/>
          <w:szCs w:val="28"/>
          <w:rtl w:val="true"/>
          <w:lang w:bidi="fa-IR"/>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التحقیق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قلنا بأنّ المنفی فی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الإلزام، فلا بدّ من الحکم بالصحّة فی کلا البابین، و إن قلنا بأنّ المنفی هو الحکم الضرری أو الحرجی علی ما هو علیه و أنّ إطلاقات أدلّة الأحکام تقیّد بغیر موارد الضرر و الحرج، فلا مناص عن الحکم بالبطلان فی کلا البابین</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الظاهر هو الثانی، لما عرفت من أنّ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علی أدلّة الأحکام و ناظران إلیها، و لسانهما نفی جعل الضرر و الحرج فی عالم التشریع، فبعد ما لم یکن الحکم الضرری أو الحرجی مجعولا فی</w:t>
      </w:r>
    </w:p>
    <w:p>
      <w:pPr>
        <w:pStyle w:val="BookText"/>
        <w:rPr/>
      </w:pPr>
      <w:r>
        <w:rPr>
          <w:rFonts w:ascii="IRNazanin" w:hAnsi="IRNazanin" w:eastAsia="IRNazanin"/>
          <w:color w:val="111111"/>
          <w:sz w:val="28"/>
          <w:sz w:val="28"/>
          <w:szCs w:val="28"/>
          <w:rtl w:val="true"/>
          <w:lang w:bidi="fa-IR"/>
        </w:rPr>
        <w:t xml:space="preserve">الشریعة، فلا یمکن الحکم بصحّة ما فیه الضرر و الحرج فی صورة التحمّل، لتقیّد إطلاق الدلیل الأوّلی بصورة عدم الضرر، و مرفوعیّة الحکم الضرری علی ما هو علیه، و لا وجه لمرفوعیّة إلزامه فقط، کما أنّ دلیل المخصّص،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بترک إکرام العالم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یرفع وجوب إکرام العالم الفاسق المستفاد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هو علیه، لا أنّه یرفع إلزامه و یبقی مستحبّا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إذا کان الفعل الضرری مستحبّا نفسیّا و واجبا غیریّا، کالوضوء و الغسل، لا مثل الصوم و القیام فی الصلاة الضرریّین أو الحرجیّین، نحکم بصحّته، لأنّ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یرفعان الأحکام الإلزامیّة، و أمّا الأحکام الترخیصیّة فلا، إذ لیس فی جعل مثل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علی المکلّف یرفع امتنانا، بل جعله عین الامتنان، فکون الفعل ضرریّا و ذا مشقّة لا ینافی محبوبیّته و مقرّبیّته، و لذا جعل النبی صلّی اللّه علیه و آله نفسه الزکیّة فی مشقّة العبادة حتی نزل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أَنْزَلْنا عَلَیْکَ الْقُرْآنَ لِتَشْقی</w:t>
      </w:r>
      <w:r>
        <w:rPr>
          <w:rStyle w:val="FootnoteAnchor"/>
          <w:rtl w:val="true"/>
        </w:rPr>
        <w:footnoteReference w:id="605"/>
      </w:r>
      <w:r>
        <w:rPr>
          <w:rFonts w:ascii="IRNazanin" w:hAnsi="IRNazanin" w:eastAsia="IRNazanin"/>
          <w:color w:val="111111"/>
          <w:sz w:val="28"/>
          <w:sz w:val="28"/>
          <w:szCs w:val="28"/>
          <w:rtl w:val="true"/>
          <w:lang w:bidi="fa-IR"/>
        </w:rPr>
        <w:t>فإذا کان الوضوء استحبابه النفسیّ باقیا علی حاله حال الضرر و الحرج أیضا، فهو صحیح، و الصلاة معه صلاة متقیّدة بالطهارة، فإنّه أحد الطهورین، و لا ینافی ذلک تقیّد الأمر بالصلاة بعدم الوضوء بالخصوص بعد ما کان الوضوء طهورا و محصّلا للتقیّد المعتبر فی الصلاة</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غیر الإلزامیّ حیث لا امتنان فی رفعه، بل الامتنان یقتضی جعله و إن کان ضرریّا، فإذا فرضنا أنّ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نفسیّ، فلا یرفع استحبابه حال الضرر، و هو طهور، فتصحّ الصلاة معه، و هذا بخلاف مثل صوم شهر رمضان، الّذی لا یکون مستحبّا نفسیّا، فإنّه إذا کان ضرریّا،</w:t>
      </w:r>
    </w:p>
    <w:p>
      <w:pPr>
        <w:pStyle w:val="BookText"/>
        <w:rPr/>
      </w:pPr>
      <w:r>
        <w:rPr>
          <w:rFonts w:ascii="IRNazanin" w:hAnsi="IRNazanin" w:eastAsia="IRNazanin"/>
          <w:color w:val="111111"/>
          <w:sz w:val="28"/>
          <w:sz w:val="28"/>
          <w:szCs w:val="28"/>
          <w:rtl w:val="true"/>
          <w:lang w:bidi="fa-IR"/>
        </w:rPr>
        <w:t>لم یکن مأمورا به أصلا، لتقیّد أمر الصوم بصورة عدم الضرر، و المفروض عدم تعلّق أمر آخر به استحبابیّا، فیقع الضرریّ منه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یرد علی ما ذکرنا فی الوضوء من صحّته و صحّة التیمّم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التخییر بین الوضوء و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أورده شیخنا الأستاذ من لزوم شبه التناقض</w:t>
      </w:r>
      <w:r>
        <w:rPr>
          <w:rStyle w:val="FootnoteAnchor"/>
          <w:rtl w:val="true"/>
        </w:rPr>
        <w:footnoteReference w:id="606"/>
      </w:r>
      <w:r>
        <w:rPr>
          <w:rFonts w:ascii="IRNazanin" w:hAnsi="IRNazanin" w:eastAsia="IRNazanin"/>
          <w:color w:val="111111"/>
          <w:sz w:val="28"/>
          <w:sz w:val="28"/>
          <w:szCs w:val="28"/>
          <w:rtl w:val="true"/>
          <w:lang w:bidi="fa-IR"/>
        </w:rPr>
        <w:t>، لما عرفت من أنّه لا مانع من إثبات الشارع حکم الفاقد علی الواجد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التزمتم بأنّه لا یشمل الأحکام غیر الإلزامیّة و بین حدیث الرفع الّذی اخترتم أنّه یشمل کلّ مجهول، سواء کان حکما إلزامیّا أو غیره؟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الرفع حیث جعل للترخیص الظاهری بلسان الرفع، و معه یمکن الاحتیاط و درک المحبوبیّة الواقعیّة أو التحفّظ عن الوقوع فی المبغوض غیر الإلزامیّ الواقعی، فلیس 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الحکم غیر الإلزامیّ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الامتنان، و هذا بخلاف نفی الضرر، فإنّه واقعی و لسانه نفی ما یوجب الضرر و عدم جعل ما یلقی المکلّف فی الضرر، و من المعلوم أنّ الحکم غیر الإلزامیّ حیث إنّ ترک متعلّقه بید المکلّف لا یصحّ استناد الضرر إلی الشارع، کما أنّ الحکومة إذا رخّصت فی الإضرار بالنفس لا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الحکومة ألقت رعیّته فی الضرر إذا أضرّوا بأنفسهم، فلا یکون جعله موجبا لإلقاء المکلّف فی الضرر، فلا یکون مرفوعا</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أنّه لا امتنان فی رفعه، لما عرفت من أنّ الرفع واقعی لا یمکن معه درک محبوب المولی، بل الامتنان فی جعله، و هکذا الکلام فی الحکم غیر</w:t>
      </w:r>
    </w:p>
    <w:p>
      <w:pPr>
        <w:pStyle w:val="BookText"/>
        <w:rPr/>
      </w:pPr>
      <w:r>
        <w:rPr>
          <w:rFonts w:ascii="Amiri" w:hAnsi="Amiri" w:eastAsia="Amiri" w:cs="Amiri"/>
          <w:color w:val="111111"/>
          <w:sz w:val="28"/>
          <w:sz w:val="28"/>
          <w:szCs w:val="28"/>
          <w:rtl w:val="true"/>
          <w:lang w:bidi="ar-SA"/>
        </w:rPr>
        <w:t>الإلزامیّ الحرجی، کیف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صلّی رسول اللَّه صلّی اللّه علیه و آله حتی تورّمت قدماه فنزل 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عَلَیْکَ الْقُرْآنَ لِتَشْقی</w:t>
      </w:r>
      <w:r>
        <w:rPr>
          <w:rStyle w:val="FootnoteAnchor"/>
          <w:rtl w:val="true"/>
        </w:rPr>
        <w:footnoteReference w:id="607"/>
      </w:r>
      <w:r>
        <w:rPr>
          <w:rFonts w:ascii="IRNazanin" w:hAnsi="IRNazanin" w:eastAsia="IRNazanin"/>
          <w:color w:val="111111"/>
          <w:sz w:val="28"/>
          <w:sz w:val="28"/>
          <w:szCs w:val="28"/>
          <w:rtl w:val="true"/>
          <w:lang w:bidi="fa-IR"/>
        </w:rPr>
        <w:t>و المستحبّات الحرجیّة و لو شخصا مثل استحباب زیارة الحسین علیه السلام، و الحجّ ماشیا و أمثالهما کثیرة جدّاً لا یمکن إنکارها، و الحرج و الضرر کلاهما من واد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فرعان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تیمّم باعتقاد عدم وجود الماء أو وجود الضرر ثمّ انکشف خلافه، فذهب شیخنا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بصحّة التیمّم فیهما</w:t>
      </w:r>
      <w:r>
        <w:rPr>
          <w:rStyle w:val="FootnoteAnchor"/>
          <w:rtl w:val="true"/>
        </w:rPr>
        <w:footnoteReference w:id="608"/>
      </w:r>
      <w:r>
        <w:rPr>
          <w:rFonts w:ascii="IRNazanin" w:hAnsi="IRNazanin" w:eastAsia="IRNazanin"/>
          <w:color w:val="111111"/>
          <w:sz w:val="28"/>
          <w:sz w:val="28"/>
          <w:szCs w:val="28"/>
          <w:rtl w:val="true"/>
          <w:lang w:bidi="fa-IR"/>
        </w:rPr>
        <w:t>، نظرا إلی أنّ موضوع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فقدان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حقیقة، إذ الفاقد هو الّذی لا یتمکّن من استعمال الماء عقلا أو شرعا لا من لیس عنده الماء، و من المعلوم أنّ المعتقد بعدم وجود الماء لا یتمکّن من استعمال الماء الموجود عنده المجهول له، و لذا لا یمکن تکلیفه فی هذا الحال بالوضوء، فإنّه تکلیف بما لا یطاق، لعدم إمکان انبعاثه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تیمّم باعتقاد عدم الماء من صدق عنوان الفاقد علیه حقیقة تامّ لا ریب فیه، و أمّا فی الفرع الثانی فلا، بل یأتی فیه التفصیل المتقدّم من أنّ الضرر علی النّفس إن قلنا بحرمته مطلقا، فحیث إنّ الوضوء باعتقاده مصداق للعنوان المحرّم و هو غیر متمکّن منه شرعا و الممنوع شرعا کالممتنع عقلا، فیصدق علیه أنّه غیر واجد للماء حقیقة، فیصحّ تیمّمه، فلا تجب إعادة الصلاة بعد انکشاف الخلاف مع الوضوء مطلقا أو فی خصوص خارج الوقت علی الخلاف</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لم نقل بحرمته، فالوضوء لا یکون ممنوعا شرعا لا واقعا و لا باعتقاده، بل یعتقد شمول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 أنّه مأمور بالتیمّم، و لا یجب</w:t>
      </w:r>
    </w:p>
    <w:p>
      <w:pPr>
        <w:pStyle w:val="BookText"/>
        <w:rPr/>
      </w:pPr>
      <w:r>
        <w:rPr>
          <w:rFonts w:ascii="IRNazanin" w:hAnsi="IRNazanin" w:eastAsia="IRNazanin"/>
          <w:color w:val="111111"/>
          <w:sz w:val="28"/>
          <w:sz w:val="28"/>
          <w:szCs w:val="28"/>
          <w:rtl w:val="true"/>
          <w:lang w:bidi="fa-IR"/>
        </w:rPr>
        <w:t xml:space="preserve">علیه الوضوء، فإذا انکشف فساد اعتقاده یعلم بأنّه أتی بخلاف وظیفته، فلا وجه لصحّة تیمّمه، فإنّ المفروض أنّه کان واجدا للماء و لم یکن ممنوعا من استعماله لا عقلا و لا شرعا، و لم یکن مشمولا لدلیل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یجوز له التیمّم تخییرا علی التقریر السابق، فتجب علیه الإعادة فی الوقت و القضاء فی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بحسب القاعدة الأوّلیّة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بحسب الروایات الواردة فی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فیستفاد من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أخذ فیها عنوان الخوف علی النّفس أو علی قلّة الماء أو علی العطش أو خوف البرد فی موضوع وجوب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الخوف له موضوعیّة، و أنّه کلّما تحقّق أحد هذه العناوین الأربعة بل عنوان خوف ذهاب الرفقة فی السفر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یستفاد من روایة أخری</w:t>
      </w:r>
      <w:r>
        <w:rPr>
          <w:rStyle w:val="FootnoteAnchor"/>
          <w:rtl w:val="true"/>
        </w:rPr>
        <w:footnoteReference w:id="6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ینتقل الأمر إلی التیمّم واقعا، و أنّه هو الوظیفة الواقعیّة، لا أنّه حکم ظاهری، فإذا کان الخوف علی ما ذکر حکمه کذا فالقطع بتحقّق ذلک أولی بذلک</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شیخنا الأستاذ</w:t>
      </w:r>
      <w:r>
        <w:rPr>
          <w:rStyle w:val="FootnoteAnchor"/>
          <w:rtl w:val="true"/>
        </w:rPr>
        <w:footnoteReference w:id="6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هنا فرعا استطرادا لا بأس بذکره،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الوضوء المحرّم من جهة الضرر أو وجوب صرف الماء فی حفظ النّفس المحترمة هل یمکن تصحیحه بالترتّب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یجب أن یصرف الماء فی حفظ النّفس أوّلا و یحرم علیه صرفه فی الوضوء و لکن علی تقدیر العصیان یصیر الوضوء مأمورا به بالأمر الترتّبی، کالصلاة المزاحمة مع الإزالة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الظاهر هو الثانی، و ذلک لأنّ الترتّب و إن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أفاده شیخنا الأستاذ</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bookmarkStart w:id="923" w:name="pg12916_138032"/>
    </w:p>
    <w:p>
      <w:pPr>
        <w:pStyle w:val="BookText"/>
        <w:rPr/>
      </w:pPr>
      <w:bookmarkEnd w:id="923"/>
      <w:r>
        <w:rPr>
          <w:rFonts w:ascii="IRNazanin" w:hAnsi="IRNazanin" w:eastAsia="IRNazanin"/>
          <w:color w:val="111111"/>
          <w:sz w:val="28"/>
          <w:sz w:val="28"/>
          <w:szCs w:val="28"/>
          <w:rtl w:val="true"/>
          <w:lang w:bidi="fa-IR"/>
        </w:rPr>
        <w:t>تصوّره مساوقا لتصدیقه إلّا أنّ مجرّد الإمکان لا یکفی ما لم یکن الدلیل علی الوقوع، ففی مثل الصلاة و الإزالة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الأمر المتعلّق بکلّ منهما مطلق بحیث لو قدر المکلّف علی امتثالهما معا لوجب علیه و إنّما التزاحم فی مقام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الالتزام بالترتّب، فإنّه لا موجب لرفع الید عن إطلاق دلیل الصلاة إلّا حال اشتغال المکلّف بالإزالة، و هذا بخلاف المقام، فإنّ الأمر بالوضوء من الأوّل مقیّد بصورة التمکّن من استعمال الماء عقلا و شرعا، فمع وجوب صرفه فی غیر الوضوء شرعا لا یکون واجدا للماء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یجری فی کلّ ما أخذت فیه القدرة الشرعیّة،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الاستطاعة أخذت شرعا فی موضوع وجوب الحجّ، فلا یمکن الحکم بوجوب الحجّ ترتّبا علی من هو غیر متمکّن منه، لکونه مدیونا مع تمکّنه بعصیان أمر أداء الدّین، ضرورة أنّه غیر مستطیع شرعا و إن کان مستطیعا عقلا و لکنّ الموضوع هو الاستطاعة الشرعیّة دون العقلیّة</w:t>
      </w:r>
      <w:r>
        <w:rPr>
          <w:rFonts w:eastAsia="IRNazanin" w:cs="IRNazanin"/>
          <w:color w:val="111111"/>
          <w:sz w:val="28"/>
          <w:szCs w:val="28"/>
          <w:rtl w:val="true"/>
          <w:lang w:bidi="fa-IR"/>
        </w:rPr>
        <w:t>.</w:t>
      </w:r>
    </w:p>
    <w:p>
      <w:pPr>
        <w:pStyle w:val="Heading6"/>
        <w:numPr>
          <w:ilvl w:val="5"/>
          <w:numId w:val="1"/>
        </w:numPr>
        <w:rPr/>
      </w:pPr>
      <w:bookmarkStart w:id="924" w:name="__RefHeading___Toc3514351_3224264995"/>
      <w:bookmarkStart w:id="925" w:name="_Toc373"/>
      <w:bookmarkEnd w:id="924"/>
      <w:r>
        <w:rPr>
          <w:rtl w:val="true"/>
        </w:rPr>
        <w:t>الأمر الخامس</w:t>
      </w:r>
      <w:r>
        <w:rPr>
          <w:rtl w:val="true"/>
        </w:rPr>
        <w:t xml:space="preserve">: </w:t>
      </w:r>
      <w:r>
        <w:rPr>
          <w:rtl w:val="true"/>
        </w:rPr>
        <w:t xml:space="preserve">أنّ دلیل </w:t>
      </w:r>
      <w:r>
        <w:rPr>
          <w:rtl w:val="true"/>
        </w:rPr>
        <w:t>«</w:t>
      </w:r>
      <w:r>
        <w:rPr>
          <w:rtl w:val="true"/>
        </w:rPr>
        <w:t>لا ضرر</w:t>
      </w:r>
      <w:r>
        <w:rPr>
          <w:rtl w:val="true"/>
        </w:rPr>
        <w:t xml:space="preserve">» </w:t>
      </w:r>
      <w:r>
        <w:rPr>
          <w:rtl w:val="true"/>
        </w:rPr>
        <w:t>ناف للحکم الناشئ منه الضرر</w:t>
      </w:r>
      <w:bookmarkEnd w:id="925"/>
    </w:p>
    <w:p>
      <w:pPr>
        <w:pStyle w:val="BookText"/>
        <w:rPr/>
      </w:pPr>
      <w:r>
        <w:rPr>
          <w:rFonts w:ascii="IRNazanin" w:hAnsi="IRNazanin" w:eastAsia="IRNazanin"/>
          <w:color w:val="111111"/>
          <w:sz w:val="28"/>
          <w:sz w:val="28"/>
          <w:szCs w:val="28"/>
          <w:rtl w:val="true"/>
          <w:lang w:bidi="fa-IR"/>
        </w:rPr>
        <w:t>، لا أنّه مثبت لحکم فی مورد الضرر یرفع به الضرر، فمن تسبّب إلی ضرر أحد بحیث لا یصدق علیه الإتلاف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کفکّ صید الصائد أو فتح قفص طائر الغیر حیث إنّه یصدق علی ذلک الإتلاف حقیقة، ضرورة أنّ الغزال الوحشی المربوط أو الطائر المحبوس فی القفص لا یبقی بعد فکّه أو فتح القفص، بل کان مجرّد فعل أو ترک یترتّب علیه الإضرار بلا صدق الإتلاف علیه، کما فی ترک إنفاق الزوج، فإنّه ضرر علی الزوجة، و حبس أحد یترتّب علی حبسه سرقة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الحکم بضمانه من جهة قاعدة لا ضرر، و لا الحکم بحکم آخر یرفع به الضرر، کالحکم بولایة الحاکم أو الزوجة علی الطلاق</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تمسّک بعض بقاعدة لا ضرر، و حکم بضمان الحابس ما تضرّر به</w:t>
      </w:r>
    </w:p>
    <w:p>
      <w:pPr>
        <w:pStyle w:val="BookText"/>
        <w:rPr/>
      </w:pPr>
      <w:r>
        <w:rPr>
          <w:rFonts w:ascii="IRNazanin" w:hAnsi="IRNazanin" w:eastAsia="IRNazanin"/>
          <w:color w:val="111111"/>
          <w:sz w:val="28"/>
          <w:sz w:val="28"/>
          <w:szCs w:val="28"/>
          <w:rtl w:val="true"/>
          <w:lang w:bidi="fa-IR"/>
        </w:rPr>
        <w:t>المحبوس بسبب حبسه، و حکم أیضا بولایة غیر من أخذ بالساق من الزوجة أو الحاکم علی الطلاق من جهة أنّ عدم حکم الشارع بضمان الحابس ضرریّ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عدم جعل الولایة علی طلاق زوجة الممتنع من الإنفاق للحاکم أو الزوجة، فیرفع بدلیل لا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تصدّی شیخنا الأستاذ</w:t>
      </w:r>
      <w:r>
        <w:rPr>
          <w:rStyle w:val="FootnoteAnchor"/>
          <w:rtl w:val="true"/>
        </w:rPr>
        <w:footnoteReference w:id="6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لإبطال ذلک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إلی الأحکام الثابتة فی الشریعة و ناف للضرریّ منهما، فکلّ حکم نشأ منه الضرر فهو مرفوع، و أمّا إذا ترتّب ضرر علی عدم الحکم کما فی المثالین، فلا یشمل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هذا الضرر المترتّب علی عدم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ما فیه، فإنّ عدم حکم الشارع بالضمان حکم بعدم الضمان، فإنّ مقتضی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حجب اللَّه علمه عن العباد فهو موضوع عنهم</w:t>
      </w:r>
      <w:r>
        <w:rPr>
          <w:rFonts w:eastAsia="IRNazanin" w:cs="IRNazanin"/>
          <w:color w:val="111111"/>
          <w:sz w:val="28"/>
          <w:szCs w:val="28"/>
          <w:rtl w:val="true"/>
          <w:lang w:bidi="fa-IR"/>
        </w:rPr>
        <w:t>»</w:t>
      </w:r>
      <w:r>
        <w:rPr>
          <w:rStyle w:val="FootnoteAnchor"/>
          <w:rtl w:val="true"/>
        </w:rPr>
        <w:footnoteReference w:id="613"/>
      </w:r>
      <w:r>
        <w:rPr>
          <w:rFonts w:ascii="IRNazanin" w:hAnsi="IRNazanin" w:eastAsia="IRNazanin"/>
          <w:color w:val="111111"/>
          <w:sz w:val="28"/>
          <w:sz w:val="28"/>
          <w:szCs w:val="28"/>
          <w:rtl w:val="true"/>
          <w:lang w:bidi="fa-IR"/>
        </w:rPr>
        <w:t>أنّ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لم یبیّن و حجب علمه عن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 عن هذا الحابس، فالشارع أبقی هذا العدم الأزلی علی حاله و لم یقلبه إلی الوجود، فإبقاؤه العدم الّذی هو فعل اختیاریّ له حکم بالعدم، فإذا کان حکم عدمیّ ضرریّا، یرفع بحدیث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بین الأحکام الوجودیّة الضرریّة أو العدمیّة الضرریّة</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رفع الضرر غیر المتدارک کما تقدّم، و من المعلوم أنّ الضرر فی المثالین وقع خارجا علی المحبوس و الزوجة، و حکم الشارع بالضمان و ولایة غیر الزوج یتدارک هذا الضرر الواقع، و لا یدلّ</w:t>
      </w:r>
    </w:p>
    <w:p>
      <w:pPr>
        <w:pStyle w:val="BookText"/>
        <w:rPr/>
      </w:pP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الشارع حکم فی کلّ مورد ضرریّ بحکم یتدارک به الضرر، ضرورة أنّ لازمه تأسیس فقه جدید، فإنّ مقتضاه أنّه إذا احترق مال أحد أو انهدم دار شخص بسبب سماوی، یجب أن یتدارک هذا الضرر من بیت المال أو الزکاة، و هکذا من مرض یجب أن یداوی من بیت المال أو الزکاة، فلا یمکن القول بضمان الحابس و لا بولایة الحاکم أو الزوجة علی الطلاق من هذه الجهة، بل الحکم بطلاق الحاکم أو الزوجة لا بدّ له من مدرک آخر غیر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ینفی الحکم الضرری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الجواب هو الجواب المتین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بجواب آخر،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بعدم الضمان أو عدم ولایة غیر الزوج لو سلّم أنّه ضرر علی المحبوس و الزوجة، فالحکم بضمان الحابس أو ولایة غیر الزوج أیضا ضرر علی الحابس و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الحابس بنفسه أقدم علی ضرر نفسه، و هکذا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حکم الضمان ثابتا بدلیل آخر و کان الحابس عالما به، لکان إقدامه علی الحبس إقداما علی ضرر نفسه، فلم یکن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شاملا له، لکنّ الکلام فی ثبوت الضمان، و إثباته بدلیل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محال، فإنّ شموله للضرر الوارد علی المحبوس، المستلزم لضمان الحابس متوقّف علی إقدام الحابس، و الإقدام متوقّف علی ثبوت الضمان و العلم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بحسب القاعدة، أمّا بحسب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فالمستفاد من مجموعها أنّه یجب علی الزوج إمّا الإنفاق أو الطلاق، فإذا کان أحد الأمرین واجبا علیه، فیمکن القول بولایة الحاکم علی الطلاق بعد إجباره بأحد الأمرین و امتناعه من باب أنّه ولیّ الممتنع</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الدالّة علی وجوب أحد الأمرین علی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حسنة من</w:t>
      </w:r>
      <w:bookmarkStart w:id="926" w:name="pg12916_138035"/>
    </w:p>
    <w:p>
      <w:pPr>
        <w:pStyle w:val="BookText"/>
        <w:rPr/>
      </w:pPr>
      <w:bookmarkEnd w:id="926"/>
      <w:r>
        <w:rPr>
          <w:rFonts w:ascii="IRNazanin" w:hAnsi="IRNazanin" w:eastAsia="IRNazanin"/>
          <w:color w:val="111111"/>
          <w:sz w:val="28"/>
          <w:sz w:val="28"/>
          <w:szCs w:val="28"/>
          <w:rtl w:val="true"/>
          <w:lang w:bidi="fa-IR"/>
        </w:rPr>
        <w:t>حیث السند و الدلالة، و لا یعارضها ما ورد فی المفقود من أنّه تصبر امرأته حتی یأتیها یقین موته أو طلاقه</w:t>
      </w:r>
      <w:r>
        <w:rPr>
          <w:rStyle w:val="FootnoteAnchor"/>
          <w:rtl w:val="true"/>
        </w:rPr>
        <w:footnoteReference w:id="614"/>
      </w:r>
      <w:r>
        <w:rPr>
          <w:rFonts w:ascii="IRNazanin" w:hAnsi="IRNazanin" w:eastAsia="IRNazanin"/>
          <w:color w:val="111111"/>
          <w:sz w:val="28"/>
          <w:sz w:val="28"/>
          <w:szCs w:val="28"/>
          <w:rtl w:val="true"/>
          <w:lang w:bidi="fa-IR"/>
        </w:rPr>
        <w:t>، و فی زوجة لا یأتیها زوجها من أنّ هذه امرأة ابتلیت فلتصبر</w:t>
      </w:r>
      <w:r>
        <w:rPr>
          <w:rStyle w:val="FootnoteAnchor"/>
          <w:rtl w:val="true"/>
        </w:rPr>
        <w:footnoteReference w:id="615"/>
      </w:r>
      <w:r>
        <w:rPr>
          <w:rFonts w:ascii="IRNazanin" w:hAnsi="IRNazanin" w:eastAsia="IRNazanin"/>
          <w:color w:val="111111"/>
          <w:sz w:val="28"/>
          <w:sz w:val="28"/>
          <w:szCs w:val="28"/>
          <w:rtl w:val="true"/>
          <w:lang w:bidi="fa-IR"/>
        </w:rPr>
        <w:t>، فإنّ الحکم بالصبر فی هاتین الروایتین من جهة غیبة الزوج و الشکّ فی موته فی الأولی، و من جهة عدم إتیان الزوج، لا من جهة ترک إنفاق الزوج حتی یعارض تلک الروایات</w:t>
      </w:r>
      <w:r>
        <w:rPr>
          <w:rFonts w:eastAsia="IRNazanin" w:cs="IRNazanin"/>
          <w:color w:val="111111"/>
          <w:sz w:val="28"/>
          <w:szCs w:val="28"/>
          <w:rtl w:val="true"/>
          <w:lang w:bidi="fa-IR"/>
        </w:rPr>
        <w:t>.</w:t>
      </w:r>
    </w:p>
    <w:p>
      <w:pPr>
        <w:pStyle w:val="Heading6"/>
        <w:numPr>
          <w:ilvl w:val="5"/>
          <w:numId w:val="1"/>
        </w:numPr>
        <w:rPr/>
      </w:pPr>
      <w:bookmarkStart w:id="927" w:name="__RefHeading___Toc3514353_3224264995"/>
      <w:bookmarkStart w:id="928" w:name="_Toc374"/>
      <w:bookmarkEnd w:id="927"/>
      <w:r>
        <w:rPr>
          <w:rtl w:val="true"/>
        </w:rPr>
        <w:t>الأمر السادس</w:t>
      </w:r>
      <w:r>
        <w:rPr>
          <w:rtl w:val="true"/>
        </w:rPr>
        <w:t xml:space="preserve">: </w:t>
      </w:r>
      <w:r>
        <w:rPr>
          <w:rtl w:val="true"/>
        </w:rPr>
        <w:t>فی تعارض الضررین</w:t>
      </w:r>
      <w:bookmarkEnd w:id="928"/>
    </w:p>
    <w:p>
      <w:pPr>
        <w:pStyle w:val="Heading6"/>
        <w:numPr>
          <w:ilvl w:val="5"/>
          <w:numId w:val="1"/>
        </w:numPr>
        <w:rPr/>
      </w:pPr>
      <w:bookmarkStart w:id="929" w:name="__RefHeading___Toc3514355_3224264995"/>
      <w:bookmarkStart w:id="930" w:name="_Toc375"/>
      <w:bookmarkEnd w:id="929"/>
      <w:r>
        <w:rPr>
          <w:rtl w:val="true"/>
        </w:rPr>
        <w:t>اشارة</w:t>
      </w:r>
      <w:bookmarkEnd w:id="930"/>
    </w:p>
    <w:p>
      <w:pPr>
        <w:pStyle w:val="BookText"/>
        <w:rPr/>
      </w:pPr>
      <w:r>
        <w:rPr>
          <w:rFonts w:ascii="IRNazanin" w:hAnsi="IRNazanin" w:eastAsia="IRNazanin"/>
          <w:color w:val="111111"/>
          <w:sz w:val="28"/>
          <w:sz w:val="28"/>
          <w:szCs w:val="28"/>
          <w:rtl w:val="true"/>
          <w:lang w:bidi="fa-IR"/>
        </w:rPr>
        <w:t>علی شخص واحد أو شخصین</w:t>
      </w:r>
      <w:r>
        <w:rPr>
          <w:rFonts w:eastAsia="IRNazanin" w:cs="IRNazanin"/>
          <w:color w:val="111111"/>
          <w:sz w:val="28"/>
          <w:szCs w:val="28"/>
          <w:rtl w:val="true"/>
          <w:lang w:bidi="fa-IR"/>
        </w:rPr>
        <w:t>.</w:t>
      </w:r>
    </w:p>
    <w:p>
      <w:pPr>
        <w:pStyle w:val="Heading6"/>
        <w:numPr>
          <w:ilvl w:val="5"/>
          <w:numId w:val="1"/>
        </w:numPr>
        <w:rPr/>
      </w:pPr>
      <w:bookmarkStart w:id="931" w:name="__RefHeading___Toc3514357_3224264995"/>
      <w:bookmarkStart w:id="932" w:name="_Toc376"/>
      <w:bookmarkEnd w:id="931"/>
      <w:r>
        <w:rPr>
          <w:rtl w:val="true"/>
        </w:rPr>
        <w:t>أمّا الأوّل</w:t>
      </w:r>
      <w:r>
        <w:rPr>
          <w:rtl w:val="true"/>
        </w:rPr>
        <w:t>:</w:t>
      </w:r>
      <w:bookmarkEnd w:id="932"/>
    </w:p>
    <w:p>
      <w:pPr>
        <w:pStyle w:val="BookText"/>
        <w:rPr/>
      </w:pPr>
      <w:r>
        <w:rPr>
          <w:rFonts w:ascii="IRNazanin" w:hAnsi="IRNazanin" w:eastAsia="IRNazanin"/>
          <w:color w:val="111111"/>
          <w:sz w:val="28"/>
          <w:sz w:val="28"/>
          <w:szCs w:val="28"/>
          <w:rtl w:val="true"/>
          <w:lang w:bidi="fa-IR"/>
        </w:rPr>
        <w:t>فعلی ما اخترناه من عدم حرمة الإضرار بالنفس إلّا فی بعض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شبهة فی جواز اختیار أی منهما، و علی القول بالحرمة لا ریب فی وجوب اختیار أقلّهما ضررا، فإنّ مقتضی الامتنان رفع الضرر الأعظم فیما إذا توجّه علی شخص واحد ضرران</w:t>
      </w:r>
      <w:r>
        <w:rPr>
          <w:rFonts w:eastAsia="IRNazanin" w:cs="IRNazanin"/>
          <w:color w:val="111111"/>
          <w:sz w:val="28"/>
          <w:szCs w:val="28"/>
          <w:rtl w:val="true"/>
          <w:lang w:bidi="fa-IR"/>
        </w:rPr>
        <w:t>.</w:t>
      </w:r>
    </w:p>
    <w:p>
      <w:pPr>
        <w:pStyle w:val="Heading6"/>
        <w:numPr>
          <w:ilvl w:val="5"/>
          <w:numId w:val="1"/>
        </w:numPr>
        <w:rPr/>
      </w:pPr>
      <w:bookmarkStart w:id="933" w:name="__RefHeading___Toc3514359_3224264995"/>
      <w:bookmarkStart w:id="934" w:name="_Toc377"/>
      <w:bookmarkEnd w:id="933"/>
      <w:r>
        <w:rPr>
          <w:rtl w:val="true"/>
        </w:rPr>
        <w:t>و أمّا الثانی</w:t>
      </w:r>
      <w:r>
        <w:rPr>
          <w:rtl w:val="true"/>
        </w:rPr>
        <w:t>:</w:t>
      </w:r>
      <w:bookmarkEnd w:id="934"/>
    </w:p>
    <w:p>
      <w:pPr>
        <w:pStyle w:val="Heading6"/>
        <w:numPr>
          <w:ilvl w:val="5"/>
          <w:numId w:val="1"/>
        </w:numPr>
        <w:rPr/>
      </w:pPr>
      <w:bookmarkStart w:id="935" w:name="__RefHeading___Toc3514361_3224264995"/>
      <w:bookmarkStart w:id="936" w:name="_Toc378"/>
      <w:bookmarkEnd w:id="935"/>
      <w:r>
        <w:rPr>
          <w:rtl w:val="true"/>
        </w:rPr>
        <w:t>اشارة</w:t>
      </w:r>
      <w:bookmarkEnd w:id="936"/>
    </w:p>
    <w:p>
      <w:pPr>
        <w:pStyle w:val="BookText"/>
        <w:rPr/>
      </w:pPr>
      <w:r>
        <w:rPr>
          <w:rFonts w:ascii="IRNazanin" w:hAnsi="IRNazanin" w:eastAsia="IRNazanin"/>
          <w:color w:val="111111"/>
          <w:sz w:val="28"/>
          <w:sz w:val="28"/>
          <w:szCs w:val="28"/>
          <w:rtl w:val="true"/>
          <w:lang w:bidi="fa-IR"/>
        </w:rPr>
        <w:t>فکما إذا کان المالک محتاجا إلی حفر بالوعة فی داره بحیث لو لم یحفر یتضرّر و تخرب داره، و لو حفر یوجب ضرر 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اعترفت بها شیخنا الأنصاری و شیخنا الأستاذ 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منقّحة فی کلماتهم</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تنقیح البحث فیه بمقدار یمکننا أنّه قد عرفت أنّ مفاد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 مجعولیّة الحکم الضرریّ فی الشریعة لا عدم الضرر الخارجی و نفیه بحیث لو تضرّر أحد فی تجارته مثلا یتدارک ضرره من بیت المال أو یدفع</w:t>
      </w:r>
      <w:bookmarkStart w:id="937" w:name="pg12916_138036"/>
    </w:p>
    <w:p>
      <w:pPr>
        <w:pStyle w:val="BookText"/>
        <w:rPr/>
      </w:pPr>
      <w:bookmarkEnd w:id="937"/>
      <w:r>
        <w:rPr>
          <w:rFonts w:ascii="IRNazanin" w:hAnsi="IRNazanin" w:eastAsia="IRNazanin"/>
          <w:color w:val="111111"/>
          <w:sz w:val="28"/>
          <w:sz w:val="28"/>
          <w:szCs w:val="28"/>
          <w:rtl w:val="true"/>
          <w:lang w:bidi="fa-IR"/>
        </w:rPr>
        <w:t xml:space="preserve">عوضه من کیس شخص آخر، و علی ذلک فدلیل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أجنبیّ عن الضرر الواقع خارجا غیر المستند إلی الشارع، فلو أجبر ظالم أحدا علی دفع مال، لا یجب دفعه من بیت المال أو من کیس شخص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بذلک ظهر أنّ البحث عن تعارض الضررین الخارجیّین علی شخصین لا ربط له بدلیل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المربوط به هو البحث عن تعارض الضررین اللذین یعلم إجمالا بمجعولیّة أحدهما شرعا بحیث یکون کلّ منهما علی تقدیر وقوعه مستندا إلی الشارع،</w:t>
      </w:r>
    </w:p>
    <w:p>
      <w:pPr>
        <w:pStyle w:val="Heading6"/>
        <w:numPr>
          <w:ilvl w:val="5"/>
          <w:numId w:val="1"/>
        </w:numPr>
        <w:rPr/>
      </w:pPr>
      <w:bookmarkStart w:id="938" w:name="__RefHeading___Toc3514363_3224264995"/>
      <w:bookmarkStart w:id="939" w:name="_Toc379"/>
      <w:bookmarkEnd w:id="938"/>
      <w:r>
        <w:rPr>
          <w:rtl w:val="true"/>
        </w:rPr>
        <w:t>فهنا مسألتان</w:t>
      </w:r>
      <w:r>
        <w:rPr>
          <w:rtl w:val="true"/>
        </w:rPr>
        <w:t>:</w:t>
      </w:r>
      <w:bookmarkEnd w:id="939"/>
    </w:p>
    <w:p>
      <w:pPr>
        <w:pStyle w:val="Heading6"/>
        <w:numPr>
          <w:ilvl w:val="5"/>
          <w:numId w:val="1"/>
        </w:numPr>
        <w:rPr/>
      </w:pPr>
      <w:bookmarkStart w:id="940" w:name="__RefHeading___Toc3514365_3224264995"/>
      <w:bookmarkStart w:id="941" w:name="_Toc380"/>
      <w:bookmarkEnd w:id="940"/>
      <w:r>
        <w:rPr>
          <w:rtl w:val="true"/>
        </w:rPr>
        <w:t>اشارة</w:t>
      </w:r>
      <w:bookmarkEnd w:id="941"/>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تعارض الضررین الخارجیّین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تعارض حکمین ضرریّین یعلم بمجعولیّة أحدهما إجمالا</w:t>
      </w:r>
      <w:r>
        <w:rPr>
          <w:rFonts w:eastAsia="IRNazanin" w:cs="IRNazanin"/>
          <w:color w:val="111111"/>
          <w:sz w:val="28"/>
          <w:szCs w:val="28"/>
          <w:rtl w:val="true"/>
          <w:lang w:bidi="fa-IR"/>
        </w:rPr>
        <w:t>.</w:t>
      </w:r>
    </w:p>
    <w:p>
      <w:pPr>
        <w:pStyle w:val="Heading6"/>
        <w:numPr>
          <w:ilvl w:val="5"/>
          <w:numId w:val="1"/>
        </w:numPr>
        <w:rPr/>
      </w:pPr>
      <w:bookmarkStart w:id="942" w:name="__RefHeading___Toc3514367_3224264995"/>
      <w:bookmarkStart w:id="943" w:name="_Toc381"/>
      <w:bookmarkEnd w:id="942"/>
      <w:r>
        <w:rPr>
          <w:rtl w:val="true"/>
        </w:rPr>
        <w:t>أمّا الأولی</w:t>
      </w:r>
      <w:bookmarkEnd w:id="943"/>
    </w:p>
    <w:p>
      <w:pPr>
        <w:pStyle w:val="BookText"/>
        <w:rPr/>
      </w:pPr>
      <w:r>
        <w:rPr>
          <w:rFonts w:ascii="IRNazanin" w:hAnsi="IRNazanin" w:eastAsia="IRNazanin"/>
          <w:color w:val="111111"/>
          <w:sz w:val="28"/>
          <w:sz w:val="28"/>
          <w:szCs w:val="28"/>
          <w:rtl w:val="true"/>
          <w:lang w:bidi="fa-IR"/>
        </w:rPr>
        <w:t>فمثالها ما إذا دخل رأس دابّة أحد فی قدر شخص آخر و توقّف إخراجه علی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کسر القدر أو ذبح الدابّة، فإنّ أحد الضررین لا بدّ من وقوعه فی الخارج و لو لم یکن شرع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هذا الفعل إمّا من المالک أو الأجنبی أو من قبل اللّه، لا إشکال فی الأوّل و أنّ الفاعل غاصب یجب ردّ مال صاحبه إلیه و لو تضرّر بأیّ مقدار من الضرر، فلو کان صاحب الدابّة، یجب علیه ذبح دابّته و تقطیع رأسها و إخراجه عن القدر و ردّه إلی صاحبه و لو کانت قیمة الدابّة أضعاف القدر، و هکذا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تضرّر الغاصب بضرر یعلم بعدم محبوبیّته للشارع، کما إذا أدخل رأس عبده فی القدر، فلا إشکال فی وجوب کسر القدر و ردّ مثله أو قیمته إلی صاحبه</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لا إشکال فی ضمان الأجنبی، فإنّه غاصب یجب ردّ مال کلّ أحد إلی صاحبه إمّا عینه أو قیمته، و حیث لا یقدر علی ردّ عین المالین فیردّ عین</w:t>
      </w:r>
    </w:p>
    <w:p>
      <w:pPr>
        <w:pStyle w:val="BookText"/>
        <w:rPr/>
      </w:pPr>
      <w:r>
        <w:rPr>
          <w:rFonts w:ascii="IRNazanin" w:hAnsi="IRNazanin" w:eastAsia="IRNazanin"/>
          <w:color w:val="111111"/>
          <w:sz w:val="28"/>
          <w:sz w:val="28"/>
          <w:szCs w:val="28"/>
          <w:rtl w:val="true"/>
          <w:lang w:bidi="fa-IR"/>
        </w:rPr>
        <w:t>ما هو الأهمّ، و یدفع مثل الآخر أو قیمته، و یتخیّر فی صورة التساوی، فلو کسر القدر، یجب علیه ردّ قیمته إلی صاحبه، و لو ذبح الدابّة، یجب علیه ردّ قیمتها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المشهور فی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ادّعی الشیخ</w:t>
      </w:r>
      <w:r>
        <w:rPr>
          <w:rStyle w:val="FootnoteAnchor"/>
          <w:rtl w:val="true"/>
        </w:rPr>
        <w:footnoteReference w:id="617"/>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یراعی أقلّ ضررا، لأنّ المکلّفین و المسلمین بمنزلة شخص واحد عند الشارع، فکما یراعی أقلّ ضررا فی شخص واحد کذلک فی شخصین، فیکسر القدر مثلا إن کانت قیمته أقلّ، کما هو الغالب، و یدفع صاحب الدابّة قیمته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بعضا قال بالقرعة، و قیل بالتخییر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وجه لما نسب إلی المشهور، الّذی مرجعه إلی تخسیر صاحب الدابّة، إذ أیّ مرجّح فی توجیه الضرر و الخسارة إلیه دون صاحب القدرة؟</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فالتحقیق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أحد المالین المقیّد بالآخر ممّا لا یجوز إتلافه کالعبد المحترم دمه، یتعیّن إتلاف مال الآخر للتخلیص، و إن لم یکن کذلک کالمثال المذکور، فإن تراضی المالکان بشی‌ء فهو، و إن لم یتراضیا بشی‌ء و رفع أمرهما إلی الحاکم، فالظاهر أنّ قاعدة العدل و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قاعدة عقلائیّة، و موردها ما إذا توقّف حفظ مال أحد علی إتلاف بعض ماله، کما إذا توقّف حفظ مال مسلم عن الجائر علی إعطاء درهم أو درهمین من ماله إلیه، أو توقّف حفظ أموال شخص عن الاحتراق علی کسر باب داره، فإنّ هذا الإتلاف إحسان محض علی المالک، و ما عَلَی الْمُحْسِنِینَ مِنْ سَبِیلٍ</w:t>
      </w:r>
      <w:r>
        <w:rPr>
          <w:rStyle w:val="FootnoteAnchor"/>
          <w:rtl w:val="true"/>
        </w:rPr>
        <w:footnoteReference w:id="618"/>
      </w:r>
      <w:r>
        <w:rPr>
          <w:rFonts w:ascii="IRNazanin" w:hAnsi="IRNazanin" w:eastAsia="IRNazanin"/>
          <w:color w:val="111111"/>
          <w:sz w:val="28"/>
          <w:sz w:val="28"/>
          <w:szCs w:val="28"/>
          <w:rtl w:val="true"/>
          <w:lang w:bidi="fa-IR"/>
        </w:rPr>
        <w:t>أو إذا توجّه إلی شخصین ضرر کانت نسبته إلیهما علی حدّ سواء، کما فی روایة الودعی، الآمرة بإعطاء درهم و نصف إلی صاحب الدرهمین و نصف درهم إلی</w:t>
      </w:r>
      <w:bookmarkStart w:id="944" w:name="pg12916_138038"/>
    </w:p>
    <w:p>
      <w:pPr>
        <w:pStyle w:val="BookText"/>
        <w:rPr/>
      </w:pPr>
      <w:bookmarkEnd w:id="944"/>
      <w:r>
        <w:rPr>
          <w:rFonts w:ascii="IRNazanin" w:hAnsi="IRNazanin" w:eastAsia="IRNazanin"/>
          <w:color w:val="111111"/>
          <w:sz w:val="28"/>
          <w:sz w:val="28"/>
          <w:szCs w:val="28"/>
          <w:rtl w:val="true"/>
          <w:lang w:bidi="fa-IR"/>
        </w:rPr>
        <w:t>صاحب الدرهم</w:t>
      </w:r>
      <w:r>
        <w:rPr>
          <w:rStyle w:val="FootnoteAnchor"/>
          <w:rtl w:val="true"/>
        </w:rPr>
        <w:footnoteReference w:id="619"/>
      </w:r>
      <w:r>
        <w:rPr>
          <w:rFonts w:ascii="IRNazanin" w:hAnsi="IRNazanin" w:eastAsia="IRNazanin"/>
          <w:color w:val="111111"/>
          <w:sz w:val="28"/>
          <w:sz w:val="28"/>
          <w:szCs w:val="28"/>
          <w:rtl w:val="true"/>
          <w:lang w:bidi="fa-IR"/>
        </w:rPr>
        <w:t>، فإنّه یمکن تطبیقها علی هذه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تقتضی إتلاف أقلّهما ضررا و تخسیر مالک الآخر نصف هذا الضرر، فإنّ حفظ مال کلّ منهما عن الإتلاف یتوقّف علی إتلاف مقدار من ماله بمالیّته لا شخصه، فیجب علی الحاکم حسبة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کون المالکین حاضرین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کونهما غائبین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المالین عن الإتلاف بالکلّیّة، و رفع النزاع من البین بإتلاف بعض مال من کلّ منهما، المتحقّق من توزیع ما یتلفه من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المثال إلی المالکین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حفظ مالیّة کلّ من المالین یتوقّف علی التخلیص، و بالتخلیص یتحقّق ضرر فی الخارج لا محالة، و نسبة هذا الضرر إلی کلّ منهما علی حدّ سواء، فتوجیهه إلی أحدهما دون الآخر ترجیح بلا مرجّح، فیجب أن یوجّه إلیهما معا بالسویّة</w:t>
      </w:r>
      <w:r>
        <w:rPr>
          <w:rFonts w:eastAsia="IRNazanin" w:cs="IRNazanin"/>
          <w:color w:val="111111"/>
          <w:sz w:val="28"/>
          <w:szCs w:val="28"/>
          <w:rtl w:val="true"/>
          <w:lang w:bidi="fa-IR"/>
        </w:rPr>
        <w:t>.</w:t>
      </w:r>
    </w:p>
    <w:p>
      <w:pPr>
        <w:pStyle w:val="Heading6"/>
        <w:numPr>
          <w:ilvl w:val="5"/>
          <w:numId w:val="1"/>
        </w:numPr>
        <w:rPr/>
      </w:pPr>
      <w:bookmarkStart w:id="945" w:name="__RefHeading___Toc3514369_3224264995"/>
      <w:bookmarkStart w:id="946" w:name="_Toc382"/>
      <w:bookmarkEnd w:id="945"/>
      <w:r>
        <w:rPr>
          <w:rtl w:val="true"/>
        </w:rPr>
        <w:t>و أمّا المسألة الثانیة</w:t>
      </w:r>
      <w:r>
        <w:rPr>
          <w:rtl w:val="true"/>
        </w:rPr>
        <w:t>:</w:t>
      </w:r>
      <w:bookmarkEnd w:id="946"/>
    </w:p>
    <w:p>
      <w:pPr>
        <w:pStyle w:val="BookText"/>
        <w:rPr/>
      </w:pPr>
      <w:r>
        <w:rPr>
          <w:rFonts w:ascii="IRNazanin" w:hAnsi="IRNazanin" w:eastAsia="IRNazanin"/>
          <w:color w:val="111111"/>
          <w:sz w:val="28"/>
          <w:sz w:val="28"/>
          <w:szCs w:val="28"/>
          <w:rtl w:val="true"/>
          <w:lang w:bidi="fa-IR"/>
        </w:rPr>
        <w:t>فمثالها ما إذا أراد مالک الدار حفر بئر أو بالوعة یضرّ بالجار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یتصوّر علی صور أربع، فإنّ المالک إمّا أن یتضرّر بترک الحفر أو أنّه یفوته نفع فقط أو أنّه لا یتضرّر بالترک و لا ینفع بالفعل، و علیه إمّا أنّ یفعل عبثا أو یفعل إضرارا بالجار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نسب إلیهم الشیخ</w:t>
      </w:r>
      <w:r>
        <w:rPr>
          <w:rStyle w:val="FootnoteAnchor"/>
          <w:rtl w:val="true"/>
        </w:rPr>
        <w:footnoteReference w:id="620"/>
      </w:r>
      <w:r>
        <w:rPr>
          <w:rFonts w:ascii="IRNazanin" w:hAnsi="IRNazanin" w:eastAsia="IRNazanin"/>
          <w:color w:val="111111"/>
          <w:sz w:val="28"/>
          <w:sz w:val="28"/>
          <w:szCs w:val="28"/>
          <w:rtl w:val="true"/>
          <w:lang w:bidi="fa-IR"/>
        </w:rPr>
        <w:t>قدّس سرّه فی رسالته الضرریّة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ذهبوا إلی جواز الحفر فی الصورتین الأوّلیین، و عدم ضمان مالک الدار ما یخسره الجار، و إلی عدم جوازه فی الأخریین، و ضمانه له علی تقدیر فعله</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وجه ذلک فی الصورتین الأخیرتین واضح، لشمول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لهما، بل ادّعی صاحب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حکی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مورد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مورد قصد الإضرار بالغیر</w:t>
      </w:r>
      <w:r>
        <w:rPr>
          <w:rStyle w:val="FootnoteAnchor"/>
          <w:rtl w:val="true"/>
        </w:rPr>
        <w:footnoteReference w:id="621"/>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بالجملة، وجهه ما عرفت من أنّ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منه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جعل الإلزام الضرری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جعل ترخیص یترتّب علیه ضرر الغیر، فإنّ ترخیص هذا التصرّف فی ماله، الّذی یترتّب علیه ضرر الغیر جعل للضرر فی الشریعة، فتخصّص الأدلّة الأوّلیّة الدالّة علی سلطنة المالک علی التصرّف فی ماله بغیر هذا التصرّف المضرّ بالغیر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وجه الجواز و عدم الضمان فی الصورتین الأولیین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ذکر أنّ ترک الإضرار بالجار مثلا حیث إنّه حرجیّ فیکون المورد موردا لدلیل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حیث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علی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یتقدّم و یحکم بالجواز، و علی تقدیر عدم الحکومة یتساقط الدلیلان بالتعارض، و یرجع إلی عموم الفوق،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w:t>
      </w:r>
      <w:r>
        <w:rPr>
          <w:rStyle w:val="FootnoteAnchor"/>
          <w:rtl w:val="true"/>
        </w:rPr>
        <w:footnoteReference w:id="622"/>
      </w:r>
      <w:r>
        <w:rPr>
          <w:rFonts w:ascii="IRNazanin" w:hAnsi="IRNazanin" w:eastAsia="IRNazanin"/>
          <w:color w:val="111111"/>
          <w:sz w:val="28"/>
          <w:sz w:val="28"/>
          <w:szCs w:val="28"/>
          <w:rtl w:val="true"/>
          <w:lang w:bidi="fa-IR"/>
        </w:rPr>
        <w:t>أو إلی أصالة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ما فیه، فإنّ عدم حفر البالوعة، الموجب لفوت النّفع أو الضرر لا یلازم حرجیّته، بل بین الحرج و الضرر و عدم النّفع عموم من وجه ربّما یجتمعان و ربما یفترقان، فإنّ المالک إذا کان موسرا، أو صار ترک حفر البالوعة موجبا لخراب داره أو فوت منفعة منه لا یکون ذلک حرجا علیه</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إن فسّر الحرج بالمشقّة الروحیّة لا المشقّة البدنیّة الخارجیّة التی لا تتحمّل عادة، یکون الضرر أو فوت النّفع حرجا و مشقّة علی النّفس، لکن</w:t>
      </w:r>
    </w:p>
    <w:p>
      <w:pPr>
        <w:pStyle w:val="BookText"/>
        <w:rPr/>
      </w:pPr>
      <w:r>
        <w:rPr>
          <w:rFonts w:ascii="IRNazanin" w:hAnsi="IRNazanin" w:eastAsia="IRNazanin"/>
          <w:color w:val="111111"/>
          <w:sz w:val="28"/>
          <w:sz w:val="28"/>
          <w:szCs w:val="28"/>
          <w:rtl w:val="true"/>
          <w:lang w:bidi="fa-IR"/>
        </w:rPr>
        <w:t>لیس ذلک معناه، فإنّ التکالیف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مالیّة کانت أو بدنیّة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مشقّة علی النّفس، إذ النّفس بحسب طبعها تختار النّفع و الحرّیّة، و التکلیف مخالف لمقتضی طبعها، فإنّه مأخوذ من الکلفة و المشقّة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وجه لحکومة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کلاهما فی عرض واحد، فإنّ کلّا منهما ناظر إلی الأحکام الثابتة فی الشریعة، و ینفی الأوّل الحرجیّ منها، و الثانی الضرریّ منها، فلم لا یکون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حاکما علی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علی تقدیر تسلیم التعارض أیضا لا وجه للرجوع إلی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أنّه ناظر إلی الحکم الأوّلی و جواز التصرّف فی المال بحسب طبعه الأوّلی و فی نفسه، و لا یکون ناظرا إلی التصرّف المضرّ الّذی هو عنوان ثانوی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فرض مائع یضرّ بالبدن و یترتّب علی شربه القتل، یثبت دلیل السلطنة جواز التصرّف فی هذا المائع فی نفسه، و لا یثبت جواز القتل، و هل یجوز ضرب العصا علی رأس الغیر بمقتضی دلیل السلطنة؟</w:t>
      </w:r>
    </w:p>
    <w:p>
      <w:pPr>
        <w:pStyle w:val="BookText"/>
        <w:rPr/>
      </w:pPr>
      <w:r>
        <w:rPr>
          <w:rFonts w:ascii="IRNazanin" w:hAnsi="IRNazanin" w:eastAsia="IRNazanin"/>
          <w:color w:val="111111"/>
          <w:sz w:val="28"/>
          <w:sz w:val="28"/>
          <w:szCs w:val="28"/>
          <w:rtl w:val="true"/>
          <w:lang w:bidi="fa-IR"/>
        </w:rPr>
        <w:t>و ذکر وجه آخر أیضا،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 وارد فی مقام الامتنان لا یشمل المقام، فإنّه خلاف الامتنان، فیرجع إلی أصل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الوجه أیضا لا یتمّ علی إطلاقه، فإنّ شموله لصورة ترتّب الضرر علی ترک الإضرار بالجار و إن کان خلاف الامتنان إلّا أنّ شموله لصورة فوت النّفع من جهة ترک الإضرار لا یکون من خلاف الامتنان، ضرورة أنّ الامتنان و عدمه إنّما یلاحظ من حیث الضرر لا من جهات أخر، فجعل حرمة الإضرار الّذی لا یترتّب علیه ضرر لیس من خلاف الامتنان</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فالحقّ هو التفصیل بین صورة عدم النّفع و صورة ترتّب الضرر، لعدم</w:t>
      </w:r>
    </w:p>
    <w:p>
      <w:pPr>
        <w:pStyle w:val="BookText"/>
        <w:rPr/>
      </w:pPr>
      <w:r>
        <w:rPr>
          <w:rFonts w:ascii="IRNazanin" w:hAnsi="IRNazanin" w:eastAsia="IRNazanin"/>
          <w:color w:val="111111"/>
          <w:sz w:val="28"/>
          <w:sz w:val="28"/>
          <w:szCs w:val="28"/>
          <w:rtl w:val="true"/>
          <w:lang w:bidi="fa-IR"/>
        </w:rPr>
        <w:t xml:space="preserve">مانع من شمول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للأوّل، فیحکم بعدم الجواز، و هذا بخلاف الثانی، 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شموله له خلاف الامتنان بل یستأنس منه أنّ الحکم بحرمة الإضرار من جهة أن لا یقع ضرر فی الخارج، فإذا لزم منه الضرر فجعله نقض للغرض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نقطع بجعل أحد الحکمین الضرریّین، إذ لو کان الإضرار بالجار مثلا جائزا، فالجواز ضرریّ علی الجار، و إن کان حراما، فالحرمة ضرریّة علی مالک الدار، فإذا کان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مخصّصا فی المقام قطعا إمّا بغیر الترخیص الضرری أو بغیر الحرمة الضرریّة، فمن جهة هذا العلم الإجمالی لا یمکن التمسّک بدلیل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فیرجع إلی أصالة الإباحة، و یحکم بجواز هذا الإضرار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من حیث الحکم التکلیفی، و أمّا الضمان فثابت بمقتضی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أتلف مال الغیر فهو له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کلّ مأمور قلنا فیه بجواز الإضرار بالغیر لا بدّ من الحکم بالضمان إذا ترتّب علیه ضرر مالیّ، فلا وجه لحکم المشهور بعدم الضمان أیضا</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تمام الکلام فی قاعدة 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و هو خیر ختام، و الصلاة علی أفضل بریّته و أشرف خلیقته و محمّد و آله البررة الکرام</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7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7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لعلّه أراد الجنس</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لکن ما یأتی یرد علی الأولی لا الثالثة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مع المنکر للقبح الفعلی و أنّ تلک العناوین من الظلم و التمرّد و الطغیان علی المولی ممّا لا واقعیّة له، و لا تنطبق تلک العناوین علی التجرّی، لأنّه لا أمر للمولی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یکن المتجرّی به حراما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اعترف به سیّدنا الأستاذ رحمه اللّه فمن أین یستحقّ العقاب و یستکشف استحقاقه؟ و أیضا إذا کان المتجرّی به هتکا و تعدّیا علی المولی فلما ذا لا یکون حراما؟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 فیه القبح الفاعلی</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 عنه فی البحار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الروایة و إن کان خاصّا و لکن فیه تعلیل، و هو عامّ یشمل صورة التمکّن و عدمه، فنفس الإرادة کافیة، فلیست بأخصّ ممّا دلّ علی العفو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دخول النار فی مورد الروایة هو إرادة قتل المؤمن و أنّ قتله من أکبر الکبائر، فإذا کانت إرادة قتل المؤمن موجبة لاستحقاق العقاب فهی لا تکون دلیلا علی إیجاب إرادة کلّ عصیان بلا تمکّن منه استحقاقا للعقاب، کما هو المدّعی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بعبارة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الروایة أخص ممّا دلّ علی العفو للتعلیل، و لو سلّمت الأخصّیّة، لا تنتج المدّعی، لأنّ إرادة قتل المؤمن مع عدم التمکّن منه لا تقاس بإرادة عصیان آخر مع عدم التمکّن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التجرّی ظلما علی المولی، فعدم انفکاک القبح عنه مسلّم إلّا أنّ کونه ظلما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العصیان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محلّ منع، لأنّه لیس بوسع أحد أن یظلم علی اللَّه تعالی، کما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ظَلَمُونا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لذا لا یقال 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مظلوم، کما أنّه لا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ظالم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للمولی علی العبد المتجرّی حقّ لم یؤدّه إلیه، و هذا یوجب أن یدرک العقل قبحا ما، و أنّ هذا الفعل المتجرّی به ممّا لا ینبغی أن یوجد، و أمّا صدق الظلم علیه فلا، فکون التجرّی قبیحا من حیث کونه ظلما ممّا لا یمکن المساعدة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بعبارة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یفهم من قوله أمران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 التجرّی ظلما، و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دوران قبحه مدار صدق الظلم علیه بحیث لو لم یصدق علیه لما کان قبیحا، و کلاهما ممنوع، بل التجرّی قبیح مع أنّه لیس بظلم علی المولی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صحیح فی الجملة لا بالجملة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ارتفاع القبح الفاعلی متوقّف علی الالتفات إلی العنوان الحسن الواقعی، و أمّا ارتفاع القبح الفعلی فلا یتوقّف علیه، و لذا لو ضرب الیتیم لا للتأدیب مع ترتّبه علیه، فهذا الضرب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ترتّب علیه التأدیب من دون إرادة الضارب إیّاه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قبیح من حیث الفاعل، لعدم وجود الالتفات، و لا یؤثّر ترتّب التأدیب فی ارتفاع القبح الفاعلی، و أمّا کونه غیر قبیح من حیث الفعل فهو بواسطة ترتّب التأدیب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فی ارتفاع القبح الفعلی بالعنوان الحسن الواقعی، و کذا الأمر فی ارتفاع الحسن الفعلی بالعنوان القبیح الواقعی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فتحصّل أنّ عدم تأثیر العنوان الواقعی غیر الملتفت إلیه فی ارتفاع القبح الفعلی مطلقا غیر 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تخریجه فی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تخریجه فی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سنده 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یمکن المساعدة علیه، بل یستفاد منه کمال الاستفادة أنّ أبان کان قاطعا، و تشهد علیه التعبیرات الصادرة عن أبان، فإنّ هذه لا تصدر عمّن لیس له قطع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الإجزاء خلاف ظواهر الأدلّة و الروایات، فإنّ الإجزاء معناه الاکتفاء بالناقص عن التامّ، و عدم وجوب الإعادة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هو مفاد الروایات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فی أنّ العمل تامّ لیس فیه نقص، و هذا یعنی أنّ العلم بوجوب الجهر شرط و موضوع لفعلیّة الوجوب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تمّت صلاته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فی بعض الروایات نصّ فی أنّ المأتیّ به کامل و تامّ، و إذا کانت الصلاة الجهریّة مکان الإخفاتیّة و بالعکس تامّة، فلا مجال للإجزاء، و هذا یعنی شرطیة العلم بوجوب الإخفات أو الجهر فی فعلیتهما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ثالثا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سیّدنا الأستاذ استدلّ فی مواضع علی کون العمل ناقصا بوجوب الإعادة، و لازمه أنّ عدم وجوب الإعادة دلیل علی کمال العمل، و کمال العمل و تمامه لا یجتمع مع الإجزاء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هو أنّ أقسام القطع الموضوعی أربعة، کما قال به صاحب الکفایة، لا ثلاثة، کما قال به الشیخ و من تبعه، و ذلک لأنّ لنا روایات ظاهرها کون القطع الطریقی تمام الموضوع، کما فی موارد جواز القضاء و الشهادة، التکلیفی، فإنّ للقاضی أن یحکم و یقضی إذا علم سواء أصاب أو لم یصب، فعلمه بالواقع موضوع تامّ لجواز القضاء تکلیفا، و لا دخل للواقع فی الجواز التکلیفی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هو دخیل فی الجواز الوضعی و ترتّب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فی مورد الشهادة، فإنّ الشاهد له أن یشهد إذا قطع بالمشهود به سواء أصاب أم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حملها علی القطع علی وجه الصفتیة خلاف الظاهر منها، فإنّ الظاهر منها أنّ القطع بما أنّه طریق إلی متعلّقه موضوع لحکم آخر، و هو جواز القضاء و الشهادة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کان تنزیل غیر العلم منزلة العلم أو تنزیل المؤدّی منزلة الواقع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یتوقّف علی کون دلیل الحجّیّة منحصرا فی الدلیل اللفظی، و أمّا إذا قلنا بأنّ دلیلها منحصر فی السیرة العقلائیّة و أنّ الأدلّة اللفظیّة کلّها إرشادات إلیها کما اعترفوا به، فلا مجال للبحث عن التنزیل حتی یتبیّن أنّ المنزّل و المنزّل علیه ما 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کانت حقیقة التخصیص و الحکومة أمرا واحدا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الاختلاف بینهما فی مقام الإثبات و البیان، فإنّ التخصیص إخراج حکم الشی‌ء بلسان نفی الحکم، و الحکومة إخراجه بلسان نفی الموضوع تعبّدا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فالحکومة و القول بالوسطیّة فی الإثبات فی الأمارة أیضا توجب التخصیص فی الأحکام العقلیّة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القول بالوسطیّة لا یوجب حکومة دلیل الأمارة علی قبح العقاب بلا بیان، فإنّ شرط الحکومة أن یکون الحاکم و المحکوم من واحد، و هنا لیس کذلک، فإنّ الحاکم من الشارع و المحکوم من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الصحیح هو الورود بجعل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موضوع القاعدة هو الأعمّ من العلم الوجدانی، بل معناه الحجّة، و بورود کلّ حجّة ینتفی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وجدانا بالتعبّد فی قبال انتفاء الموضوع وجدانا بالتکوین و هو التخصّص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فرق فی تحقّق الورود بین المبانی فی المجعول فی مورد الأمارة و إن کان الأنسب بلسان الأدلّة هو جعل الطریقیّة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إطلاق الحکم علی مرتبة الاقتضاء لیس بالحقیقة بل بالعنایة، و هو مراد الآخوند قدّس سرّه، خلافا لظاهر کلامه، کما أنّ مرتبة الإنشاء و الجعل أیضا لیست بالحکم حقیقة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مرتبة التنجّز أیضا من مراتب الحکم، فللحکم ثلاث مراتب لا مرتبتان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إشکال فی موضوعیة العلم بمرتبة الإنشاء لمرتبة الفعلیة، کما أنّ العلم بمرتبة الفعلیة موضوع لمرتبة التنجّز، و هو ظاهر بعض روایات باب القصر و الإتمام و الجهر و الإخفات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بأس بخروج هذه الموارد من قاعدة اشتراک الأحکام بین العالم و الجاهل بها، فعلم المستطیع بجعل الوجوب للمستطیع موضوع لصیرورة ذلک الوجوب فعلیّا فی حقّه، فالعلم متعلّق بالوجوب الإنشائیّ و المترتّب علیه هو الوجوب الفعلی، فلا دور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کلام صاحب الکفایة هو التفریق بین القطع و الظنّ بمعنی أنّ جعل الحکم الظاهری المضادّ فی مورد القطع بالحکم الواقعی مستحیل، و أمّا فی مورد الظنّ بالحکم الواقعی فیمکن و یتصوّر جعل الحکم الظاهری المضادّ للمظنون، و أمّا کون الحکم المترتّب علی الظنّ واقعی أو ظاهری فلیس مورد نظره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بعبارة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المترتّب علی الظنّ لا یکون إلّا واقعیّا، و لذا یستحیل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الآخوند قدّس سرّه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یکون ظاهریّا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یرد علی صاحب الکفایة أنّه لم یقیّد الظنّ بکونه غیر معتبر، فإنّ ترتّب الحکم الظاهری علی الظنّ المعتبر أیضا مستحیل کالقطع، و لعلّ مراد النائینی قدّس سرّه من الإشکال هو عدم التقیید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صاحب کشف الغطاء کما نقل عنه فی 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المقصد العاشر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الصلح،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فیها بدل الدرهم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الدینار</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توابع الأمر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هو السید إسماعیل الصدر، راجع نجاة العباد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و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الأمر الثالث فی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ذلک یقع الکلام فی مقتضی الأصل عند الشکّ فی الحجّیّة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الإشارات و التنبیهات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النمط العاشر</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إن کان القول بالمصلحة السلوکیة صحیحا، فالإشکال مندفع، لکنّ الحقّ أنّ المصلحة السلوکیة ترجع إلی التصویب المعتزلی، و حیث إنّه باطل، فلا یدفع الإشکال بها أیضا، و ذلک أنّ الواجب إذا کان هو الظهر فی الواقع و قامت الأمارة علی الجمعة، فإن کان فی السلوک علی طبق الأمارة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لیس إلّا إتیان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مصلحة ملزمة بحیث تتدارک الفائتة الموجودة فی الظهر، فجعل الوجوب التعیینی للظهر، المشترک بین العالم و الجاهل جزاف و ترجیح بلا مرجّح، فإنّ اللازم هو جعل الوجوب التعیینی، للعالم بالظهر و التخییری لمن قامت عنده الأمارة، و هذا هو التصویب المعتزلی، فإنّ التعیین تغیّر بقاء إلی التخییر، فالتصویب منحصر فی الاثنین لا ثالث لهما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السواک،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حاشیة 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فیها</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1953</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صحیح و لکنّه لا یوجب عدم صحّة الاستناد إلیه، بل کما یصحّ الاستناد و الإسناد فی مورد القطع کذلک یصحّ الاستناد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مقام العمل إلی الظنّ الانسدادی علی الحکومة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إسناد المظنون إلی الشارع غیر 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الإشارة إلی مصادره فی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عنه فی 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إلی أصول الشریعة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الناصریة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الخفاء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2999</w:t>
      </w:r>
      <w:r>
        <w:rPr>
          <w:rFonts w:ascii="IRNazanin" w:hAnsi="IRNazanin" w:eastAsia="IRNazanin"/>
          <w:b w:val="false"/>
          <w:b w:val="false"/>
          <w:bCs w:val="false"/>
          <w:i w:val="false"/>
          <w:i w:val="false"/>
          <w:iCs w:val="false"/>
          <w:color w:val="333333"/>
          <w:sz w:val="20"/>
          <w:sz w:val="20"/>
          <w:szCs w:val="20"/>
          <w:rtl w:val="true"/>
        </w:rPr>
        <w:t>، و فیه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ضلالة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غوالی اللئالی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القاضی،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إلی أصول الشریعة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الغنیة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آیة النبأ</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المغیرة بن سعید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و عنه فی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غوالی اللئالی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علی سبیل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التبیّن مقیّد فی مقام الإثبات بالفسق، و کلّ قید ظاهر فی کونه احترازیّا، فلا بدّ من حفظ هذا الظهور إلی أن یثبت المانع، و هو مفقود فی المقام، و الإشعار بفسق الولید و إن کان ممکنا إلّا أنّه لیس ممّا لا یجتمع مع التقیید و التعلیق، فلا یکون مانعا عن الظهور، فالأولی الجمع بینهما، فلا یرد هذا الإشکال علی الشیخ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یمکن المساعدة علیه، لأنّه لو کان مفاد مفهوم الآیة أنّ خبر العادل لا یحتاج إلی التبیّن، لأنّه بنفسه علم و تبیّن، لکان لحکومة المفهوم علی التعلیل وجه، و لکنّه لیس کذلک، فإنّ المفهوم لیس إلّا أنّ خبر العادل لا یحتاج إلی التبیّن، و أمّا وجه ذلک ما ذا؟ فالمفهوم ساکت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لاحترام العادل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یشهد علی ما قلناه أنّ من لا یقول بأنّ المجعول فی الأمارات هو الوسطیّة فی الإثبات و تتمیم الکشف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هو مبنی الحکومة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 یقول بعدم وجوب التبیّن، فعدم وجوب التبیّن عند خبر العادل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مبنی حجّیّة خبر العادل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 من کونه علما، و یحتاج إلی دلیل آخر مفقود، فالوجه الثانی المذکور فی کلام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حکومة المفهوم علی التعلیل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معنی ما 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بالمعنی</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دلالة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بمقتضی مقابلة الجمع بالجمع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العموم الاستغراقی لا ریب فیها إلّا أنّ هذا الأمر لیس من مقدّمات الاستدلال، فإنّه یمکن مع العامّ المجموعی أیضا، فإنّ حصول العلم و التواتر لیس من لوازم العامّ المجموعی، بل هو مطلق بالنسبة إلی حصول العلم و عدمه، فیتمسّک بإطلاق العامّ المجموعی فلا یضرّ بالاستدلال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التحذّر من الحذر و الحذر، و من معانی الحذر الاحتیاط، کقوله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خُذُوا حِذْرَکُمْ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اسلکوا طریق الاحتیاط کما قیل، و معناه هو الاحتیاط عند إنذار المنذر بحیث لا یقع المنذر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خلاف الواقع، کما فی موارد العلم الإجمالی، و هذا المعنی غیر حجّیّة الخبر الواحد، فإنّها تعنی أنّ المخبر إذا أخبر بوجوب شی‌ء یجب الأخذ به و یجوز الفتوی بمضمونه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للتحذّر معنی آخر ینطبق علی حجّیّة الخبر، فلسان الآیة بالنسبة إلی المدّعی مجمل، لاحتمال أن یکون المدلول هو وجوب الاحتیاط عند الإنذار، أو حجّیّة الخبر، فالدلیل أعمّ من المدّعی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بعبارة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مدلولها کمدلول 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ینبغی التشکیک فیما یروی عنّا ثقاتنا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بالموصول هو الشیخ البهائی فی أربعینه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29189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تقیید وجوب الحذر</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الکشّاف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بین العلّة و الحکمة فرق کما قیل، فهذا الجواب صحیح، و لکنّ الفرق بینهما غیر صحیح، فإذا کان شی‌ء فی لسان الدلیل غایة، فهو علّة، سواء کانت موجودة أم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عبّروا عن العلّة فیما إذا انتفت و کان الحکم موجودا عند الکلّ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مورد العدّة و نظائرها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بالحکمة، و هذا اصطلاح محض فی موارد خاصّة للفرار عن لزوم تحقّق المعلول بلا علّة، فالفرق بینهما صرف اصطلاح، و لا ضابطة فی تشخیص العلّة عن الحکمة إلّا دوران الحکم مدارها عند الکلّ، و عدمه، فإذا أخذ شی‌ء علّة غائیّة، فالحکم النفسیّ یدور مداره دائما، و فیما نحن فیه لا بدّ و أن لا یجب الإظهار علی من انحصر الخبر عنده، و الحکم فی موارد عدم العلّة لیس حکما نفسیّا ناشئا عن الملاک، بل حکم ابتدائی طریقی جعل تحفّظا علی الملاکات الواقعیّة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غیر سؤال</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أحادیث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الفضیل الراوی عن الإمام أبی الحسن الرضاع</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عقاب الذین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دلالة لما ورد فی مقام إرجاعهم علیهم السلام علی ما نحن فیه من حجّیّة الخبر غیر المحفوف بالقرینة علی الصدق، فإنّ إرجاع الإمام علیه السلام إلی الأشخاص المعلومین یکشف عن أنّهم بمثابة من الوثاقة و العدالة و غیرهما من الصفات لا یحتمل الکذب فی إخبارهم عادة، و لیس الکلام فی حجّیّة مثله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السیرة العقلائیة فی زمان نزول الآیات مانع عن تحقّق الظهور للآیات فی العموم، فلا ینعقد لها ظهور، فإنّ السیرة کالمخصّص المتّصل اللفظی، فالحقّ أنّ الآیات غیر رادعة، و أنّ السیرة مخصّصة 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ما یکون موافقا تکفینا الأخبار بالقیاس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14508</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الهامش</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لاحظ ما یأتی فی المقدّمة الثالثة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رسالة قاعدة نفی الضرر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 مع المکاسب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العیدین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تفصیله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إشکال فی دلالة حدیث الحجب علی البراءة الشرعیة، و لا یختصّ بالأحکام التی سکت اللَّه عن بیانها کی یخرج عمّا نحن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فی حدیث الحجب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حدیث الرفع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امتنانا علی الأمّة، و هو فیما إذا رفع حکم موضوع غیر واصل، و أمّا عدم وضع الحکم أصلا فلیس فیه امتنان بل و لا معنی لمرفوعیة غیر الموضوع و المجعول، و هو مستهجن عرفا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فالحقّ تمامیّة دلالة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تمامیة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البراءة الشرعیة فی الشبهة الحکمیة، و لا یختصّ بالشبهة الموضوعیة و لا بما لم یجعل أصلا، فلا یخرج مفاده عمّا نحن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توثیق الروایة لأجل مسعدة بن صدقة، و هو مبنی علی وثاقة من وقع فی أسناد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کامل الزیارة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المبنی خطأ، فإنّ کلام ابن قولویه لا یدلّ علی توثیق جمیع الرّواة الموجودین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کامل الزیارة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إلی رجوع سیّدنا الأستاذ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ذلک المبنی أخیرا و قال بوثاقة مشایخ ابن قولویه حسب، و مسعدة لیس منهم، فالروایة غیر معتبرة سندا، و أمّا دلالتها فتامّة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ظهور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الشبهة الموضوعیة هو کون الأصل فی القید احترازیّا لا تأکیدیّا، فقوله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بعینه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کالمختصّ بالشبهة الموضوعیة، فإنّ تحقّق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بعینه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الحکمیة نادر، و لکن هذا یضرّ فیما إذا أردنا اختصاص الروایة بالشبهة الحکمیة، فإنّ تحقّق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بعینه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 نادر جدّاً و یلزم حمل اللفظ علی الفرد النادر، لکنّا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الروایة عامّة شاملة للشبهة الحکمیة أیضا، و فرق بین حمل اللفظ علی النادر و شموله له، فمعنی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أعمّ من عنوان کلّی لا یعلم حکمه کلحم الأرنب و من موضوع جزئی کهذا المائع الّذی لا نعلم انطباق عنوان الخمر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فتحصّل أنّ القرینة الأولی لا توجب اختصاص الروایة بالشبهة الموضوعیة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مبنی علی کون البیّنة بمعناها الاصطلاحی من تعدّد 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سلّم لما کان فیه دلالة علی المدّعی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لو کان مدلول الروایة مختصّا بالشبهة الموضوعیّة أیضا لما کانت الحجّة علی الحرمة منحصرة فی العلم و البیّنة، بل یکفی حکم الحاکم و الاستصحاب، فیمکن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مدلول الروایة أعمّ من الشبهة الحکمیّة و الموضوعیّة، و عدم ذکر العادل الواحد الثقة من قبیل عدم ذکر الاستصحاب و حکم الحاکم، فلیس ذکره دالّا علی الانحصار حتی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قرینة علی اختصاص الروایة بالشبهة الموضوعیة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بعبارة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المدلول هو أعمّ من الحکمیّة و الموضوعیّة، و الرافع لأصالة الحلّیّة أمران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بالحرمة، و هو مشترک بین الموضوعیّة و الحکمیّة، و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 البیّنة، و هو بناء علی الاصطلاح المستحدث مختصّ بالموضوعیّة، و بناء علی معناها اللغوی شامل لکلّ حجّة حتی الخبر الواحد الثقة، فهو أیضا مشترک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الأمثلة بالشبهة الموضوعیّة لا یکون دلیلا علی کون المدّعی أعمّ، و لا یکون ما یصلح للقرینیّة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اختصاص الأمثلة بالشبهة الموضوعیّة ینافی القول باختصاص مدلول الروایة بالشبهة الحکمیّة و لکنّا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مدلولها أعمّ من الحکمیّة و الموضوعیّة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ستأتی الإشارة إلی مصادرهما</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الروایة لیست بصحیحة، لأنّه لیس لعبد اللَّه بن سلیمان توثیق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عدم دلالته علی اختصاص الروایة بالشبهة الموضوعیة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فرق بین القراءتین فی تحقّق المعارضة بین هذه الروایة و أخبار الاحتیاط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علی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علی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فهذه الروایة تدلّ علی عدم وجوب الاحتیاط، و تلک الأخبار تدلّ علی وجوب الاحتیاط، و لیس هذا إلّا التعارض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أفاده صحیح، لکن لفظ الحدیث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سعة ما لم یعلموا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لا یعلمون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أحادیث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معلوم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لم یعلموا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الماضی معنی، فإذا کان بین الإضافة و التنوین فرق من حیث المعنی، فتصیر الروایة مجملة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الوجوب فی قاعدة وجوب دفع الضرر المحتمل هو بالمعنی الّذی فی حکم العقل بوجوب إطاعة المولی فی أوامره القطعیّة و نواهیه کذلک، فکما أنّ معنی الوجوب هناک لیس إلّا درکه الملازمة بین المخالفة و استحقاق العقاب، و لیس له حکم بالفعل أو الترک کذلک فیما نحن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بعبارة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مورد الشبهة البدویة قبل الفحص لا یحکم العقل بفعل محتمل الوجوب و ترک محتمل الحرمة، بل یری الملازمة بین عدم الاحتیاط و استحقاق العقاب عند تحقّق المخالفة للواقع، فعلیه لا معنی لحمل الوجوب علی الإرشاد، فإنّ الإرشادیة و المولویّة و النفسیّة و الطریقیة و الغیریّة کلّها من أقسام الوجوب الشرعی دون العقلی و لا موضوع لها فیما نحن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القاعدة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القاعدة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وجهه أنّ المورد یکون من موارد الشکّ فی المحصّل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الحقّ هو عدم الفرق بین القول بکون التذکیة أمرا مرکّبا و القول بکونها أمرا بسیطا فیما نحن فیه، و ذلک أنّ الأمر البسیط علی قسمین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أمر عرفی و محصّله أمر تکوینی کالأمر بقتل المشرک، فإذا شکّ بعد إتیان أعمال فی الخارج فی حصول القتل فیستصحب عدمه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أمر شرعی کالطهارة بالنسبة إلی الغسلات، و المحصّل هنا أمر شرعی، و بیانه علی عهدة الشارع، فإذا شککنا فی جزئیّة شی‌ء فی المحصّل فنرفع الشکّ بالبراءة، فإذا فرضنا وقوع التذکیة التی دلّت علیها الأدلّة و رفعنا الشکّ بالبراءة عمّا زاد علی تلک الأمور فلیس الشکّ باقیا، فلا فرق فیما نحن فیه بین ترکّب التذکیة و بساطتها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ترجع هذه البراءة إلی البراءة فی الشبهة الحکمیّة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الإشارة إلی مصادره فی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منّا أنّه لا فرق بین بساطة التذکیة و ترکّبها فی عدم جریان استصحاب عدم التذکیة فراجع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هو عدم جریانها أوّلا، لوجود الإطلاق اللفظی الحاکم علی الأصل، و هو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فَکُلُوا مِمَّا ذُکِرَ اسْمُ اللَّهِ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ینفی اعتبار کلّ محتمل الاعتبار کالحدید فی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سلّم کون التذکیة أمرا شرعیّا محضا غیر مفهوم للعرف حتی یجری الإطلاق،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الإطلاق المقامی رافع للشکّ، و ذلک أنّ الدلیل الدالّ علی کیفیة التذکیة الشرعیة کان خالیا عن هذا القید فیحکم بعدم اعتباره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ثالثا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مجال لجریان استصحاب عدم التذکیة فی نفسه، فإنّ مفهوم التذکیة علی هذا یصیر کمفهوم الغروب من الشبهات المفهومیة، و لا یجری الأصل فی الشبهات المفهومیة کما اعترف به سیّدنا الأستاذ، فعند عدم جریان الأصل الحاکم یکون المرجع هو أصالة الحلّ لو لا الإطلاقان المذکوران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اللفظی و المقامی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بشرح محمد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و عنه فی البحار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عنه فی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أحادیث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الرقم </w:t>
      </w:r>
      <w:r>
        <w:rPr>
          <w:rFonts w:eastAsia="IRNazanin" w:cs="IRNazanin"/>
          <w:b w:val="false"/>
          <w:bCs w:val="false"/>
          <w:i w:val="false"/>
          <w:iCs w:val="false"/>
          <w:color w:val="333333"/>
          <w:sz w:val="20"/>
          <w:szCs w:val="20"/>
        </w:rPr>
        <w:t>1020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الخبر المتمحّض</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نهی استقلالی</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و عنه فی البحار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موارد الأصول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تنزیلیّة و غیر تنزیلیّة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مناقضة، فإنّ المعلوم بالإجمال حکم واقعی و مؤدّی الأصلین حکم ظاهری و لا تناقض بین الحکم الظاهری و الواقعی و لا مناقضة بین حکمی الشارع</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سلّم اعتبار احتمال موافقة الحکم الظاهری للواقع،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معنی التخییر هو جعل الحکم الظاهری مشروطا بترک الآخر، یلزم ما فی المتن من مخالفته للواقع، و أمّا لو قلنا بأنّه مجعول فی ظرف ترک الآخر علی نحو الحینیة فلا منافاة، فإنّه لا منافاة بین المطلقة و الحینیّة، و هی إنّما بین المطلقة و المشروطة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أوّلا</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الشیخ فی 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الشهید و المحقّق الثانیین و المیسی و صاحب المدارک</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یرد علیه أوّلا أنّ عدم التمکّن من المخالفة القطعیة لا بدّ و أن یکون مستندا إلی کثرة الأطراف، و ما نقض به فی المتن لیس کذلک بل مستند إلی تضادّ الأطراف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مجال لتقسیم عدم التمکّن إلی الدفعی و التدریجی، فإنّه لو أمکنت المخالفة القطعیّة فهو خارج عن الشبهة غیر المحصورة سواء أمکنت دفعة أو تدریجا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هامش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جواب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کان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التأبین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یفصد العرق و یؤخذ دمه فیشوی و یؤکل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أبن</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نصّه أو ما بمعناه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بین أیدینا من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مورد الصلاة، و الموجود فیها إنّما هو فی مورد الصیام و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علی سبیل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1953</w:t>
      </w:r>
      <w:r>
        <w:rPr>
          <w:rFonts w:ascii="IRNazanin" w:hAnsi="IRNazanin" w:eastAsia="IRNazanin"/>
          <w:b w:val="false"/>
          <w:b w:val="false"/>
          <w:bCs w:val="false"/>
          <w:i w:val="false"/>
          <w:i w:val="false"/>
          <w:iCs w:val="false"/>
          <w:color w:val="333333"/>
          <w:sz w:val="20"/>
          <w:sz w:val="20"/>
          <w:szCs w:val="20"/>
          <w:rtl w:val="true"/>
        </w:rPr>
        <w:t xml:space="preserve">، و 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 سنن البیهقی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مکان النقاط مخروم فی الأصل</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تخریجه آنفا</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تخریجه آنفا</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حیث لم یذکر عدلها فیما بعد</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مراده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الغیری هو الضمنی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عبّر به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النفسیّ الضمنی فی قبال النفسیّ الاستقلالی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علیه لا یرد ما فی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یبقی إشکال آخر،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المعلوم بالإجمال هو الوجوب النفسیّ الاستقلالی، و ما انحلّ إلیه العلم الإجمالی من الوجوب و الشکّ البدوی هو الجامع بین الاستقلالی و الضمنی، و الاتّحاد بین المعلوم بالإجمال و المعلوم بالتفصیل معتبر، إلّا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وجه لاعتبار هذا الاتّحاد، و علیه لا إشکال فی انحلال العلم الإجمالی إلی العلم التفصیلیّ بوجوب الأقلّ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الدائر بین کونه نفسیّا استقلالیّا و نفسیّا ضمنیّا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الشکّ البدوی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الجواب جدلیّا، فإنّ المستشکل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الاحتیاط هو مقتضی مسلک العدلیّة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یجیب الشیخ بأنّ هذا أخصّ من المدّعی، فإنّ المدّعی هو الاحتیاط مطلقا و هذا یقتضی الاحتیاط علی مسلک العدلیّة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مکان النقاط مخروم فی الأصل، و 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المحصّل</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کون سین بلال شینا کنایة عن عدم صحّة مخرج الحرف، و لیس لخصوص السین و الشین موضوعیّة، و تخصیصهما بالذکر لخصوصیّة المورد، فإنّ بلالا لم یکن له مخرج الشین، و لذا لو لم یکن له مخرج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 لقال الرسول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أوّلا</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عوانة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عدی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بالمعنی</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1530</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رؤیة العرف کلا الوجوبین واحدا متوقّفة علی رؤیته الواجد و الفاقد واحدا، و هی تتوقّف علی تشخیص الرکن من غیره، و إذا فرضنا أنّ المرکّب شرعیّ و أنّ بیان الرکن و غیر الرکن بید الشارع، فلا حظّ للعرف فی فهم بقاء الموضوع و عدمه ما دام لم یفهم مثلا أنّ القیام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هو وضع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رکن فی مقام و غیر رکن فی مقام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إلیه فی 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بنصّه فی الکتب الحدیثیّة</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11872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الحدیث 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فأتوا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تاریخ النبی صلّی اللّه علیه و آله، و لم نعثر علیه فی باب الصلاة</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غوالی اللئالی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ما بمعناه فی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یمکن إلی آخره</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المرکّب</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غوالی اللئالی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عنها فی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إلی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مراد القائل هو إثبات استحقاق العقاب بالشهرة و الإجماع، بل المراد منهما هو أنّ استحقاق العقاب من المسلّمات، و الاستحقاق إنّما هو علی مخالفة الواقع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إذا فرضنا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فی قاعدة نفی الضرر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 مع المکاسب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إحیاء الموات،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2341</w:t>
      </w:r>
      <w:r>
        <w:rPr>
          <w:rFonts w:ascii="IRNazanin" w:hAnsi="IRNazanin" w:eastAsia="IRNazanin"/>
          <w:b w:val="false"/>
          <w:b w:val="false"/>
          <w:bCs w:val="false"/>
          <w:i w:val="false"/>
          <w:i w:val="false"/>
          <w:iCs w:val="false"/>
          <w:color w:val="333333"/>
          <w:sz w:val="20"/>
          <w:sz w:val="20"/>
          <w:szCs w:val="20"/>
          <w:rtl w:val="true"/>
        </w:rPr>
        <w:t xml:space="preserve">، سنن الدار قطنی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راجع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إحیاء الموات،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هو تأثیر وجود قید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عدمه فی مفاد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کان موجودا، فالمراد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النفی و یوجب نفی الحکم الضرری فی الدین، و یکون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ضرر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لم یکن موجودا، فالمراد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النهی 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رفث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یدلّ علی حرمة الإضرار بالغیر، و لا ربط له بما نحن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ضرر</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تخریجه فی 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 مع منیة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تخریجه فی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تقدیم أصالة عدم النقیصة علی أصالة عدم الزیادة</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 مع منیة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 مع منیة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تخریجهما</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بناء علی روایة الوافی عن الکافی فی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نفع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الوافی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نقع البئر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یؤیّده ما فی 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22272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بروایة عبادة بن الصامت</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الشفعة،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إحیاء الموات،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 مع منیة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 و لا ضرار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22272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22272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إحیاء الموات،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إحیاء الموات،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العذق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النخلة بحملها، 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عذق</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فی قاعدة نفی الضرر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 مع المکاسب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الحدیث هو استناد رفع حقّ الدخول بلا استئذان و رفع حقّ إبقاء العذق کلیهما إلی نفی الضرر بمعنی أنّ حقّ الدخول بلا استئذان و حقّ الإبقاء کلیهما ضرریّ، فرفعهما النبی صلّی اللّه علیه و آله، بل ظاهر الحدیث هو أنّ نفی الضرر تعلیل للحکم الثانی دون الأوّل، خلافا للمستشکل، فعلی هذا لا یرد هذا الإشکال أصلا، لأنّ حقّ الإبقاء نفسه أیضا ضرر کحقّ الدخول، فرفعه النبی صلّی اللّه علیه و آله من باب نفی الضرر لا من باب الولایة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وجه کون حقّ الإبقاء أیضا ضرریا فهو أنّ ضرریّته معلّقة علی عدم امتثال النهی عن الدخول، و بما أنّ سمرة لم یمتثل النهی عن الدخول بلا استئذان فصار حقّ الإبقاء ضرریّا و استند الضرر إلیه، فرفعه النبی صلّی اللّه علیه و آله، و لا نحتاج إلی ما قاله المحقّق النائینی من أنّ حقّ الإبقاء علّة لضرریّة الدخول بلا استئذان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 مع منیة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معنی ألزم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المحرّم و المکروه،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أمّتی رهبانیّة</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فی السلعة لیسمع بذلک فیزاد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نجش</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نصّه فیما بین أیدینا من المصادر الحدیثیّة، و الموجود فیها هو</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یستفاد هذا النصّ من أحادیث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من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1028</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فی قاعدة نفی الضرر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 مع المکاسب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فی قاعدة نفی الضرر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 مع المکاسب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1805</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الصلح،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و عنه فی البحار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الأبواب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الأحادیث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فی قاعدة نفی الضرر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 مع المکاسب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إحیاء الموات،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الموضوع ما یعمّ المتعلّق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إحیاء الموات،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الشفعة،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لیس فیها فی الموضع الثانی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قاعدة لا ضرر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 مع منیة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 مع منیة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فی قاعدة نفی الضرر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 مع المکاسب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فی قاعدة نفی الضرر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 مع المکاسب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المانع عن وقوع العمل محبوبا هو کونه مبغوضا، و الحرام عند الجهل بالحرمة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هو المفروض فیما نحن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حراما إلّا أنّه غیر مبغوض للمولی، و لا دلیل علی الملازمة بین الحرمة و المبغوضیة لا عقلا و لا شرعا، فبناء علیه لا إشکال فی صحة الوضوء الضرری المحرّم عند الجهل بالضرر و اعتقاد عدمه، لأنّه غیر مبغوض للمولی و إن کان حراما، فیقع حراما غیر مبغوض، فلا مانع من شمول الأدلّة العامّة و المطلقة، فالصحیح ما ذهب إلیه المشهور من صحة الوضوء المذکور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أنّ المقام من قبیل الثانی، فإنّ الوضوء عبارة عن الغسلات و المسحات، و هذا سبب و علّة للضرر و هو الحمّی مثلا، فإذا بنینا علی عدم السرایة فی القسم الثانی، فلا وجه لبطلان الوضوء بتعدّد عنوان الإضرار المحرّم و الوضوء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إحیاء الموات،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فی قاعدة نفی الضرر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 مع المکاسب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2627</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سنن الدارمی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2716</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6479</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للإمام الرضاع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علل التحریم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للروایة طرق أحسنها ما فیه مفضل بن عمر، و هو لا یوجب اعتبار الروایة، أمّا المفضل نفسه فالروایات الواردة فی شأنه و کذا أقوال الرجالیّین فیه متعارضة، و علی فرض کونه ثقة یقع الکلام فی محمد بن مسلم فإنّ من هو من أصحاب الصادقین علیهما السلام لا یمکن لأحمد بن محمد بن خالد البرقی أن ینقل عنه، فهو شخص آخر 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بن أسلم أیضا لم یثبت وثاقته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عبد الرحمن بن سالم فهو ضعیف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بالجملة لا یمکن إثبات اعتبار الروایة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فصل فی التیمّم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 مع منیة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 مع منیة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 مع منیة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 مع منیة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 مع منیة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فی قاعدة نفی الضرر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 مع المکاسب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قاعدة لا ضرر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 مع منیة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فی قاعدة نفی الضرر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 مع المکاسب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الصلح،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فی قاعدة نفی الضرر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 مع المکاسب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رسالة قاعدة لا ضرر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 مع منیة الطالب</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غوالی اللئالی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image" Target="media/image2.jpeg"/><Relationship Id="rId578" Type="http://schemas.openxmlformats.org/officeDocument/2006/relationships/image" Target="media/image2.jpeg"/><Relationship Id="rId579" Type="http://schemas.openxmlformats.org/officeDocument/2006/relationships/footer" Target="footer572.xml"/><Relationship Id="rId580" Type="http://schemas.openxmlformats.org/officeDocument/2006/relationships/footnotes" Target="footnotes.xml"/><Relationship Id="rId581" Type="http://schemas.openxmlformats.org/officeDocument/2006/relationships/numbering" Target="numbering.xml"/><Relationship Id="rId582" Type="http://schemas.openxmlformats.org/officeDocument/2006/relationships/fontTable" Target="fontTable.xml"/><Relationship Id="rId583" Type="http://schemas.openxmlformats.org/officeDocument/2006/relationships/settings" Target="settings.xml"/><Relationship Id="rId58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584</Pages>
  <Words>58373</Words>
  <Characters>242974</Characters>
  <CharactersWithSpaces>299972</CharactersWithSpaces>
  <Paragraphs>1376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2026-08-23T22:05:04Z</dcterms:created>
  <dc:creator>ghaemiyeh.com</dc:creator>
  <dc:description/>
  <dc:language>en-US</dc:language>
  <cp:lastModifiedBy/>
  <dcterms:modified xsi:type="dcterms:W3CDTF">2026-08-24T01:35:18Z</dcterms:modified>
  <cp:revision>1</cp:revision>
  <dc:subject/>
  <dc:title>الهدایه فی الاصول جلد 3</dc:title>
</cp:coreProperties>
</file>

<file path=docProps/custom.xml><?xml version="1.0" encoding="utf-8"?>
<Properties xmlns="http://schemas.openxmlformats.org/officeDocument/2006/custom-properties" xmlns:vt="http://schemas.openxmlformats.org/officeDocument/2006/docPropsVTypes"/>
</file>