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تقریرات فی اصول الفقه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7028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927030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927032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927034_3224264995">
            <w:r>
              <w:rPr>
                <w:webHidden/>
                <w:rStyle w:val="IndexLink"/>
                <w:rtl w:val="true"/>
              </w:rPr>
              <w:t>مقدّمة التحقیق</w:t>
            </w:r>
            <w:r>
              <w:rPr>
                <w:rStyle w:val="IndexLink"/>
                <w:rtl w:val="true"/>
              </w:rPr>
              <w:tab/>
            </w:r>
            <w:r>
              <w:rPr>
                <w:rStyle w:val="IndexLink"/>
              </w:rPr>
              <w:t>11</w:t>
            </w:r>
          </w:hyperlink>
        </w:p>
        <w:p>
          <w:pPr>
            <w:pStyle w:val="Contents3"/>
            <w:tabs>
              <w:tab w:val="clear" w:pos="8459"/>
              <w:tab w:val="right" w:pos="9026" w:leader="dot"/>
            </w:tabs>
            <w:rPr/>
          </w:pPr>
          <w:hyperlink w:anchor="__RefHeading___Toc2927036_3224264995">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2927038_3224264995">
            <w:r>
              <w:rPr>
                <w:webHidden/>
                <w:rStyle w:val="IndexLink"/>
                <w:rtl w:val="true"/>
              </w:rPr>
              <w:t>عملیة التحقیق</w:t>
            </w:r>
            <w:r>
              <w:rPr>
                <w:rStyle w:val="IndexLink"/>
                <w:rtl w:val="true"/>
              </w:rPr>
              <w:tab/>
            </w:r>
            <w:r>
              <w:rPr>
                <w:rStyle w:val="IndexLink"/>
              </w:rPr>
              <w:t>14</w:t>
            </w:r>
          </w:hyperlink>
        </w:p>
        <w:p>
          <w:pPr>
            <w:pStyle w:val="Contents2"/>
            <w:tabs>
              <w:tab w:val="clear" w:pos="8743"/>
              <w:tab w:val="right" w:pos="9026" w:leader="dot"/>
            </w:tabs>
            <w:rPr/>
          </w:pPr>
          <w:hyperlink w:anchor="__RefHeading___Toc2927040_3224264995">
            <w:r>
              <w:rPr>
                <w:webHidden/>
                <w:rStyle w:val="IndexLink"/>
                <w:rtl w:val="true"/>
              </w:rPr>
              <w:t>[</w:t>
            </w:r>
            <w:r>
              <w:rPr>
                <w:rStyle w:val="IndexLink"/>
                <w:rtl w:val="true"/>
              </w:rPr>
              <w:t>مقدمه مؤلف</w:t>
            </w:r>
            <w:r>
              <w:rPr>
                <w:rStyle w:val="IndexLink"/>
                <w:rtl w:val="true"/>
              </w:rPr>
              <w:t>]</w:t>
              <w:tab/>
            </w:r>
            <w:r>
              <w:rPr>
                <w:rStyle w:val="IndexLink"/>
              </w:rPr>
              <w:t>19</w:t>
            </w:r>
          </w:hyperlink>
        </w:p>
        <w:p>
          <w:pPr>
            <w:pStyle w:val="Contents2"/>
            <w:tabs>
              <w:tab w:val="clear" w:pos="8743"/>
              <w:tab w:val="right" w:pos="9026" w:leader="dot"/>
            </w:tabs>
            <w:rPr/>
          </w:pPr>
          <w:hyperlink w:anchor="__RefHeading___Toc2927042_3224264995">
            <w:r>
              <w:rPr>
                <w:webHidden/>
                <w:rStyle w:val="IndexLink"/>
                <w:rtl w:val="true"/>
              </w:rPr>
              <w:t>[</w:t>
            </w:r>
            <w:r>
              <w:rPr>
                <w:rStyle w:val="IndexLink"/>
                <w:rtl w:val="true"/>
              </w:rPr>
              <w:t>الحقیقة و المجاز</w:t>
            </w:r>
            <w:r>
              <w:rPr>
                <w:rStyle w:val="IndexLink"/>
                <w:rtl w:val="true"/>
              </w:rPr>
              <w:t>]</w:t>
              <w:tab/>
            </w:r>
            <w:r>
              <w:rPr>
                <w:rStyle w:val="IndexLink"/>
              </w:rPr>
              <w:t>25</w:t>
            </w:r>
          </w:hyperlink>
        </w:p>
        <w:p>
          <w:pPr>
            <w:pStyle w:val="Contents3"/>
            <w:tabs>
              <w:tab w:val="clear" w:pos="8459"/>
              <w:tab w:val="right" w:pos="9026" w:leader="dot"/>
            </w:tabs>
            <w:rPr/>
          </w:pPr>
          <w:hyperlink w:anchor="__RefHeading___Toc2927044_3224264995">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927046_3224264995">
            <w:r>
              <w:rPr>
                <w:webHidden/>
                <w:rStyle w:val="IndexLink"/>
                <w:rtl w:val="true"/>
              </w:rPr>
              <w:t>[</w:t>
            </w:r>
            <w:r>
              <w:rPr>
                <w:rStyle w:val="IndexLink"/>
                <w:rtl w:val="true"/>
              </w:rPr>
              <w:t>المقدّمة</w:t>
            </w:r>
            <w:r>
              <w:rPr>
                <w:rStyle w:val="IndexLink"/>
                <w:rtl w:val="true"/>
              </w:rPr>
              <w:t xml:space="preserve">: </w:t>
            </w:r>
            <w:r>
              <w:rPr>
                <w:rStyle w:val="IndexLink"/>
                <w:rtl w:val="true"/>
              </w:rPr>
              <w:t>فی تحدید کلّ منهما من جهتین</w:t>
            </w:r>
            <w:r>
              <w:rPr>
                <w:rStyle w:val="IndexLink"/>
                <w:rtl w:val="true"/>
              </w:rPr>
              <w:t xml:space="preserve">: </w:t>
            </w:r>
            <w:r>
              <w:rPr>
                <w:rStyle w:val="IndexLink"/>
                <w:rtl w:val="true"/>
              </w:rPr>
              <w:t>إحداهما اللغة، و الاخری الاصطلاح</w:t>
            </w:r>
            <w:r>
              <w:rPr>
                <w:rStyle w:val="IndexLink"/>
                <w:rtl w:val="true"/>
              </w:rPr>
              <w:t>.]</w:t>
              <w:tab/>
            </w:r>
            <w:r>
              <w:rPr>
                <w:rStyle w:val="IndexLink"/>
              </w:rPr>
              <w:t>25</w:t>
            </w:r>
          </w:hyperlink>
        </w:p>
        <w:p>
          <w:pPr>
            <w:pStyle w:val="Contents3"/>
            <w:tabs>
              <w:tab w:val="clear" w:pos="8459"/>
              <w:tab w:val="right" w:pos="9026" w:leader="dot"/>
            </w:tabs>
            <w:rPr/>
          </w:pPr>
          <w:hyperlink w:anchor="__RefHeading___Toc2927048_3224264995">
            <w:r>
              <w:rPr>
                <w:webHidden/>
                <w:rStyle w:val="IndexLink"/>
                <w:rtl w:val="true"/>
              </w:rPr>
              <w:t>و ینبغی التنبیه علی امور</w:t>
            </w:r>
            <w:r>
              <w:rPr>
                <w:rStyle w:val="IndexLink"/>
                <w:rtl w:val="true"/>
              </w:rPr>
              <w:t>:</w:t>
              <w:tab/>
            </w:r>
            <w:r>
              <w:rPr>
                <w:rStyle w:val="IndexLink"/>
              </w:rPr>
              <w:t>30</w:t>
            </w:r>
          </w:hyperlink>
        </w:p>
        <w:p>
          <w:pPr>
            <w:pStyle w:val="Contents4"/>
            <w:tabs>
              <w:tab w:val="clear" w:pos="8176"/>
              <w:tab w:val="right" w:pos="9026" w:leader="dot"/>
            </w:tabs>
            <w:rPr/>
          </w:pPr>
          <w:hyperlink w:anchor="__RefHeading___Toc2927050_3224264995">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2927052_3224264995">
            <w:r>
              <w:rPr>
                <w:webHidden/>
                <w:rStyle w:val="IndexLink"/>
                <w:rtl w:val="true"/>
              </w:rPr>
              <w:t>[</w:t>
            </w:r>
            <w:r>
              <w:rPr>
                <w:rStyle w:val="IndexLink"/>
                <w:rtl w:val="true"/>
              </w:rPr>
              <w:t>المقام الأوّل</w:t>
            </w:r>
            <w:r>
              <w:rPr>
                <w:rStyle w:val="IndexLink"/>
                <w:rtl w:val="true"/>
              </w:rPr>
              <w:t xml:space="preserve">: </w:t>
            </w:r>
            <w:r>
              <w:rPr>
                <w:rStyle w:val="IndexLink"/>
                <w:rtl w:val="true"/>
              </w:rPr>
              <w:t>فی أقسام الحقیقة و المجاز</w:t>
            </w:r>
            <w:r>
              <w:rPr>
                <w:rStyle w:val="IndexLink"/>
                <w:rtl w:val="true"/>
              </w:rPr>
              <w:t>]</w:t>
              <w:tab/>
            </w:r>
            <w:r>
              <w:rPr>
                <w:rStyle w:val="IndexLink"/>
              </w:rPr>
              <w:t>34</w:t>
            </w:r>
          </w:hyperlink>
        </w:p>
        <w:p>
          <w:pPr>
            <w:pStyle w:val="Contents4"/>
            <w:tabs>
              <w:tab w:val="clear" w:pos="8176"/>
              <w:tab w:val="right" w:pos="9026" w:leader="dot"/>
            </w:tabs>
            <w:rPr/>
          </w:pPr>
          <w:hyperlink w:anchor="__RefHeading___Toc2927054_3224264995">
            <w:r>
              <w:rPr>
                <w:webHidden/>
                <w:rStyle w:val="IndexLink"/>
                <w:rtl w:val="true"/>
              </w:rPr>
              <w:t>[</w:t>
            </w:r>
            <w:r>
              <w:rPr>
                <w:rStyle w:val="IndexLink"/>
                <w:rtl w:val="true"/>
              </w:rPr>
              <w:t>المقام الثانی</w:t>
            </w:r>
            <w:r>
              <w:rPr>
                <w:rStyle w:val="IndexLink"/>
                <w:rtl w:val="true"/>
              </w:rPr>
              <w:t xml:space="preserve">: </w:t>
            </w:r>
            <w:r>
              <w:rPr>
                <w:rStyle w:val="IndexLink"/>
                <w:rtl w:val="true"/>
              </w:rPr>
              <w:t>فی إثبات الحقیقة اللغویّة و العرفیّة، بکلا قسمیه</w:t>
            </w:r>
            <w:r>
              <w:rPr>
                <w:rStyle w:val="IndexLink"/>
                <w:rtl w:val="true"/>
              </w:rPr>
              <w:t>.]</w:t>
              <w:tab/>
            </w:r>
            <w:r>
              <w:rPr>
                <w:rStyle w:val="IndexLink"/>
              </w:rPr>
              <w:t>37</w:t>
            </w:r>
          </w:hyperlink>
        </w:p>
        <w:p>
          <w:pPr>
            <w:pStyle w:val="Contents4"/>
            <w:tabs>
              <w:tab w:val="clear" w:pos="8176"/>
              <w:tab w:val="right" w:pos="9026" w:leader="dot"/>
            </w:tabs>
            <w:rPr/>
          </w:pPr>
          <w:hyperlink w:anchor="__RefHeading___Toc2927056_3224264995">
            <w:r>
              <w:rPr>
                <w:webHidden/>
                <w:rStyle w:val="IndexLink"/>
                <w:rtl w:val="true"/>
              </w:rPr>
              <w:t>[</w:t>
            </w:r>
            <w:r>
              <w:rPr>
                <w:rStyle w:val="IndexLink"/>
                <w:rtl w:val="true"/>
              </w:rPr>
              <w:t>المقام الثالث</w:t>
            </w:r>
            <w:r>
              <w:rPr>
                <w:rStyle w:val="IndexLink"/>
                <w:rtl w:val="true"/>
              </w:rPr>
              <w:t xml:space="preserve">: </w:t>
            </w:r>
            <w:r>
              <w:rPr>
                <w:rStyle w:val="IndexLink"/>
                <w:rtl w:val="true"/>
              </w:rPr>
              <w:t>دلالة الألفاظ وضعیّة</w:t>
            </w:r>
            <w:r>
              <w:rPr>
                <w:rStyle w:val="IndexLink"/>
                <w:rtl w:val="true"/>
              </w:rPr>
              <w:t xml:space="preserve">- </w:t>
            </w:r>
            <w:r>
              <w:rPr>
                <w:rStyle w:val="IndexLink"/>
                <w:rtl w:val="true"/>
              </w:rPr>
              <w:t>کما هو المشهور</w:t>
            </w:r>
            <w:r>
              <w:rPr>
                <w:rStyle w:val="IndexLink"/>
                <w:rtl w:val="true"/>
              </w:rPr>
              <w:t>]</w:t>
              <w:tab/>
            </w:r>
            <w:r>
              <w:rPr>
                <w:rStyle w:val="IndexLink"/>
              </w:rPr>
              <w:t>38</w:t>
            </w:r>
          </w:hyperlink>
        </w:p>
        <w:p>
          <w:pPr>
            <w:pStyle w:val="Contents4"/>
            <w:tabs>
              <w:tab w:val="clear" w:pos="8176"/>
              <w:tab w:val="right" w:pos="9026" w:leader="dot"/>
            </w:tabs>
            <w:rPr/>
          </w:pPr>
          <w:hyperlink w:anchor="__RefHeading___Toc2927058_3224264995">
            <w:r>
              <w:rPr>
                <w:webHidden/>
                <w:rStyle w:val="IndexLink"/>
                <w:rtl w:val="true"/>
              </w:rPr>
              <w:t>[</w:t>
            </w:r>
            <w:r>
              <w:rPr>
                <w:rStyle w:val="IndexLink"/>
                <w:rtl w:val="true"/>
              </w:rPr>
              <w:t>المقام الرابع</w:t>
            </w:r>
            <w:r>
              <w:rPr>
                <w:rStyle w:val="IndexLink"/>
                <w:rtl w:val="true"/>
              </w:rPr>
              <w:t xml:space="preserve">: </w:t>
            </w:r>
            <w:r>
              <w:rPr>
                <w:rStyle w:val="IndexLink"/>
                <w:rtl w:val="true"/>
              </w:rPr>
              <w:t>فی الوضع و أرکانه</w:t>
            </w:r>
            <w:r>
              <w:rPr>
                <w:rStyle w:val="IndexLink"/>
                <w:rtl w:val="true"/>
              </w:rPr>
              <w:t>.]</w:t>
              <w:tab/>
            </w:r>
            <w:r>
              <w:rPr>
                <w:rStyle w:val="IndexLink"/>
              </w:rPr>
              <w:t>41</w:t>
            </w:r>
          </w:hyperlink>
        </w:p>
        <w:p>
          <w:pPr>
            <w:pStyle w:val="Contents5"/>
            <w:tabs>
              <w:tab w:val="clear" w:pos="7892"/>
              <w:tab w:val="right" w:pos="9026" w:leader="dot"/>
            </w:tabs>
            <w:rPr/>
          </w:pPr>
          <w:hyperlink w:anchor="__RefHeading___Toc2927060_3224264995">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2927062_3224264995">
            <w:r>
              <w:rPr>
                <w:webHidden/>
                <w:rStyle w:val="IndexLink"/>
                <w:rtl w:val="true"/>
              </w:rPr>
              <w:t>[ [</w:t>
            </w:r>
            <w:r>
              <w:rPr>
                <w:rStyle w:val="IndexLink"/>
                <w:rtl w:val="true"/>
              </w:rPr>
              <w:t>المرحلة</w:t>
            </w:r>
            <w:r>
              <w:rPr>
                <w:rStyle w:val="IndexLink"/>
                <w:rtl w:val="true"/>
              </w:rPr>
              <w:t xml:space="preserve">] </w:t>
            </w:r>
            <w:r>
              <w:rPr>
                <w:rStyle w:val="IndexLink"/>
                <w:rtl w:val="true"/>
              </w:rPr>
              <w:t>الأولی</w:t>
            </w:r>
            <w:r>
              <w:rPr>
                <w:rStyle w:val="IndexLink"/>
                <w:rtl w:val="true"/>
              </w:rPr>
              <w:t xml:space="preserve">: </w:t>
            </w:r>
            <w:r>
              <w:rPr>
                <w:rStyle w:val="IndexLink"/>
                <w:rtl w:val="true"/>
              </w:rPr>
              <w:t>فی الوضع</w:t>
            </w:r>
            <w:r>
              <w:rPr>
                <w:rStyle w:val="IndexLink"/>
                <w:rtl w:val="true"/>
              </w:rPr>
              <w:t>.]</w:t>
              <w:tab/>
            </w:r>
            <w:r>
              <w:rPr>
                <w:rStyle w:val="IndexLink"/>
              </w:rPr>
              <w:t>41</w:t>
            </w:r>
          </w:hyperlink>
        </w:p>
        <w:p>
          <w:pPr>
            <w:pStyle w:val="Contents5"/>
            <w:tabs>
              <w:tab w:val="clear" w:pos="7892"/>
              <w:tab w:val="right" w:pos="9026" w:leader="dot"/>
            </w:tabs>
            <w:rPr/>
          </w:pPr>
          <w:hyperlink w:anchor="__RefHeading___Toc2927064_3224264995">
            <w:r>
              <w:rPr>
                <w:webHidden/>
                <w:rStyle w:val="IndexLink"/>
                <w:rtl w:val="true"/>
              </w:rPr>
              <w:t>[</w:t>
            </w:r>
            <w:r>
              <w:rPr>
                <w:rStyle w:val="IndexLink"/>
                <w:rtl w:val="true"/>
              </w:rPr>
              <w:t>المرحلة الثانیة</w:t>
            </w:r>
            <w:r>
              <w:rPr>
                <w:rStyle w:val="IndexLink"/>
                <w:rtl w:val="true"/>
              </w:rPr>
              <w:t xml:space="preserve">: </w:t>
            </w:r>
            <w:r>
              <w:rPr>
                <w:rStyle w:val="IndexLink"/>
                <w:rtl w:val="true"/>
              </w:rPr>
              <w:t>فی الوضع من جهة الواضع</w:t>
            </w:r>
            <w:r>
              <w:rPr>
                <w:rStyle w:val="IndexLink"/>
                <w:rtl w:val="true"/>
              </w:rPr>
              <w:t>.]</w:t>
              <w:tab/>
            </w:r>
            <w:r>
              <w:rPr>
                <w:rStyle w:val="IndexLink"/>
              </w:rPr>
              <w:t>45</w:t>
            </w:r>
          </w:hyperlink>
        </w:p>
        <w:p>
          <w:pPr>
            <w:pStyle w:val="Contents5"/>
            <w:tabs>
              <w:tab w:val="clear" w:pos="7892"/>
              <w:tab w:val="right" w:pos="9026" w:leader="dot"/>
            </w:tabs>
            <w:rPr/>
          </w:pPr>
          <w:hyperlink w:anchor="__RefHeading___Toc2927066_3224264995">
            <w:r>
              <w:rPr>
                <w:webHidden/>
                <w:rStyle w:val="IndexLink"/>
                <w:rtl w:val="true"/>
              </w:rPr>
              <w:t>[</w:t>
            </w:r>
            <w:r>
              <w:rPr>
                <w:rStyle w:val="IndexLink"/>
                <w:rtl w:val="true"/>
              </w:rPr>
              <w:t>المرحلة الثالثة</w:t>
            </w:r>
            <w:r>
              <w:rPr>
                <w:rStyle w:val="IndexLink"/>
                <w:rtl w:val="true"/>
              </w:rPr>
              <w:t xml:space="preserve">: </w:t>
            </w:r>
            <w:r>
              <w:rPr>
                <w:rStyle w:val="IndexLink"/>
                <w:rtl w:val="true"/>
              </w:rPr>
              <w:t>فی الوضع من جهة الموضوع</w:t>
            </w:r>
            <w:r>
              <w:rPr>
                <w:rStyle w:val="IndexLink"/>
                <w:rtl w:val="true"/>
              </w:rPr>
              <w:t>.]</w:t>
              <w:tab/>
            </w:r>
            <w:r>
              <w:rPr>
                <w:rStyle w:val="IndexLink"/>
              </w:rPr>
              <w:t>46</w:t>
            </w:r>
          </w:hyperlink>
        </w:p>
        <w:p>
          <w:pPr>
            <w:pStyle w:val="Contents5"/>
            <w:tabs>
              <w:tab w:val="clear" w:pos="7892"/>
              <w:tab w:val="right" w:pos="9026" w:leader="dot"/>
            </w:tabs>
            <w:rPr/>
          </w:pPr>
          <w:hyperlink w:anchor="__RefHeading___Toc2927068_3224264995">
            <w:r>
              <w:rPr>
                <w:webHidden/>
                <w:rStyle w:val="IndexLink"/>
                <w:rtl w:val="true"/>
              </w:rPr>
              <w:t>[</w:t>
            </w:r>
            <w:r>
              <w:rPr>
                <w:rStyle w:val="IndexLink"/>
                <w:rtl w:val="true"/>
              </w:rPr>
              <w:t>المرحلة الرابعة</w:t>
            </w:r>
            <w:r>
              <w:rPr>
                <w:rStyle w:val="IndexLink"/>
                <w:rtl w:val="true"/>
              </w:rPr>
              <w:t xml:space="preserve">: </w:t>
            </w:r>
            <w:r>
              <w:rPr>
                <w:rStyle w:val="IndexLink"/>
                <w:rtl w:val="true"/>
              </w:rPr>
              <w:t>فی الوضع من جهة الموضوع له</w:t>
            </w:r>
            <w:r>
              <w:rPr>
                <w:rStyle w:val="IndexLink"/>
                <w:rtl w:val="true"/>
              </w:rPr>
              <w:t>.]</w:t>
              <w:tab/>
            </w:r>
            <w:r>
              <w:rPr>
                <w:rStyle w:val="IndexLink"/>
              </w:rPr>
              <w:t>53</w:t>
            </w:r>
          </w:hyperlink>
        </w:p>
        <w:p>
          <w:pPr>
            <w:pStyle w:val="Contents4"/>
            <w:tabs>
              <w:tab w:val="clear" w:pos="8176"/>
              <w:tab w:val="right" w:pos="9026" w:leader="dot"/>
            </w:tabs>
            <w:rPr/>
          </w:pPr>
          <w:hyperlink w:anchor="__RefHeading___Toc2927070_3224264995">
            <w:r>
              <w:rPr>
                <w:webHidden/>
                <w:rStyle w:val="IndexLink"/>
                <w:rtl w:val="true"/>
              </w:rPr>
              <w:t>[</w:t>
            </w:r>
            <w:r>
              <w:rPr>
                <w:rStyle w:val="IndexLink"/>
                <w:rtl w:val="true"/>
              </w:rPr>
              <w:t>و ینبغی التنبیه علی امور</w:t>
            </w:r>
            <w:r>
              <w:rPr>
                <w:rStyle w:val="IndexLink"/>
                <w:rtl w:val="true"/>
              </w:rPr>
              <w:t>:]</w:t>
              <w:tab/>
            </w:r>
            <w:r>
              <w:rPr>
                <w:rStyle w:val="IndexLink"/>
              </w:rPr>
              <w:t>55</w:t>
            </w:r>
          </w:hyperlink>
        </w:p>
        <w:p>
          <w:pPr>
            <w:pStyle w:val="Contents5"/>
            <w:tabs>
              <w:tab w:val="clear" w:pos="7892"/>
              <w:tab w:val="right" w:pos="9026" w:leader="dot"/>
            </w:tabs>
            <w:rPr/>
          </w:pPr>
          <w:hyperlink w:anchor="__RefHeading___Toc2927072_3224264995">
            <w:r>
              <w:rPr>
                <w:webHidden/>
                <w:rStyle w:val="IndexLink"/>
                <w:rtl w:val="true"/>
              </w:rPr>
              <w:t>[ [</w:t>
            </w:r>
            <w:r>
              <w:rPr>
                <w:rStyle w:val="IndexLink"/>
                <w:rtl w:val="true"/>
              </w:rPr>
              <w:t>التنبیه</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تحقیق وضع المشتقّات</w:t>
            </w:r>
            <w:r>
              <w:rPr>
                <w:rStyle w:val="IndexLink"/>
                <w:rtl w:val="true"/>
              </w:rPr>
              <w:t>.]</w:t>
              <w:tab/>
            </w:r>
            <w:r>
              <w:rPr>
                <w:rStyle w:val="IndexLink"/>
              </w:rPr>
              <w:t>55</w:t>
            </w:r>
          </w:hyperlink>
        </w:p>
        <w:p>
          <w:pPr>
            <w:pStyle w:val="Contents5"/>
            <w:tabs>
              <w:tab w:val="clear" w:pos="7892"/>
              <w:tab w:val="right" w:pos="9026" w:leader="dot"/>
            </w:tabs>
            <w:rPr/>
          </w:pPr>
          <w:hyperlink w:anchor="__RefHeading___Toc2927074_3224264995">
            <w:r>
              <w:rPr>
                <w:webHidden/>
                <w:rStyle w:val="IndexLink"/>
                <w:rtl w:val="true"/>
              </w:rPr>
              <w:t>[</w:t>
            </w:r>
            <w:r>
              <w:rPr>
                <w:rStyle w:val="IndexLink"/>
                <w:rtl w:val="true"/>
              </w:rPr>
              <w:t>التنبیه الثانی</w:t>
            </w:r>
            <w:r>
              <w:rPr>
                <w:rStyle w:val="IndexLink"/>
                <w:rtl w:val="true"/>
              </w:rPr>
              <w:t xml:space="preserve">: </w:t>
            </w:r>
            <w:r>
              <w:rPr>
                <w:rStyle w:val="IndexLink"/>
                <w:rtl w:val="true"/>
              </w:rPr>
              <w:t>هل المرکّبات التامّة و الناقصة</w:t>
            </w:r>
            <w:r>
              <w:rPr>
                <w:rStyle w:val="IndexLink"/>
                <w:rtl w:val="true"/>
              </w:rPr>
              <w:t>]</w:t>
              <w:tab/>
            </w:r>
            <w:r>
              <w:rPr>
                <w:rStyle w:val="IndexLink"/>
              </w:rPr>
              <w:t>63</w:t>
            </w:r>
          </w:hyperlink>
        </w:p>
        <w:p>
          <w:pPr>
            <w:pStyle w:val="Contents5"/>
            <w:tabs>
              <w:tab w:val="clear" w:pos="7892"/>
              <w:tab w:val="right" w:pos="9026" w:leader="dot"/>
            </w:tabs>
            <w:rPr/>
          </w:pPr>
          <w:hyperlink w:anchor="__RefHeading___Toc2927076_3224264995">
            <w:r>
              <w:rPr>
                <w:webHidden/>
                <w:rStyle w:val="IndexLink"/>
                <w:rtl w:val="true"/>
              </w:rPr>
              <w:t>[</w:t>
            </w:r>
            <w:r>
              <w:rPr>
                <w:rStyle w:val="IndexLink"/>
                <w:rtl w:val="true"/>
              </w:rPr>
              <w:t>التنبیه الثالث</w:t>
            </w:r>
            <w:r>
              <w:rPr>
                <w:rStyle w:val="IndexLink"/>
                <w:rtl w:val="true"/>
              </w:rPr>
              <w:t xml:space="preserve">: </w:t>
            </w:r>
            <w:r>
              <w:rPr>
                <w:rStyle w:val="IndexLink"/>
                <w:rtl w:val="true"/>
              </w:rPr>
              <w:t>فی تحقیق ثبوت الوضع التأویلی التعیّنی النوعی فی المجاز</w:t>
            </w:r>
            <w:r>
              <w:rPr>
                <w:rStyle w:val="IndexLink"/>
                <w:rtl w:val="true"/>
              </w:rPr>
              <w:t>.]</w:t>
              <w:tab/>
            </w:r>
            <w:r>
              <w:rPr>
                <w:rStyle w:val="IndexLink"/>
              </w:rPr>
              <w:t>67</w:t>
            </w:r>
          </w:hyperlink>
        </w:p>
        <w:p>
          <w:pPr>
            <w:pStyle w:val="Contents5"/>
            <w:tabs>
              <w:tab w:val="clear" w:pos="7892"/>
              <w:tab w:val="right" w:pos="9026" w:leader="dot"/>
            </w:tabs>
            <w:rPr/>
          </w:pPr>
          <w:hyperlink w:anchor="__RefHeading___Toc2927078_3224264995">
            <w:r>
              <w:rPr>
                <w:webHidden/>
                <w:rStyle w:val="IndexLink"/>
                <w:rtl w:val="true"/>
              </w:rPr>
              <w:t>[</w:t>
            </w:r>
            <w:r>
              <w:rPr>
                <w:rStyle w:val="IndexLink"/>
                <w:rtl w:val="true"/>
              </w:rPr>
              <w:t>التنبیه الرابع</w:t>
            </w:r>
            <w:r>
              <w:rPr>
                <w:rStyle w:val="IndexLink"/>
                <w:rtl w:val="true"/>
              </w:rPr>
              <w:t xml:space="preserve">: </w:t>
            </w:r>
            <w:r>
              <w:rPr>
                <w:rStyle w:val="IndexLink"/>
                <w:rtl w:val="true"/>
              </w:rPr>
              <w:t>منع بعض البیانیین التجوّز فی الحروف و الأفعال إلّا بالتبع</w:t>
            </w:r>
            <w:r>
              <w:rPr>
                <w:rStyle w:val="IndexLink"/>
                <w:rtl w:val="true"/>
              </w:rPr>
              <w:t>]</w:t>
              <w:tab/>
            </w:r>
            <w:r>
              <w:rPr>
                <w:rStyle w:val="IndexLink"/>
              </w:rPr>
              <w:t>76</w:t>
            </w:r>
          </w:hyperlink>
        </w:p>
        <w:p>
          <w:pPr>
            <w:pStyle w:val="Contents5"/>
            <w:tabs>
              <w:tab w:val="clear" w:pos="7892"/>
              <w:tab w:val="right" w:pos="9026" w:leader="dot"/>
            </w:tabs>
            <w:rPr/>
          </w:pPr>
          <w:hyperlink w:anchor="__RefHeading___Toc2927080_3224264995">
            <w:r>
              <w:rPr>
                <w:webHidden/>
                <w:rStyle w:val="IndexLink"/>
                <w:rtl w:val="true"/>
              </w:rPr>
              <w:t>[</w:t>
            </w:r>
            <w:r>
              <w:rPr>
                <w:rStyle w:val="IndexLink"/>
                <w:rtl w:val="true"/>
              </w:rPr>
              <w:t>التنبیه الخامس</w:t>
            </w:r>
            <w:r>
              <w:rPr>
                <w:rStyle w:val="IndexLink"/>
                <w:rtl w:val="true"/>
              </w:rPr>
              <w:t xml:space="preserve">: </w:t>
            </w:r>
            <w:r>
              <w:rPr>
                <w:rStyle w:val="IndexLink"/>
                <w:rtl w:val="true"/>
              </w:rPr>
              <w:t>هل الحقیقة تستلزم المجاز أو لا؟ ثمّ المجاز هل یستلزم</w:t>
            </w:r>
            <w:r>
              <w:rPr>
                <w:rStyle w:val="IndexLink"/>
                <w:rtl w:val="true"/>
              </w:rPr>
              <w:t>]</w:t>
              <w:tab/>
            </w:r>
            <w:r>
              <w:rPr>
                <w:rStyle w:val="IndexLink"/>
              </w:rPr>
              <w:t>77</w:t>
            </w:r>
          </w:hyperlink>
        </w:p>
        <w:p>
          <w:pPr>
            <w:pStyle w:val="Contents5"/>
            <w:tabs>
              <w:tab w:val="clear" w:pos="7892"/>
              <w:tab w:val="right" w:pos="9026" w:leader="dot"/>
            </w:tabs>
            <w:rPr/>
          </w:pPr>
          <w:hyperlink w:anchor="__RefHeading___Toc2927082_3224264995">
            <w:r>
              <w:rPr>
                <w:webHidden/>
                <w:rStyle w:val="IndexLink"/>
                <w:rtl w:val="true"/>
              </w:rPr>
              <w:t>[</w:t>
            </w:r>
            <w:r>
              <w:rPr>
                <w:rStyle w:val="IndexLink"/>
                <w:rtl w:val="true"/>
              </w:rPr>
              <w:t>التنبیه السادس</w:t>
            </w:r>
            <w:r>
              <w:rPr>
                <w:rStyle w:val="IndexLink"/>
                <w:rtl w:val="true"/>
              </w:rPr>
              <w:t xml:space="preserve">: </w:t>
            </w:r>
            <w:r>
              <w:rPr>
                <w:rStyle w:val="IndexLink"/>
                <w:rtl w:val="true"/>
              </w:rPr>
              <w:t>اختلفوا فی انّ الألفاظ موضوعة للموجودات الخارجیة،</w:t>
            </w:r>
            <w:r>
              <w:rPr>
                <w:rStyle w:val="IndexLink"/>
                <w:rtl w:val="true"/>
              </w:rPr>
              <w:t>]</w:t>
              <w:tab/>
            </w:r>
            <w:r>
              <w:rPr>
                <w:rStyle w:val="IndexLink"/>
              </w:rPr>
              <w:t>81</w:t>
            </w:r>
          </w:hyperlink>
        </w:p>
        <w:p>
          <w:pPr>
            <w:pStyle w:val="Contents5"/>
            <w:tabs>
              <w:tab w:val="clear" w:pos="7892"/>
              <w:tab w:val="right" w:pos="9026" w:leader="dot"/>
            </w:tabs>
            <w:rPr/>
          </w:pPr>
          <w:hyperlink w:anchor="__RefHeading___Toc2927084_3224264995">
            <w:r>
              <w:rPr>
                <w:webHidden/>
                <w:rStyle w:val="IndexLink"/>
                <w:rtl w:val="true"/>
              </w:rPr>
              <w:t>[</w:t>
            </w:r>
            <w:r>
              <w:rPr>
                <w:rStyle w:val="IndexLink"/>
                <w:rtl w:val="true"/>
              </w:rPr>
              <w:t>التنبیه السابع</w:t>
            </w:r>
            <w:r>
              <w:rPr>
                <w:rStyle w:val="IndexLink"/>
                <w:rtl w:val="true"/>
              </w:rPr>
              <w:t xml:space="preserve">: </w:t>
            </w:r>
            <w:r>
              <w:rPr>
                <w:rStyle w:val="IndexLink"/>
                <w:rtl w:val="true"/>
              </w:rPr>
              <w:t>اختلفوا فی انّ الألفاظ مستعملة فی المعانی الواقعیة</w:t>
            </w:r>
            <w:r>
              <w:rPr>
                <w:rStyle w:val="IndexLink"/>
                <w:rtl w:val="true"/>
              </w:rPr>
              <w:t>]</w:t>
              <w:tab/>
            </w:r>
            <w:r>
              <w:rPr>
                <w:rStyle w:val="IndexLink"/>
              </w:rPr>
              <w:t>87</w:t>
            </w:r>
          </w:hyperlink>
        </w:p>
        <w:p>
          <w:pPr>
            <w:pStyle w:val="Contents2"/>
            <w:tabs>
              <w:tab w:val="clear" w:pos="8743"/>
              <w:tab w:val="right" w:pos="9026" w:leader="dot"/>
            </w:tabs>
            <w:rPr/>
          </w:pPr>
          <w:hyperlink w:anchor="__RefHeading___Toc2927086_3224264995">
            <w:r>
              <w:rPr>
                <w:webHidden/>
                <w:rStyle w:val="IndexLink"/>
                <w:rtl w:val="true"/>
              </w:rPr>
              <w:t>أصل</w:t>
            </w:r>
            <w:r>
              <w:rPr>
                <w:rStyle w:val="IndexLink"/>
                <w:rtl w:val="true"/>
              </w:rPr>
              <w:t xml:space="preserve">: </w:t>
            </w:r>
            <w:r>
              <w:rPr>
                <w:rStyle w:val="IndexLink"/>
                <w:rtl w:val="true"/>
              </w:rPr>
              <w:t>فی علائم الوضع</w:t>
            </w:r>
            <w:r>
              <w:rPr>
                <w:rStyle w:val="IndexLink"/>
                <w:rtl w:val="true"/>
              </w:rPr>
              <w:tab/>
            </w:r>
            <w:r>
              <w:rPr>
                <w:rStyle w:val="IndexLink"/>
              </w:rPr>
              <w:t>92</w:t>
            </w:r>
          </w:hyperlink>
        </w:p>
        <w:p>
          <w:pPr>
            <w:pStyle w:val="Contents3"/>
            <w:tabs>
              <w:tab w:val="clear" w:pos="8459"/>
              <w:tab w:val="right" w:pos="9026" w:leader="dot"/>
            </w:tabs>
            <w:rPr/>
          </w:pPr>
          <w:hyperlink w:anchor="__RefHeading___Toc2927088_3224264995">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2927090_3224264995">
            <w:r>
              <w:rPr>
                <w:webHidden/>
                <w:rStyle w:val="IndexLink"/>
                <w:rtl w:val="true"/>
              </w:rPr>
              <w:t>[</w:t>
            </w:r>
            <w:r>
              <w:rPr>
                <w:rStyle w:val="IndexLink"/>
                <w:rtl w:val="true"/>
              </w:rPr>
              <w:t>و ینبغی التنبیه علی امور</w:t>
            </w:r>
            <w:r>
              <w:rPr>
                <w:rStyle w:val="IndexLink"/>
                <w:rtl w:val="true"/>
              </w:rPr>
              <w:t>:]</w:t>
              <w:tab/>
            </w:r>
            <w:r>
              <w:rPr>
                <w:rStyle w:val="IndexLink"/>
              </w:rPr>
              <w:t>95</w:t>
            </w:r>
          </w:hyperlink>
        </w:p>
        <w:p>
          <w:pPr>
            <w:pStyle w:val="Contents4"/>
            <w:tabs>
              <w:tab w:val="clear" w:pos="8176"/>
              <w:tab w:val="right" w:pos="9026" w:leader="dot"/>
            </w:tabs>
            <w:rPr/>
          </w:pPr>
          <w:hyperlink w:anchor="__RefHeading___Toc2927092_3224264995">
            <w:r>
              <w:rPr>
                <w:webHidden/>
                <w:rStyle w:val="IndexLink"/>
                <w:rtl w:val="true"/>
              </w:rPr>
              <w:t>[ [</w:t>
            </w:r>
            <w:r>
              <w:rPr>
                <w:rStyle w:val="IndexLink"/>
                <w:rtl w:val="true"/>
              </w:rPr>
              <w:t>الأمر</w:t>
            </w:r>
            <w:r>
              <w:rPr>
                <w:rStyle w:val="IndexLink"/>
                <w:rtl w:val="true"/>
              </w:rPr>
              <w:t xml:space="preserve">] </w:t>
            </w:r>
            <w:r>
              <w:rPr>
                <w:rStyle w:val="IndexLink"/>
                <w:rtl w:val="true"/>
              </w:rPr>
              <w:t>الأوّل</w:t>
            </w:r>
            <w:r>
              <w:rPr>
                <w:rStyle w:val="IndexLink"/>
                <w:rtl w:val="true"/>
              </w:rPr>
              <w:t xml:space="preserve">: </w:t>
            </w:r>
            <w:r>
              <w:rPr>
                <w:rStyle w:val="IndexLink"/>
                <w:rtl w:val="true"/>
              </w:rPr>
              <w:t>انّ اعتبار أصالة عدم القرینة و حجّیّة الظواهر هل هو من باب</w:t>
            </w:r>
            <w:r>
              <w:rPr>
                <w:rStyle w:val="IndexLink"/>
                <w:rtl w:val="true"/>
              </w:rPr>
              <w:t>]</w:t>
              <w:tab/>
            </w:r>
            <w:r>
              <w:rPr>
                <w:rStyle w:val="IndexLink"/>
              </w:rPr>
              <w:t>95</w:t>
            </w:r>
          </w:hyperlink>
        </w:p>
        <w:p>
          <w:pPr>
            <w:pStyle w:val="Contents4"/>
            <w:tabs>
              <w:tab w:val="clear" w:pos="8176"/>
              <w:tab w:val="right" w:pos="9026" w:leader="dot"/>
            </w:tabs>
            <w:rPr/>
          </w:pPr>
          <w:hyperlink w:anchor="__RefHeading___Toc2927094_3224264995">
            <w:r>
              <w:rPr>
                <w:webHidden/>
                <w:rStyle w:val="IndexLink"/>
                <w:rtl w:val="true"/>
              </w:rPr>
              <w:t>[</w:t>
            </w:r>
            <w:r>
              <w:rPr>
                <w:rStyle w:val="IndexLink"/>
                <w:rtl w:val="true"/>
              </w:rPr>
              <w:t>الأمر الثانی</w:t>
            </w:r>
            <w:r>
              <w:rPr>
                <w:rStyle w:val="IndexLink"/>
                <w:rtl w:val="true"/>
              </w:rPr>
              <w:t xml:space="preserve">: </w:t>
            </w:r>
            <w:r>
              <w:rPr>
                <w:rStyle w:val="IndexLink"/>
                <w:rtl w:val="true"/>
              </w:rPr>
              <w:t>إذا شکّ فی قرینیّة شی‌ء موجود فهل یعوّل علی الظاهر و یبنی</w:t>
            </w:r>
            <w:r>
              <w:rPr>
                <w:rStyle w:val="IndexLink"/>
                <w:rtl w:val="true"/>
              </w:rPr>
              <w:t>]</w:t>
              <w:tab/>
            </w:r>
            <w:r>
              <w:rPr>
                <w:rStyle w:val="IndexLink"/>
              </w:rPr>
              <w:t>102</w:t>
            </w:r>
          </w:hyperlink>
        </w:p>
        <w:p>
          <w:pPr>
            <w:pStyle w:val="Contents4"/>
            <w:tabs>
              <w:tab w:val="clear" w:pos="8176"/>
              <w:tab w:val="right" w:pos="9026" w:leader="dot"/>
            </w:tabs>
            <w:rPr/>
          </w:pPr>
          <w:hyperlink w:anchor="__RefHeading___Toc2927096_3224264995">
            <w:r>
              <w:rPr>
                <w:webHidden/>
                <w:rStyle w:val="IndexLink"/>
                <w:rtl w:val="true"/>
              </w:rPr>
              <w:t>[</w:t>
            </w:r>
            <w:r>
              <w:rPr>
                <w:rStyle w:val="IndexLink"/>
                <w:rtl w:val="true"/>
              </w:rPr>
              <w:t>الأمر الثالث</w:t>
            </w:r>
            <w:r>
              <w:rPr>
                <w:rStyle w:val="IndexLink"/>
                <w:rtl w:val="true"/>
              </w:rPr>
              <w:t xml:space="preserve">: </w:t>
            </w:r>
            <w:r>
              <w:rPr>
                <w:rStyle w:val="IndexLink"/>
                <w:rtl w:val="true"/>
              </w:rPr>
              <w:t>هل یجوز العمل بالظاهر و الحقیقة قبل الفحص عن القرینة</w:t>
            </w:r>
            <w:r>
              <w:rPr>
                <w:rStyle w:val="IndexLink"/>
                <w:rtl w:val="true"/>
              </w:rPr>
              <w:t>]</w:t>
              <w:tab/>
            </w:r>
            <w:r>
              <w:rPr>
                <w:rStyle w:val="IndexLink"/>
              </w:rPr>
              <w:t>103</w:t>
            </w:r>
          </w:hyperlink>
        </w:p>
        <w:p>
          <w:pPr>
            <w:pStyle w:val="Contents4"/>
            <w:tabs>
              <w:tab w:val="clear" w:pos="8176"/>
              <w:tab w:val="right" w:pos="9026" w:leader="dot"/>
            </w:tabs>
            <w:rPr/>
          </w:pPr>
          <w:hyperlink w:anchor="__RefHeading___Toc2927098_3224264995">
            <w:r>
              <w:rPr>
                <w:webHidden/>
                <w:rStyle w:val="IndexLink"/>
                <w:rtl w:val="true"/>
              </w:rPr>
              <w:t>[</w:t>
            </w:r>
            <w:r>
              <w:rPr>
                <w:rStyle w:val="IndexLink"/>
                <w:rtl w:val="true"/>
              </w:rPr>
              <w:t>هنا علائم تدل علیه التزاما</w:t>
            </w:r>
            <w:r>
              <w:rPr>
                <w:rStyle w:val="IndexLink"/>
                <w:rtl w:val="true"/>
              </w:rPr>
              <w:t>]</w:t>
              <w:tab/>
            </w:r>
            <w:r>
              <w:rPr>
                <w:rStyle w:val="IndexLink"/>
              </w:rPr>
              <w:t>109</w:t>
            </w:r>
          </w:hyperlink>
        </w:p>
        <w:p>
          <w:pPr>
            <w:pStyle w:val="Contents5"/>
            <w:tabs>
              <w:tab w:val="clear" w:pos="7892"/>
              <w:tab w:val="right" w:pos="9026" w:leader="dot"/>
            </w:tabs>
            <w:rPr/>
          </w:pPr>
          <w:hyperlink w:anchor="__RefHeading___Toc2927100_3224264995">
            <w:r>
              <w:rPr>
                <w:webHidden/>
                <w:rStyle w:val="IndexLink"/>
                <w:rtl w:val="true"/>
              </w:rPr>
              <w:t>[</w:t>
            </w:r>
            <w:r>
              <w:rPr>
                <w:rStyle w:val="IndexLink"/>
                <w:rtl w:val="true"/>
              </w:rPr>
              <w:t>منها</w:t>
            </w:r>
            <w:r>
              <w:rPr>
                <w:rStyle w:val="IndexLink"/>
                <w:rtl w:val="true"/>
              </w:rPr>
              <w:t xml:space="preserve">: </w:t>
            </w:r>
            <w:r>
              <w:rPr>
                <w:rStyle w:val="IndexLink"/>
                <w:rtl w:val="true"/>
              </w:rPr>
              <w:t>التبادر و هو لغة مطلق الاستباق من الغیر بالإضافة إلی الغیر،</w:t>
            </w:r>
            <w:r>
              <w:rPr>
                <w:rStyle w:val="IndexLink"/>
                <w:rtl w:val="true"/>
              </w:rPr>
              <w:t>]</w:t>
              <w:tab/>
            </w:r>
            <w:r>
              <w:rPr>
                <w:rStyle w:val="IndexLink"/>
              </w:rPr>
              <w:t>109</w:t>
            </w:r>
          </w:hyperlink>
        </w:p>
        <w:p>
          <w:pPr>
            <w:pStyle w:val="Contents5"/>
            <w:tabs>
              <w:tab w:val="clear" w:pos="7892"/>
              <w:tab w:val="right" w:pos="9026" w:leader="dot"/>
            </w:tabs>
            <w:rPr/>
          </w:pPr>
          <w:hyperlink w:anchor="__RefHeading___Toc2927102_3224264995">
            <w:r>
              <w:rPr>
                <w:webHidden/>
                <w:rStyle w:val="IndexLink"/>
                <w:rtl w:val="true"/>
              </w:rPr>
              <w:t>[</w:t>
            </w:r>
            <w:r>
              <w:rPr>
                <w:rStyle w:val="IndexLink"/>
                <w:rtl w:val="true"/>
              </w:rPr>
              <w:t>و من جملة العلائم الالتزامیة للوضع صحة السلب</w:t>
            </w:r>
            <w:r>
              <w:rPr>
                <w:rStyle w:val="IndexLink"/>
                <w:rtl w:val="true"/>
              </w:rPr>
              <w:t>]</w:t>
              <w:tab/>
            </w:r>
            <w:r>
              <w:rPr>
                <w:rStyle w:val="IndexLink"/>
              </w:rPr>
              <w:t>115</w:t>
            </w:r>
          </w:hyperlink>
        </w:p>
        <w:p>
          <w:pPr>
            <w:pStyle w:val="Contents5"/>
            <w:tabs>
              <w:tab w:val="clear" w:pos="7892"/>
              <w:tab w:val="right" w:pos="9026" w:leader="dot"/>
            </w:tabs>
            <w:rPr/>
          </w:pPr>
          <w:hyperlink w:anchor="__RefHeading___Toc2927104_3224264995">
            <w:r>
              <w:rPr>
                <w:webHidden/>
                <w:rStyle w:val="IndexLink"/>
                <w:rtl w:val="true"/>
              </w:rPr>
              <w:t>[</w:t>
            </w:r>
            <w:r>
              <w:rPr>
                <w:rStyle w:val="IndexLink"/>
                <w:rtl w:val="true"/>
              </w:rPr>
              <w:t>فمنها</w:t>
            </w:r>
            <w:r>
              <w:rPr>
                <w:rStyle w:val="IndexLink"/>
                <w:rtl w:val="true"/>
              </w:rPr>
              <w:t xml:space="preserve">: </w:t>
            </w:r>
            <w:r>
              <w:rPr>
                <w:rStyle w:val="IndexLink"/>
                <w:rtl w:val="true"/>
              </w:rPr>
              <w:t>الاطّراد</w:t>
            </w:r>
            <w:r>
              <w:rPr>
                <w:rStyle w:val="IndexLink"/>
                <w:rtl w:val="true"/>
              </w:rPr>
              <w:t>]</w:t>
              <w:tab/>
            </w:r>
            <w:r>
              <w:rPr>
                <w:rStyle w:val="IndexLink"/>
              </w:rPr>
              <w:t>126</w:t>
            </w:r>
          </w:hyperlink>
        </w:p>
        <w:p>
          <w:pPr>
            <w:pStyle w:val="Contents5"/>
            <w:tabs>
              <w:tab w:val="clear" w:pos="7892"/>
              <w:tab w:val="right" w:pos="9026" w:leader="dot"/>
            </w:tabs>
            <w:rPr/>
          </w:pPr>
          <w:hyperlink w:anchor="__RefHeading___Toc2927106_3224264995">
            <w:r>
              <w:rPr>
                <w:webHidden/>
                <w:rStyle w:val="IndexLink"/>
                <w:rtl w:val="true"/>
              </w:rPr>
              <w:t>[</w:t>
            </w:r>
            <w:r>
              <w:rPr>
                <w:rStyle w:val="IndexLink"/>
                <w:rtl w:val="true"/>
              </w:rPr>
              <w:t>و من جملة دلائل الوضع المختلف فیه</w:t>
            </w:r>
            <w:r>
              <w:rPr>
                <w:rStyle w:val="IndexLink"/>
                <w:rtl w:val="true"/>
              </w:rPr>
              <w:t xml:space="preserve">: </w:t>
            </w:r>
            <w:r>
              <w:rPr>
                <w:rStyle w:val="IndexLink"/>
                <w:rtl w:val="true"/>
              </w:rPr>
              <w:t>الاستعمال</w:t>
            </w:r>
            <w:r>
              <w:rPr>
                <w:rStyle w:val="IndexLink"/>
                <w:rtl w:val="true"/>
              </w:rPr>
              <w:t>.]</w:t>
              <w:tab/>
            </w:r>
            <w:r>
              <w:rPr>
                <w:rStyle w:val="IndexLink"/>
              </w:rPr>
              <w:t>129</w:t>
            </w:r>
          </w:hyperlink>
        </w:p>
        <w:p>
          <w:pPr>
            <w:pStyle w:val="Contents6"/>
            <w:tabs>
              <w:tab w:val="clear" w:pos="7609"/>
              <w:tab w:val="right" w:pos="9026" w:leader="dot"/>
            </w:tabs>
            <w:rPr/>
          </w:pPr>
          <w:hyperlink w:anchor="__RefHeading___Toc2927108_3224264995">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2927110_3224264995">
            <w:r>
              <w:rPr>
                <w:webHidden/>
                <w:rStyle w:val="IndexLink"/>
                <w:rtl w:val="true"/>
              </w:rPr>
              <w:t>[</w:t>
            </w:r>
            <w:r>
              <w:rPr>
                <w:rStyle w:val="IndexLink"/>
                <w:rtl w:val="true"/>
              </w:rPr>
              <w:t>حجّة السیّد علی کون الاستعمال علامة الحقیقة فی تلک الموارد الثلاثة وجوه</w:t>
            </w:r>
            <w:r>
              <w:rPr>
                <w:rStyle w:val="IndexLink"/>
                <w:rtl w:val="true"/>
              </w:rPr>
              <w:t>.]</w:t>
              <w:tab/>
            </w:r>
            <w:r>
              <w:rPr>
                <w:rStyle w:val="IndexLink"/>
              </w:rPr>
              <w:t>136</w:t>
            </w:r>
          </w:hyperlink>
        </w:p>
        <w:p>
          <w:pPr>
            <w:pStyle w:val="Contents3"/>
            <w:tabs>
              <w:tab w:val="clear" w:pos="8459"/>
              <w:tab w:val="right" w:pos="9026" w:leader="dot"/>
            </w:tabs>
            <w:rPr/>
          </w:pPr>
          <w:hyperlink w:anchor="__RefHeading___Toc2927112_3224264995">
            <w:r>
              <w:rPr>
                <w:webHidden/>
                <w:rStyle w:val="IndexLink"/>
                <w:rtl w:val="true"/>
              </w:rPr>
              <w:t>[</w:t>
            </w:r>
            <w:r>
              <w:rPr>
                <w:rStyle w:val="IndexLink"/>
                <w:rtl w:val="true"/>
              </w:rPr>
              <w:t>فصل فی تعارض العرف و اللغة</w:t>
            </w:r>
            <w:r>
              <w:rPr>
                <w:rStyle w:val="IndexLink"/>
                <w:rtl w:val="true"/>
              </w:rPr>
              <w:t>]</w:t>
              <w:tab/>
            </w:r>
            <w:r>
              <w:rPr>
                <w:rStyle w:val="IndexLink"/>
              </w:rPr>
              <w:t>141</w:t>
            </w:r>
          </w:hyperlink>
        </w:p>
        <w:p>
          <w:pPr>
            <w:pStyle w:val="Contents4"/>
            <w:tabs>
              <w:tab w:val="clear" w:pos="8176"/>
              <w:tab w:val="right" w:pos="9026" w:leader="dot"/>
            </w:tabs>
            <w:rPr/>
          </w:pPr>
          <w:hyperlink w:anchor="__RefHeading___Toc2927114_3224264995">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2927116_3224264995">
            <w:r>
              <w:rPr>
                <w:webHidden/>
                <w:rStyle w:val="IndexLink"/>
                <w:rtl w:val="true"/>
              </w:rPr>
              <w:t>[</w:t>
            </w:r>
            <w:r>
              <w:rPr>
                <w:rStyle w:val="IndexLink"/>
                <w:rtl w:val="true"/>
              </w:rPr>
              <w:t>أصل فی تعارض عرف السائل و المسئول</w:t>
            </w:r>
            <w:r>
              <w:rPr>
                <w:rStyle w:val="IndexLink"/>
                <w:rtl w:val="true"/>
              </w:rPr>
              <w:t>]</w:t>
              <w:tab/>
            </w:r>
            <w:r>
              <w:rPr>
                <w:rStyle w:val="IndexLink"/>
              </w:rPr>
              <w:t>148</w:t>
            </w:r>
          </w:hyperlink>
        </w:p>
        <w:p>
          <w:pPr>
            <w:pStyle w:val="Contents3"/>
            <w:tabs>
              <w:tab w:val="clear" w:pos="8459"/>
              <w:tab w:val="right" w:pos="9026" w:leader="dot"/>
            </w:tabs>
            <w:rPr/>
          </w:pPr>
          <w:hyperlink w:anchor="__RefHeading___Toc2927118_3224264995">
            <w:r>
              <w:rPr>
                <w:webHidden/>
                <w:rStyle w:val="IndexLink"/>
                <w:rtl w:val="true"/>
              </w:rPr>
              <w:t>[</w:t>
            </w:r>
            <w:r>
              <w:rPr>
                <w:rStyle w:val="IndexLink"/>
                <w:rtl w:val="true"/>
              </w:rPr>
              <w:t>المسألة المعروفة بالحقیقة الشرعیّة</w:t>
            </w:r>
            <w:r>
              <w:rPr>
                <w:rStyle w:val="IndexLink"/>
                <w:rtl w:val="true"/>
              </w:rPr>
              <w:t>]</w:t>
              <w:tab/>
            </w:r>
            <w:r>
              <w:rPr>
                <w:rStyle w:val="IndexLink"/>
              </w:rPr>
              <w:t>154</w:t>
            </w:r>
          </w:hyperlink>
        </w:p>
        <w:p>
          <w:pPr>
            <w:pStyle w:val="Contents4"/>
            <w:tabs>
              <w:tab w:val="clear" w:pos="8176"/>
              <w:tab w:val="right" w:pos="9026" w:leader="dot"/>
            </w:tabs>
            <w:rPr/>
          </w:pPr>
          <w:hyperlink w:anchor="__RefHeading___Toc2927120_3224264995">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2927122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الأولی</w:t>
            </w:r>
            <w:r>
              <w:rPr>
                <w:rStyle w:val="IndexLink"/>
                <w:rtl w:val="true"/>
              </w:rPr>
              <w:t xml:space="preserve">: </w:t>
            </w:r>
            <w:r>
              <w:rPr>
                <w:rStyle w:val="IndexLink"/>
                <w:rtl w:val="true"/>
              </w:rPr>
              <w:t>فی وجه تحدید الحقیقة الشرعیّة</w:t>
            </w:r>
            <w:r>
              <w:rPr>
                <w:rStyle w:val="IndexLink"/>
                <w:rtl w:val="true"/>
              </w:rPr>
              <w:t>]</w:t>
              <w:tab/>
            </w:r>
            <w:r>
              <w:rPr>
                <w:rStyle w:val="IndexLink"/>
              </w:rPr>
              <w:t>154</w:t>
            </w:r>
          </w:hyperlink>
        </w:p>
        <w:p>
          <w:pPr>
            <w:pStyle w:val="Contents4"/>
            <w:tabs>
              <w:tab w:val="clear" w:pos="8176"/>
              <w:tab w:val="right" w:pos="9026" w:leader="dot"/>
            </w:tabs>
            <w:rPr/>
          </w:pPr>
          <w:hyperlink w:anchor="__RefHeading___Toc2927124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الثانیة</w:t>
            </w:r>
            <w:r>
              <w:rPr>
                <w:rStyle w:val="IndexLink"/>
                <w:rtl w:val="true"/>
              </w:rPr>
              <w:t xml:space="preserve">: </w:t>
            </w:r>
            <w:r>
              <w:rPr>
                <w:rStyle w:val="IndexLink"/>
                <w:rtl w:val="true"/>
              </w:rPr>
              <w:t>فی تفسیر الألفاظ المأخوذة فی العنوان،</w:t>
            </w:r>
            <w:r>
              <w:rPr>
                <w:rStyle w:val="IndexLink"/>
                <w:rtl w:val="true"/>
              </w:rPr>
              <w:t>]</w:t>
              <w:tab/>
            </w:r>
            <w:r>
              <w:rPr>
                <w:rStyle w:val="IndexLink"/>
              </w:rPr>
              <w:t>154</w:t>
            </w:r>
          </w:hyperlink>
        </w:p>
        <w:p>
          <w:pPr>
            <w:pStyle w:val="Contents4"/>
            <w:tabs>
              <w:tab w:val="clear" w:pos="8176"/>
              <w:tab w:val="right" w:pos="9026" w:leader="dot"/>
            </w:tabs>
            <w:rPr/>
          </w:pPr>
          <w:hyperlink w:anchor="__RefHeading___Toc2927126_3224264995">
            <w:r>
              <w:rPr>
                <w:webHidden/>
                <w:rStyle w:val="IndexLink"/>
                <w:rtl w:val="true"/>
              </w:rPr>
              <w:t>[</w:t>
            </w:r>
            <w:r>
              <w:rPr>
                <w:rStyle w:val="IndexLink"/>
                <w:rtl w:val="true"/>
              </w:rPr>
              <w:t>المقدّمة الثالثة</w:t>
            </w:r>
            <w:r>
              <w:rPr>
                <w:rStyle w:val="IndexLink"/>
                <w:rtl w:val="true"/>
              </w:rPr>
              <w:t xml:space="preserve">: </w:t>
            </w:r>
            <w:r>
              <w:rPr>
                <w:rStyle w:val="IndexLink"/>
                <w:rtl w:val="true"/>
              </w:rPr>
              <w:t>فی أنّ الألفاظ التی اختلفوا فی ثبوت الحقیقة الشرعیّة فیها</w:t>
            </w:r>
            <w:r>
              <w:rPr>
                <w:rStyle w:val="IndexLink"/>
                <w:rtl w:val="true"/>
              </w:rPr>
              <w:t>]</w:t>
              <w:tab/>
            </w:r>
            <w:r>
              <w:rPr>
                <w:rStyle w:val="IndexLink"/>
              </w:rPr>
              <w:t>157</w:t>
            </w:r>
          </w:hyperlink>
        </w:p>
        <w:p>
          <w:pPr>
            <w:pStyle w:val="Contents4"/>
            <w:tabs>
              <w:tab w:val="clear" w:pos="8176"/>
              <w:tab w:val="right" w:pos="9026" w:leader="dot"/>
            </w:tabs>
            <w:rPr/>
          </w:pPr>
          <w:hyperlink w:anchor="__RefHeading___Toc2927128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الرابعة</w:t>
            </w:r>
            <w:r>
              <w:rPr>
                <w:rStyle w:val="IndexLink"/>
                <w:rtl w:val="true"/>
              </w:rPr>
              <w:t xml:space="preserve">: </w:t>
            </w:r>
            <w:r>
              <w:rPr>
                <w:rStyle w:val="IndexLink"/>
                <w:rtl w:val="true"/>
              </w:rPr>
              <w:t>أنّه إذا ثبت استعمال الشارع الألفاظ فی المعانی</w:t>
            </w:r>
            <w:r>
              <w:rPr>
                <w:rStyle w:val="IndexLink"/>
                <w:rtl w:val="true"/>
              </w:rPr>
              <w:t>]</w:t>
              <w:tab/>
            </w:r>
            <w:r>
              <w:rPr>
                <w:rStyle w:val="IndexLink"/>
              </w:rPr>
              <w:t>159</w:t>
            </w:r>
          </w:hyperlink>
        </w:p>
        <w:p>
          <w:pPr>
            <w:pStyle w:val="Contents4"/>
            <w:tabs>
              <w:tab w:val="clear" w:pos="8176"/>
              <w:tab w:val="right" w:pos="9026" w:leader="dot"/>
            </w:tabs>
            <w:rPr/>
          </w:pPr>
          <w:hyperlink w:anchor="__RefHeading___Toc2927130_3224264995">
            <w:r>
              <w:rPr>
                <w:webHidden/>
                <w:rStyle w:val="IndexLink"/>
                <w:rtl w:val="true"/>
              </w:rPr>
              <w:t>[</w:t>
            </w:r>
            <w:r>
              <w:rPr>
                <w:rStyle w:val="IndexLink"/>
                <w:rtl w:val="true"/>
              </w:rPr>
              <w:t>و إذا عرفت هذه المقدّمات فاعلم أنّهم اختلفوا فی ثبوت الحقیقة الشرعیّة علی أقوال</w:t>
            </w:r>
            <w:r>
              <w:rPr>
                <w:rStyle w:val="IndexLink"/>
                <w:rtl w:val="true"/>
              </w:rPr>
              <w:t>:]</w:t>
              <w:tab/>
            </w:r>
            <w:r>
              <w:rPr>
                <w:rStyle w:val="IndexLink"/>
              </w:rPr>
              <w:t>159</w:t>
            </w:r>
          </w:hyperlink>
        </w:p>
        <w:p>
          <w:pPr>
            <w:pStyle w:val="Contents4"/>
            <w:tabs>
              <w:tab w:val="clear" w:pos="8176"/>
              <w:tab w:val="right" w:pos="9026" w:leader="dot"/>
            </w:tabs>
            <w:rPr/>
          </w:pPr>
          <w:hyperlink w:anchor="__RefHeading___Toc2927132_3224264995">
            <w:r>
              <w:rPr>
                <w:webHidden/>
                <w:rStyle w:val="IndexLink"/>
                <w:rtl w:val="true"/>
              </w:rPr>
              <w:t>[</w:t>
            </w:r>
            <w:r>
              <w:rPr>
                <w:rStyle w:val="IndexLink"/>
                <w:rtl w:val="true"/>
              </w:rPr>
              <w:t>حجّة النافین وجوه عمدتها الأصل،</w:t>
            </w:r>
            <w:r>
              <w:rPr>
                <w:rStyle w:val="IndexLink"/>
                <w:rtl w:val="true"/>
              </w:rPr>
              <w:t>]</w:t>
              <w:tab/>
            </w:r>
            <w:r>
              <w:rPr>
                <w:rStyle w:val="IndexLink"/>
              </w:rPr>
              <w:t>166</w:t>
            </w:r>
          </w:hyperlink>
        </w:p>
        <w:p>
          <w:pPr>
            <w:pStyle w:val="Contents4"/>
            <w:tabs>
              <w:tab w:val="clear" w:pos="8176"/>
              <w:tab w:val="right" w:pos="9026" w:leader="dot"/>
            </w:tabs>
            <w:rPr/>
          </w:pPr>
          <w:hyperlink w:anchor="__RefHeading___Toc2927134_3224264995">
            <w:r>
              <w:rPr>
                <w:webHidden/>
                <w:rStyle w:val="IndexLink"/>
                <w:rtl w:val="true"/>
              </w:rPr>
              <w:t>[</w:t>
            </w:r>
            <w:r>
              <w:rPr>
                <w:rStyle w:val="IndexLink"/>
                <w:rtl w:val="true"/>
              </w:rPr>
              <w:t>تتمة</w:t>
            </w:r>
            <w:r>
              <w:rPr>
                <w:rStyle w:val="IndexLink"/>
                <w:rtl w:val="true"/>
              </w:rPr>
              <w:t xml:space="preserve">: </w:t>
            </w:r>
            <w:r>
              <w:rPr>
                <w:rStyle w:val="IndexLink"/>
                <w:rtl w:val="true"/>
              </w:rPr>
              <w:t>تظهر ثمرة النزاع فی الألفاظ المستعملة فی کلام الشارع</w:t>
            </w:r>
            <w:r>
              <w:rPr>
                <w:rStyle w:val="IndexLink"/>
                <w:rtl w:val="true"/>
              </w:rPr>
              <w:t>]</w:t>
              <w:tab/>
            </w:r>
            <w:r>
              <w:rPr>
                <w:rStyle w:val="IndexLink"/>
              </w:rPr>
              <w:t>170</w:t>
            </w:r>
          </w:hyperlink>
        </w:p>
        <w:p>
          <w:pPr>
            <w:pStyle w:val="Contents2"/>
            <w:tabs>
              <w:tab w:val="clear" w:pos="8743"/>
              <w:tab w:val="right" w:pos="9026" w:leader="dot"/>
            </w:tabs>
            <w:rPr/>
          </w:pPr>
          <w:hyperlink w:anchor="__RefHeading___Toc2927136_3224264995">
            <w:r>
              <w:rPr>
                <w:webHidden/>
                <w:rStyle w:val="IndexLink"/>
                <w:rtl w:val="true"/>
              </w:rPr>
              <w:t>[</w:t>
            </w:r>
            <w:r>
              <w:rPr>
                <w:rStyle w:val="IndexLink"/>
                <w:rtl w:val="true"/>
              </w:rPr>
              <w:t>أصل فی الصحیح و الأعم</w:t>
            </w:r>
            <w:r>
              <w:rPr>
                <w:rStyle w:val="IndexLink"/>
                <w:rtl w:val="true"/>
              </w:rPr>
              <w:t>]</w:t>
              <w:tab/>
            </w:r>
            <w:r>
              <w:rPr>
                <w:rStyle w:val="IndexLink"/>
              </w:rPr>
              <w:t>173</w:t>
            </w:r>
          </w:hyperlink>
        </w:p>
        <w:p>
          <w:pPr>
            <w:pStyle w:val="Contents3"/>
            <w:tabs>
              <w:tab w:val="clear" w:pos="8459"/>
              <w:tab w:val="right" w:pos="9026" w:leader="dot"/>
            </w:tabs>
            <w:rPr/>
          </w:pPr>
          <w:hyperlink w:anchor="__RefHeading___Toc2927138_3224264995">
            <w:r>
              <w:rPr>
                <w:webHidden/>
                <w:rStyle w:val="IndexLink"/>
                <w:rtl w:val="true"/>
              </w:rPr>
              <w:t>اشارة</w:t>
            </w:r>
            <w:r>
              <w:rPr>
                <w:rStyle w:val="IndexLink"/>
                <w:rtl w:val="true"/>
              </w:rPr>
              <w:tab/>
            </w:r>
            <w:r>
              <w:rPr>
                <w:rStyle w:val="IndexLink"/>
              </w:rPr>
              <w:t>173</w:t>
            </w:r>
          </w:hyperlink>
        </w:p>
        <w:p>
          <w:pPr>
            <w:pStyle w:val="Contents3"/>
            <w:tabs>
              <w:tab w:val="clear" w:pos="8459"/>
              <w:tab w:val="right" w:pos="9026" w:leader="dot"/>
            </w:tabs>
            <w:rPr/>
          </w:pPr>
          <w:hyperlink w:anchor="__RefHeading___Toc2927140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الأولی</w:t>
            </w:r>
            <w:r>
              <w:rPr>
                <w:rStyle w:val="IndexLink"/>
                <w:rtl w:val="true"/>
              </w:rPr>
              <w:t xml:space="preserve">: </w:t>
            </w:r>
            <w:r>
              <w:rPr>
                <w:rStyle w:val="IndexLink"/>
                <w:rtl w:val="true"/>
              </w:rPr>
              <w:t>فی تفسیر الألفاظ المأخوذة فی العنوان</w:t>
            </w:r>
            <w:r>
              <w:rPr>
                <w:rStyle w:val="IndexLink"/>
                <w:rtl w:val="true"/>
              </w:rPr>
              <w:t>.]</w:t>
              <w:tab/>
            </w:r>
            <w:r>
              <w:rPr>
                <w:rStyle w:val="IndexLink"/>
              </w:rPr>
              <w:t>173</w:t>
            </w:r>
          </w:hyperlink>
        </w:p>
        <w:p>
          <w:pPr>
            <w:pStyle w:val="Contents3"/>
            <w:tabs>
              <w:tab w:val="clear" w:pos="8459"/>
              <w:tab w:val="right" w:pos="9026" w:leader="dot"/>
            </w:tabs>
            <w:rPr/>
          </w:pPr>
          <w:hyperlink w:anchor="__RefHeading___Toc2927142_3224264995">
            <w:r>
              <w:rPr>
                <w:webHidden/>
                <w:rStyle w:val="IndexLink"/>
                <w:rtl w:val="true"/>
              </w:rPr>
              <w:t>[</w:t>
            </w:r>
            <w:r>
              <w:rPr>
                <w:rStyle w:val="IndexLink"/>
                <w:rtl w:val="true"/>
              </w:rPr>
              <w:t>المقدمة الثانیة</w:t>
            </w:r>
            <w:r>
              <w:rPr>
                <w:rStyle w:val="IndexLink"/>
                <w:rtl w:val="true"/>
              </w:rPr>
              <w:t xml:space="preserve">: </w:t>
            </w:r>
            <w:r>
              <w:rPr>
                <w:rStyle w:val="IndexLink"/>
                <w:rtl w:val="true"/>
              </w:rPr>
              <w:t>فی تصویرات کلّ من قولی الصحیح و الأعمّ و تشخیص</w:t>
            </w:r>
            <w:r>
              <w:rPr>
                <w:rStyle w:val="IndexLink"/>
                <w:rtl w:val="true"/>
              </w:rPr>
              <w:t>]</w:t>
              <w:tab/>
            </w:r>
            <w:r>
              <w:rPr>
                <w:rStyle w:val="IndexLink"/>
              </w:rPr>
              <w:t>176</w:t>
            </w:r>
          </w:hyperlink>
        </w:p>
        <w:p>
          <w:pPr>
            <w:pStyle w:val="Contents3"/>
            <w:tabs>
              <w:tab w:val="clear" w:pos="8459"/>
              <w:tab w:val="right" w:pos="9026" w:leader="dot"/>
            </w:tabs>
            <w:rPr/>
          </w:pPr>
          <w:hyperlink w:anchor="__RefHeading___Toc2927144_3224264995">
            <w:r>
              <w:rPr>
                <w:webHidden/>
                <w:rStyle w:val="IndexLink"/>
                <w:rtl w:val="true"/>
              </w:rPr>
              <w:t>[</w:t>
            </w:r>
            <w:r>
              <w:rPr>
                <w:rStyle w:val="IndexLink"/>
                <w:rtl w:val="true"/>
              </w:rPr>
              <w:t>المقدّمة الثالثة</w:t>
            </w:r>
            <w:r>
              <w:rPr>
                <w:rStyle w:val="IndexLink"/>
                <w:rtl w:val="true"/>
              </w:rPr>
              <w:t xml:space="preserve">: </w:t>
            </w:r>
            <w:r>
              <w:rPr>
                <w:rStyle w:val="IndexLink"/>
                <w:rtl w:val="true"/>
              </w:rPr>
              <w:t>فی تأسیس أنّ الأصل هل هو مع الصحیحی أو الأعمّی،</w:t>
            </w:r>
            <w:r>
              <w:rPr>
                <w:rStyle w:val="IndexLink"/>
                <w:rtl w:val="true"/>
              </w:rPr>
              <w:t>]</w:t>
              <w:tab/>
            </w:r>
            <w:r>
              <w:rPr>
                <w:rStyle w:val="IndexLink"/>
              </w:rPr>
              <w:t>186</w:t>
            </w:r>
          </w:hyperlink>
        </w:p>
        <w:p>
          <w:pPr>
            <w:pStyle w:val="Contents3"/>
            <w:tabs>
              <w:tab w:val="clear" w:pos="8459"/>
              <w:tab w:val="right" w:pos="9026" w:leader="dot"/>
            </w:tabs>
            <w:rPr/>
          </w:pPr>
          <w:hyperlink w:anchor="__RefHeading___Toc2927146_3224264995">
            <w:r>
              <w:rPr>
                <w:webHidden/>
                <w:rStyle w:val="IndexLink"/>
                <w:rtl w:val="true"/>
              </w:rPr>
              <w:t>[</w:t>
            </w:r>
            <w:r>
              <w:rPr>
                <w:rStyle w:val="IndexLink"/>
                <w:rtl w:val="true"/>
              </w:rPr>
              <w:t>المقدّمة الرابعة</w:t>
            </w:r>
            <w:r>
              <w:rPr>
                <w:rStyle w:val="IndexLink"/>
                <w:rtl w:val="true"/>
              </w:rPr>
              <w:t xml:space="preserve">: </w:t>
            </w:r>
            <w:r>
              <w:rPr>
                <w:rStyle w:val="IndexLink"/>
                <w:rtl w:val="true"/>
              </w:rPr>
              <w:t>فی بیان الأقوال فی المسألة، و هی أربعة</w:t>
            </w:r>
            <w:r>
              <w:rPr>
                <w:rStyle w:val="IndexLink"/>
                <w:rtl w:val="true"/>
              </w:rPr>
              <w:t>:]</w:t>
              <w:tab/>
            </w:r>
            <w:r>
              <w:rPr>
                <w:rStyle w:val="IndexLink"/>
              </w:rPr>
              <w:t>187</w:t>
            </w:r>
          </w:hyperlink>
        </w:p>
        <w:p>
          <w:pPr>
            <w:pStyle w:val="Contents4"/>
            <w:tabs>
              <w:tab w:val="clear" w:pos="8176"/>
              <w:tab w:val="right" w:pos="9026" w:leader="dot"/>
            </w:tabs>
            <w:rPr/>
          </w:pPr>
          <w:hyperlink w:anchor="__RefHeading___Toc2927148_3224264995">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927150_3224264995">
            <w:r>
              <w:rPr>
                <w:webHidden/>
                <w:rStyle w:val="IndexLink"/>
                <w:rtl w:val="true"/>
              </w:rPr>
              <w:t>[</w:t>
            </w:r>
            <w:r>
              <w:rPr>
                <w:rStyle w:val="IndexLink"/>
                <w:rtl w:val="true"/>
              </w:rPr>
              <w:t>حجّة الأعمیّین بالمعنی الأعم وجوه</w:t>
            </w:r>
            <w:r>
              <w:rPr>
                <w:rStyle w:val="IndexLink"/>
                <w:rtl w:val="true"/>
              </w:rPr>
              <w:t>:]</w:t>
              <w:tab/>
            </w:r>
            <w:r>
              <w:rPr>
                <w:rStyle w:val="IndexLink"/>
              </w:rPr>
              <w:t>195</w:t>
            </w:r>
          </w:hyperlink>
        </w:p>
        <w:p>
          <w:pPr>
            <w:pStyle w:val="Contents4"/>
            <w:tabs>
              <w:tab w:val="clear" w:pos="8176"/>
              <w:tab w:val="right" w:pos="9026" w:leader="dot"/>
            </w:tabs>
            <w:rPr/>
          </w:pPr>
          <w:hyperlink w:anchor="__RefHeading___Toc2927152_3224264995">
            <w:r>
              <w:rPr>
                <w:webHidden/>
                <w:rStyle w:val="IndexLink"/>
                <w:rtl w:val="true"/>
              </w:rPr>
              <w:t>[</w:t>
            </w:r>
            <w:r>
              <w:rPr>
                <w:rStyle w:val="IndexLink"/>
                <w:rtl w:val="true"/>
              </w:rPr>
              <w:t>حجّة القول بالتفصیل بین الأجزاء و الشروط،</w:t>
            </w:r>
            <w:r>
              <w:rPr>
                <w:rStyle w:val="IndexLink"/>
                <w:rtl w:val="true"/>
              </w:rPr>
              <w:t>]</w:t>
              <w:tab/>
            </w:r>
            <w:r>
              <w:rPr>
                <w:rStyle w:val="IndexLink"/>
              </w:rPr>
              <w:t>211</w:t>
            </w:r>
          </w:hyperlink>
        </w:p>
        <w:p>
          <w:pPr>
            <w:pStyle w:val="Contents4"/>
            <w:tabs>
              <w:tab w:val="clear" w:pos="8176"/>
              <w:tab w:val="right" w:pos="9026" w:leader="dot"/>
            </w:tabs>
            <w:rPr/>
          </w:pPr>
          <w:hyperlink w:anchor="__RefHeading___Toc2927154_3224264995">
            <w:r>
              <w:rPr>
                <w:webHidden/>
                <w:rStyle w:val="IndexLink"/>
                <w:rtl w:val="true"/>
              </w:rPr>
              <w:t>[</w:t>
            </w:r>
            <w:r>
              <w:rPr>
                <w:rStyle w:val="IndexLink"/>
                <w:rtl w:val="true"/>
              </w:rPr>
              <w:t>تذنیب</w:t>
            </w:r>
            <w:r>
              <w:rPr>
                <w:rStyle w:val="IndexLink"/>
                <w:rtl w:val="true"/>
              </w:rPr>
              <w:t xml:space="preserve">: </w:t>
            </w:r>
            <w:r>
              <w:rPr>
                <w:rStyle w:val="IndexLink"/>
                <w:rtl w:val="true"/>
              </w:rPr>
              <w:t>قال الشهید فی القواعد</w:t>
            </w:r>
            <w:r>
              <w:rPr>
                <w:rStyle w:val="IndexLink"/>
                <w:rtl w:val="true"/>
              </w:rPr>
              <w:t xml:space="preserve">: </w:t>
            </w:r>
            <w:r>
              <w:rPr>
                <w:rStyle w:val="IndexLink"/>
                <w:rtl w:val="true"/>
              </w:rPr>
              <w:t>الماهیّات الجعلیة کالصلاة و الصوم</w:t>
            </w:r>
            <w:r>
              <w:rPr>
                <w:rStyle w:val="IndexLink"/>
                <w:rtl w:val="true"/>
              </w:rPr>
              <w:t>]</w:t>
              <w:tab/>
            </w:r>
            <w:r>
              <w:rPr>
                <w:rStyle w:val="IndexLink"/>
              </w:rPr>
              <w:t>212</w:t>
            </w:r>
          </w:hyperlink>
        </w:p>
        <w:p>
          <w:pPr>
            <w:pStyle w:val="Contents5"/>
            <w:tabs>
              <w:tab w:val="clear" w:pos="7892"/>
              <w:tab w:val="right" w:pos="9026" w:leader="dot"/>
            </w:tabs>
            <w:rPr/>
          </w:pPr>
          <w:hyperlink w:anchor="__RefHeading___Toc2927156_3224264995">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2927158_3224264995">
            <w:r>
              <w:rPr>
                <w:webHidden/>
                <w:rStyle w:val="IndexLink"/>
                <w:rtl w:val="true"/>
              </w:rPr>
              <w:t>[</w:t>
            </w:r>
            <w:r>
              <w:rPr>
                <w:rStyle w:val="IndexLink"/>
                <w:rtl w:val="true"/>
              </w:rPr>
              <w:t>بقی الکلام فی الفرق و الثمرة بین الصحیح و الأعم</w:t>
            </w:r>
            <w:r>
              <w:rPr>
                <w:rStyle w:val="IndexLink"/>
                <w:rtl w:val="true"/>
              </w:rPr>
              <w:t>.]</w:t>
              <w:tab/>
            </w:r>
            <w:r>
              <w:rPr>
                <w:rStyle w:val="IndexLink"/>
              </w:rPr>
              <w:t>216</w:t>
            </w:r>
          </w:hyperlink>
        </w:p>
        <w:p>
          <w:pPr>
            <w:pStyle w:val="Contents5"/>
            <w:tabs>
              <w:tab w:val="clear" w:pos="7892"/>
              <w:tab w:val="right" w:pos="9026" w:leader="dot"/>
            </w:tabs>
            <w:rPr/>
          </w:pPr>
          <w:hyperlink w:anchor="__RefHeading___Toc2927160_3224264995">
            <w:r>
              <w:rPr>
                <w:webHidden/>
                <w:rStyle w:val="IndexLink"/>
                <w:rtl w:val="true"/>
              </w:rPr>
              <w:t>[</w:t>
            </w:r>
            <w:r>
              <w:rPr>
                <w:rStyle w:val="IndexLink"/>
                <w:rtl w:val="true"/>
              </w:rPr>
              <w:t>إذا عرفت ذلک فاعلم أنّ الموانع التی ادعی طروّها علی اعتبار الإطلاق</w:t>
            </w:r>
            <w:r>
              <w:rPr>
                <w:rStyle w:val="IndexLink"/>
                <w:rtl w:val="true"/>
              </w:rPr>
              <w:t>]</w:t>
              <w:tab/>
            </w:r>
            <w:r>
              <w:rPr>
                <w:rStyle w:val="IndexLink"/>
              </w:rPr>
              <w:t>225</w:t>
            </w:r>
          </w:hyperlink>
        </w:p>
        <w:p>
          <w:pPr>
            <w:pStyle w:val="Contents2"/>
            <w:tabs>
              <w:tab w:val="clear" w:pos="8743"/>
              <w:tab w:val="right" w:pos="9026" w:leader="dot"/>
            </w:tabs>
            <w:rPr/>
          </w:pPr>
          <w:hyperlink w:anchor="__RefHeading___Toc2927162_3224264995">
            <w:r>
              <w:rPr>
                <w:webHidden/>
                <w:rStyle w:val="IndexLink"/>
                <w:rtl w:val="true"/>
              </w:rPr>
              <w:t>أصل اختلفوا فی کون المشتقّ حقیقة فیما انقضی عنه المبدأ أعنی</w:t>
            </w:r>
            <w:r>
              <w:rPr>
                <w:rStyle w:val="IndexLink"/>
                <w:rtl w:val="true"/>
              </w:rPr>
              <w:t xml:space="preserve">: </w:t>
            </w:r>
            <w:r>
              <w:rPr>
                <w:rStyle w:val="IndexLink"/>
                <w:rtl w:val="true"/>
              </w:rPr>
              <w:t>الذات المتّصفة به فی الماضی أو مجازا،</w:t>
            </w:r>
            <w:r>
              <w:rPr>
                <w:rStyle w:val="IndexLink"/>
                <w:rtl w:val="true"/>
              </w:rPr>
              <w:tab/>
            </w:r>
            <w:r>
              <w:rPr>
                <w:rStyle w:val="IndexLink"/>
              </w:rPr>
              <w:t>232</w:t>
            </w:r>
          </w:hyperlink>
        </w:p>
        <w:p>
          <w:pPr>
            <w:pStyle w:val="Contents3"/>
            <w:tabs>
              <w:tab w:val="clear" w:pos="8459"/>
              <w:tab w:val="right" w:pos="9026" w:leader="dot"/>
            </w:tabs>
            <w:rPr/>
          </w:pPr>
          <w:hyperlink w:anchor="__RefHeading___Toc2927164_3224264995">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2927166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الأولی</w:t>
            </w:r>
            <w:r>
              <w:rPr>
                <w:rStyle w:val="IndexLink"/>
                <w:rtl w:val="true"/>
              </w:rPr>
              <w:t xml:space="preserve">: </w:t>
            </w:r>
            <w:r>
              <w:rPr>
                <w:rStyle w:val="IndexLink"/>
                <w:rtl w:val="true"/>
              </w:rPr>
              <w:t>أنّ الاشتقاق لغة هو الاستخراج و الاتّخاذ، و اصطلاحا هو</w:t>
            </w:r>
            <w:r>
              <w:rPr>
                <w:rStyle w:val="IndexLink"/>
                <w:rtl w:val="true"/>
              </w:rPr>
              <w:t>]</w:t>
              <w:tab/>
            </w:r>
            <w:r>
              <w:rPr>
                <w:rStyle w:val="IndexLink"/>
              </w:rPr>
              <w:t>232</w:t>
            </w:r>
          </w:hyperlink>
        </w:p>
        <w:p>
          <w:pPr>
            <w:pStyle w:val="Contents3"/>
            <w:tabs>
              <w:tab w:val="clear" w:pos="8459"/>
              <w:tab w:val="right" w:pos="9026" w:leader="dot"/>
            </w:tabs>
            <w:rPr/>
          </w:pPr>
          <w:hyperlink w:anchor="__RefHeading___Toc2927168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الثانیة</w:t>
            </w:r>
            <w:r>
              <w:rPr>
                <w:rStyle w:val="IndexLink"/>
                <w:rtl w:val="true"/>
              </w:rPr>
              <w:t xml:space="preserve">: </w:t>
            </w:r>
            <w:r>
              <w:rPr>
                <w:rStyle w:val="IndexLink"/>
                <w:rtl w:val="true"/>
              </w:rPr>
              <w:t>فی تشخیص کیفیّة وضع المشتقّات</w:t>
            </w:r>
            <w:r>
              <w:rPr>
                <w:rStyle w:val="IndexLink"/>
                <w:rtl w:val="true"/>
              </w:rPr>
              <w:t>]</w:t>
              <w:tab/>
            </w:r>
            <w:r>
              <w:rPr>
                <w:rStyle w:val="IndexLink"/>
              </w:rPr>
              <w:t>235</w:t>
            </w:r>
          </w:hyperlink>
        </w:p>
        <w:p>
          <w:pPr>
            <w:pStyle w:val="Contents3"/>
            <w:tabs>
              <w:tab w:val="clear" w:pos="8459"/>
              <w:tab w:val="right" w:pos="9026" w:leader="dot"/>
            </w:tabs>
            <w:rPr/>
          </w:pPr>
          <w:hyperlink w:anchor="__RefHeading___Toc2927170_3224264995">
            <w:r>
              <w:rPr>
                <w:webHidden/>
                <w:rStyle w:val="IndexLink"/>
                <w:rtl w:val="true"/>
              </w:rPr>
              <w:t>[</w:t>
            </w:r>
            <w:r>
              <w:rPr>
                <w:rStyle w:val="IndexLink"/>
                <w:rtl w:val="true"/>
              </w:rPr>
              <w:t>المقدّمة الثالثة</w:t>
            </w:r>
            <w:r>
              <w:rPr>
                <w:rStyle w:val="IndexLink"/>
                <w:rtl w:val="true"/>
              </w:rPr>
              <w:t xml:space="preserve">: </w:t>
            </w:r>
            <w:r>
              <w:rPr>
                <w:rStyle w:val="IndexLink"/>
                <w:rtl w:val="true"/>
              </w:rPr>
              <w:t>فی تحریر محلّ النزاع و هو من جهات</w:t>
            </w:r>
            <w:r>
              <w:rPr>
                <w:rStyle w:val="IndexLink"/>
                <w:rtl w:val="true"/>
              </w:rPr>
              <w:t>:]</w:t>
              <w:tab/>
            </w:r>
            <w:r>
              <w:rPr>
                <w:rStyle w:val="IndexLink"/>
              </w:rPr>
              <w:t>235</w:t>
            </w:r>
          </w:hyperlink>
        </w:p>
        <w:p>
          <w:pPr>
            <w:pStyle w:val="Contents3"/>
            <w:tabs>
              <w:tab w:val="clear" w:pos="8459"/>
              <w:tab w:val="right" w:pos="9026" w:leader="dot"/>
            </w:tabs>
            <w:rPr/>
          </w:pPr>
          <w:hyperlink w:anchor="__RefHeading___Toc2927172_3224264995">
            <w:r>
              <w:rPr>
                <w:webHidden/>
                <w:rStyle w:val="IndexLink"/>
                <w:rtl w:val="true"/>
              </w:rPr>
              <w:t>[</w:t>
            </w:r>
            <w:r>
              <w:rPr>
                <w:rStyle w:val="IndexLink"/>
                <w:rtl w:val="true"/>
              </w:rPr>
              <w:t>المقدمة الرابعة</w:t>
            </w:r>
            <w:r>
              <w:rPr>
                <w:rStyle w:val="IndexLink"/>
                <w:rtl w:val="true"/>
              </w:rPr>
              <w:t xml:space="preserve">: </w:t>
            </w:r>
            <w:r>
              <w:rPr>
                <w:rStyle w:val="IndexLink"/>
                <w:rtl w:val="true"/>
              </w:rPr>
              <w:t>فی تأسیس الأصل فی المسألة و تشخیص</w:t>
            </w:r>
            <w:r>
              <w:rPr>
                <w:rStyle w:val="IndexLink"/>
                <w:rtl w:val="true"/>
              </w:rPr>
              <w:t>]</w:t>
              <w:tab/>
            </w:r>
            <w:r>
              <w:rPr>
                <w:rStyle w:val="IndexLink"/>
              </w:rPr>
              <w:t>247</w:t>
            </w:r>
          </w:hyperlink>
        </w:p>
        <w:p>
          <w:pPr>
            <w:pStyle w:val="Contents4"/>
            <w:tabs>
              <w:tab w:val="clear" w:pos="8176"/>
              <w:tab w:val="right" w:pos="9026" w:leader="dot"/>
            </w:tabs>
            <w:rPr/>
          </w:pPr>
          <w:hyperlink w:anchor="__RefHeading___Toc2927174_3224264995">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2927176_3224264995">
            <w:r>
              <w:rPr>
                <w:webHidden/>
                <w:rStyle w:val="IndexLink"/>
                <w:rtl w:val="true"/>
              </w:rPr>
              <w:t>[</w:t>
            </w:r>
            <w:r>
              <w:rPr>
                <w:rStyle w:val="IndexLink"/>
                <w:rtl w:val="true"/>
              </w:rPr>
              <w:t>فاعلم أنّ المعروف فی المسألة قولان</w:t>
            </w:r>
            <w:r>
              <w:rPr>
                <w:rStyle w:val="IndexLink"/>
                <w:rtl w:val="true"/>
              </w:rPr>
              <w:t>:]</w:t>
              <w:tab/>
            </w:r>
            <w:r>
              <w:rPr>
                <w:rStyle w:val="IndexLink"/>
              </w:rPr>
              <w:t>249</w:t>
            </w:r>
          </w:hyperlink>
        </w:p>
        <w:p>
          <w:pPr>
            <w:pStyle w:val="Contents3"/>
            <w:tabs>
              <w:tab w:val="clear" w:pos="8459"/>
              <w:tab w:val="right" w:pos="9026" w:leader="dot"/>
            </w:tabs>
            <w:rPr/>
          </w:pPr>
          <w:hyperlink w:anchor="__RefHeading___Toc2927178_3224264995">
            <w:r>
              <w:rPr>
                <w:webHidden/>
                <w:rStyle w:val="IndexLink"/>
                <w:rtl w:val="true"/>
              </w:rPr>
              <w:t>[</w:t>
            </w:r>
            <w:r>
              <w:rPr>
                <w:rStyle w:val="IndexLink"/>
                <w:rtl w:val="true"/>
              </w:rPr>
              <w:t>تنبیهات</w:t>
            </w:r>
            <w:r>
              <w:rPr>
                <w:rStyle w:val="IndexLink"/>
                <w:rtl w:val="true"/>
              </w:rPr>
              <w:t>]</w:t>
              <w:tab/>
            </w:r>
            <w:r>
              <w:rPr>
                <w:rStyle w:val="IndexLink"/>
              </w:rPr>
              <w:t>250</w:t>
            </w:r>
          </w:hyperlink>
        </w:p>
        <w:p>
          <w:pPr>
            <w:pStyle w:val="Contents4"/>
            <w:tabs>
              <w:tab w:val="clear" w:pos="8176"/>
              <w:tab w:val="right" w:pos="9026" w:leader="dot"/>
            </w:tabs>
            <w:rPr/>
          </w:pPr>
          <w:hyperlink w:anchor="__RefHeading___Toc2927180_3224264995">
            <w:r>
              <w:rPr>
                <w:webHidden/>
                <w:rStyle w:val="IndexLink"/>
                <w:rtl w:val="true"/>
              </w:rPr>
              <w:t>[</w:t>
            </w:r>
            <w:r>
              <w:rPr>
                <w:rStyle w:val="IndexLink"/>
                <w:rtl w:val="true"/>
              </w:rPr>
              <w:t>الأوّل</w:t>
            </w:r>
            <w:r>
              <w:rPr>
                <w:rStyle w:val="IndexLink"/>
                <w:rtl w:val="true"/>
              </w:rPr>
              <w:t xml:space="preserve">: </w:t>
            </w:r>
            <w:r>
              <w:rPr>
                <w:rStyle w:val="IndexLink"/>
                <w:rtl w:val="true"/>
              </w:rPr>
              <w:t>تظهر ثمرة النزاع فی اشتراط بقاء المبدا فی صدق المشتق</w:t>
            </w:r>
            <w:r>
              <w:rPr>
                <w:rStyle w:val="IndexLink"/>
                <w:rtl w:val="true"/>
              </w:rPr>
              <w:t>]</w:t>
              <w:tab/>
            </w:r>
            <w:r>
              <w:rPr>
                <w:rStyle w:val="IndexLink"/>
              </w:rPr>
              <w:t>250</w:t>
            </w:r>
          </w:hyperlink>
        </w:p>
        <w:p>
          <w:pPr>
            <w:pStyle w:val="Contents4"/>
            <w:tabs>
              <w:tab w:val="clear" w:pos="8176"/>
              <w:tab w:val="right" w:pos="9026" w:leader="dot"/>
            </w:tabs>
            <w:rPr/>
          </w:pPr>
          <w:hyperlink w:anchor="__RefHeading___Toc2927182_3224264995">
            <w:r>
              <w:rPr>
                <w:webHidden/>
                <w:rStyle w:val="IndexLink"/>
                <w:rtl w:val="true"/>
              </w:rPr>
              <w:t>[</w:t>
            </w:r>
            <w:r>
              <w:rPr>
                <w:rStyle w:val="IndexLink"/>
                <w:rtl w:val="true"/>
              </w:rPr>
              <w:t>الثانی</w:t>
            </w:r>
            <w:r>
              <w:rPr>
                <w:rStyle w:val="IndexLink"/>
                <w:rtl w:val="true"/>
              </w:rPr>
              <w:t xml:space="preserve">: </w:t>
            </w:r>
            <w:r>
              <w:rPr>
                <w:rStyle w:val="IndexLink"/>
                <w:rtl w:val="true"/>
              </w:rPr>
              <w:t>فی الفرق بین المشتقّ و مبدئه، و قد تصدّی الفصول للتفصیل</w:t>
            </w:r>
            <w:r>
              <w:rPr>
                <w:rStyle w:val="IndexLink"/>
                <w:rtl w:val="true"/>
              </w:rPr>
              <w:t>]</w:t>
              <w:tab/>
            </w:r>
            <w:r>
              <w:rPr>
                <w:rStyle w:val="IndexLink"/>
              </w:rPr>
              <w:t>252</w:t>
            </w:r>
          </w:hyperlink>
        </w:p>
        <w:p>
          <w:pPr>
            <w:pStyle w:val="Contents2"/>
            <w:tabs>
              <w:tab w:val="clear" w:pos="8743"/>
              <w:tab w:val="right" w:pos="9026" w:leader="dot"/>
            </w:tabs>
            <w:rPr/>
          </w:pPr>
          <w:hyperlink w:anchor="__RefHeading___Toc2927184_3224264995">
            <w:r>
              <w:rPr>
                <w:webHidden/>
                <w:rStyle w:val="IndexLink"/>
                <w:rtl w:val="true"/>
              </w:rPr>
              <w:t>باب فی الأوامر و النواهی و فیه مقصدان</w:t>
            </w:r>
            <w:r>
              <w:rPr>
                <w:rStyle w:val="IndexLink"/>
                <w:rtl w:val="true"/>
              </w:rPr>
              <w:t>:</w:t>
              <w:tab/>
            </w:r>
            <w:r>
              <w:rPr>
                <w:rStyle w:val="IndexLink"/>
              </w:rPr>
              <w:t>253</w:t>
            </w:r>
          </w:hyperlink>
        </w:p>
        <w:p>
          <w:pPr>
            <w:pStyle w:val="Contents3"/>
            <w:tabs>
              <w:tab w:val="clear" w:pos="8459"/>
              <w:tab w:val="right" w:pos="9026" w:leader="dot"/>
            </w:tabs>
            <w:rPr/>
          </w:pPr>
          <w:hyperlink w:anchor="__RefHeading___Toc2927186_3224264995">
            <w:r>
              <w:rPr>
                <w:webHidden/>
                <w:rStyle w:val="IndexLink"/>
                <w:rtl w:val="true"/>
              </w:rPr>
              <w:t>[</w:t>
            </w:r>
            <w:r>
              <w:rPr>
                <w:rStyle w:val="IndexLink"/>
                <w:rtl w:val="true"/>
              </w:rPr>
              <w:t>المقصد</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الأوامر،</w:t>
            </w:r>
            <w:r>
              <w:rPr>
                <w:rStyle w:val="IndexLink"/>
                <w:rtl w:val="true"/>
              </w:rPr>
              <w:tab/>
            </w:r>
            <w:r>
              <w:rPr>
                <w:rStyle w:val="IndexLink"/>
              </w:rPr>
              <w:t>253</w:t>
            </w:r>
          </w:hyperlink>
        </w:p>
        <w:p>
          <w:pPr>
            <w:pStyle w:val="Contents4"/>
            <w:tabs>
              <w:tab w:val="clear" w:pos="8176"/>
              <w:tab w:val="right" w:pos="9026" w:leader="dot"/>
            </w:tabs>
            <w:rPr/>
          </w:pPr>
          <w:hyperlink w:anchor="__RefHeading___Toc2927188_3224264995">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2927190_3224264995">
            <w:r>
              <w:rPr>
                <w:webHidden/>
                <w:rStyle w:val="IndexLink"/>
                <w:rtl w:val="true"/>
              </w:rPr>
              <w:t>[</w:t>
            </w:r>
            <w:r>
              <w:rPr>
                <w:rStyle w:val="IndexLink"/>
                <w:rtl w:val="true"/>
              </w:rPr>
              <w:t>فالکلام فی المسألة یقع فی مقامین</w:t>
            </w:r>
            <w:r>
              <w:rPr>
                <w:rStyle w:val="IndexLink"/>
                <w:rtl w:val="true"/>
              </w:rPr>
              <w:t>]</w:t>
              <w:tab/>
            </w:r>
            <w:r>
              <w:rPr>
                <w:rStyle w:val="IndexLink"/>
              </w:rPr>
              <w:t>254</w:t>
            </w:r>
          </w:hyperlink>
        </w:p>
        <w:p>
          <w:pPr>
            <w:pStyle w:val="Contents5"/>
            <w:tabs>
              <w:tab w:val="clear" w:pos="7892"/>
              <w:tab w:val="right" w:pos="9026" w:leader="dot"/>
            </w:tabs>
            <w:rPr/>
          </w:pPr>
          <w:hyperlink w:anchor="__RefHeading___Toc2927192_3224264995">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2927194_3224264995">
            <w:r>
              <w:rPr>
                <w:webHidden/>
                <w:rStyle w:val="IndexLink"/>
                <w:rtl w:val="true"/>
              </w:rPr>
              <w:t>[</w:t>
            </w:r>
            <w:r>
              <w:rPr>
                <w:rStyle w:val="IndexLink"/>
                <w:rtl w:val="true"/>
              </w:rPr>
              <w:t>أمّا الکلام فی المقام الأوّل فمن جهات</w:t>
            </w:r>
            <w:r>
              <w:rPr>
                <w:rStyle w:val="IndexLink"/>
                <w:rtl w:val="true"/>
              </w:rPr>
              <w:t>:]</w:t>
              <w:tab/>
            </w:r>
            <w:r>
              <w:rPr>
                <w:rStyle w:val="IndexLink"/>
              </w:rPr>
              <w:t>255</w:t>
            </w:r>
          </w:hyperlink>
        </w:p>
        <w:p>
          <w:pPr>
            <w:pStyle w:val="Contents6"/>
            <w:tabs>
              <w:tab w:val="clear" w:pos="7609"/>
              <w:tab w:val="right" w:pos="9026" w:leader="dot"/>
            </w:tabs>
            <w:rPr/>
          </w:pPr>
          <w:hyperlink w:anchor="__RefHeading___Toc2927196_3224264995">
            <w:r>
              <w:rPr>
                <w:webHidden/>
                <w:rStyle w:val="IndexLink"/>
                <w:rtl w:val="true"/>
              </w:rPr>
              <w:t>[</w:t>
            </w:r>
            <w:r>
              <w:rPr>
                <w:rStyle w:val="IndexLink"/>
                <w:rtl w:val="true"/>
              </w:rPr>
              <w:t>الجهة</w:t>
            </w:r>
            <w:r>
              <w:rPr>
                <w:rStyle w:val="IndexLink"/>
                <w:rtl w:val="true"/>
              </w:rPr>
              <w:t xml:space="preserve">] </w:t>
            </w:r>
            <w:r>
              <w:rPr>
                <w:rStyle w:val="IndexLink"/>
                <w:rtl w:val="true"/>
              </w:rPr>
              <w:t>الاولی</w:t>
            </w:r>
            <w:r>
              <w:rPr>
                <w:rStyle w:val="IndexLink"/>
                <w:rtl w:val="true"/>
              </w:rPr>
              <w:t xml:space="preserve">: </w:t>
            </w:r>
            <w:r>
              <w:rPr>
                <w:rStyle w:val="IndexLink"/>
                <w:rtl w:val="true"/>
              </w:rPr>
              <w:t>فی تعداد معانی مادّة الأمر لتشخیص کیفیة وضعه لها</w:t>
            </w:r>
            <w:r>
              <w:rPr>
                <w:rStyle w:val="IndexLink"/>
                <w:rtl w:val="true"/>
              </w:rPr>
              <w:t>.</w:t>
              <w:tab/>
            </w:r>
            <w:r>
              <w:rPr>
                <w:rStyle w:val="IndexLink"/>
              </w:rPr>
              <w:t>255</w:t>
            </w:r>
          </w:hyperlink>
        </w:p>
        <w:p>
          <w:pPr>
            <w:pStyle w:val="Contents6"/>
            <w:tabs>
              <w:tab w:val="clear" w:pos="7609"/>
              <w:tab w:val="right" w:pos="9026" w:leader="dot"/>
            </w:tabs>
            <w:rPr/>
          </w:pPr>
          <w:hyperlink w:anchor="__RefHeading___Toc2927198_3224264995">
            <w:r>
              <w:rPr>
                <w:webHidden/>
                <w:rStyle w:val="IndexLink"/>
                <w:rtl w:val="true"/>
              </w:rPr>
              <w:t>[</w:t>
            </w:r>
            <w:r>
              <w:rPr>
                <w:rStyle w:val="IndexLink"/>
                <w:rtl w:val="true"/>
              </w:rPr>
              <w:t>الجهة الثانیة</w:t>
            </w:r>
            <w:r>
              <w:rPr>
                <w:rStyle w:val="IndexLink"/>
                <w:rtl w:val="true"/>
              </w:rPr>
              <w:t xml:space="preserve">: </w:t>
            </w:r>
            <w:r>
              <w:rPr>
                <w:rStyle w:val="IndexLink"/>
                <w:rtl w:val="true"/>
              </w:rPr>
              <w:t>فی تشخیص أنّ معنی الأمر أعنی</w:t>
            </w:r>
            <w:r>
              <w:rPr>
                <w:rStyle w:val="IndexLink"/>
                <w:rtl w:val="true"/>
              </w:rPr>
              <w:t xml:space="preserve">: </w:t>
            </w:r>
            <w:r>
              <w:rPr>
                <w:rStyle w:val="IndexLink"/>
                <w:rtl w:val="true"/>
              </w:rPr>
              <w:t>الطلب القولی أو الفعلی</w:t>
            </w:r>
            <w:r>
              <w:rPr>
                <w:rStyle w:val="IndexLink"/>
                <w:rtl w:val="true"/>
              </w:rPr>
              <w:t>]</w:t>
              <w:tab/>
            </w:r>
            <w:r>
              <w:rPr>
                <w:rStyle w:val="IndexLink"/>
              </w:rPr>
              <w:t>257</w:t>
            </w:r>
          </w:hyperlink>
        </w:p>
        <w:p>
          <w:pPr>
            <w:pStyle w:val="Contents6"/>
            <w:tabs>
              <w:tab w:val="clear" w:pos="7609"/>
              <w:tab w:val="right" w:pos="9026" w:leader="dot"/>
            </w:tabs>
            <w:rPr/>
          </w:pPr>
          <w:hyperlink w:anchor="__RefHeading___Toc2927200_3224264995">
            <w:r>
              <w:rPr>
                <w:webHidden/>
                <w:rStyle w:val="IndexLink"/>
                <w:rtl w:val="true"/>
              </w:rPr>
              <w:t>[</w:t>
            </w:r>
            <w:r>
              <w:rPr>
                <w:rStyle w:val="IndexLink"/>
                <w:rtl w:val="true"/>
              </w:rPr>
              <w:t>الجهة الثالثة</w:t>
            </w:r>
            <w:r>
              <w:rPr>
                <w:rStyle w:val="IndexLink"/>
                <w:rtl w:val="true"/>
              </w:rPr>
              <w:t xml:space="preserve">: </w:t>
            </w:r>
            <w:r>
              <w:rPr>
                <w:rStyle w:val="IndexLink"/>
                <w:rtl w:val="true"/>
              </w:rPr>
              <w:t>فی تشخیص کون الأمر حقیقة فی الطلب الإیجابی أو الندبی أو مشترک بینهما،</w:t>
            </w:r>
            <w:r>
              <w:rPr>
                <w:rStyle w:val="IndexLink"/>
                <w:rtl w:val="true"/>
              </w:rPr>
              <w:t>]</w:t>
              <w:tab/>
            </w:r>
            <w:r>
              <w:rPr>
                <w:rStyle w:val="IndexLink"/>
              </w:rPr>
              <w:t>264</w:t>
            </w:r>
          </w:hyperlink>
        </w:p>
        <w:p>
          <w:pPr>
            <w:pStyle w:val="Contents6"/>
            <w:tabs>
              <w:tab w:val="clear" w:pos="7609"/>
              <w:tab w:val="right" w:pos="9026" w:leader="dot"/>
            </w:tabs>
            <w:rPr/>
          </w:pPr>
          <w:hyperlink w:anchor="__RefHeading___Toc2927202_3224264995">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2927204_3224264995">
            <w:r>
              <w:rPr>
                <w:webHidden/>
                <w:rStyle w:val="IndexLink"/>
                <w:rtl w:val="true"/>
              </w:rPr>
              <w:t>[</w:t>
            </w:r>
            <w:r>
              <w:rPr>
                <w:rStyle w:val="IndexLink"/>
                <w:rtl w:val="true"/>
              </w:rPr>
              <w:t>حجّة القول باشتراک الأمر بین الوجوب و الندب معنی وجوه</w:t>
            </w:r>
            <w:r>
              <w:rPr>
                <w:rStyle w:val="IndexLink"/>
                <w:rtl w:val="true"/>
              </w:rPr>
              <w:t>:]</w:t>
              <w:tab/>
            </w:r>
            <w:r>
              <w:rPr>
                <w:rStyle w:val="IndexLink"/>
              </w:rPr>
              <w:t>268</w:t>
            </w:r>
          </w:hyperlink>
        </w:p>
        <w:p>
          <w:pPr>
            <w:pStyle w:val="Contents6"/>
            <w:tabs>
              <w:tab w:val="clear" w:pos="7609"/>
              <w:tab w:val="right" w:pos="9026" w:leader="dot"/>
            </w:tabs>
            <w:rPr/>
          </w:pPr>
          <w:hyperlink w:anchor="__RefHeading___Toc2927206_3224264995">
            <w:r>
              <w:rPr>
                <w:webHidden/>
                <w:rStyle w:val="IndexLink"/>
                <w:rtl w:val="true"/>
              </w:rPr>
              <w:t>[</w:t>
            </w:r>
            <w:r>
              <w:rPr>
                <w:rStyle w:val="IndexLink"/>
                <w:rtl w:val="true"/>
              </w:rPr>
              <w:t>حجة القول بکونه حقیقة فی الندب</w:t>
            </w:r>
            <w:r>
              <w:rPr>
                <w:rStyle w:val="IndexLink"/>
                <w:rtl w:val="true"/>
              </w:rPr>
              <w:t>]</w:t>
              <w:tab/>
            </w:r>
            <w:r>
              <w:rPr>
                <w:rStyle w:val="IndexLink"/>
              </w:rPr>
              <w:t>269</w:t>
            </w:r>
          </w:hyperlink>
        </w:p>
        <w:p>
          <w:pPr>
            <w:pStyle w:val="Contents6"/>
            <w:tabs>
              <w:tab w:val="clear" w:pos="7609"/>
              <w:tab w:val="right" w:pos="9026" w:leader="dot"/>
            </w:tabs>
            <w:rPr/>
          </w:pPr>
          <w:hyperlink w:anchor="__RefHeading___Toc2927208_3224264995">
            <w:r>
              <w:rPr>
                <w:webHidden/>
                <w:rStyle w:val="IndexLink"/>
                <w:rtl w:val="true"/>
              </w:rPr>
              <w:t>[</w:t>
            </w:r>
            <w:r>
              <w:rPr>
                <w:rStyle w:val="IndexLink"/>
                <w:rtl w:val="true"/>
              </w:rPr>
              <w:t>بقی الکلام فی بیان ثمرة النزاع</w:t>
            </w:r>
            <w:r>
              <w:rPr>
                <w:rStyle w:val="IndexLink"/>
                <w:rtl w:val="true"/>
              </w:rPr>
              <w:t>:]</w:t>
              <w:tab/>
            </w:r>
            <w:r>
              <w:rPr>
                <w:rStyle w:val="IndexLink"/>
              </w:rPr>
              <w:t>270</w:t>
            </w:r>
          </w:hyperlink>
        </w:p>
        <w:p>
          <w:pPr>
            <w:pStyle w:val="Contents5"/>
            <w:tabs>
              <w:tab w:val="clear" w:pos="7892"/>
              <w:tab w:val="right" w:pos="9026" w:leader="dot"/>
            </w:tabs>
            <w:rPr/>
          </w:pPr>
          <w:hyperlink w:anchor="__RefHeading___Toc2927210_3224264995">
            <w:r>
              <w:rPr>
                <w:webHidden/>
                <w:rStyle w:val="IndexLink"/>
                <w:rtl w:val="true"/>
              </w:rPr>
              <w:t>[</w:t>
            </w:r>
            <w:r>
              <w:rPr>
                <w:rStyle w:val="IndexLink"/>
                <w:rtl w:val="true"/>
              </w:rPr>
              <w:t>و أمّا المقام الثانی</w:t>
            </w:r>
            <w:r>
              <w:rPr>
                <w:rStyle w:val="IndexLink"/>
                <w:rtl w:val="true"/>
              </w:rPr>
              <w:t xml:space="preserve">: </w:t>
            </w:r>
            <w:r>
              <w:rPr>
                <w:rStyle w:val="IndexLink"/>
                <w:rtl w:val="true"/>
              </w:rPr>
              <w:t>ففی أنّ صیغة افعل و ما فی معناها حقیقة فی الإیجاب،</w:t>
            </w:r>
            <w:r>
              <w:rPr>
                <w:rStyle w:val="IndexLink"/>
                <w:rtl w:val="true"/>
              </w:rPr>
              <w:t>]</w:t>
              <w:tab/>
            </w:r>
            <w:r>
              <w:rPr>
                <w:rStyle w:val="IndexLink"/>
              </w:rPr>
              <w:t>271</w:t>
            </w:r>
          </w:hyperlink>
        </w:p>
        <w:p>
          <w:pPr>
            <w:pStyle w:val="Contents6"/>
            <w:tabs>
              <w:tab w:val="clear" w:pos="7609"/>
              <w:tab w:val="right" w:pos="9026" w:leader="dot"/>
            </w:tabs>
            <w:rPr/>
          </w:pPr>
          <w:hyperlink w:anchor="__RefHeading___Toc2927212_3224264995">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2927214_3224264995">
            <w:r>
              <w:rPr>
                <w:webHidden/>
                <w:rStyle w:val="IndexLink"/>
                <w:rtl w:val="true"/>
              </w:rPr>
              <w:t>[</w:t>
            </w:r>
            <w:r>
              <w:rPr>
                <w:rStyle w:val="IndexLink"/>
                <w:rtl w:val="true"/>
              </w:rPr>
              <w:t>أدلة اعتبار وجوب</w:t>
            </w:r>
            <w:r>
              <w:rPr>
                <w:rStyle w:val="IndexLink"/>
                <w:rtl w:val="true"/>
              </w:rPr>
              <w:t>]</w:t>
              <w:tab/>
            </w:r>
            <w:r>
              <w:rPr>
                <w:rStyle w:val="IndexLink"/>
              </w:rPr>
              <w:t>279</w:t>
            </w:r>
          </w:hyperlink>
        </w:p>
        <w:p>
          <w:pPr>
            <w:pStyle w:val="Contents6"/>
            <w:tabs>
              <w:tab w:val="clear" w:pos="7609"/>
              <w:tab w:val="right" w:pos="9026" w:leader="dot"/>
            </w:tabs>
            <w:rPr/>
          </w:pPr>
          <w:hyperlink w:anchor="__RefHeading___Toc2927216_3224264995">
            <w:r>
              <w:rPr>
                <w:webHidden/>
                <w:rStyle w:val="IndexLink"/>
                <w:rtl w:val="true"/>
              </w:rPr>
              <w:t>[</w:t>
            </w:r>
            <w:r>
              <w:rPr>
                <w:rStyle w:val="IndexLink"/>
                <w:rtl w:val="true"/>
              </w:rPr>
              <w:t>و کیف کان فحجّة القائلین بالاشتراک المعنوی وجوه</w:t>
            </w:r>
            <w:r>
              <w:rPr>
                <w:rStyle w:val="IndexLink"/>
                <w:rtl w:val="true"/>
              </w:rPr>
              <w:t>:]</w:t>
              <w:tab/>
            </w:r>
            <w:r>
              <w:rPr>
                <w:rStyle w:val="IndexLink"/>
              </w:rPr>
              <w:t>292</w:t>
            </w:r>
          </w:hyperlink>
        </w:p>
        <w:p>
          <w:pPr>
            <w:pStyle w:val="Contents6"/>
            <w:tabs>
              <w:tab w:val="clear" w:pos="7609"/>
              <w:tab w:val="right" w:pos="9026" w:leader="dot"/>
            </w:tabs>
            <w:rPr/>
          </w:pPr>
          <w:hyperlink w:anchor="__RefHeading___Toc2927218_3224264995">
            <w:r>
              <w:rPr>
                <w:webHidden/>
                <w:rStyle w:val="IndexLink"/>
                <w:rtl w:val="true"/>
              </w:rPr>
              <w:t>[</w:t>
            </w:r>
            <w:r>
              <w:rPr>
                <w:rStyle w:val="IndexLink"/>
                <w:rtl w:val="true"/>
              </w:rPr>
              <w:t>بقی الکلام فی التنبیه علی امور</w:t>
            </w:r>
            <w:r>
              <w:rPr>
                <w:rStyle w:val="IndexLink"/>
                <w:rtl w:val="true"/>
              </w:rPr>
              <w:t>:]</w:t>
              <w:tab/>
            </w:r>
            <w:r>
              <w:rPr>
                <w:rStyle w:val="IndexLink"/>
              </w:rPr>
              <w:t>300</w:t>
            </w:r>
          </w:hyperlink>
        </w:p>
        <w:p>
          <w:pPr>
            <w:pStyle w:val="Contents6"/>
            <w:tabs>
              <w:tab w:val="clear" w:pos="7609"/>
              <w:tab w:val="right" w:pos="9026" w:leader="dot"/>
            </w:tabs>
            <w:rPr/>
          </w:pPr>
          <w:hyperlink w:anchor="__RefHeading___Toc2927220_3224264995">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2927222_3224264995">
            <w:r>
              <w:rPr>
                <w:webHidden/>
                <w:rStyle w:val="IndexLink"/>
                <w:rtl w:val="true"/>
              </w:rPr>
              <w:t>[ [</w:t>
            </w:r>
            <w:r>
              <w:rPr>
                <w:rStyle w:val="IndexLink"/>
                <w:rtl w:val="true"/>
              </w:rPr>
              <w:t>الأمر</w:t>
            </w:r>
            <w:r>
              <w:rPr>
                <w:rStyle w:val="IndexLink"/>
                <w:rtl w:val="true"/>
              </w:rPr>
              <w:t xml:space="preserve">] </w:t>
            </w:r>
            <w:r>
              <w:rPr>
                <w:rStyle w:val="IndexLink"/>
                <w:rtl w:val="true"/>
              </w:rPr>
              <w:t>الأوّل</w:t>
            </w:r>
            <w:r>
              <w:rPr>
                <w:rStyle w:val="IndexLink"/>
                <w:rtl w:val="true"/>
              </w:rPr>
              <w:t xml:space="preserve">: </w:t>
            </w:r>
            <w:r>
              <w:rPr>
                <w:rStyle w:val="IndexLink"/>
                <w:rtl w:val="true"/>
              </w:rPr>
              <w:t>هل الأوامر المطلقة علی القول المختار من وضعها للوجوب</w:t>
            </w:r>
            <w:r>
              <w:rPr>
                <w:rStyle w:val="IndexLink"/>
                <w:rtl w:val="true"/>
              </w:rPr>
              <w:t>]</w:t>
              <w:tab/>
            </w:r>
            <w:r>
              <w:rPr>
                <w:rStyle w:val="IndexLink"/>
              </w:rPr>
              <w:t>301</w:t>
            </w:r>
          </w:hyperlink>
        </w:p>
        <w:p>
          <w:pPr>
            <w:pStyle w:val="Contents6"/>
            <w:tabs>
              <w:tab w:val="clear" w:pos="7609"/>
              <w:tab w:val="right" w:pos="9026" w:leader="dot"/>
            </w:tabs>
            <w:rPr/>
          </w:pPr>
          <w:hyperlink w:anchor="__RefHeading___Toc2927224_3224264995">
            <w:r>
              <w:rPr>
                <w:webHidden/>
                <w:rStyle w:val="IndexLink"/>
                <w:rtl w:val="true"/>
              </w:rPr>
              <w:t>[ [</w:t>
            </w:r>
            <w:r>
              <w:rPr>
                <w:rStyle w:val="IndexLink"/>
                <w:rtl w:val="true"/>
              </w:rPr>
              <w:t>الأمر</w:t>
            </w:r>
            <w:r>
              <w:rPr>
                <w:rStyle w:val="IndexLink"/>
                <w:rtl w:val="true"/>
              </w:rPr>
              <w:t xml:space="preserve">] </w:t>
            </w:r>
            <w:r>
              <w:rPr>
                <w:rStyle w:val="IndexLink"/>
                <w:rtl w:val="true"/>
              </w:rPr>
              <w:t>الثانی</w:t>
            </w:r>
            <w:r>
              <w:rPr>
                <w:rStyle w:val="IndexLink"/>
                <w:rtl w:val="true"/>
              </w:rPr>
              <w:t xml:space="preserve">: </w:t>
            </w:r>
            <w:r>
              <w:rPr>
                <w:rStyle w:val="IndexLink"/>
                <w:rtl w:val="true"/>
              </w:rPr>
              <w:t>لا إشکال علی القول المختار من دلالة هیئة الأمر</w:t>
            </w:r>
            <w:r>
              <w:rPr>
                <w:rStyle w:val="IndexLink"/>
                <w:rtl w:val="true"/>
              </w:rPr>
              <w:t>]</w:t>
              <w:tab/>
            </w:r>
            <w:r>
              <w:rPr>
                <w:rStyle w:val="IndexLink"/>
              </w:rPr>
              <w:t>307</w:t>
            </w:r>
          </w:hyperlink>
        </w:p>
        <w:p>
          <w:pPr>
            <w:pStyle w:val="Contents6"/>
            <w:tabs>
              <w:tab w:val="clear" w:pos="7609"/>
              <w:tab w:val="right" w:pos="9026" w:leader="dot"/>
            </w:tabs>
            <w:rPr/>
          </w:pPr>
          <w:hyperlink w:anchor="__RefHeading___Toc2927226_3224264995">
            <w:r>
              <w:rPr>
                <w:webHidden/>
                <w:rStyle w:val="IndexLink"/>
                <w:rtl w:val="true"/>
              </w:rPr>
              <w:t>[</w:t>
            </w:r>
            <w:r>
              <w:rPr>
                <w:rStyle w:val="IndexLink"/>
                <w:rtl w:val="true"/>
              </w:rPr>
              <w:t>الأمر الثالث</w:t>
            </w:r>
            <w:r>
              <w:rPr>
                <w:rStyle w:val="IndexLink"/>
                <w:rtl w:val="true"/>
              </w:rPr>
              <w:t xml:space="preserve">: </w:t>
            </w:r>
            <w:r>
              <w:rPr>
                <w:rStyle w:val="IndexLink"/>
                <w:rtl w:val="true"/>
              </w:rPr>
              <w:t>هل الأمر الواقع عقیب الحظر</w:t>
            </w:r>
            <w:r>
              <w:rPr>
                <w:rStyle w:val="IndexLink"/>
                <w:rtl w:val="true"/>
              </w:rPr>
              <w:t>]</w:t>
              <w:tab/>
            </w:r>
            <w:r>
              <w:rPr>
                <w:rStyle w:val="IndexLink"/>
              </w:rPr>
              <w:t>309</w:t>
            </w:r>
          </w:hyperlink>
        </w:p>
        <w:p>
          <w:pPr>
            <w:pStyle w:val="Contents6"/>
            <w:tabs>
              <w:tab w:val="clear" w:pos="7609"/>
              <w:tab w:val="right" w:pos="9026" w:leader="dot"/>
            </w:tabs>
            <w:rPr/>
          </w:pPr>
          <w:hyperlink w:anchor="__RefHeading___Toc2927228_3224264995">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2927230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الاولی</w:t>
            </w:r>
            <w:r>
              <w:rPr>
                <w:rStyle w:val="IndexLink"/>
                <w:rtl w:val="true"/>
              </w:rPr>
              <w:t xml:space="preserve">: </w:t>
            </w:r>
            <w:r>
              <w:rPr>
                <w:rStyle w:val="IndexLink"/>
                <w:rtl w:val="true"/>
              </w:rPr>
              <w:t>فی تحریر محلّ النزاع، و هو من جهات</w:t>
            </w:r>
            <w:r>
              <w:rPr>
                <w:rStyle w:val="IndexLink"/>
                <w:rtl w:val="true"/>
              </w:rPr>
              <w:t>.]</w:t>
              <w:tab/>
            </w:r>
            <w:r>
              <w:rPr>
                <w:rStyle w:val="IndexLink"/>
              </w:rPr>
              <w:t>309</w:t>
            </w:r>
          </w:hyperlink>
        </w:p>
        <w:p>
          <w:pPr>
            <w:pStyle w:val="Contents6"/>
            <w:tabs>
              <w:tab w:val="clear" w:pos="7609"/>
              <w:tab w:val="right" w:pos="9026" w:leader="dot"/>
            </w:tabs>
            <w:rPr/>
          </w:pPr>
          <w:hyperlink w:anchor="__RefHeading___Toc2927232_3224264995">
            <w:r>
              <w:rPr>
                <w:webHidden/>
                <w:rStyle w:val="IndexLink"/>
                <w:rtl w:val="true"/>
              </w:rPr>
              <w:t>[</w:t>
            </w:r>
            <w:r>
              <w:rPr>
                <w:rStyle w:val="IndexLink"/>
                <w:rtl w:val="true"/>
              </w:rPr>
              <w:t>المقدّمة الثانیة</w:t>
            </w:r>
            <w:r>
              <w:rPr>
                <w:rStyle w:val="IndexLink"/>
                <w:rtl w:val="true"/>
              </w:rPr>
              <w:t xml:space="preserve">: </w:t>
            </w:r>
            <w:r>
              <w:rPr>
                <w:rStyle w:val="IndexLink"/>
                <w:rtl w:val="true"/>
              </w:rPr>
              <w:t>فی تأسیس الأصل فی المسألة، هل الأصل عدم قرینیة</w:t>
            </w:r>
            <w:r>
              <w:rPr>
                <w:rStyle w:val="IndexLink"/>
                <w:rtl w:val="true"/>
              </w:rPr>
              <w:t>]</w:t>
              <w:tab/>
            </w:r>
            <w:r>
              <w:rPr>
                <w:rStyle w:val="IndexLink"/>
              </w:rPr>
              <w:t>313</w:t>
            </w:r>
          </w:hyperlink>
        </w:p>
        <w:p>
          <w:pPr>
            <w:pStyle w:val="Contents6"/>
            <w:tabs>
              <w:tab w:val="clear" w:pos="7609"/>
              <w:tab w:val="right" w:pos="9026" w:leader="dot"/>
            </w:tabs>
            <w:rPr/>
          </w:pPr>
          <w:hyperlink w:anchor="__RefHeading___Toc2927234_3224264995">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2927236_3224264995">
            <w:r>
              <w:rPr>
                <w:webHidden/>
                <w:rStyle w:val="IndexLink"/>
                <w:rtl w:val="true"/>
              </w:rPr>
              <w:t>[</w:t>
            </w:r>
            <w:r>
              <w:rPr>
                <w:rStyle w:val="IndexLink"/>
                <w:rtl w:val="true"/>
              </w:rPr>
              <w:t>حجة القائلین ببقاء الأمر عقیب الحظر فیما کان حقیقة فیه قبل الحظر وجوه</w:t>
            </w:r>
            <w:r>
              <w:rPr>
                <w:rStyle w:val="IndexLink"/>
                <w:rtl w:val="true"/>
              </w:rPr>
              <w:t>.]</w:t>
              <w:tab/>
            </w:r>
            <w:r>
              <w:rPr>
                <w:rStyle w:val="IndexLink"/>
              </w:rPr>
              <w:t>315</w:t>
            </w:r>
          </w:hyperlink>
        </w:p>
        <w:p>
          <w:pPr>
            <w:pStyle w:val="Contents6"/>
            <w:tabs>
              <w:tab w:val="clear" w:pos="7609"/>
              <w:tab w:val="right" w:pos="9026" w:leader="dot"/>
            </w:tabs>
            <w:rPr/>
          </w:pPr>
          <w:hyperlink w:anchor="__RefHeading___Toc2927238_3224264995">
            <w:r>
              <w:rPr>
                <w:webHidden/>
                <w:rStyle w:val="IndexLink"/>
                <w:rtl w:val="true"/>
              </w:rPr>
              <w:t>[</w:t>
            </w:r>
            <w:r>
              <w:rPr>
                <w:rStyle w:val="IndexLink"/>
                <w:rtl w:val="true"/>
              </w:rPr>
              <w:t>الأمر الرابع</w:t>
            </w:r>
            <w:r>
              <w:rPr>
                <w:rStyle w:val="IndexLink"/>
                <w:rtl w:val="true"/>
              </w:rPr>
              <w:t xml:space="preserve">: </w:t>
            </w:r>
            <w:r>
              <w:rPr>
                <w:rStyle w:val="IndexLink"/>
                <w:rtl w:val="true"/>
              </w:rPr>
              <w:t>هل الأمر بالأمر أمر أم لا؟</w:t>
            </w:r>
            <w:r>
              <w:rPr>
                <w:rStyle w:val="IndexLink"/>
                <w:rtl w:val="true"/>
              </w:rPr>
              <w:t>]</w:t>
              <w:tab/>
            </w:r>
            <w:r>
              <w:rPr>
                <w:rStyle w:val="IndexLink"/>
              </w:rPr>
              <w:t>319</w:t>
            </w:r>
          </w:hyperlink>
        </w:p>
        <w:p>
          <w:pPr>
            <w:pStyle w:val="Contents6"/>
            <w:tabs>
              <w:tab w:val="clear" w:pos="7609"/>
              <w:tab w:val="right" w:pos="9026" w:leader="dot"/>
            </w:tabs>
            <w:rPr/>
          </w:pPr>
          <w:hyperlink w:anchor="__RefHeading___Toc2927240_3224264995">
            <w:r>
              <w:rPr>
                <w:webHidden/>
                <w:rStyle w:val="IndexLink"/>
                <w:rtl w:val="true"/>
              </w:rPr>
              <w:t>[</w:t>
            </w:r>
            <w:r>
              <w:rPr>
                <w:rStyle w:val="IndexLink"/>
                <w:rtl w:val="true"/>
              </w:rPr>
              <w:t>الأمر الخامس</w:t>
            </w:r>
            <w:r>
              <w:rPr>
                <w:rStyle w:val="IndexLink"/>
                <w:rtl w:val="true"/>
              </w:rPr>
              <w:t xml:space="preserve">: </w:t>
            </w:r>
            <w:r>
              <w:rPr>
                <w:rStyle w:val="IndexLink"/>
                <w:rtl w:val="true"/>
              </w:rPr>
              <w:t>الظاهر من الوجوب المستفاد من الأمر أو سائر الألفاظ الدالّة</w:t>
            </w:r>
            <w:r>
              <w:rPr>
                <w:rStyle w:val="IndexLink"/>
                <w:rtl w:val="true"/>
              </w:rPr>
              <w:t>]</w:t>
              <w:tab/>
            </w:r>
            <w:r>
              <w:rPr>
                <w:rStyle w:val="IndexLink"/>
              </w:rPr>
              <w:t>323</w:t>
            </w:r>
          </w:hyperlink>
        </w:p>
        <w:p>
          <w:pPr>
            <w:pStyle w:val="Contents6"/>
            <w:tabs>
              <w:tab w:val="clear" w:pos="7609"/>
              <w:tab w:val="right" w:pos="9026" w:leader="dot"/>
            </w:tabs>
            <w:rPr/>
          </w:pPr>
          <w:hyperlink w:anchor="__RefHeading___Toc2927242_3224264995">
            <w:r>
              <w:rPr>
                <w:webHidden/>
                <w:rStyle w:val="IndexLink"/>
                <w:rtl w:val="true"/>
              </w:rPr>
              <w:t>[</w:t>
            </w:r>
            <w:r>
              <w:rPr>
                <w:rStyle w:val="IndexLink"/>
                <w:rtl w:val="true"/>
              </w:rPr>
              <w:t>الأمر السادس</w:t>
            </w:r>
            <w:r>
              <w:rPr>
                <w:rStyle w:val="IndexLink"/>
                <w:rtl w:val="true"/>
              </w:rPr>
              <w:t xml:space="preserve">: </w:t>
            </w:r>
            <w:r>
              <w:rPr>
                <w:rStyle w:val="IndexLink"/>
                <w:rtl w:val="true"/>
              </w:rPr>
              <w:t>اختلفوا فی أنّ الأوامر الإرشادیة</w:t>
            </w:r>
            <w:r>
              <w:rPr>
                <w:rStyle w:val="IndexLink"/>
                <w:rtl w:val="true"/>
              </w:rPr>
              <w:t>]</w:t>
              <w:tab/>
            </w:r>
            <w:r>
              <w:rPr>
                <w:rStyle w:val="IndexLink"/>
              </w:rPr>
              <w:t>326</w:t>
            </w:r>
          </w:hyperlink>
        </w:p>
        <w:p>
          <w:pPr>
            <w:pStyle w:val="Contents4"/>
            <w:tabs>
              <w:tab w:val="clear" w:pos="8176"/>
              <w:tab w:val="right" w:pos="9026" w:leader="dot"/>
            </w:tabs>
            <w:rPr/>
          </w:pPr>
          <w:hyperlink w:anchor="__RefHeading___Toc2927244_3224264995">
            <w:r>
              <w:rPr>
                <w:webHidden/>
                <w:rStyle w:val="IndexLink"/>
                <w:rtl w:val="true"/>
              </w:rPr>
              <w:t>[</w:t>
            </w:r>
            <w:r>
              <w:rPr>
                <w:rStyle w:val="IndexLink"/>
                <w:rtl w:val="true"/>
              </w:rPr>
              <w:t>أصل</w:t>
            </w:r>
            <w:r>
              <w:rPr>
                <w:rStyle w:val="IndexLink"/>
                <w:rtl w:val="true"/>
              </w:rPr>
              <w:t xml:space="preserve">] </w:t>
            </w:r>
            <w:r>
              <w:rPr>
                <w:rStyle w:val="IndexLink"/>
                <w:rtl w:val="true"/>
              </w:rPr>
              <w:t>هیئة الأمر هل هی للمرّة أو للتکرار</w:t>
            </w:r>
            <w:r>
              <w:rPr>
                <w:rStyle w:val="IndexLink"/>
                <w:rtl w:val="true"/>
              </w:rPr>
              <w:tab/>
            </w:r>
            <w:r>
              <w:rPr>
                <w:rStyle w:val="IndexLink"/>
              </w:rPr>
              <w:t>331</w:t>
            </w:r>
          </w:hyperlink>
        </w:p>
        <w:p>
          <w:pPr>
            <w:pStyle w:val="Contents5"/>
            <w:tabs>
              <w:tab w:val="clear" w:pos="7892"/>
              <w:tab w:val="right" w:pos="9026" w:leader="dot"/>
            </w:tabs>
            <w:rPr/>
          </w:pPr>
          <w:hyperlink w:anchor="__RefHeading___Toc2927246_3224264995">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2927248_3224264995">
            <w:r>
              <w:rPr>
                <w:webHidden/>
                <w:rStyle w:val="IndexLink"/>
                <w:rtl w:val="true"/>
              </w:rPr>
              <w:t>[ [</w:t>
            </w:r>
            <w:r>
              <w:rPr>
                <w:rStyle w:val="IndexLink"/>
                <w:rtl w:val="true"/>
              </w:rPr>
              <w:t>المقام</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بیان الوجوه المحتملة فی کلّ من الأقوال المذکورة</w:t>
            </w:r>
            <w:r>
              <w:rPr>
                <w:rStyle w:val="IndexLink"/>
                <w:rtl w:val="true"/>
              </w:rPr>
              <w:t>.]</w:t>
              <w:tab/>
            </w:r>
            <w:r>
              <w:rPr>
                <w:rStyle w:val="IndexLink"/>
              </w:rPr>
              <w:t>332</w:t>
            </w:r>
          </w:hyperlink>
        </w:p>
        <w:p>
          <w:pPr>
            <w:pStyle w:val="Contents5"/>
            <w:tabs>
              <w:tab w:val="clear" w:pos="7892"/>
              <w:tab w:val="right" w:pos="9026" w:leader="dot"/>
            </w:tabs>
            <w:rPr/>
          </w:pPr>
          <w:hyperlink w:anchor="__RefHeading___Toc2927250_3224264995">
            <w:r>
              <w:rPr>
                <w:webHidden/>
                <w:rStyle w:val="IndexLink"/>
                <w:rtl w:val="true"/>
              </w:rPr>
              <w:t>[</w:t>
            </w:r>
            <w:r>
              <w:rPr>
                <w:rStyle w:val="IndexLink"/>
                <w:rtl w:val="true"/>
              </w:rPr>
              <w:t>المقام الثانی</w:t>
            </w:r>
            <w:r>
              <w:rPr>
                <w:rStyle w:val="IndexLink"/>
                <w:rtl w:val="true"/>
              </w:rPr>
              <w:t xml:space="preserve">: </w:t>
            </w:r>
            <w:r>
              <w:rPr>
                <w:rStyle w:val="IndexLink"/>
                <w:rtl w:val="true"/>
              </w:rPr>
              <w:t>فی بیان مستند کلّ واحد من الوجوه المحتملة فی الأقوال</w:t>
            </w:r>
            <w:r>
              <w:rPr>
                <w:rStyle w:val="IndexLink"/>
                <w:rtl w:val="true"/>
              </w:rPr>
              <w:t>]</w:t>
              <w:tab/>
            </w:r>
            <w:r>
              <w:rPr>
                <w:rStyle w:val="IndexLink"/>
              </w:rPr>
              <w:t>334</w:t>
            </w:r>
          </w:hyperlink>
        </w:p>
        <w:p>
          <w:pPr>
            <w:pStyle w:val="Contents5"/>
            <w:tabs>
              <w:tab w:val="clear" w:pos="7892"/>
              <w:tab w:val="right" w:pos="9026" w:leader="dot"/>
            </w:tabs>
            <w:rPr/>
          </w:pPr>
          <w:hyperlink w:anchor="__RefHeading___Toc2927252_3224264995">
            <w:r>
              <w:rPr>
                <w:webHidden/>
                <w:rStyle w:val="IndexLink"/>
                <w:rtl w:val="true"/>
              </w:rPr>
              <w:t>[</w:t>
            </w:r>
            <w:r>
              <w:rPr>
                <w:rStyle w:val="IndexLink"/>
                <w:rtl w:val="true"/>
              </w:rPr>
              <w:t>المقام الثالث</w:t>
            </w:r>
            <w:r>
              <w:rPr>
                <w:rStyle w:val="IndexLink"/>
                <w:rtl w:val="true"/>
              </w:rPr>
              <w:t xml:space="preserve">: </w:t>
            </w:r>
            <w:r>
              <w:rPr>
                <w:rStyle w:val="IndexLink"/>
                <w:rtl w:val="true"/>
              </w:rPr>
              <w:t>فی بیان الثمرة بین کلّ واحد من الصور الخمسة عشر التی</w:t>
            </w:r>
            <w:r>
              <w:rPr>
                <w:rStyle w:val="IndexLink"/>
                <w:rtl w:val="true"/>
              </w:rPr>
              <w:t>]</w:t>
              <w:tab/>
            </w:r>
            <w:r>
              <w:rPr>
                <w:rStyle w:val="IndexLink"/>
              </w:rPr>
              <w:t>337</w:t>
            </w:r>
          </w:hyperlink>
        </w:p>
        <w:p>
          <w:pPr>
            <w:pStyle w:val="Contents5"/>
            <w:tabs>
              <w:tab w:val="clear" w:pos="7892"/>
              <w:tab w:val="right" w:pos="9026" w:leader="dot"/>
            </w:tabs>
            <w:rPr/>
          </w:pPr>
          <w:hyperlink w:anchor="__RefHeading___Toc2927254_3224264995">
            <w:r>
              <w:rPr>
                <w:webHidden/>
                <w:rStyle w:val="IndexLink"/>
                <w:rtl w:val="true"/>
              </w:rPr>
              <w:t>[</w:t>
            </w:r>
            <w:r>
              <w:rPr>
                <w:rStyle w:val="IndexLink"/>
                <w:rtl w:val="true"/>
              </w:rPr>
              <w:t>المقام الرابع</w:t>
            </w:r>
            <w:r>
              <w:rPr>
                <w:rStyle w:val="IndexLink"/>
                <w:rtl w:val="true"/>
              </w:rPr>
              <w:t xml:space="preserve">: </w:t>
            </w:r>
            <w:r>
              <w:rPr>
                <w:rStyle w:val="IndexLink"/>
                <w:rtl w:val="true"/>
              </w:rPr>
              <w:t>فی تأسیس الأصل بین صور الدوران التی عرفت أنّها مائة و خمس صور</w:t>
            </w:r>
            <w:r>
              <w:rPr>
                <w:rStyle w:val="IndexLink"/>
                <w:rtl w:val="true"/>
              </w:rPr>
              <w:t>.]</w:t>
              <w:tab/>
            </w:r>
            <w:r>
              <w:rPr>
                <w:rStyle w:val="IndexLink"/>
              </w:rPr>
              <w:t>339</w:t>
            </w:r>
          </w:hyperlink>
        </w:p>
        <w:p>
          <w:pPr>
            <w:pStyle w:val="Contents4"/>
            <w:tabs>
              <w:tab w:val="clear" w:pos="8176"/>
              <w:tab w:val="right" w:pos="9026" w:leader="dot"/>
            </w:tabs>
            <w:rPr/>
          </w:pPr>
          <w:hyperlink w:anchor="__RefHeading___Toc2927256_3224264995">
            <w:r>
              <w:rPr>
                <w:webHidden/>
                <w:rStyle w:val="IndexLink"/>
                <w:rtl w:val="true"/>
              </w:rPr>
              <w:t>[</w:t>
            </w:r>
            <w:r>
              <w:rPr>
                <w:rStyle w:val="IndexLink"/>
                <w:rtl w:val="true"/>
              </w:rPr>
              <w:t>أصل تعلیق الأمر علی الشرط و الصفة هل یفید التکرار مطلقا</w:t>
            </w:r>
            <w:r>
              <w:rPr>
                <w:rStyle w:val="IndexLink"/>
                <w:rtl w:val="true"/>
              </w:rPr>
              <w:t>]</w:t>
              <w:tab/>
            </w:r>
            <w:r>
              <w:rPr>
                <w:rStyle w:val="IndexLink"/>
              </w:rPr>
              <w:t>342</w:t>
            </w:r>
          </w:hyperlink>
        </w:p>
        <w:p>
          <w:pPr>
            <w:pStyle w:val="Contents4"/>
            <w:tabs>
              <w:tab w:val="clear" w:pos="8176"/>
              <w:tab w:val="right" w:pos="9026" w:leader="dot"/>
            </w:tabs>
            <w:rPr/>
          </w:pPr>
          <w:hyperlink w:anchor="__RefHeading___Toc2927258_3224264995">
            <w:r>
              <w:rPr>
                <w:webHidden/>
                <w:rStyle w:val="IndexLink"/>
                <w:rtl w:val="true"/>
              </w:rPr>
              <w:t>مقدّمة الواجب الکلام فی مقدّمة الواجب یقع فی مقدّمات</w:t>
            </w:r>
            <w:r>
              <w:rPr>
                <w:rStyle w:val="IndexLink"/>
                <w:rtl w:val="true"/>
              </w:rPr>
              <w:t>:</w:t>
              <w:tab/>
            </w:r>
            <w:r>
              <w:rPr>
                <w:rStyle w:val="IndexLink"/>
              </w:rPr>
              <w:t>355</w:t>
            </w:r>
          </w:hyperlink>
        </w:p>
        <w:p>
          <w:pPr>
            <w:pStyle w:val="Contents5"/>
            <w:tabs>
              <w:tab w:val="clear" w:pos="7892"/>
              <w:tab w:val="right" w:pos="9026" w:leader="dot"/>
            </w:tabs>
            <w:rPr/>
          </w:pPr>
          <w:hyperlink w:anchor="__RefHeading___Toc2927260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الاولی</w:t>
            </w:r>
            <w:r>
              <w:rPr>
                <w:rStyle w:val="IndexLink"/>
                <w:rtl w:val="true"/>
              </w:rPr>
              <w:t xml:space="preserve">: </w:t>
            </w:r>
            <w:r>
              <w:rPr>
                <w:rStyle w:val="IndexLink"/>
                <w:rtl w:val="true"/>
              </w:rPr>
              <w:t xml:space="preserve">فی ضبط لفظ </w:t>
            </w:r>
            <w:r>
              <w:rPr>
                <w:rStyle w:val="IndexLink"/>
                <w:rtl w:val="true"/>
              </w:rPr>
              <w:t>«</w:t>
            </w:r>
            <w:r>
              <w:rPr>
                <w:rStyle w:val="IndexLink"/>
                <w:rtl w:val="true"/>
              </w:rPr>
              <w:t>المقدّمة</w:t>
            </w:r>
            <w:r>
              <w:rPr>
                <w:rStyle w:val="IndexLink"/>
                <w:rtl w:val="true"/>
              </w:rPr>
              <w:t>»]</w:t>
              <w:tab/>
            </w:r>
            <w:r>
              <w:rPr>
                <w:rStyle w:val="IndexLink"/>
              </w:rPr>
              <w:t>355</w:t>
            </w:r>
          </w:hyperlink>
        </w:p>
        <w:p>
          <w:pPr>
            <w:pStyle w:val="Contents5"/>
            <w:tabs>
              <w:tab w:val="clear" w:pos="7892"/>
              <w:tab w:val="right" w:pos="9026" w:leader="dot"/>
            </w:tabs>
            <w:rPr/>
          </w:pPr>
          <w:hyperlink w:anchor="__RefHeading___Toc2927262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الثانیة</w:t>
            </w:r>
            <w:r>
              <w:rPr>
                <w:rStyle w:val="IndexLink"/>
                <w:rtl w:val="true"/>
              </w:rPr>
              <w:t xml:space="preserve">: </w:t>
            </w:r>
            <w:r>
              <w:rPr>
                <w:rStyle w:val="IndexLink"/>
                <w:rtl w:val="true"/>
              </w:rPr>
              <w:t>مسألة وجوب مقدّمة الواجب و عدمه هل هی من القواعد</w:t>
            </w:r>
            <w:r>
              <w:rPr>
                <w:rStyle w:val="IndexLink"/>
                <w:rtl w:val="true"/>
              </w:rPr>
              <w:t>]</w:t>
              <w:tab/>
            </w:r>
            <w:r>
              <w:rPr>
                <w:rStyle w:val="IndexLink"/>
              </w:rPr>
              <w:t>355</w:t>
            </w:r>
          </w:hyperlink>
        </w:p>
        <w:p>
          <w:pPr>
            <w:pStyle w:val="Contents5"/>
            <w:tabs>
              <w:tab w:val="clear" w:pos="7892"/>
              <w:tab w:val="right" w:pos="9026" w:leader="dot"/>
            </w:tabs>
            <w:rPr/>
          </w:pPr>
          <w:hyperlink w:anchor="__RefHeading___Toc2927264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الثالثة</w:t>
            </w:r>
            <w:r>
              <w:rPr>
                <w:rStyle w:val="IndexLink"/>
                <w:rtl w:val="true"/>
              </w:rPr>
              <w:t xml:space="preserve">: </w:t>
            </w:r>
            <w:r>
              <w:rPr>
                <w:rStyle w:val="IndexLink"/>
                <w:rtl w:val="true"/>
              </w:rPr>
              <w:t>أنّ الواجب کما ینقسم باعتبار المکلّف إلی العینی</w:t>
            </w:r>
            <w:r>
              <w:rPr>
                <w:rStyle w:val="IndexLink"/>
                <w:rtl w:val="true"/>
              </w:rPr>
              <w:t>]</w:t>
              <w:tab/>
            </w:r>
            <w:r>
              <w:rPr>
                <w:rStyle w:val="IndexLink"/>
              </w:rPr>
              <w:t>356</w:t>
            </w:r>
          </w:hyperlink>
        </w:p>
        <w:p>
          <w:pPr>
            <w:pStyle w:val="Contents5"/>
            <w:tabs>
              <w:tab w:val="clear" w:pos="7892"/>
              <w:tab w:val="right" w:pos="9026" w:leader="dot"/>
            </w:tabs>
            <w:rPr/>
          </w:pPr>
          <w:hyperlink w:anchor="__RefHeading___Toc2927266_3224264995">
            <w:r>
              <w:rPr>
                <w:webHidden/>
                <w:rStyle w:val="IndexLink"/>
                <w:rtl w:val="true"/>
              </w:rPr>
              <w:t>[</w:t>
            </w:r>
            <w:r>
              <w:rPr>
                <w:rStyle w:val="IndexLink"/>
                <w:rtl w:val="true"/>
              </w:rPr>
              <w:t>المقدّمة الرابعة</w:t>
            </w:r>
            <w:r>
              <w:rPr>
                <w:rStyle w:val="IndexLink"/>
                <w:rtl w:val="true"/>
              </w:rPr>
              <w:t xml:space="preserve">: </w:t>
            </w:r>
            <w:r>
              <w:rPr>
                <w:rStyle w:val="IndexLink"/>
                <w:rtl w:val="true"/>
              </w:rPr>
              <w:t>فی بیان أقسام المقدّمة و امتیاز بعضها عن بعض</w:t>
            </w:r>
            <w:r>
              <w:rPr>
                <w:rStyle w:val="IndexLink"/>
                <w:rtl w:val="true"/>
              </w:rPr>
              <w:t>.]</w:t>
              <w:tab/>
            </w:r>
            <w:r>
              <w:rPr>
                <w:rStyle w:val="IndexLink"/>
              </w:rPr>
              <w:t>358</w:t>
            </w:r>
          </w:hyperlink>
        </w:p>
        <w:p>
          <w:pPr>
            <w:pStyle w:val="Contents6"/>
            <w:tabs>
              <w:tab w:val="clear" w:pos="7609"/>
              <w:tab w:val="right" w:pos="9026" w:leader="dot"/>
            </w:tabs>
            <w:rPr/>
          </w:pPr>
          <w:hyperlink w:anchor="__RefHeading___Toc2927268_3224264995">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2927270_3224264995">
            <w:r>
              <w:rPr>
                <w:webHidden/>
                <w:rStyle w:val="IndexLink"/>
                <w:rtl w:val="true"/>
              </w:rPr>
              <w:t>[</w:t>
            </w:r>
            <w:r>
              <w:rPr>
                <w:rStyle w:val="IndexLink"/>
                <w:rtl w:val="true"/>
              </w:rPr>
              <w:t>و ینقسم الواجب باعتبار المطلوبیّة بالذات و عدمها إلی النفسی و الغیری، و الکلام هنا فی موارد</w:t>
            </w:r>
            <w:r>
              <w:rPr>
                <w:rStyle w:val="IndexLink"/>
                <w:rtl w:val="true"/>
              </w:rPr>
              <w:t>:]</w:t>
              <w:tab/>
            </w:r>
            <w:r>
              <w:rPr>
                <w:rStyle w:val="IndexLink"/>
              </w:rPr>
              <w:t>362</w:t>
            </w:r>
          </w:hyperlink>
        </w:p>
        <w:p>
          <w:pPr>
            <w:pStyle w:val="Contents6"/>
            <w:tabs>
              <w:tab w:val="clear" w:pos="7609"/>
              <w:tab w:val="right" w:pos="9026" w:leader="dot"/>
            </w:tabs>
            <w:rPr/>
          </w:pPr>
          <w:hyperlink w:anchor="__RefHeading___Toc2927272_3224264995">
            <w:r>
              <w:rPr>
                <w:webHidden/>
                <w:rStyle w:val="IndexLink"/>
                <w:rtl w:val="true"/>
              </w:rPr>
              <w:t>[ [</w:t>
            </w:r>
            <w:r>
              <w:rPr>
                <w:rStyle w:val="IndexLink"/>
                <w:rtl w:val="true"/>
              </w:rPr>
              <w:t>المورد</w:t>
            </w:r>
            <w:r>
              <w:rPr>
                <w:rStyle w:val="IndexLink"/>
                <w:rtl w:val="true"/>
              </w:rPr>
              <w:t xml:space="preserve">] </w:t>
            </w:r>
            <w:r>
              <w:rPr>
                <w:rStyle w:val="IndexLink"/>
                <w:rtl w:val="true"/>
              </w:rPr>
              <w:t>الأوّل</w:t>
            </w:r>
            <w:r>
              <w:rPr>
                <w:rStyle w:val="IndexLink"/>
                <w:rtl w:val="true"/>
              </w:rPr>
              <w:t xml:space="preserve">: </w:t>
            </w:r>
            <w:r>
              <w:rPr>
                <w:rStyle w:val="IndexLink"/>
                <w:rtl w:val="true"/>
              </w:rPr>
              <w:t>أنّ لزوم الدور من تحدید النفسی بما کان مطلوبا لنفسه،</w:t>
            </w:r>
            <w:r>
              <w:rPr>
                <w:rStyle w:val="IndexLink"/>
                <w:rtl w:val="true"/>
              </w:rPr>
              <w:t>]</w:t>
              <w:tab/>
            </w:r>
            <w:r>
              <w:rPr>
                <w:rStyle w:val="IndexLink"/>
              </w:rPr>
              <w:t>362</w:t>
            </w:r>
          </w:hyperlink>
        </w:p>
        <w:p>
          <w:pPr>
            <w:pStyle w:val="Contents6"/>
            <w:tabs>
              <w:tab w:val="clear" w:pos="7609"/>
              <w:tab w:val="right" w:pos="9026" w:leader="dot"/>
            </w:tabs>
            <w:rPr/>
          </w:pPr>
          <w:hyperlink w:anchor="__RefHeading___Toc2927274_3224264995">
            <w:r>
              <w:rPr>
                <w:webHidden/>
                <w:rStyle w:val="IndexLink"/>
                <w:rtl w:val="true"/>
              </w:rPr>
              <w:t>[</w:t>
            </w:r>
            <w:r>
              <w:rPr>
                <w:rStyle w:val="IndexLink"/>
                <w:rtl w:val="true"/>
              </w:rPr>
              <w:t>المورد</w:t>
            </w:r>
            <w:r>
              <w:rPr>
                <w:rStyle w:val="IndexLink"/>
                <w:rtl w:val="true"/>
              </w:rPr>
              <w:t xml:space="preserve">] </w:t>
            </w:r>
            <w:r>
              <w:rPr>
                <w:rStyle w:val="IndexLink"/>
                <w:rtl w:val="true"/>
              </w:rPr>
              <w:t>الثانی</w:t>
            </w:r>
            <w:r>
              <w:rPr>
                <w:rStyle w:val="IndexLink"/>
                <w:rtl w:val="true"/>
              </w:rPr>
              <w:t>:</w:t>
              <w:tab/>
            </w:r>
            <w:r>
              <w:rPr>
                <w:rStyle w:val="IndexLink"/>
              </w:rPr>
              <w:t>363</w:t>
            </w:r>
          </w:hyperlink>
        </w:p>
        <w:p>
          <w:pPr>
            <w:pStyle w:val="Contents6"/>
            <w:tabs>
              <w:tab w:val="clear" w:pos="7609"/>
              <w:tab w:val="right" w:pos="9026" w:leader="dot"/>
            </w:tabs>
            <w:rPr/>
          </w:pPr>
          <w:hyperlink w:anchor="__RefHeading___Toc2927276_3224264995">
            <w:r>
              <w:rPr>
                <w:webHidden/>
                <w:rStyle w:val="IndexLink"/>
                <w:rtl w:val="true"/>
              </w:rPr>
              <w:t>[</w:t>
            </w:r>
            <w:r>
              <w:rPr>
                <w:rStyle w:val="IndexLink"/>
                <w:rtl w:val="true"/>
              </w:rPr>
              <w:t>و من جملة تقسیم الواجب تقسیمه باعتبار تعلّق الخطاب به بالأصالة و عدمه إلی الأصلی و التبعی</w:t>
            </w:r>
            <w:r>
              <w:rPr>
                <w:rStyle w:val="IndexLink"/>
                <w:rtl w:val="true"/>
              </w:rPr>
              <w:t>]</w:t>
              <w:tab/>
            </w:r>
            <w:r>
              <w:rPr>
                <w:rStyle w:val="IndexLink"/>
              </w:rPr>
              <w:t>378</w:t>
            </w:r>
          </w:hyperlink>
        </w:p>
        <w:p>
          <w:pPr>
            <w:pStyle w:val="Contents5"/>
            <w:tabs>
              <w:tab w:val="clear" w:pos="7892"/>
              <w:tab w:val="right" w:pos="9026" w:leader="dot"/>
            </w:tabs>
            <w:rPr/>
          </w:pPr>
          <w:hyperlink w:anchor="__RefHeading___Toc2927278_3224264995">
            <w:r>
              <w:rPr>
                <w:webHidden/>
                <w:rStyle w:val="IndexLink"/>
                <w:rtl w:val="true"/>
              </w:rPr>
              <w:t>[</w:t>
            </w:r>
            <w:r>
              <w:rPr>
                <w:rStyle w:val="IndexLink"/>
                <w:rtl w:val="true"/>
              </w:rPr>
              <w:t>المقدّمة الخامسة</w:t>
            </w:r>
            <w:r>
              <w:rPr>
                <w:rStyle w:val="IndexLink"/>
                <w:rtl w:val="true"/>
              </w:rPr>
              <w:t xml:space="preserve">: </w:t>
            </w:r>
            <w:r>
              <w:rPr>
                <w:rStyle w:val="IndexLink"/>
                <w:rtl w:val="true"/>
              </w:rPr>
              <w:t>فی تحریر محل النزاع و بیان المراد من المقدّمة و الدلالة</w:t>
            </w:r>
            <w:r>
              <w:rPr>
                <w:rStyle w:val="IndexLink"/>
                <w:rtl w:val="true"/>
              </w:rPr>
              <w:t>]</w:t>
              <w:tab/>
            </w:r>
            <w:r>
              <w:rPr>
                <w:rStyle w:val="IndexLink"/>
              </w:rPr>
              <w:t>381</w:t>
            </w:r>
          </w:hyperlink>
        </w:p>
        <w:p>
          <w:pPr>
            <w:pStyle w:val="Contents5"/>
            <w:tabs>
              <w:tab w:val="clear" w:pos="7892"/>
              <w:tab w:val="right" w:pos="9026" w:leader="dot"/>
            </w:tabs>
            <w:rPr/>
          </w:pPr>
          <w:hyperlink w:anchor="__RefHeading___Toc2927280_3224264995">
            <w:r>
              <w:rPr>
                <w:webHidden/>
                <w:rStyle w:val="IndexLink"/>
                <w:rtl w:val="true"/>
              </w:rPr>
              <w:t>[</w:t>
            </w:r>
            <w:r>
              <w:rPr>
                <w:rStyle w:val="IndexLink"/>
                <w:rtl w:val="true"/>
              </w:rPr>
              <w:t>المقدّمة السادسة</w:t>
            </w:r>
            <w:r>
              <w:rPr>
                <w:rStyle w:val="IndexLink"/>
                <w:rtl w:val="true"/>
              </w:rPr>
              <w:t xml:space="preserve">: </w:t>
            </w:r>
            <w:r>
              <w:rPr>
                <w:rStyle w:val="IndexLink"/>
                <w:rtl w:val="true"/>
              </w:rPr>
              <w:t>فی نقل الأقوال و بیان حالها،</w:t>
            </w:r>
            <w:r>
              <w:rPr>
                <w:rStyle w:val="IndexLink"/>
                <w:rtl w:val="true"/>
              </w:rPr>
              <w:t>]</w:t>
              <w:tab/>
            </w:r>
            <w:r>
              <w:rPr>
                <w:rStyle w:val="IndexLink"/>
              </w:rPr>
              <w:t>389</w:t>
            </w:r>
          </w:hyperlink>
        </w:p>
        <w:p>
          <w:pPr>
            <w:pStyle w:val="Contents6"/>
            <w:tabs>
              <w:tab w:val="clear" w:pos="7609"/>
              <w:tab w:val="right" w:pos="9026" w:leader="dot"/>
            </w:tabs>
            <w:rPr/>
          </w:pPr>
          <w:hyperlink w:anchor="__RefHeading___Toc2927282_3224264995">
            <w:r>
              <w:rPr>
                <w:webHidden/>
                <w:rStyle w:val="IndexLink"/>
                <w:rtl w:val="true"/>
              </w:rPr>
              <w:t>اشارة</w:t>
            </w:r>
            <w:r>
              <w:rPr>
                <w:rStyle w:val="IndexLink"/>
                <w:rtl w:val="true"/>
              </w:rPr>
              <w:tab/>
            </w:r>
            <w:r>
              <w:rPr>
                <w:rStyle w:val="IndexLink"/>
              </w:rPr>
              <w:t>389</w:t>
            </w:r>
          </w:hyperlink>
        </w:p>
        <w:p>
          <w:pPr>
            <w:pStyle w:val="Contents6"/>
            <w:tabs>
              <w:tab w:val="clear" w:pos="7609"/>
              <w:tab w:val="right" w:pos="9026" w:leader="dot"/>
            </w:tabs>
            <w:rPr/>
          </w:pPr>
          <w:hyperlink w:anchor="__RefHeading___Toc2927284_3224264995">
            <w:r>
              <w:rPr>
                <w:webHidden/>
                <w:rStyle w:val="IndexLink"/>
                <w:rtl w:val="true"/>
              </w:rPr>
              <w:t>[</w:t>
            </w:r>
            <w:r>
              <w:rPr>
                <w:rStyle w:val="IndexLink"/>
                <w:rtl w:val="true"/>
              </w:rPr>
              <w:t>فاعلم أنّ حجّة المثبتین وجوب المقدّمة مطلقا وجوه</w:t>
            </w:r>
            <w:r>
              <w:rPr>
                <w:rStyle w:val="IndexLink"/>
                <w:rtl w:val="true"/>
              </w:rPr>
              <w:t>:]</w:t>
              <w:tab/>
            </w:r>
            <w:r>
              <w:rPr>
                <w:rStyle w:val="IndexLink"/>
              </w:rPr>
              <w:t>392</w:t>
            </w:r>
          </w:hyperlink>
        </w:p>
        <w:p>
          <w:pPr>
            <w:pStyle w:val="Contents6"/>
            <w:tabs>
              <w:tab w:val="clear" w:pos="7609"/>
              <w:tab w:val="right" w:pos="9026" w:leader="dot"/>
            </w:tabs>
            <w:rPr/>
          </w:pPr>
          <w:hyperlink w:anchor="__RefHeading___Toc2927286_3224264995">
            <w:r>
              <w:rPr>
                <w:webHidden/>
                <w:rStyle w:val="IndexLink"/>
                <w:rtl w:val="true"/>
              </w:rPr>
              <w:t>حجّة النافین مطلقا وجوه</w:t>
            </w:r>
            <w:r>
              <w:rPr>
                <w:rStyle w:val="IndexLink"/>
                <w:rtl w:val="true"/>
              </w:rPr>
              <w:t>:</w:t>
              <w:tab/>
            </w:r>
            <w:r>
              <w:rPr>
                <w:rStyle w:val="IndexLink"/>
              </w:rPr>
              <w:t>396</w:t>
            </w:r>
          </w:hyperlink>
        </w:p>
        <w:p>
          <w:pPr>
            <w:pStyle w:val="Contents6"/>
            <w:tabs>
              <w:tab w:val="clear" w:pos="7609"/>
              <w:tab w:val="right" w:pos="9026" w:leader="dot"/>
            </w:tabs>
            <w:rPr/>
          </w:pPr>
          <w:hyperlink w:anchor="__RefHeading___Toc2927288_3224264995">
            <w:r>
              <w:rPr>
                <w:webHidden/>
                <w:rStyle w:val="IndexLink"/>
                <w:rtl w:val="true"/>
              </w:rPr>
              <w:t>[</w:t>
            </w:r>
            <w:r>
              <w:rPr>
                <w:rStyle w:val="IndexLink"/>
                <w:rtl w:val="true"/>
              </w:rPr>
              <w:t>حجة القائلین بوجوب السبب دون غیره، أمّا فی غیره فبما مرّ من ادلّة النافین،</w:t>
            </w:r>
            <w:r>
              <w:rPr>
                <w:rStyle w:val="IndexLink"/>
                <w:rtl w:val="true"/>
              </w:rPr>
              <w:t>]</w:t>
              <w:tab/>
            </w:r>
            <w:r>
              <w:rPr>
                <w:rStyle w:val="IndexLink"/>
              </w:rPr>
              <w:t>398</w:t>
            </w:r>
          </w:hyperlink>
        </w:p>
        <w:p>
          <w:pPr>
            <w:pStyle w:val="Contents6"/>
            <w:tabs>
              <w:tab w:val="clear" w:pos="7609"/>
              <w:tab w:val="right" w:pos="9026" w:leader="dot"/>
            </w:tabs>
            <w:rPr/>
          </w:pPr>
          <w:hyperlink w:anchor="__RefHeading___Toc2927290_3224264995">
            <w:r>
              <w:rPr>
                <w:webHidden/>
                <w:rStyle w:val="IndexLink"/>
                <w:rtl w:val="true"/>
              </w:rPr>
              <w:t>[</w:t>
            </w:r>
            <w:r>
              <w:rPr>
                <w:rStyle w:val="IndexLink"/>
                <w:rtl w:val="true"/>
              </w:rPr>
              <w:t>حجة القول بأنّ الأمر بالمسبّب عین الأمر بالسبب لا أنّ السبب مقدّمته</w:t>
            </w:r>
            <w:r>
              <w:rPr>
                <w:rStyle w:val="IndexLink"/>
                <w:rtl w:val="true"/>
              </w:rPr>
              <w:t>]</w:t>
              <w:tab/>
            </w:r>
            <w:r>
              <w:rPr>
                <w:rStyle w:val="IndexLink"/>
              </w:rPr>
              <w:t>400</w:t>
            </w:r>
          </w:hyperlink>
        </w:p>
        <w:p>
          <w:pPr>
            <w:pStyle w:val="Contents6"/>
            <w:tabs>
              <w:tab w:val="clear" w:pos="7609"/>
              <w:tab w:val="right" w:pos="9026" w:leader="dot"/>
            </w:tabs>
            <w:rPr/>
          </w:pPr>
          <w:hyperlink w:anchor="__RefHeading___Toc2927292_3224264995">
            <w:r>
              <w:rPr>
                <w:webHidden/>
                <w:rStyle w:val="IndexLink"/>
                <w:rtl w:val="true"/>
              </w:rPr>
              <w:t>[</w:t>
            </w:r>
            <w:r>
              <w:rPr>
                <w:rStyle w:val="IndexLink"/>
                <w:rtl w:val="true"/>
              </w:rPr>
              <w:t>حجّة القول بوجوب الشرط الشرعی دون غیره هو ثبوت الفرق بینهما</w:t>
            </w:r>
            <w:r>
              <w:rPr>
                <w:rStyle w:val="IndexLink"/>
                <w:rtl w:val="true"/>
              </w:rPr>
              <w:t>]</w:t>
              <w:tab/>
            </w:r>
            <w:r>
              <w:rPr>
                <w:rStyle w:val="IndexLink"/>
              </w:rPr>
              <w:t>404</w:t>
            </w:r>
          </w:hyperlink>
        </w:p>
        <w:p>
          <w:pPr>
            <w:pStyle w:val="Contents5"/>
            <w:tabs>
              <w:tab w:val="clear" w:pos="7892"/>
              <w:tab w:val="right" w:pos="9026" w:leader="dot"/>
            </w:tabs>
            <w:rPr/>
          </w:pPr>
          <w:hyperlink w:anchor="__RefHeading___Toc2927294_3224264995">
            <w:r>
              <w:rPr>
                <w:webHidden/>
                <w:rStyle w:val="IndexLink"/>
                <w:rtl w:val="true"/>
              </w:rPr>
              <w:t>تنبیهات</w:t>
            </w:r>
            <w:r>
              <w:rPr>
                <w:rStyle w:val="IndexLink"/>
                <w:rtl w:val="true"/>
              </w:rPr>
              <w:tab/>
            </w:r>
            <w:r>
              <w:rPr>
                <w:rStyle w:val="IndexLink"/>
              </w:rPr>
              <w:t>405</w:t>
            </w:r>
          </w:hyperlink>
        </w:p>
        <w:p>
          <w:pPr>
            <w:pStyle w:val="Contents6"/>
            <w:tabs>
              <w:tab w:val="clear" w:pos="7609"/>
              <w:tab w:val="right" w:pos="9026" w:leader="dot"/>
            </w:tabs>
            <w:rPr/>
          </w:pPr>
          <w:hyperlink w:anchor="__RefHeading___Toc2927296_3224264995">
            <w:r>
              <w:rPr>
                <w:webHidden/>
                <w:rStyle w:val="IndexLink"/>
                <w:rtl w:val="true"/>
              </w:rPr>
              <w:t>[ [</w:t>
            </w:r>
            <w:r>
              <w:rPr>
                <w:rStyle w:val="IndexLink"/>
                <w:rtl w:val="true"/>
              </w:rPr>
              <w:t>التنبیه</w:t>
            </w:r>
            <w:r>
              <w:rPr>
                <w:rStyle w:val="IndexLink"/>
                <w:rtl w:val="true"/>
              </w:rPr>
              <w:t xml:space="preserve">] </w:t>
            </w:r>
            <w:r>
              <w:rPr>
                <w:rStyle w:val="IndexLink"/>
                <w:rtl w:val="true"/>
              </w:rPr>
              <w:t>الأوّل</w:t>
            </w:r>
            <w:r>
              <w:rPr>
                <w:rStyle w:val="IndexLink"/>
                <w:rtl w:val="true"/>
              </w:rPr>
              <w:t xml:space="preserve">: </w:t>
            </w:r>
            <w:r>
              <w:rPr>
                <w:rStyle w:val="IndexLink"/>
                <w:rtl w:val="true"/>
              </w:rPr>
              <w:t>أنّ مقدّمة المستحب و المکروه یعلم</w:t>
            </w:r>
            <w:r>
              <w:rPr>
                <w:rStyle w:val="IndexLink"/>
                <w:rtl w:val="true"/>
              </w:rPr>
              <w:t>]</w:t>
              <w:tab/>
            </w:r>
            <w:r>
              <w:rPr>
                <w:rStyle w:val="IndexLink"/>
              </w:rPr>
              <w:t>405</w:t>
            </w:r>
          </w:hyperlink>
        </w:p>
        <w:p>
          <w:pPr>
            <w:pStyle w:val="Contents6"/>
            <w:tabs>
              <w:tab w:val="clear" w:pos="7609"/>
              <w:tab w:val="right" w:pos="9026" w:leader="dot"/>
            </w:tabs>
            <w:rPr/>
          </w:pPr>
          <w:hyperlink w:anchor="__RefHeading___Toc2927298_3224264995">
            <w:r>
              <w:rPr>
                <w:webHidden/>
                <w:rStyle w:val="IndexLink"/>
                <w:rtl w:val="true"/>
              </w:rPr>
              <w:t>[</w:t>
            </w:r>
            <w:r>
              <w:rPr>
                <w:rStyle w:val="IndexLink"/>
                <w:rtl w:val="true"/>
              </w:rPr>
              <w:t>التنبیه الثانی</w:t>
            </w:r>
            <w:r>
              <w:rPr>
                <w:rStyle w:val="IndexLink"/>
                <w:rtl w:val="true"/>
              </w:rPr>
              <w:t xml:space="preserve">: </w:t>
            </w:r>
            <w:r>
              <w:rPr>
                <w:rStyle w:val="IndexLink"/>
                <w:rtl w:val="true"/>
              </w:rPr>
              <w:t>ثمرة النزاع</w:t>
            </w:r>
            <w:r>
              <w:rPr>
                <w:rStyle w:val="IndexLink"/>
                <w:rtl w:val="true"/>
              </w:rPr>
              <w:t>]</w:t>
              <w:tab/>
            </w:r>
            <w:r>
              <w:rPr>
                <w:rStyle w:val="IndexLink"/>
              </w:rPr>
              <w:t>409</w:t>
            </w:r>
          </w:hyperlink>
        </w:p>
        <w:p>
          <w:pPr>
            <w:pStyle w:val="Contents4"/>
            <w:tabs>
              <w:tab w:val="clear" w:pos="8176"/>
              <w:tab w:val="right" w:pos="9026" w:leader="dot"/>
            </w:tabs>
            <w:rPr/>
          </w:pPr>
          <w:hyperlink w:anchor="__RefHeading___Toc2927300_3224264995">
            <w:r>
              <w:rPr>
                <w:webHidden/>
                <w:rStyle w:val="IndexLink"/>
                <w:rtl w:val="true"/>
              </w:rPr>
              <w:t>[</w:t>
            </w:r>
            <w:r>
              <w:rPr>
                <w:rStyle w:val="IndexLink"/>
                <w:rtl w:val="true"/>
              </w:rPr>
              <w:t>الأمر بالشی‌ء لا یقتضی النهی عن شی‌ء من ضدیه</w:t>
            </w:r>
            <w:r>
              <w:rPr>
                <w:rStyle w:val="IndexLink"/>
                <w:rtl w:val="true"/>
              </w:rPr>
              <w:t>]</w:t>
              <w:tab/>
            </w:r>
            <w:r>
              <w:rPr>
                <w:rStyle w:val="IndexLink"/>
              </w:rPr>
              <w:t>413</w:t>
            </w:r>
          </w:hyperlink>
        </w:p>
        <w:p>
          <w:pPr>
            <w:pStyle w:val="Contents5"/>
            <w:tabs>
              <w:tab w:val="clear" w:pos="7892"/>
              <w:tab w:val="right" w:pos="9026" w:leader="dot"/>
            </w:tabs>
            <w:rPr/>
          </w:pPr>
          <w:hyperlink w:anchor="__RefHeading___Toc2927302_3224264995">
            <w:r>
              <w:rPr>
                <w:webHidden/>
                <w:rStyle w:val="IndexLink"/>
                <w:rtl w:val="true"/>
              </w:rPr>
              <w:t>اشارة</w:t>
            </w:r>
            <w:r>
              <w:rPr>
                <w:rStyle w:val="IndexLink"/>
                <w:rtl w:val="true"/>
              </w:rPr>
              <w:tab/>
            </w:r>
            <w:r>
              <w:rPr>
                <w:rStyle w:val="IndexLink"/>
              </w:rPr>
              <w:t>413</w:t>
            </w:r>
          </w:hyperlink>
        </w:p>
        <w:p>
          <w:pPr>
            <w:pStyle w:val="Contents5"/>
            <w:tabs>
              <w:tab w:val="clear" w:pos="7892"/>
              <w:tab w:val="right" w:pos="9026" w:leader="dot"/>
            </w:tabs>
            <w:rPr/>
          </w:pPr>
          <w:hyperlink w:anchor="__RefHeading___Toc2927304_3224264995">
            <w:r>
              <w:rPr>
                <w:webHidden/>
                <w:rStyle w:val="IndexLink"/>
                <w:rtl w:val="true"/>
              </w:rPr>
              <w:t>[ [</w:t>
            </w:r>
            <w:r>
              <w:rPr>
                <w:rStyle w:val="IndexLink"/>
                <w:rtl w:val="true"/>
              </w:rPr>
              <w:t>المقدّمة</w:t>
            </w:r>
            <w:r>
              <w:rPr>
                <w:rStyle w:val="IndexLink"/>
                <w:rtl w:val="true"/>
              </w:rPr>
              <w:t xml:space="preserve">] </w:t>
            </w:r>
            <w:r>
              <w:rPr>
                <w:rStyle w:val="IndexLink"/>
                <w:rtl w:val="true"/>
              </w:rPr>
              <w:t>الاولی</w:t>
            </w:r>
            <w:r>
              <w:rPr>
                <w:rStyle w:val="IndexLink"/>
                <w:rtl w:val="true"/>
              </w:rPr>
              <w:t xml:space="preserve">: </w:t>
            </w:r>
            <w:r>
              <w:rPr>
                <w:rStyle w:val="IndexLink"/>
                <w:rtl w:val="true"/>
              </w:rPr>
              <w:t>فی بیان النسبة بین هذه المسألة و مقدّمة الواجب</w:t>
            </w:r>
            <w:r>
              <w:rPr>
                <w:rStyle w:val="IndexLink"/>
                <w:rtl w:val="true"/>
              </w:rPr>
              <w:t>.]</w:t>
              <w:tab/>
            </w:r>
            <w:r>
              <w:rPr>
                <w:rStyle w:val="IndexLink"/>
              </w:rPr>
              <w:t>413</w:t>
            </w:r>
          </w:hyperlink>
        </w:p>
        <w:p>
          <w:pPr>
            <w:pStyle w:val="Contents5"/>
            <w:tabs>
              <w:tab w:val="clear" w:pos="7892"/>
              <w:tab w:val="right" w:pos="9026" w:leader="dot"/>
            </w:tabs>
            <w:rPr/>
          </w:pPr>
          <w:hyperlink w:anchor="__RefHeading___Toc2927306_3224264995">
            <w:r>
              <w:rPr>
                <w:webHidden/>
                <w:rStyle w:val="IndexLink"/>
                <w:rtl w:val="true"/>
              </w:rPr>
              <w:t>[</w:t>
            </w:r>
            <w:r>
              <w:rPr>
                <w:rStyle w:val="IndexLink"/>
                <w:rtl w:val="true"/>
              </w:rPr>
              <w:t>المقدّمة الثانیة</w:t>
            </w:r>
            <w:r>
              <w:rPr>
                <w:rStyle w:val="IndexLink"/>
                <w:rtl w:val="true"/>
              </w:rPr>
              <w:t xml:space="preserve">: </w:t>
            </w:r>
            <w:r>
              <w:rPr>
                <w:rStyle w:val="IndexLink"/>
                <w:rtl w:val="true"/>
              </w:rPr>
              <w:t>فی بیان مقدّمیة ترک الضدّ لفعل الضدّ الآخر</w:t>
            </w:r>
            <w:r>
              <w:rPr>
                <w:rStyle w:val="IndexLink"/>
                <w:rtl w:val="true"/>
              </w:rPr>
              <w:t>.]</w:t>
              <w:tab/>
            </w:r>
            <w:r>
              <w:rPr>
                <w:rStyle w:val="IndexLink"/>
              </w:rPr>
              <w:t>415</w:t>
            </w:r>
          </w:hyperlink>
        </w:p>
        <w:p>
          <w:pPr>
            <w:pStyle w:val="Contents5"/>
            <w:tabs>
              <w:tab w:val="clear" w:pos="7892"/>
              <w:tab w:val="right" w:pos="9026" w:leader="dot"/>
            </w:tabs>
            <w:rPr/>
          </w:pPr>
          <w:hyperlink w:anchor="__RefHeading___Toc2927308_3224264995">
            <w:r>
              <w:rPr>
                <w:webHidden/>
                <w:rStyle w:val="IndexLink"/>
                <w:rtl w:val="true"/>
              </w:rPr>
              <w:t>[</w:t>
            </w:r>
            <w:r>
              <w:rPr>
                <w:rStyle w:val="IndexLink"/>
                <w:rtl w:val="true"/>
              </w:rPr>
              <w:t>المقدّمة الثالثة</w:t>
            </w:r>
            <w:r>
              <w:rPr>
                <w:rStyle w:val="IndexLink"/>
                <w:rtl w:val="true"/>
              </w:rPr>
              <w:t xml:space="preserve">: </w:t>
            </w:r>
            <w:r>
              <w:rPr>
                <w:rStyle w:val="IndexLink"/>
                <w:rtl w:val="true"/>
              </w:rPr>
              <w:t>فی معرفة عنوان البحث و تحقیق المعنی المراد من مفرداته</w:t>
            </w:r>
            <w:r>
              <w:rPr>
                <w:rStyle w:val="IndexLink"/>
                <w:rtl w:val="true"/>
              </w:rPr>
              <w:t>]</w:t>
              <w:tab/>
            </w:r>
            <w:r>
              <w:rPr>
                <w:rStyle w:val="IndexLink"/>
              </w:rPr>
              <w:t>432</w:t>
            </w:r>
          </w:hyperlink>
        </w:p>
        <w:p>
          <w:pPr>
            <w:pStyle w:val="Contents5"/>
            <w:tabs>
              <w:tab w:val="clear" w:pos="7892"/>
              <w:tab w:val="right" w:pos="9026" w:leader="dot"/>
            </w:tabs>
            <w:rPr/>
          </w:pPr>
          <w:hyperlink w:anchor="__RefHeading___Toc2927310_3224264995">
            <w:r>
              <w:rPr>
                <w:webHidden/>
                <w:rStyle w:val="IndexLink"/>
                <w:rtl w:val="true"/>
              </w:rPr>
              <w:t>[</w:t>
            </w:r>
            <w:r>
              <w:rPr>
                <w:rStyle w:val="IndexLink"/>
                <w:rtl w:val="true"/>
              </w:rPr>
              <w:t>المقدّمة الرابعة</w:t>
            </w:r>
            <w:r>
              <w:rPr>
                <w:rStyle w:val="IndexLink"/>
                <w:rtl w:val="true"/>
              </w:rPr>
              <w:t xml:space="preserve">: </w:t>
            </w:r>
            <w:r>
              <w:rPr>
                <w:rStyle w:val="IndexLink"/>
                <w:rtl w:val="true"/>
              </w:rPr>
              <w:t>فی أقوال المسألة</w:t>
            </w:r>
            <w:r>
              <w:rPr>
                <w:rStyle w:val="IndexLink"/>
                <w:rtl w:val="true"/>
              </w:rPr>
              <w:t>.]</w:t>
              <w:tab/>
            </w:r>
            <w:r>
              <w:rPr>
                <w:rStyle w:val="IndexLink"/>
              </w:rPr>
              <w:t>441</w:t>
            </w:r>
          </w:hyperlink>
        </w:p>
        <w:p>
          <w:pPr>
            <w:pStyle w:val="Contents5"/>
            <w:tabs>
              <w:tab w:val="clear" w:pos="7892"/>
              <w:tab w:val="right" w:pos="9026" w:leader="dot"/>
            </w:tabs>
            <w:rPr/>
          </w:pPr>
          <w:hyperlink w:anchor="__RefHeading___Toc2927312_3224264995">
            <w:r>
              <w:rPr>
                <w:webHidden/>
                <w:rStyle w:val="IndexLink"/>
                <w:rtl w:val="true"/>
              </w:rPr>
              <w:t>[</w:t>
            </w:r>
            <w:r>
              <w:rPr>
                <w:rStyle w:val="IndexLink"/>
                <w:rtl w:val="true"/>
              </w:rPr>
              <w:t>المقدّمة الخامسة</w:t>
            </w:r>
            <w:r>
              <w:rPr>
                <w:rStyle w:val="IndexLink"/>
                <w:rtl w:val="true"/>
              </w:rPr>
              <w:t xml:space="preserve">: </w:t>
            </w:r>
            <w:r>
              <w:rPr>
                <w:rStyle w:val="IndexLink"/>
                <w:rtl w:val="true"/>
              </w:rPr>
              <w:t>فی تأسیس الأصل،</w:t>
            </w:r>
            <w:r>
              <w:rPr>
                <w:rStyle w:val="IndexLink"/>
                <w:rtl w:val="true"/>
              </w:rPr>
              <w:t>]</w:t>
              <w:tab/>
            </w:r>
            <w:r>
              <w:rPr>
                <w:rStyle w:val="IndexLink"/>
              </w:rPr>
              <w:t>442</w:t>
            </w:r>
          </w:hyperlink>
        </w:p>
        <w:p>
          <w:pPr>
            <w:pStyle w:val="Contents5"/>
            <w:tabs>
              <w:tab w:val="clear" w:pos="7892"/>
              <w:tab w:val="right" w:pos="9026" w:leader="dot"/>
            </w:tabs>
            <w:rPr/>
          </w:pPr>
          <w:hyperlink w:anchor="__RefHeading___Toc2927314_3224264995">
            <w:r>
              <w:rPr>
                <w:webHidden/>
                <w:rStyle w:val="IndexLink"/>
                <w:rtl w:val="true"/>
              </w:rPr>
              <w:t>[</w:t>
            </w:r>
            <w:r>
              <w:rPr>
                <w:rStyle w:val="IndexLink"/>
                <w:rtl w:val="true"/>
              </w:rPr>
              <w:t>المقدّمة السادسة فی بیان الثمرة</w:t>
            </w:r>
            <w:r>
              <w:rPr>
                <w:rStyle w:val="IndexLink"/>
                <w:rtl w:val="true"/>
              </w:rPr>
              <w:t>]</w:t>
              <w:tab/>
            </w:r>
            <w:r>
              <w:rPr>
                <w:rStyle w:val="IndexLink"/>
              </w:rPr>
              <w:t>443</w:t>
            </w:r>
          </w:hyperlink>
        </w:p>
        <w:p>
          <w:pPr>
            <w:pStyle w:val="Contents6"/>
            <w:tabs>
              <w:tab w:val="clear" w:pos="7609"/>
              <w:tab w:val="right" w:pos="9026" w:leader="dot"/>
            </w:tabs>
            <w:rPr/>
          </w:pPr>
          <w:hyperlink w:anchor="__RefHeading___Toc2927316_3224264995">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2927318_3224264995">
            <w:r>
              <w:rPr>
                <w:webHidden/>
                <w:rStyle w:val="IndexLink"/>
                <w:rtl w:val="true"/>
              </w:rPr>
              <w:t>[ [</w:t>
            </w:r>
            <w:r>
              <w:rPr>
                <w:rStyle w:val="IndexLink"/>
                <w:rtl w:val="true"/>
              </w:rPr>
              <w:t>المقام</w:t>
            </w:r>
            <w:r>
              <w:rPr>
                <w:rStyle w:val="IndexLink"/>
                <w:rtl w:val="true"/>
              </w:rPr>
              <w:t xml:space="preserve">] </w:t>
            </w:r>
            <w:r>
              <w:rPr>
                <w:rStyle w:val="IndexLink"/>
                <w:rtl w:val="true"/>
              </w:rPr>
              <w:t>الأوّل</w:t>
            </w:r>
            <w:r>
              <w:rPr>
                <w:rStyle w:val="IndexLink"/>
                <w:rtl w:val="true"/>
              </w:rPr>
              <w:t xml:space="preserve">: </w:t>
            </w:r>
            <w:r>
              <w:rPr>
                <w:rStyle w:val="IndexLink"/>
                <w:rtl w:val="true"/>
              </w:rPr>
              <w:t>فی الضدّ العام و فیه مرحلتان</w:t>
            </w:r>
            <w:r>
              <w:rPr>
                <w:rStyle w:val="IndexLink"/>
                <w:rtl w:val="true"/>
              </w:rPr>
              <w:t>:]</w:t>
              <w:tab/>
            </w:r>
            <w:r>
              <w:rPr>
                <w:rStyle w:val="IndexLink"/>
              </w:rPr>
              <w:t>452</w:t>
            </w:r>
          </w:hyperlink>
        </w:p>
        <w:p>
          <w:pPr>
            <w:pStyle w:val="Contents6"/>
            <w:tabs>
              <w:tab w:val="clear" w:pos="7609"/>
              <w:tab w:val="right" w:pos="9026" w:leader="dot"/>
            </w:tabs>
            <w:rPr/>
          </w:pPr>
          <w:hyperlink w:anchor="__RefHeading___Toc2927320_3224264995">
            <w:r>
              <w:rPr>
                <w:webHidden/>
                <w:rStyle w:val="IndexLink"/>
                <w:rtl w:val="true"/>
              </w:rPr>
              <w:t>المقام الثانی</w:t>
            </w:r>
            <w:r>
              <w:rPr>
                <w:rStyle w:val="IndexLink"/>
                <w:rtl w:val="true"/>
              </w:rPr>
              <w:t xml:space="preserve">: </w:t>
            </w:r>
            <w:r>
              <w:rPr>
                <w:rStyle w:val="IndexLink"/>
                <w:rtl w:val="true"/>
              </w:rPr>
              <w:t>فی الضدّ الخاص</w:t>
            </w:r>
            <w:r>
              <w:rPr>
                <w:rStyle w:val="IndexLink"/>
                <w:rtl w:val="true"/>
              </w:rPr>
              <w:t>.</w:t>
              <w:tab/>
            </w:r>
            <w:r>
              <w:rPr>
                <w:rStyle w:val="IndexLink"/>
              </w:rPr>
              <w:t>457</w:t>
            </w:r>
          </w:hyperlink>
        </w:p>
        <w:p>
          <w:pPr>
            <w:pStyle w:val="Contents5"/>
            <w:tabs>
              <w:tab w:val="clear" w:pos="7892"/>
              <w:tab w:val="right" w:pos="9026" w:leader="dot"/>
            </w:tabs>
            <w:rPr/>
          </w:pPr>
          <w:hyperlink w:anchor="__RefHeading___Toc2927322_3224264995">
            <w:r>
              <w:rPr>
                <w:webHidden/>
                <w:rStyle w:val="IndexLink"/>
                <w:rtl w:val="true"/>
              </w:rPr>
              <w:t>تنبیهات</w:t>
            </w:r>
            <w:r>
              <w:rPr>
                <w:rStyle w:val="IndexLink"/>
                <w:rtl w:val="true"/>
              </w:rPr>
              <w:tab/>
            </w:r>
            <w:r>
              <w:rPr>
                <w:rStyle w:val="IndexLink"/>
              </w:rPr>
              <w:t>464</w:t>
            </w:r>
          </w:hyperlink>
        </w:p>
        <w:p>
          <w:pPr>
            <w:pStyle w:val="Contents2"/>
            <w:tabs>
              <w:tab w:val="clear" w:pos="8743"/>
              <w:tab w:val="right" w:pos="9026" w:leader="dot"/>
            </w:tabs>
            <w:rPr/>
          </w:pPr>
          <w:hyperlink w:anchor="__RefHeading___Toc2927324_3224264995">
            <w:r>
              <w:rPr>
                <w:webHidden/>
                <w:rStyle w:val="IndexLink"/>
                <w:rtl w:val="true"/>
              </w:rPr>
              <w:t>فهرس الموضوعات</w:t>
            </w:r>
            <w:r>
              <w:rPr>
                <w:rStyle w:val="IndexLink"/>
                <w:rtl w:val="true"/>
              </w:rPr>
              <w:tab/>
            </w:r>
            <w:r>
              <w:rPr>
                <w:rStyle w:val="IndexLink"/>
              </w:rPr>
              <w:t>467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78_187471"/>
      <w:bookmarkStart w:id="1" w:name="pg12878_187471"/>
      <w:bookmarkEnd w:id="1"/>
    </w:p>
    <w:p>
      <w:pPr>
        <w:pStyle w:val="Heading2"/>
        <w:numPr>
          <w:ilvl w:val="1"/>
          <w:numId w:val="1"/>
        </w:numPr>
        <w:rPr/>
      </w:pPr>
      <w:bookmarkStart w:id="2" w:name="pg12878_187471"/>
      <w:bookmarkStart w:id="3" w:name="__RefHeading___Toc2927028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لاری، عبدالحسین،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۱۲۶۴</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اللاری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موتمر احیاآ ذکری آیه‌الله المجاهد السید عبدالحسین اللاری، اللجنه العلمیه للموتمر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آیت‌الله سید عبدالحسین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هیات علمی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بزرگداشت آیت‌الله سید عبدالحسین لاری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 و جهرم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7030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78_187474"/>
      <w:bookmarkStart w:id="8" w:name="pg12878_187474"/>
      <w:bookmarkEnd w:id="8"/>
    </w:p>
    <w:p>
      <w:pPr>
        <w:pStyle w:val="Heading2"/>
        <w:numPr>
          <w:ilvl w:val="1"/>
          <w:numId w:val="1"/>
        </w:numPr>
        <w:rPr/>
      </w:pPr>
      <w:bookmarkStart w:id="9" w:name="pg12878_187474"/>
      <w:bookmarkStart w:id="10" w:name="__RefHeading___Toc2927032_3224264995"/>
      <w:bookmarkStart w:id="11" w:name="_Toc3"/>
      <w:bookmarkEnd w:id="9"/>
      <w:bookmarkEnd w:id="10"/>
      <w:r>
        <w:rPr>
          <w:rtl w:val="true"/>
        </w:rPr>
        <w:t>اشارة</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bookmarkStart w:id="12" w:name="pg12878_187475"/>
    </w:p>
    <w:p>
      <w:pPr>
        <w:pStyle w:val="Heading2"/>
        <w:numPr>
          <w:ilvl w:val="1"/>
          <w:numId w:val="1"/>
        </w:numPr>
        <w:rPr/>
      </w:pPr>
      <w:bookmarkStart w:id="13" w:name="__RefHeading___Toc2927034_3224264995"/>
      <w:bookmarkStart w:id="14" w:name="_Toc4"/>
      <w:bookmarkEnd w:id="12"/>
      <w:bookmarkEnd w:id="13"/>
      <w:r>
        <w:rPr>
          <w:rtl w:val="true"/>
        </w:rPr>
        <w:t>مقدّمة التحقیق</w:t>
      </w:r>
      <w:bookmarkEnd w:id="14"/>
    </w:p>
    <w:p>
      <w:pPr>
        <w:pStyle w:val="Heading3"/>
        <w:numPr>
          <w:ilvl w:val="2"/>
          <w:numId w:val="1"/>
        </w:numPr>
        <w:rPr/>
      </w:pPr>
      <w:bookmarkStart w:id="15" w:name="__RefHeading___Toc2927036_3224264995"/>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أصول الفقه علم اسلامی عتیق تمتد جذوره فی أعماق تاریخنا العلمی و له دور هام فی استنباط الأحکام الشرعیة، فما من مسألة فقهیة إلّا و یتوقف الحکم فیه علی مسألة أو أکثر من المسائل الاصولیة، و قد مرّ هذا الفن بأدوار کثیرة فی تاریخ الثقافة الاسلامیة و ما زال یتطور و تتعقّد مسائله و خصوصا فی تاریخ الفقه الشیعی حیث اهتم الباحثون بتطویره و تکثیر مسائله و التنقیب عمّا یرتبط به أو یؤثر فیه من سائر العلوم فاصبح فی الآونة الأخیرة علما مستقلا یتمیّز بطابعه الخاص بالرغم من کون مسائله فی الأغلب من فنون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تألّق فی سماء هذا العلم نجوم من العلماء الأبرار شمّروا عن سواعدهم و بذلوا جهودهم و حقّقوا و نقبوا و دفعوا التفکیر الاصولی إلی الامام حتی وصل الدور إلی الشیخ الأعظم الأنصاری قدّس سرّه حیث کان له السهم الأکبر فی هذا التطویر بفضل ما أوتی من عبقریة و ذکاء فعمّق مسائله و فصّل ما أجمله السابقون، الأمر الذی کان حافزا لمن یخلفه من تلامذته لمواصلة الجهود و بذل کل ما فی وسعهم لتطویر هذا الفن الجلیل</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فی مقدمتهم الإمام المجدّد آیة اللّه السیّد محمد حسن الشیرازی المعروف بالمیرزا الشیرازی الکبیر و قد تخرج علی یده جمع من الفحول و الأعاظم فملئوا الأجواء العلمیة صیتا، و من أولئک الجهابذة العلّامة الجلیل و الحبر النبیل الإمام المجاهد آیة اللّه السید عبد الحسین اللاری قدّس سرّه فقد ألّف سیّدنا الجلیل کتبا </w:t>
      </w:r>
    </w:p>
    <w:p>
      <w:pPr>
        <w:pStyle w:val="BookText"/>
        <w:rPr/>
      </w:pPr>
      <w:r>
        <w:rPr>
          <w:rFonts w:ascii="IRNazanin" w:hAnsi="IRNazanin" w:eastAsia="IRNazanin"/>
          <w:color w:val="111111"/>
          <w:sz w:val="28"/>
          <w:sz w:val="28"/>
          <w:szCs w:val="28"/>
          <w:rtl w:val="true"/>
          <w:lang w:bidi="fa-IR"/>
        </w:rPr>
        <w:t>عدیدة فی مجالات علمیة شتّی و منها هذا الکتاب الذی بین یدیک، و الذی یظهر من متابعة سیر التألیف أن هدف السیّد المؤلّف کان هو الالمام بجمیع المسائل الاصولیة إلّا انّه سجّل مباحث الألفاظ تقریرا لمباحث أحد اساتذته و مزجه بتحقیقاته العمیقة ثم اردفه بتعلیقات وافیة علی فرائد الأصول للشیخ الأعظم الأنصاری قدّس سرّه و بذلک کملت الدورة و قد أومأ إلی ترتیب المجلّدین فی مواضع عدیدة من التعلیقات التی تعدّ المجلّد الثانی لدورته الأصولیة حیث تطرّق فیه لمباحث القطع و الظن و الاصول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ما ورد فی مقدّمة التحقیق عن کتاب تقریرات المجدّد الشیرازی تحقیق مؤسسة آل البیت حیث ورد فیها انّ لهذا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تقریرات المیرزا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خطّیة ثلاثة و ان منها نسخة بخطّ السید عبد الحسین اللاری الدزفولی و هو من تلامیذ السید الشیرازی و تقع فی مجلّدین و انها تشتمل علی أخطاء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ورد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 فقد اقتطع من هذا الکتاب مبحث الصحیح و الأعم و الحق بالکتاب المذکور بزعم انّ هذه نسخة من ذلک الکتاب و حیث انّه کان فاقدا لهذا المبحث فقد اکمل بالوارد فی هذا الکتاب، و هذا أمر غریب، إذ لم نجد مشابهة بین ألفاظ الکتابین و ترتیبهما و مطالبهما و ها هو الآن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القارئ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یمکنک المقارنة و الأمر واضح جدا فملاحظة عابرة علی الکتابین کافیة لردّ هذا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انّ سیّدنا العلّامة اللاری قدّس سرّه ذکر فی مقدمة الکتاب ما هذا نصّه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ساعدنی سواعد التوفیقات الإلهی علی الحضور فی محفل استادنا الربّانی و أبینا الروحانی جعلنی اللّه فداه، شاهدت ثمار الحقائق تتساقط من </w:t>
      </w:r>
    </w:p>
    <w:p>
      <w:pPr>
        <w:pStyle w:val="BookText"/>
        <w:rPr/>
      </w:pPr>
      <w:r>
        <w:rPr>
          <w:rFonts w:ascii="IRNazanin" w:hAnsi="IRNazanin" w:eastAsia="IRNazanin"/>
          <w:color w:val="111111"/>
          <w:sz w:val="28"/>
          <w:sz w:val="28"/>
          <w:szCs w:val="28"/>
          <w:rtl w:val="true"/>
          <w:lang w:bidi="fa-IR"/>
        </w:rPr>
        <w:t xml:space="preserve">أطراف جبهته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فاغتنمت من أثناء التحصیل فرصا، مع ما اتجرّع من الزمان غصصا، فطفقت اقتحم موارد السهر غائصا فی لجج الأفکار، و التقط فرائد الفکر من مطارح الأنظار، و ابذل الجدّ و الجهد بعد ممارسة الکتب المذکورة فی اللیل و النهار فی اقتباس ما استفدنا عنه دام ظلّه من الآثار و الابکار مبیّنا علی وجه الایجاز و الاختصار، مضیفا إلیه ما یخطر فی فهمی القاصر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المجلّد الأوّل علی ید مقرّره و مؤلّفه الأقلّ عبد الحسین ابن عبد اللّه الموسوی العربی الأصل و النجفی المسکن فی شهر محرّم الحرام سنة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سؤال آخر و هو انّ هذا الکتاب هل هو تقریر لمباحث المیرزا المجدّد الشیرازی قدّس سرّه أم غیره من مشایخه و هم علی ما قیل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المجدّد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الشیخ محمد حسین الکاظمینی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الشیخ لطف اللّه المازندرانی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الشیخ محمد الایروانی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الملا حسین قلی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یعیّن المقصود من بینهم ما ذکره سیّدنا العلّامة فی مقدّمة کتابه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استفدناه من استادنا العلّامة علم الاساطین و الفحول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رسول اللّه علیه و آله المطهّرین أفضل السلام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فالمتیقّن انّ الکتاب تقریر لما أفاده المحقّق الایروانی فانّه الوحید المسمّی بمحمد من بین اساتذته، و أما المیرزا فاسمه محمد حسن و یبعد ارادته من هذا التعبیر جدا</w:t>
      </w:r>
      <w:r>
        <w:rPr>
          <w:rFonts w:eastAsia="IRNazanin" w:cs="IRNazanin"/>
          <w:color w:val="111111"/>
          <w:sz w:val="28"/>
          <w:szCs w:val="28"/>
          <w:rtl w:val="true"/>
          <w:lang w:bidi="fa-IR"/>
        </w:rPr>
        <w:t xml:space="preserve">. </w:t>
      </w:r>
      <w:bookmarkStart w:id="17" w:name="pg12878_187478"/>
    </w:p>
    <w:p>
      <w:pPr>
        <w:pStyle w:val="Heading3"/>
        <w:numPr>
          <w:ilvl w:val="2"/>
          <w:numId w:val="1"/>
        </w:numPr>
        <w:rPr/>
      </w:pPr>
      <w:bookmarkStart w:id="18" w:name="__RefHeading___Toc2927038_3224264995"/>
      <w:bookmarkStart w:id="19" w:name="_Toc6"/>
      <w:bookmarkEnd w:id="17"/>
      <w:bookmarkEnd w:id="18"/>
      <w:r>
        <w:rPr>
          <w:rtl w:val="true"/>
        </w:rPr>
        <w:t>عملیة التحقیق</w:t>
      </w:r>
      <w:bookmarkEnd w:id="19"/>
    </w:p>
    <w:p>
      <w:pPr>
        <w:pStyle w:val="BookText"/>
        <w:rPr/>
      </w:pPr>
      <w:r>
        <w:rPr>
          <w:rFonts w:ascii="IRNazanin" w:hAnsi="IRNazanin" w:eastAsia="IRNazanin"/>
          <w:color w:val="111111"/>
          <w:sz w:val="28"/>
          <w:sz w:val="28"/>
          <w:szCs w:val="28"/>
          <w:rtl w:val="true"/>
          <w:lang w:bidi="fa-IR"/>
        </w:rPr>
        <w:t>بدأنا بالعمل فی هذا المجال بعد أن امدّنا حفید السیّد اللاری سماحة آیة اللّه السید عبد العلی آیةاللهی بنسخة فوتوغرافیة من الکتاب و کذلک امدّنا حفیده الآخر فضیلة حجّة الاسلام و المسلمین السیّد عبد الحسین آیةاللهی بأصل النسخة المخطوطة، فلهما نرفع جزیل الشکر و التقدیر</w:t>
      </w:r>
    </w:p>
    <w:p>
      <w:pPr>
        <w:pStyle w:val="BookText"/>
        <w:rPr/>
      </w:pPr>
      <w:r>
        <w:rPr>
          <w:rFonts w:ascii="IRNazanin" w:hAnsi="IRNazanin" w:eastAsia="IRNazanin"/>
          <w:color w:val="111111"/>
          <w:sz w:val="28"/>
          <w:sz w:val="28"/>
          <w:szCs w:val="28"/>
          <w:rtl w:val="true"/>
          <w:lang w:bidi="fa-IR"/>
        </w:rPr>
        <w:t>و کان سیر العمل التحقیقی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الاستنساخ و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قمنا فی هذه المرحلة باستنساخ النسخة الخطّیة و مقابلتها بالنسخة المصوّرة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المقابلة و المراجعة بین جمیع الموارد من حیث التطابق بین النسخ و التخریجات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الآیات و الروایات و الأقوال المذکورة أو المشارة إلیها فی الکتاب من مظانّها إلّا فی الموارد التی لم نعثر علی مصادرها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النص علی قدر الوسع و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شوهد فی الکتاب ما هو بحاجة إلی تعدیل أو اضافة جزئیة مراعاة للسیاق فاضفناه و جعلناه بین معقوفتین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ظهر الکتاب بنمطه الجدید راجین من العلی القدیر ان یتقبّل منّا و من مؤلّفه الفقیه النحریر و السند المعتمد آیة اللّه العظمی فی الجهاد و الاجتهاد الحاج السیّد عبد الحسین النجفی اللاری تغمّده اللّه برحمته الواسعة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تقدیرا لما بذله الاخوة المحقّقون من الجهود المکثّفة و المساعی الحمیدة و مساعداتهم ایّانا فی تحقیق الکتاب و اخراجه بثوبه الجدید نقدّم لهم جزیل شکرنا و فائق ثنائنا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نخصّ بالذکر حجّة الاسلام الشیخ مرتضی الواعظی الذی قام بتحقیق هذا الکتاب و حجة الاسلام الشیخ یحیی کمالی البحرانی الذی قام بمراجعة الکتاب و تصحیحه نهائیا و الأخ محمود البدری الذی قام باخراج الکتاب فنیّا حفظهم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ان الحمد للّه ربّ العالمین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اللجنة العلمیة للمؤتمر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2878_187483"/>
      <w:bookmarkStart w:id="21" w:name="pg12878_187483"/>
      <w:bookmarkEnd w:id="21"/>
    </w:p>
    <w:p>
      <w:pPr>
        <w:pStyle w:val="Heading2"/>
        <w:numPr>
          <w:ilvl w:val="1"/>
          <w:numId w:val="1"/>
        </w:numPr>
        <w:rPr/>
      </w:pPr>
      <w:bookmarkStart w:id="22" w:name="pg12878_187483"/>
      <w:bookmarkStart w:id="23" w:name="__RefHeading___Toc2927040_3224264995"/>
      <w:bookmarkStart w:id="24" w:name="_Toc7"/>
      <w:bookmarkEnd w:id="22"/>
      <w:bookmarkEnd w:id="23"/>
      <w:r>
        <w:rPr>
          <w:rtl w:val="true"/>
        </w:rPr>
        <w:t>[</w:t>
      </w:r>
      <w:r>
        <w:rPr>
          <w:rtl w:val="true"/>
        </w:rPr>
        <w:t>مقدمه مؤلف</w:t>
      </w:r>
      <w:r>
        <w:rPr>
          <w:rtl w:val="true"/>
        </w:rPr>
        <w:t>]</w:t>
      </w:r>
      <w:bookmarkEnd w:id="24"/>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أسّس الفروع علی الاصول، و رتّب المنقول علی المعقول، و وفّقنا لتحصیل معالم الدین و معارف هدایة المسترشدین بتمهید القواعد و الفصول، و تهذیب القوانین بضوابط نهایة المسئول، و توضیح إشارات العوائد و نتائج الفرائد إلی غایة المأمول، باقتباس ما استفدنا من أستادنا العلّامة علم الأساطین و الفحول، جامع المعقول و حاوی المنقول، أعلم العلماء الراسخین فی الفروع و الاصول، و أتمّ المحقّقین فی الإحاطة و الشمول، و أتقن المدقّقین فی الردّ و القبول، و أعدلهم سلیقة فی الإبصار و الوصول، و أجودهم قریحة فی إصابة العقول، و أسلمهم ذوقا من الغفلة و الذهول، سمی رسول اللّه علیه و علی آله المطهّرین أفضل السلام الموصول، و أکمل الثناء المقبول، ما دام للشمس طلوع و افول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فیقول العبد الفقیر إلی ربّه الغنیّ عبد الحسین بن عبد اللّه الموسوی الدزفولی الساکن فی أرض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ساعدنی سواعد التوفیقات الإلهی علی الحضور فی محفل أستادنا الربّانی، و أبینا الروحانی جعلنی اللّه فداه، شاهدت ثمار الحقائق تتساقط من أطراف جبهته، و درر الدقائق تتلألأ من صفحات وجهه، و فواکه الفصول تتسلسل من لسانه، و معارف الهدایة تکتسب من بیانه، و غموض القوانین تستوضح من برهانه، و رموز الإشارات تنکشف بتبیانه، و ضیاء الضوابط تتشعشع من عیانه، و نقود الفرائد تتلمّع من زیانه، و جواهر الخزائن تتنثر من إحسانه، و روائح التحقیق تتفوّح من إتقانه، و مکارم أخلاقه من خوان إنفاقه لا توجد فی الآفاق، و لطائف إشفاقه و ظرائف إشراقه لا تنفد بالأوراق، و منافع تریاقه تجرّبت </w:t>
      </w:r>
    </w:p>
    <w:p>
      <w:pPr>
        <w:pStyle w:val="BookText"/>
        <w:rPr/>
      </w:pPr>
      <w:r>
        <w:rPr>
          <w:rFonts w:ascii="IRNazanin" w:hAnsi="IRNazanin" w:eastAsia="IRNazanin"/>
          <w:color w:val="111111"/>
          <w:sz w:val="28"/>
          <w:sz w:val="28"/>
          <w:szCs w:val="28"/>
          <w:rtl w:val="true"/>
          <w:lang w:bidi="fa-IR"/>
        </w:rPr>
        <w:t>من حاقّه للماهرین الحذّاق، و لوامع أطواقه من شدّة براقه تطوّقت فی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فاغتنمت من أثناء التحصیل فرصا، مع ما أتجرّع من الزمان غصصا، فطفقت أقتحم موارد السهر غائصا فی لجج الأفکار، و ألتقط فرائد الفکر من مطارح الأنظار، و أبذل الجدّ و الجهد بعد ممارسة الکتب المذکورة فی اللیل و النهار، فی اقتباس ما استفدنا عنه دام ظلّه من الآثار و الأبکار، مبیّنا ذلک علی وجه الإیجاز و الاختصار، مضیفا إلیه ما یخطر فی فهمی القاصر من النظر و الاعتبار، راجیا من فضله العمیم أن یجعله لی من حلل الافتخار، التی تلبس المخلصون فی مقام الاحتضار، إنّه حسبی نعم المولی و نعم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سائلا من إخوانی المحصّلین الذین هم للحقّ طالبون و عن طریق العناد ناکبون و غرضهم تحصیل الحقّ المبین، لا تصویر الباطل بصورة الیقین، أن ینزّهوا طباعهم من العناد و اللدد، و یزیّنوها بترک الجدال و الحسد، حتی یقربوا من النفوس الزکیّة، فینالوا المطالب العلیّة، و الأسرار الخفیّة، بواسطة الملکات القدسیّة، و النفائس الربّانیّة، فإنّ العلم وظیفة الأنبیاء، و لا یناله إلّا الأتقیاء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نسب إلی الأمیر علیه السّلام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للعلم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التقی شرف‌لکان أشرف خلق اللّه إبلیس</w:t>
      </w:r>
    </w:p>
    <w:p>
      <w:pPr>
        <w:pStyle w:val="BookText"/>
        <w:rPr/>
      </w:pPr>
      <w:r>
        <w:rPr>
          <w:rFonts w:ascii="IRNazanin" w:hAnsi="IRNazanin" w:eastAsia="IRNazanin"/>
          <w:color w:val="111111"/>
          <w:sz w:val="28"/>
          <w:sz w:val="28"/>
          <w:szCs w:val="28"/>
          <w:rtl w:val="true"/>
          <w:lang w:bidi="fa-IR"/>
        </w:rPr>
        <w:t>و لا یحصل التقوی لغیر الأنبیاء و الأوصیاء إلّا بالاکتساب فی آثارهم، و الاقتباس من أعمالهم و أطوارهم، الواجب علی کلّ من المکلّفین التأسّی بهم فی امتثال أوامر اللّه تعالی، و الانتهاء عن 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السلوک فی هذا الاکتساب الواجب علی کلّ من المکلّفین سیّما المحصّلین موقوف</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إذعان أصول العقائد الإمامیّة المسطور إجمالها فی باب الحادی عشر و رسالة الصدوق و المجلسی قدّس سرّهما و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تحصیل سعادات النفس، و هی الأخلاق الحمیدة الزکیّة من المصافاة و الجود و السخاوة و الإخلاص و المسکنة و الحلم و غیرها من الأخلاق الحسنة التی استحسنها الشرع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مهلکاتها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 الذمیمة الردیّة من البخل و الجبن و الکبر و العجب و الریاء و التعصّب و الحقد و غیرها من المهلکات التی استقبحها العقل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سبیل معالجة النفس فی التحلّی بالأطوار المرضیّة، و التخلّی عن الأخلاق الذمیمة، هو أن یتوسّل أوّلا إلی اللّه تعالی بوساطة إمام العصر علیه السّلام فی دفع تلک الرذائل، ثمّ یتفکّر فی سوء عواقبها، و عیوب نفسه و رداءة أصله، و ما ینتهی إلیه حاله، و نقص أعماله و نیّاته، ثمّ یعالج کلّ خصلة بتمرین النفس علی ضدّها، حتی یکون ضدّها له خلقا و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أثناء ذلک یتدبّر فی الأخبار الواردة فی ذمّها و مدح ضدّها و کتاب الإیمان و الکفر من الکافی</w:t>
      </w:r>
      <w:r>
        <w:rPr>
          <w:rStyle w:val="FootnoteAnchor"/>
          <w:rtl w:val="true"/>
        </w:rPr>
        <w:footnoteReference w:id="2"/>
      </w:r>
      <w:r>
        <w:rPr>
          <w:rFonts w:ascii="IRNazanin" w:hAnsi="IRNazanin" w:eastAsia="IRNazanin"/>
          <w:color w:val="111111"/>
          <w:sz w:val="28"/>
          <w:sz w:val="28"/>
          <w:szCs w:val="28"/>
          <w:rtl w:val="true"/>
          <w:lang w:bidi="fa-IR"/>
        </w:rPr>
        <w:t>واف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البخل یداوی نفسه بعد التوسّل إلی اللّه تعالی و التفکّر فی أنّ المال لا ینفعه بعد الموت، و الإعطاء ینفعه، و أنّ اللّه یخلفه و لا یخلف وعده، ثمّ یتدبّر فی الآیات</w:t>
      </w:r>
      <w:r>
        <w:rPr>
          <w:rStyle w:val="FootnoteAnchor"/>
          <w:rtl w:val="true"/>
        </w:rPr>
        <w:footnoteReference w:id="3"/>
      </w:r>
      <w:r>
        <w:rPr>
          <w:rFonts w:ascii="IRNazanin" w:hAnsi="IRNazanin" w:eastAsia="IRNazanin"/>
          <w:color w:val="111111"/>
          <w:sz w:val="28"/>
          <w:sz w:val="28"/>
          <w:szCs w:val="28"/>
          <w:rtl w:val="true"/>
          <w:lang w:bidi="fa-IR"/>
        </w:rPr>
        <w:t>و الأخبار</w:t>
      </w:r>
      <w:r>
        <w:rPr>
          <w:rStyle w:val="FootnoteAnchor"/>
          <w:rtl w:val="true"/>
        </w:rPr>
        <w:footnoteReference w:id="4"/>
      </w:r>
      <w:r>
        <w:rPr>
          <w:rFonts w:ascii="IRNazanin" w:hAnsi="IRNazanin" w:eastAsia="IRNazanin"/>
          <w:color w:val="111111"/>
          <w:sz w:val="28"/>
          <w:sz w:val="28"/>
          <w:szCs w:val="28"/>
          <w:rtl w:val="true"/>
          <w:lang w:bidi="fa-IR"/>
        </w:rPr>
        <w:t>الواردة فی ذمّه، ثمّ یزجر نفسه علی الإعطاء، ففی المرتبة الاولی یشقّ علیه، و فی الثانیة 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یصیر العطاء عادة له و خلقا لا یمکنه ترکه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صاحب الترفّع فی المجالس یعالج نفسه بعد ما ذکر، بأن یجلس مرارا </w:t>
      </w:r>
    </w:p>
    <w:p>
      <w:pPr>
        <w:pStyle w:val="BookText"/>
        <w:rPr/>
      </w:pPr>
      <w:r>
        <w:rPr>
          <w:rFonts w:ascii="IRNazanin" w:hAnsi="IRNazanin" w:eastAsia="IRNazanin"/>
          <w:color w:val="111111"/>
          <w:sz w:val="28"/>
          <w:sz w:val="28"/>
          <w:szCs w:val="28"/>
          <w:rtl w:val="true"/>
          <w:lang w:bidi="fa-IR"/>
        </w:rPr>
        <w:t>دون ما سبق به من المجلس، إلی أن یصیر له عادة و خلقا، و هکذا فی سائر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ما یقرأ فی التوسّل دعاءان فی الصحیفة الکاملة، لمکارم الأخلاق</w:t>
      </w:r>
      <w:r>
        <w:rPr>
          <w:rStyle w:val="FootnoteAnchor"/>
          <w:rtl w:val="true"/>
        </w:rPr>
        <w:footnoteReference w:id="5"/>
      </w:r>
      <w:r>
        <w:rPr>
          <w:rFonts w:ascii="Amiri" w:hAnsi="Amiri" w:eastAsia="Amiri" w:cs="Amiri"/>
          <w:color w:val="111111"/>
          <w:sz w:val="28"/>
          <w:sz w:val="28"/>
          <w:szCs w:val="28"/>
          <w:rtl w:val="true"/>
          <w:lang w:bidi="ar-SA"/>
        </w:rPr>
        <w:t>و الاستعاذة من سوء الأخلاق</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ملازمة العبادات الشرعیّة من الفرائض بشرائطها، و من السنن بآدابها، سیّما قلّة الأکل و النوم، و صیام ثلاثة أیّام من کلّ شهر، و المواظبة علی الأعمال، و الأوراد، و الأذکار المأثورة فی مصباح الشیخ الطوسی و الکفعمی و نحوهما، من الکتب المعتبرة المشتملة علی تجدید العقائد، سیّما المواظبة علی النوافل خصوصا علی الصلاة اللیل، مع ما یتیسّر من شروطها من حضور القلب، و التوسّل التامّ، و الخضوع و الخشوع، و البکاء و التباکی، و قطع الرجاء عمّن سواه تعالی، و الاعتماد الکامل علیه، و التوجّه إلیه فی صغیر الامور و کبیرها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سلک هذا المسلک حصل له مقاصد الدنیا و الآخرة، و فاز بتزکیة النفس و سعادتها و أهلیّتها لاکتساب الملکات القدسیّة و العلوم الربّانیّة و النفائس الروحانیّة، من غیر حاجة إلی الرهبانیّة التی ابتدعوها الصوفیّة فی تزکیة النفس من ارتکاب البدع و التشریعات، و ترک الحیوان و سائر ما أنعم اللّه تعالی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فمن أهمّ ما یجب علی العلماء و المتعلّمین مراعاة تصحیح القصد و إخلاص النیّة، و تطهیر القلب من دنس الأغراض الدنیویّة، و تکمیل النفس فی قواتها العملیة، و تزکیتها باجتناب الرذائل، و اقتناء الفضائل الخلقیة، و قهر القوّتین الشهویّة و الغضبیّة، فإنّ تعلیم العلم لغیر أهله کبیع السلاح علی الأعداء، و تعلّمهم إیّاه کالتقاط آل فرعون موسی علیه السّلام لیکون لهم عدوّا و حزنا</w:t>
      </w:r>
      <w:r>
        <w:rPr>
          <w:rStyle w:val="FootnoteAnchor"/>
          <w:rtl w:val="true"/>
        </w:rPr>
        <w:footnoteReference w:id="7"/>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تؤتوا </w:t>
      </w:r>
    </w:p>
    <w:p>
      <w:pPr>
        <w:pStyle w:val="BookText"/>
        <w:rPr/>
      </w:pPr>
      <w:r>
        <w:rPr>
          <w:rFonts w:ascii="IRNazanin" w:hAnsi="IRNazanin" w:eastAsia="IRNazanin"/>
          <w:color w:val="111111"/>
          <w:sz w:val="28"/>
          <w:sz w:val="28"/>
          <w:szCs w:val="28"/>
          <w:rtl w:val="true"/>
          <w:lang w:bidi="fa-IR"/>
        </w:rPr>
        <w:t>الحکمة غیر أهلها فتظلموها، و لا تمنعوها أهلها فتظلموهم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بل المعلوم من نصوص الآیات و الأخبار انّه لا یحصل من العلم لغیر المتّقین ملکة صالحة و استعداد تامّ لقبول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نری من غیر المتّقین، بل من المخالفین من هو ماهر فی العلم غایة المهارة، و مصیب فی الاستنباط غایة الإصابة، و من المتّقین الأوحدیین فی الزهد و التقی من هو مخطئ فی کثیر من فتاواه و استنباطاته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ماهریّة غیر المتّقین و إصابتهم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إتمام النعمة و الحجّة علیهم فی الدنیا، لئلّا یبقی لهم حظّ و نصیب من العقبی، کما یرشد إلیه من الآیات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أَلَّا یَجْعَلَ لَهُمْ حَظًّا فِی الْآخِرَةِ</w:t>
      </w:r>
      <w:r>
        <w:rPr>
          <w:rStyle w:val="FootnoteAnchor"/>
          <w:rtl w:val="true"/>
        </w:rPr>
        <w:footnoteReference w:id="9"/>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ذُکِّرُوا بِهِ فَتَحْنا عَلَیْهِمْ أَبْوابَ کُلِّ شَیْ‌ءٍ حَتَّی إِذا فَرِحُوا بِما أُوتُوا أَخَذْناهُمْ بَغْتَةً فَإِذا هُمْ مُبْلِسُونَ</w:t>
      </w:r>
      <w:r>
        <w:rPr>
          <w:rStyle w:val="FootnoteAnchor"/>
          <w:rtl w:val="true"/>
        </w:rPr>
        <w:footnoteReference w:id="1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الأخبار ما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لا أخرج عبدا من الدنیا و أنا أرید أن أعذّبه حتی أوفیه کلّ حسنة عملها، إمّا بسعة فی رزقه، أو بصحّة فی جسمه، و إمّا بأمن فی دنیاه، فإن بقیت علیه بقیّة هوّنت بها علیه الموت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تخطئة بعض المتّقین الأوحدین التی اتّفقت فی بعض فتاویهم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یعلم تخطئتهم فی تلک الفتاوی المفروضة بحسب الواقع، بل </w:t>
      </w:r>
    </w:p>
    <w:p>
      <w:pPr>
        <w:pStyle w:val="BookText"/>
        <w:rPr/>
      </w:pPr>
      <w:r>
        <w:rPr>
          <w:rFonts w:ascii="IRNazanin" w:hAnsi="IRNazanin" w:eastAsia="IRNazanin"/>
          <w:color w:val="111111"/>
          <w:sz w:val="28"/>
          <w:sz w:val="28"/>
          <w:szCs w:val="28"/>
          <w:rtl w:val="true"/>
          <w:lang w:bidi="fa-IR"/>
        </w:rPr>
        <w:t>إنّما یظنّ تخطّئهم بحسب أنظارنا المتّبعة لنا فی الظاهر، بل لا یبعد اقتضاء المصلحة الکامنة فی إفتاء السلف بفتوی یفتی الخلف بنقضه، نظرا إلی إمکان اختلاف المصالح الکامنة فی الأحکام، بحسب اختلاف الأمکنة و الأزمان الّذی هو علّة جواز النسخ فی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التقیّ لا یعصم عن الخطأ و إن بلغ ما بلغ، بل هو بمنزلة المقتضی الممکن طرو المانع علیه و لو بواسطة ارتکاب مکروه، أو ترک أولی، أو نحو ذلک ممّا یعدّ فی حقّ المقرّبین معصیة، فإنّ حسنات الأبرار سیّئات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فیمکن أن یکون ارتکاب ما یعدّ فی حقّ المقرّب معصیة موجبا لتخطّیه فی بعض الامور تکفیرا لتلک المعصیة، و توفیرا لحظّه فی الآخرة، کما یرشد إلیه من الأخبار ما فی الکافی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 جلالی لا اخرج عبدا من الدنیا و أنا ارید أن أرحمه حتی أستوفی منه کلّ خطیئة عملها إمّا بسقم فی جسده، و إمّا بضیق فی رزقه، و إمّا بخوف فی دنیاه، فإن بقیت علیه بقیّة شدّدت علیه عند الموت</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أثر التقوی یختلف باختلاف الطبائع فی الذکاء و البلادة، فربما تکون طبیعة الذکی بأدنی مرتبة التقوی تبلغ مرتبة لا تبلغها طبیعة البلید إلّا بأعلی مرتبة التقی</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فمهارة بعض الطبائع من دون تقوی لو انضمّ إلیه التقوی لبلغ أقصی طبقات المهارة کما أن تخطّی بعض الطبائع مع التقوی لو لم ینضمّ إلیه التقی لنزل إلی أسفل طبقات التخطّی</w:t>
      </w:r>
      <w:r>
        <w:rPr>
          <w:rFonts w:eastAsia="IRNazanin" w:cs="IRNazanin"/>
          <w:color w:val="111111"/>
          <w:sz w:val="28"/>
          <w:szCs w:val="28"/>
          <w:rtl w:val="true"/>
          <w:lang w:bidi="fa-IR"/>
        </w:rPr>
        <w:t xml:space="preserve">. </w:t>
      </w:r>
      <w:bookmarkStart w:id="25" w:name="pg12878_187489"/>
    </w:p>
    <w:p>
      <w:pPr>
        <w:pStyle w:val="Heading2"/>
        <w:numPr>
          <w:ilvl w:val="1"/>
          <w:numId w:val="1"/>
        </w:numPr>
        <w:rPr/>
      </w:pPr>
      <w:bookmarkStart w:id="26" w:name="__RefHeading___Toc2927042_3224264995"/>
      <w:bookmarkStart w:id="27" w:name="_Toc8"/>
      <w:bookmarkEnd w:id="25"/>
      <w:bookmarkEnd w:id="26"/>
      <w:r>
        <w:rPr>
          <w:rtl w:val="true"/>
        </w:rPr>
        <w:t>[</w:t>
      </w:r>
      <w:r>
        <w:rPr>
          <w:rtl w:val="true"/>
        </w:rPr>
        <w:t>الحقیقة و المجاز</w:t>
      </w:r>
      <w:r>
        <w:rPr>
          <w:rtl w:val="true"/>
        </w:rPr>
        <w:t>]</w:t>
      </w:r>
      <w:bookmarkEnd w:id="27"/>
    </w:p>
    <w:p>
      <w:pPr>
        <w:pStyle w:val="Heading3"/>
        <w:numPr>
          <w:ilvl w:val="2"/>
          <w:numId w:val="1"/>
        </w:numPr>
        <w:rPr/>
      </w:pPr>
      <w:bookmarkStart w:id="28" w:name="__RefHeading___Toc2927044_3224264995"/>
      <w:bookmarkStart w:id="29" w:name="_Toc9"/>
      <w:bookmarkEnd w:id="28"/>
      <w:r>
        <w:rPr>
          <w:rtl w:val="true"/>
        </w:rPr>
        <w:t>اشارة</w:t>
      </w:r>
      <w:bookmarkEnd w:id="29"/>
    </w:p>
    <w:p>
      <w:pPr>
        <w:pStyle w:val="BookText"/>
        <w:rPr/>
      </w:pPr>
      <w:r>
        <w:rPr>
          <w:rFonts w:ascii="IRNazanin" w:hAnsi="IRNazanin" w:eastAsia="IRNazanin"/>
          <w:color w:val="111111"/>
          <w:sz w:val="28"/>
          <w:sz w:val="28"/>
          <w:szCs w:val="28"/>
          <w:rtl w:val="true"/>
          <w:lang w:bidi="fa-IR"/>
        </w:rPr>
        <w:t>الکلام فی الحقیقة و المجاز یقع فی مقدّمة و مقامات</w:t>
      </w:r>
      <w:r>
        <w:rPr>
          <w:rFonts w:eastAsia="IRNazanin" w:cs="IRNazanin"/>
          <w:color w:val="111111"/>
          <w:sz w:val="28"/>
          <w:szCs w:val="28"/>
          <w:rtl w:val="true"/>
          <w:lang w:bidi="fa-IR"/>
        </w:rPr>
        <w:t>.</w:t>
      </w:r>
    </w:p>
    <w:p>
      <w:pPr>
        <w:pStyle w:val="Heading3"/>
        <w:numPr>
          <w:ilvl w:val="2"/>
          <w:numId w:val="1"/>
        </w:numPr>
        <w:rPr/>
      </w:pPr>
      <w:bookmarkStart w:id="30" w:name="__RefHeading___Toc2927046_3224264995"/>
      <w:bookmarkStart w:id="31" w:name="_Toc10"/>
      <w:bookmarkEnd w:id="30"/>
      <w:r>
        <w:rPr>
          <w:rtl w:val="true"/>
        </w:rPr>
        <w:t>[</w:t>
      </w:r>
      <w:r>
        <w:rPr>
          <w:rtl w:val="true"/>
        </w:rPr>
        <w:t>المقدّمة</w:t>
      </w:r>
      <w:r>
        <w:rPr>
          <w:rtl w:val="true"/>
        </w:rPr>
        <w:t xml:space="preserve">: </w:t>
      </w:r>
      <w:r>
        <w:rPr>
          <w:rtl w:val="true"/>
        </w:rPr>
        <w:t>فی تحدید کلّ منهما من جهتین</w:t>
      </w:r>
      <w:r>
        <w:rPr>
          <w:rtl w:val="true"/>
        </w:rPr>
        <w:t xml:space="preserve">: </w:t>
      </w:r>
      <w:r>
        <w:rPr>
          <w:rtl w:val="true"/>
        </w:rPr>
        <w:t>إحداهما اللغة، و الاخری الاصطلاح</w:t>
      </w:r>
      <w:r>
        <w:rPr>
          <w:rtl w:val="true"/>
        </w:rPr>
        <w:t>.]</w:t>
      </w:r>
      <w:bookmarkEnd w:id="3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الحقیقة فی الأصل ففعیل بمعنی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أثبت، أو بمعنی المفعول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أثبته، نقل إلی الکلمة الثابتة أو المثبتة فی مکانها الأصلیّ، و التاء فیها للنقل من الوصفیّة إلی الاسمیّة، نظرا إلی أنّ اللفظ إذا صار بنفسه اسما لغلبة الاستعمال بعد ما کان وصفا، کان اسمیّته فرعا لوصفیّته، فیشبه بالمؤنّث فی فرعیّته للمذکّر، فیجعل التاء علامة للفرعیّة، کما جعل علامة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العلم، نظرا إلی أنّ کثرة الشی‌ء فرع تحقّق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صاحب المفتاح</w:t>
      </w:r>
      <w:r>
        <w:rPr>
          <w:rStyle w:val="FootnoteAnchor"/>
          <w:rtl w:val="true"/>
        </w:rPr>
        <w:footnoteReference w:id="14"/>
      </w:r>
      <w:r>
        <w:rPr>
          <w:rFonts w:ascii="IRNazanin" w:hAnsi="IRNazanin" w:eastAsia="IRNazanin"/>
          <w:color w:val="111111"/>
          <w:sz w:val="28"/>
          <w:sz w:val="28"/>
          <w:szCs w:val="28"/>
          <w:rtl w:val="true"/>
          <w:lang w:bidi="fa-IR"/>
        </w:rPr>
        <w:t>التاء للتأنیث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فظاهر، لأنّ فعیلا بمعنی فاعل، یذکّر و یؤنّث، سواء اجری علی موصوفه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الثانی فلأنه یقدّر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النقل إلی الاسمیّة صفة لمؤنّث غیر مجراة علی موصوفها، و فعیل بمعنی المفعول، إنّما یستوی فیه المذکّر و المؤنّث إذا جری علی موصوفه کرجل قتیل و امرأة 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یجر علی موصوفه فالتأنیث لازم رفعا للالتباس، کمررت بقتیل بنی فلان و قتیلة بنی فلان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ما فی هذا من التکلّف المستغنی عنه بما تقدّم، و لعلّ ارتکابه </w:t>
      </w:r>
    </w:p>
    <w:p>
      <w:pPr>
        <w:pStyle w:val="BookText"/>
        <w:rPr/>
      </w:pPr>
      <w:r>
        <w:rPr>
          <w:rFonts w:ascii="IRNazanin" w:hAnsi="IRNazanin" w:eastAsia="IRNazanin"/>
          <w:color w:val="111111"/>
          <w:sz w:val="28"/>
          <w:sz w:val="28"/>
          <w:szCs w:val="28"/>
          <w:rtl w:val="true"/>
          <w:lang w:bidi="fa-IR"/>
        </w:rPr>
        <w:t>التکلّف نظرا إلی أنّ الأصل فی التاء کونها للتأنیث نظیر ارتکابه التکلّف فی حمل الاستعارة علی المعنی الحقیقی 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 الأصل دلیل حیث لا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فی الاصطلاح لها تعاریف أسدّها ما یظهر من الحاجبی</w:t>
      </w:r>
      <w:r>
        <w:rPr>
          <w:rStyle w:val="FootnoteAnchor"/>
          <w:rtl w:val="true"/>
        </w:rPr>
        <w:footnoteReference w:id="15"/>
      </w:r>
      <w:r>
        <w:rPr>
          <w:rFonts w:ascii="IRNazanin" w:hAnsi="IRNazanin" w:eastAsia="IRNazanin"/>
          <w:color w:val="111111"/>
          <w:sz w:val="28"/>
          <w:sz w:val="28"/>
          <w:szCs w:val="28"/>
          <w:rtl w:val="true"/>
          <w:lang w:bidi="fa-IR"/>
        </w:rPr>
        <w:t>و العضدی</w:t>
      </w:r>
      <w:r>
        <w:rPr>
          <w:rStyle w:val="FootnoteAnchor"/>
          <w:rtl w:val="true"/>
        </w:rPr>
        <w:footnoteReference w:id="16"/>
      </w:r>
      <w:r>
        <w:rPr>
          <w:rFonts w:ascii="IRNazanin" w:hAnsi="IRNazanin" w:eastAsia="IRNazanin"/>
          <w:color w:val="111111"/>
          <w:sz w:val="28"/>
          <w:sz w:val="28"/>
          <w:szCs w:val="28"/>
          <w:rtl w:val="true"/>
          <w:lang w:bidi="fa-IR"/>
        </w:rPr>
        <w:t>، و غیر واحد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المستعمل فی وضع 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العدول عن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اعتبرها کثیر من أهل البیان و غیر واحد من الاصولیین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اللفظ مدخل الحقائق المرکّبة الموضوعة بالوضع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أنسب إلّا علی القول بعدم إطلاق الحقیقة علی المجموع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الاستعمال مخرج للمهمل، و اللفظ الموضوع الذی لم یستعمل بعد، لاتّفاقهم علی مجازیّة المشتقّ الذی لم یتلبّس بالمبدإ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صرّح بخروجه المدقّق الشیرازی و المحقّق الخوانساری و القمّی</w:t>
      </w:r>
      <w:r>
        <w:rPr>
          <w:rStyle w:val="FootnoteAnchor"/>
          <w:rtl w:val="true"/>
        </w:rPr>
        <w:footnoteReference w:id="17"/>
      </w:r>
      <w:r>
        <w:rPr>
          <w:rFonts w:ascii="IRNazanin" w:hAnsi="IRNazanin" w:eastAsia="IRNazanin"/>
          <w:color w:val="111111"/>
          <w:sz w:val="28"/>
          <w:sz w:val="28"/>
          <w:szCs w:val="28"/>
          <w:rtl w:val="true"/>
          <w:lang w:bidi="fa-IR"/>
        </w:rPr>
        <w:t>و التفتازانی</w:t>
      </w:r>
      <w:r>
        <w:rPr>
          <w:rStyle w:val="FootnoteAnchor"/>
          <w:rtl w:val="true"/>
        </w:rPr>
        <w:footnoteReference w:id="18"/>
      </w:r>
      <w:r>
        <w:rPr>
          <w:rFonts w:ascii="IRNazanin" w:hAnsi="IRNazanin" w:eastAsia="IRNazanin"/>
          <w:color w:val="111111"/>
          <w:sz w:val="28"/>
          <w:sz w:val="28"/>
          <w:szCs w:val="28"/>
          <w:rtl w:val="true"/>
          <w:lang w:bidi="fa-IR"/>
        </w:rPr>
        <w:t>و غیر واحد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فاللفظ الموضوع قبل الاستعمال لا یسمّی حقیقة کما لا یسمّی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 الوضع الأوّل مخرج للمجاز، فإنّه عبارة عن الوضع بالمعنی الأخصّ، و هو تعیین اللفظ للدلالة علی معنی بنفسه، فیخرج المجاز، لأنّ دلالته بمعونة العلائق و انضمام القرائن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فیرتفع إشکال من استشکل بأنّ المراد من الوضع إن کان الوضع الشخصی، اختلّ انعکاس الحدّ بخروج الحقائق النوعیة کالمشتقّات، و إن کان الوضع النوعی اختلّ اطّراده بدخول المجاز، و انعکاسه بخروج الحقائق الشخصیة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توجیه الدفع ما مرّ من أنّ المراد الوضع بالمعنی الأخصّ، لا الوضع الشخصی فقط، و لا النوعی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یبعد عدم الاحتیاج إلی تقیید الوضع بالأوّل، لظهور انصراف الوضع إلی الوضع الأوّل و 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حدّ الحقیقة لما کان ینتقض باستعمال المتشرّع لفظ الصلاة فی الدعاء، أو اللغوی فی الأرکان، و باستعمال اللفظ المشترک فی اصطلاح واحد فی أحد معنییه بعلاقة بینه و بین المعنی الآخر کاستعمال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باشتراکه بین الوجوب و الندب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الندب للعلاقة التی بینه و بین الوجوب، و باستعمالک اللفظ فی المعنی المجازی حین استعمال غیرک إیّاه فی المعنی الحقیقی تفصّی بعضهم عن انتقاضه بالأوّلین باعتبار الحیثیة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انتقاضه بالأخیر بجعل المراد من الاستعمال، الاستعمال الواحد الشخصی و هو المتشخّص بتشخّص اللافظ المعیّن، أو بجعل اللام فی اللفظ للاستغراق لا للجنس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التعریف إنّما یکون بالجنس لا بالأفراد، فإنّما یسلم فی الحدود الحقیقیة لا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الوضع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باسم المفعول کما یظهر من تفسیره بعضهم بما وضع له،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للظرفیة و إلّا فیمکن تأویلها بالسببیّة لأجل استغناء الحد عن اعتبار الحیثیّة، إلّا أنّ استعمال المجاز فی الحدود غیر 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أسدّ من هذا التعریف طردا و عکسا ما یظهر من القوانین من أنّه اللفظ المستعمل فی ما وضع له من حیث کذلک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حکی عن عدّة الشیخ من تحدیده بما أفید ما وضع له لغة</w:t>
      </w:r>
      <w:r>
        <w:rPr>
          <w:rStyle w:val="FootnoteAnchor"/>
          <w:rtl w:val="true"/>
        </w:rPr>
        <w:footnoteReference w:id="20"/>
      </w:r>
      <w:r>
        <w:rPr>
          <w:rFonts w:ascii="IRNazanin" w:hAnsi="IRNazanin" w:eastAsia="IRNazanin"/>
          <w:color w:val="111111"/>
          <w:sz w:val="28"/>
          <w:sz w:val="28"/>
          <w:szCs w:val="28"/>
          <w:rtl w:val="true"/>
          <w:lang w:bidi="fa-IR"/>
        </w:rPr>
        <w:t xml:space="preserve">فمنقوض </w:t>
      </w:r>
    </w:p>
    <w:p>
      <w:pPr>
        <w:pStyle w:val="BookText"/>
        <w:rPr/>
      </w:pPr>
      <w:r>
        <w:rPr>
          <w:rFonts w:ascii="IRNazanin" w:hAnsi="IRNazanin" w:eastAsia="IRNazanin"/>
          <w:color w:val="111111"/>
          <w:sz w:val="28"/>
          <w:sz w:val="28"/>
          <w:szCs w:val="28"/>
          <w:rtl w:val="true"/>
          <w:lang w:bidi="fa-IR"/>
        </w:rPr>
        <w:t>بکلّ من الأمثلة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المعارج</w:t>
      </w:r>
      <w:r>
        <w:rPr>
          <w:rStyle w:val="FootnoteAnchor"/>
          <w:rtl w:val="true"/>
        </w:rPr>
        <w:footnoteReference w:id="21"/>
      </w:r>
      <w:r>
        <w:rPr>
          <w:rFonts w:ascii="IRNazanin" w:hAnsi="IRNazanin" w:eastAsia="IRNazanin"/>
          <w:color w:val="111111"/>
          <w:sz w:val="28"/>
          <w:sz w:val="28"/>
          <w:szCs w:val="28"/>
          <w:rtl w:val="true"/>
          <w:lang w:bidi="fa-IR"/>
        </w:rPr>
        <w:t>و التهذیب</w:t>
      </w:r>
      <w:r>
        <w:rPr>
          <w:rStyle w:val="FootnoteAnchor"/>
          <w:rtl w:val="true"/>
        </w:rPr>
        <w:footnoteReference w:id="22"/>
      </w:r>
      <w:r>
        <w:rPr>
          <w:rFonts w:ascii="IRNazanin" w:hAnsi="IRNazanin" w:eastAsia="IRNazanin"/>
          <w:color w:val="111111"/>
          <w:sz w:val="28"/>
          <w:sz w:val="28"/>
          <w:szCs w:val="28"/>
          <w:rtl w:val="true"/>
          <w:lang w:bidi="fa-IR"/>
        </w:rPr>
        <w:t>و غیر واحد من کتب المحقّقین، من تقریب تحدیده باللفظ المستعمل فیما وضع له فی اصطلاح به التخاطب، فمنقوض بالمثال الثانی، لأنّ قید الاصطلاح إنّما یحترز به عن انتقاض الحد بالمثال الأوّل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حکی عن الشهید الثانی قدّس سرّه من تحدیده باللفظ المستعمل فی ما وضع له</w:t>
      </w:r>
      <w:r>
        <w:rPr>
          <w:rStyle w:val="FootnoteAnchor"/>
          <w:rtl w:val="true"/>
        </w:rPr>
        <w:footnoteReference w:id="23"/>
      </w:r>
      <w:r>
        <w:rPr>
          <w:rFonts w:ascii="IRNazanin" w:hAnsi="IRNazanin" w:eastAsia="IRNazanin"/>
          <w:color w:val="111111"/>
          <w:sz w:val="28"/>
          <w:sz w:val="28"/>
          <w:szCs w:val="28"/>
          <w:rtl w:val="true"/>
          <w:lang w:bidi="fa-IR"/>
        </w:rPr>
        <w:t>، فمنقوض بالأوّل و الثانی، و هکذا سائر تحدیداتها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المجاز فی الأصل</w:t>
      </w:r>
      <w:r>
        <w:rPr>
          <w:rStyle w:val="FootnoteAnchor"/>
          <w:rtl w:val="true"/>
        </w:rPr>
        <w:footnoteReference w:id="24"/>
      </w:r>
      <w:r>
        <w:rPr>
          <w:rFonts w:ascii="IRNazanin" w:hAnsi="IRNazanin" w:eastAsia="IRNazanin"/>
          <w:color w:val="111111"/>
          <w:sz w:val="28"/>
          <w:sz w:val="28"/>
          <w:szCs w:val="28"/>
          <w:rtl w:val="true"/>
          <w:lang w:bidi="fa-IR"/>
        </w:rPr>
        <w:t>فمفعل من جاز المکان یجوزه، إذا تعدّاه، مشترک بین المعنی المصدری و اسم المکان، نقل إلی الکلمة الجائزة أی المتعدّیة مکانها الأصلی، أو الکلمة المجوز بها علی معنی أنّهم جازوا بها مکانها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 علی ذلک الحاجبی</w:t>
      </w:r>
      <w:r>
        <w:rPr>
          <w:rStyle w:val="FootnoteAnchor"/>
          <w:rtl w:val="true"/>
        </w:rPr>
        <w:footnoteReference w:id="25"/>
      </w:r>
      <w:r>
        <w:rPr>
          <w:rFonts w:ascii="IRNazanin" w:hAnsi="IRNazanin" w:eastAsia="IRNazanin"/>
          <w:color w:val="111111"/>
          <w:sz w:val="28"/>
          <w:sz w:val="28"/>
          <w:szCs w:val="28"/>
          <w:rtl w:val="true"/>
          <w:lang w:bidi="fa-IR"/>
        </w:rPr>
        <w:t>و العضدی</w:t>
      </w:r>
      <w:r>
        <w:rPr>
          <w:rStyle w:val="FootnoteAnchor"/>
          <w:rtl w:val="true"/>
        </w:rPr>
        <w:footnoteReference w:id="26"/>
      </w:r>
      <w:r>
        <w:rPr>
          <w:rFonts w:ascii="Amiri" w:hAnsi="Amiri" w:eastAsia="Amiri" w:cs="Amiri"/>
          <w:color w:val="111111"/>
          <w:sz w:val="28"/>
          <w:sz w:val="28"/>
          <w:szCs w:val="28"/>
          <w:rtl w:val="true"/>
          <w:lang w:bidi="ar-SA"/>
        </w:rPr>
        <w:t>و العلّامة</w:t>
      </w:r>
      <w:r>
        <w:rPr>
          <w:rStyle w:val="FootnoteAnchor"/>
          <w:rtl w:val="true"/>
        </w:rPr>
        <w:footnoteReference w:id="27"/>
      </w:r>
      <w:r>
        <w:rPr>
          <w:rFonts w:ascii="IRNazanin" w:hAnsi="IRNazanin" w:eastAsia="IRNazanin"/>
          <w:color w:val="111111"/>
          <w:sz w:val="28"/>
          <w:sz w:val="28"/>
          <w:szCs w:val="28"/>
          <w:rtl w:val="true"/>
          <w:lang w:bidi="fa-IR"/>
        </w:rPr>
        <w:t>و شیخنا البهائی و کثیر من المحقّقین و المصنّفین، فضلا عن کونه المتبادر و المعنی القیاسی لمفعل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نقله التفتازانی فی مطوّله عن صاحب الإیضاح من کونه بمعنی الآلة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کذا مجازا إلی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طریقا لها علی انّ معنی جاز المکان سلکه، فإنّ المجاز طریق إلی تصوّر معناه، و اعتبار التناسب فی تسمیة شی‌ء باسم یغایر اعتبار المعنی فی وصف شی‌ء بشی‌ء، فلا یصحّ فی اعتبار تناسب </w:t>
      </w:r>
    </w:p>
    <w:p>
      <w:pPr>
        <w:pStyle w:val="BookText"/>
        <w:rPr/>
      </w:pPr>
      <w:r>
        <w:rPr>
          <w:rFonts w:ascii="IRNazanin" w:hAnsi="IRNazanin" w:eastAsia="IRNazanin"/>
          <w:color w:val="111111"/>
          <w:sz w:val="28"/>
          <w:sz w:val="28"/>
          <w:szCs w:val="28"/>
          <w:rtl w:val="true"/>
          <w:lang w:bidi="fa-IR"/>
        </w:rPr>
        <w:t>التسمیة بالمجاز أن ینقض بوجود ذلک المعنی فی غیر المسمّی و هو الحقیقة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فمردود بأنّ المعنی المذکور ان کان مستنده الاستعمال فلیس بمعنی حقیقی، و إن کان التبادر و نحوه فممنوع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نقل عن بعض الأفاضل من أنه بمعنی الإمکان، فإنّ المجاز لا حرج فی ارتکابه و لا فی عدمه، مردود بما ذکر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الاصطلاح علی ما حکی عن الحاجبی</w:t>
      </w:r>
      <w:r>
        <w:rPr>
          <w:rStyle w:val="FootnoteAnchor"/>
          <w:rtl w:val="true"/>
        </w:rPr>
        <w:footnoteReference w:id="29"/>
      </w:r>
      <w:r>
        <w:rPr>
          <w:rFonts w:ascii="IRNazanin" w:hAnsi="IRNazanin" w:eastAsia="IRNazanin"/>
          <w:color w:val="111111"/>
          <w:sz w:val="28"/>
          <w:sz w:val="28"/>
          <w:szCs w:val="28"/>
          <w:rtl w:val="true"/>
          <w:lang w:bidi="fa-IR"/>
        </w:rPr>
        <w:t>و العضدی</w:t>
      </w:r>
      <w:r>
        <w:rPr>
          <w:rStyle w:val="FootnoteAnchor"/>
          <w:rtl w:val="true"/>
        </w:rPr>
        <w:footnoteReference w:id="30"/>
      </w:r>
      <w:r>
        <w:rPr>
          <w:rFonts w:ascii="IRNazanin" w:hAnsi="IRNazanin" w:eastAsia="IRNazanin"/>
          <w:color w:val="111111"/>
          <w:sz w:val="28"/>
          <w:sz w:val="28"/>
          <w:szCs w:val="28"/>
          <w:rtl w:val="true"/>
          <w:lang w:bidi="fa-IR"/>
        </w:rPr>
        <w:t>و غیر واحد من الخاصّة و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المستعمل فی غیر وضع أوّل علی وجه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أنّ العدول من الکلمة إلی اللفظ مدخل للمجازات المرکّبة الموضوعة بالوضع النوعی و هو أنسب إلّا علی القول بعدم وضع للهیئات الترکیبیة، و أنّ قید الاستعمال مخرج للمهمل و اللفظ الموضوع الذی لم یستعمل بعد 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وضع أوّل، مخرج للحقیقة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یصحّ، مخرج للمجاز الفاقد لعلاقة مصحّحة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العدول عن وضع غیر أوّل، إلی غیر وضع أوّل، لأجل انطباق الحدّ علی القول بثبوت الوضع النوعی للمجازات، و علی القول بعدم ثبوت وضع لها أصلا، علی أن تکون ناشئة عن المناسبة المصدریة بمعونة القرینة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نصّ علماء البیان علی کون الدلالة فی المجازات من قبیل الالتزام، و حینئذ فیکون الحال فیها کسائر الدلالات الالتزامیة فی استنادها إلی العقل، دون الوضع، إذ لیس لترخیص الواضع تأثیر فی دلالتها علی تلک المعانی، کما اختاره صاحب الفصول</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32" w:name="pg12878_187494"/>
    </w:p>
    <w:p>
      <w:pPr>
        <w:pStyle w:val="BookText"/>
        <w:rPr/>
      </w:pPr>
      <w:bookmarkEnd w:id="32"/>
      <w:r>
        <w:rPr>
          <w:rFonts w:ascii="IRNazanin" w:hAnsi="IRNazanin" w:eastAsia="IRNazanin"/>
          <w:color w:val="111111"/>
          <w:sz w:val="28"/>
          <w:sz w:val="28"/>
          <w:szCs w:val="28"/>
          <w:rtl w:val="true"/>
          <w:lang w:bidi="fa-IR"/>
        </w:rPr>
        <w:t>ثمّ العدول عن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لعلاقة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یصحّ، لأجل انطباق الحدّ علی القول باکتفاء ملاحظة نوع العلاقة فی المجاز، و علی القول باشتراط نقل آحاده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انطباق التحدید بالعلاقة علی القول باشتراط نقل آحاد المجاز، إمّا لعدم اکتفاء ملاحظة العلاقة عند هذا الشرط، و إمّا لعدم ملاحظته عنده، کما صرّح به بعض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حکی عن الفاضل التونی رحمه اللّه من تحدید المجاز بما لم یستعمل فیما وضع له</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 مع ما فیه، أنّه مختلّ طردا، بدخول المهمل و بدخول الغلط، فإنّ السالبة کما تصدق بانتفاء المحمول، کذلک تصدق بانتفاء الموضوع، إلّا أن یدّعی انصراف ظهور السالبة و ما لم یستعمل فی الموضوع له إلی السالبة بانتفاء المحمول، أی إلی الاستعمال فی غیر الموضوع له، ثمّ یدعی انصراف ظهور الاستعمال إلی الاستعمال علی وجه یصحّ</w:t>
      </w:r>
      <w:r>
        <w:rPr>
          <w:rFonts w:eastAsia="IRNazanin" w:cs="IRNazanin"/>
          <w:color w:val="111111"/>
          <w:sz w:val="28"/>
          <w:szCs w:val="28"/>
          <w:rtl w:val="true"/>
          <w:lang w:bidi="fa-IR"/>
        </w:rPr>
        <w:t>.</w:t>
      </w:r>
    </w:p>
    <w:p>
      <w:pPr>
        <w:pStyle w:val="Heading3"/>
        <w:numPr>
          <w:ilvl w:val="2"/>
          <w:numId w:val="1"/>
        </w:numPr>
        <w:rPr/>
      </w:pPr>
      <w:bookmarkStart w:id="33" w:name="__RefHeading___Toc2927048_3224264995"/>
      <w:bookmarkStart w:id="34" w:name="_Toc11"/>
      <w:bookmarkEnd w:id="33"/>
      <w:r>
        <w:rPr>
          <w:rtl w:val="true"/>
        </w:rPr>
        <w:t>و ینبغی التنبیه علی امور</w:t>
      </w:r>
      <w:r>
        <w:rPr>
          <w:rtl w:val="true"/>
        </w:rPr>
        <w:t>:</w:t>
      </w:r>
      <w:bookmarkEnd w:id="34"/>
    </w:p>
    <w:p>
      <w:pPr>
        <w:pStyle w:val="Heading4"/>
        <w:numPr>
          <w:ilvl w:val="3"/>
          <w:numId w:val="1"/>
        </w:numPr>
        <w:rPr/>
      </w:pPr>
      <w:bookmarkStart w:id="35" w:name="__RefHeading___Toc2927050_3224264995"/>
      <w:bookmarkStart w:id="36" w:name="_Toc12"/>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الکنایة هل هی قسیم للحقیقة و المجاز أو قسم منهما؟</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البیانیّون إلی الأوّل، و الاصولیّون إلی الثانی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أن التعبیر بالکنایة طریق خاصّ یخالف التعبیر بکلّ من الحقیقة و المجاز، و یختلف فی الدلالة وضوحا و خفاء، فعدّه فی فنّ البیان قسیما للحقیقة و المجاز من جهة أنّ محطّ النظر فی ذلک الفنّ معرفة دلالة الألفاظ من حیث الوضوح و الخفاء، و قد عرفت اختلاف الکنایة للحقیقة و المجاز من هذه الحیثیة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عدّه فی فنّ الاصول قسما منهما من جهة أن محطّ النظر فیه معرفة دلالة الألفاظ من حیث الظهور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عدم اختلاف الکنایة للحقیقة و المجاز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الکنایة و العام المخصوص و المبالغة بأصنافه الثلاثة من التبلیغ، و الإغراق، و الغلوّ، مندرجة فی حدّ الحقیقة علی ظاهر حدّها المعروف بین علماء الاصول و البیان، لأنّ استعمال اللفظ فی جمیعها إنّما هو فی معناه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الظاهر بعد التأمّل فی الاستعمالات عدم اندراج شی‌ء منها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الفریقان علی عدّ بعضها 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اختلفوا فی الکنایة بانّ استعمال اللفظ هل هو فی الموضوع له، فینتقل منه إلی اللازم، أو فی نفس اللازم فینتقل إلیه من المدلول الحقیقی کما فی المجاز؟ فعلی الأوّل حقیقة أصولیّا، و علی الثانی مجازا أصولیّا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کونها مجازا مطلقا أمّا علی الثانی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الأوّل فلأن الغرض من استعمال الکنایة فی الموضوع له إنّما هو تصویر السامع إیّاه لینتقل عنه إلی المکنّی عنه، فیکون الموضوع له مقصودا فی الکنایة من حیث التصوّر دون التصدیق، و لا ریب أنّ حکمة الوضع و غرض الواضع من التفهیم و التفهّم لا یحصل إلّا بالاستعمال المقصود منه التصدیق، فمطلق الاستعمال فی الموضوع له لا یوجب کون المستعمل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ذلک ما ادّعاه صاحب الهدایة رحمه اللّه من عدم ظهور خلاف من الاصولیّین فی مجازیّة الکنایة، بل ربّما حکی إجماعهم علیه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یکون بین الحقیقة و المجاز واسطة أم لا؟ </w:t>
      </w:r>
    </w:p>
    <w:p>
      <w:pPr>
        <w:pStyle w:val="BookText"/>
        <w:rPr/>
      </w:pPr>
      <w:r>
        <w:rPr>
          <w:rFonts w:ascii="IRNazanin" w:hAnsi="IRNazanin" w:eastAsia="IRNazanin"/>
          <w:color w:val="111111"/>
          <w:sz w:val="28"/>
          <w:sz w:val="28"/>
          <w:szCs w:val="28"/>
          <w:rtl w:val="true"/>
          <w:lang w:bidi="fa-IR"/>
        </w:rPr>
        <w:t>الحقّ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تقابل الحقیقة و المجاز لیس من قبیل تقابل التضایف، ضرورة عدم کونهما من الامور المتضایفة المتقارنة فی الوجود، و المتفارقة بالوجوه، لا من قبیل تقابل الإیجاب و السلب، ضرورة کونهما وصفین وجودیین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أن یکون تقابلهما من قبیل تقابل التضادّ، لکونهما وصفین وجودیین لا یتواردان علی محلّ واحد، و لا ریب أنّ الضدّین قد یرتفعان فیثبت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لمصداق الواسطیّة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المهمل و المستعمل غلطا، کقولک خذ هذا الکتاب، مشیرا إلی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الموضوع قبل الاستعمال، و هو الغیر المستعمل أصلا، و کذلک الغیر المستعمل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المحقّق الکاظمینی و غیره، انّ الواسطة إنّما هو اللفظ الموضوع الغیر المستعمل أصلا، و أمّا المستعمل فی المضیّ الغیر المستعمل فعلا فیتّصف بالحقیقة و المجاز</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اتّصاف المستعمل فی المضیّ بالحقیقة و المجاز فی المضیّ دون اتّصاف غیر المستعمل أصلا،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 عن محلّ الکلام أوّلا، إذ الکلام فی ثبوت الواسطة الفعلیة للغیر المستعمل فعلا، و انتفاء الواسطة عنه فی الماضی من جهة اتّصافه بالحقیقة و المجاز علی وجه الحقیقة فی الماضی، لا کلام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اختصاص الاتّصاف ثانیا، إذ کما یتّصف الغیر المستعمل فعلا بالحقیقة و المجاز فی الماضی علی وجه الحقیقة، کذلک یتّصف الغیر المستعمل أصلا بالحقیقة و المجاز فی المستقبل علی وجه الحقیقة، إذ لا فرق فی اختلاف زمنی نسبة الاتّصاف بعد فرض ارتکاب انصرافها عن النسبة الفعلیة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أراد اتّصاف المستعمل فی المضیّ بالحقیقة و المجاز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الاتّصاف حینئذ حقیقة، إلّا مع القول بأن المشتقّ حقیقة فی ما انقضی عنه المبدا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فالاتّصاف المضرّ بالوساطة غیر موجود، و الموجود منه غیر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الألفاظ المستعملة فی هیئاتها دون مدالیلها، کزید معرب، و ضرب مبنیّ، علی ما ارتضاه استاذنا العلّامة وفاقا لما تحقّق فی الفصل الخامس من الفصول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خروجها عن حدّ الحقیقة هو توقّف الحقیقة فیها علی الوضع الجدید، و هو علی وجه التخصیص غیر منقول، و علی وجه التخصّص غیر مقبول، لاستلزام الأوّل اشتراک جمیع الألفاظ الموضوعة، و استلزام الثانی هجر المعنی الأوّل، و من البیّن خلافهما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خروجها عن حدّ المجاز هو توقّف المجاز علی تحقیق العلاقة بین المعنی الحقیقی و المستعمل فیه و من البیّن عدم تحقّقها فی المقام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اندراجها فی المجاز أیضا، بتقریب أنّ وضع اللفظ لمعنی کما أنّه یستلزم رضاء الواضع و ترخیصه إطلاق اللفظ علی ما یناسب ذلک المعنی بإحدی العلائق، کذلک یستلزم رضاء الواضع و ترخیصه إطلاق ذلک اللفظ علی نوعه،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موضوع، أو فعل، و علی شخصه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لفظ، إذا أردت به شخصه، بل و علی مقلوبه کدیز مهمل، و غیر موضوع، إذ لم یعتبر فی المجازیّة سوی رضاء الواضع و ترخیصه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فلا ینقدح حصر المشهور الاستعمال الصحیح فی الحقیقة </w:t>
      </w:r>
      <w:bookmarkStart w:id="37" w:name="pg12878_187498"/>
    </w:p>
    <w:p>
      <w:pPr>
        <w:pStyle w:val="BookText"/>
        <w:rPr/>
      </w:pPr>
      <w:bookmarkEnd w:id="37"/>
      <w:r>
        <w:rPr>
          <w:rFonts w:ascii="IRNazanin" w:hAnsi="IRNazanin" w:eastAsia="IRNazanin"/>
          <w:color w:val="111111"/>
          <w:sz w:val="28"/>
          <w:sz w:val="28"/>
          <w:szCs w:val="28"/>
          <w:rtl w:val="true"/>
          <w:lang w:bidi="fa-IR"/>
        </w:rPr>
        <w:t>و المجاز، و إن کانت الواسطة ممکنة، فتدبّر</w:t>
      </w:r>
      <w:r>
        <w:rPr>
          <w:rFonts w:eastAsia="IRNazanin" w:cs="IRNazanin"/>
          <w:color w:val="111111"/>
          <w:sz w:val="28"/>
          <w:szCs w:val="28"/>
          <w:rtl w:val="true"/>
          <w:lang w:bidi="fa-IR"/>
        </w:rPr>
        <w:t>.</w:t>
      </w:r>
    </w:p>
    <w:p>
      <w:pPr>
        <w:pStyle w:val="Heading4"/>
        <w:numPr>
          <w:ilvl w:val="3"/>
          <w:numId w:val="1"/>
        </w:numPr>
        <w:rPr/>
      </w:pPr>
      <w:bookmarkStart w:id="38" w:name="__RefHeading___Toc2927052_3224264995"/>
      <w:bookmarkStart w:id="39" w:name="_Toc13"/>
      <w:bookmarkEnd w:id="38"/>
      <w:r>
        <w:rPr>
          <w:rtl w:val="true"/>
        </w:rPr>
        <w:t>[</w:t>
      </w:r>
      <w:r>
        <w:rPr>
          <w:rtl w:val="true"/>
        </w:rPr>
        <w:t>المقام الأوّل</w:t>
      </w:r>
      <w:r>
        <w:rPr>
          <w:rtl w:val="true"/>
        </w:rPr>
        <w:t xml:space="preserve">: </w:t>
      </w:r>
      <w:r>
        <w:rPr>
          <w:rtl w:val="true"/>
        </w:rPr>
        <w:t>فی أقسام الحقیقة و المجاز</w:t>
      </w:r>
      <w:r>
        <w:rPr>
          <w:rtl w:val="true"/>
        </w:rPr>
        <w:t>]</w:t>
      </w:r>
      <w:bookmarkEnd w:id="39"/>
    </w:p>
    <w:p>
      <w:pPr>
        <w:pStyle w:val="BookText"/>
        <w:rPr/>
      </w:pPr>
      <w:r>
        <w:rPr>
          <w:rFonts w:ascii="IRNazanin" w:hAnsi="IRNazanin" w:eastAsia="IRNazanin"/>
          <w:color w:val="111111"/>
          <w:sz w:val="28"/>
          <w:sz w:val="28"/>
          <w:szCs w:val="28"/>
          <w:rtl w:val="true"/>
          <w:lang w:bidi="fa-IR"/>
        </w:rPr>
        <w:t>و من المعروف المنصوص فی کلام غیر واحد من العامّة و الخاصّة انحصار انقسام کلّ من الحقیقة و المجاز إلی اللغوی، و العرفی، المنقسم إلی العرفی العامّ و العرفی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یکفیه دلیل الاستقراء بأنّ الواضع، إمّا أن یکون واضع اللغة،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الواضع شخصا معیّنا، أو جمعا معیّنا، بأن حصل الوضع من اتّفاقهم علی استعمال اللفظ فی معنی، و إمّا أن یکون کلّ أهل اللسان و لا یختصّ بطائفة دون طائفة، کوضع الدابّة لذی القوائم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الأوّل، فهو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الثانی بقسمیه فهو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فالحقیقة الشرعیة مندرجة فی العرف الخاصّ، إلّا أنّهم لشدّة الاعتداد بشأنها جعلوها قسما برأسه، من باب التشریف و کثرة الثمرات، و الأعلام الجنسیّة کاسامة مندرج فی اللغویّة، و العلم بالغلبة کالبیت للکعبة مندرج فی العرفیة العامّة، و الأعلام الشخصیّة المتجدّدة مندرجة فی العرف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بخروج الأعلام الشخصیّة عن العرفیّة الخاصّة، لتصریحهم باعتبار کون الوضع فی العرفیة الخاصّة من قوم أو فریق، و الأعلام الشخصیّة إنّما یکون الوضع فیها غالبا من واحد، و لأنّ استعمال الأعلام فی مسمّیاتها حقیقة من أیّ مستعمل کان، و العرفیة الخاصّة إنّما یکون حقیقة لو کان المستعمل لها من أهل ذلک الاصطلاح</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المناقشة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تصریح کلّهم بذلک، و تصریح بعضهم یبنی علی الغالب، حتی لا ینافی حصرهم الحقیقة و المجاز فی اللغویّة و العرفیة، </w:t>
      </w:r>
    </w:p>
    <w:p>
      <w:pPr>
        <w:pStyle w:val="BookText"/>
        <w:rPr/>
      </w:pPr>
      <w:r>
        <w:rPr>
          <w:rFonts w:ascii="IRNazanin" w:hAnsi="IRNazanin" w:eastAsia="IRNazanin"/>
          <w:color w:val="111111"/>
          <w:sz w:val="28"/>
          <w:sz w:val="28"/>
          <w:szCs w:val="28"/>
          <w:rtl w:val="true"/>
          <w:lang w:bidi="fa-IR"/>
        </w:rPr>
        <w:t>و حصرهم الاستعمال الصحیح فی الحقیقة و المجاز، و حتی لا یناقض إثباتهم الحقیقة الشرعیة التی لا مجال لإنکاره مطلقا، فإنّ واضعها واحد لا شریک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الحقیقة العرفیة الخاصّة إنّما تکون حقیقة إذا کان المستعمل من أهل ذلک الاصطلاح، بل الظاهر أنّه إذا استعمل فی کلام أهل ذلک الاصطلاح و کلّ من تابعهم فی ملاحظة ذلک الوضع، کان حقیقة، کما هو الشأن فی جمیع الحقائق من غیر فرق، و إلّا فیلزم عدم جواز التبعیّة فی الاستعمال، و من البیّن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خروجها عن العرفیة الخاصّة یقتضی کونها واسطة بین أقسام الحقیقة و المجاز، إذ لا مجال لاندراجها فی غیر العرفیة الخاصّة، کما هو واضح، و المعهود عدم القول بوساطتها و کونها قسما برأسها، إلّا ما یظهر من الاشارات</w:t>
      </w:r>
      <w:r>
        <w:rPr>
          <w:rStyle w:val="FootnoteAnchor"/>
          <w:rtl w:val="true"/>
        </w:rPr>
        <w:footnoteReference w:id="35"/>
      </w:r>
      <w:r>
        <w:rPr>
          <w:rFonts w:ascii="IRNazanin" w:hAnsi="IRNazanin" w:eastAsia="IRNazanin"/>
          <w:color w:val="111111"/>
          <w:sz w:val="28"/>
          <w:sz w:val="28"/>
          <w:szCs w:val="28"/>
          <w:rtl w:val="true"/>
          <w:lang w:bidi="fa-IR"/>
        </w:rPr>
        <w:t>و ما یعزی إلی الرازی</w:t>
      </w:r>
      <w:r>
        <w:rPr>
          <w:rStyle w:val="FootnoteAnchor"/>
          <w:rtl w:val="true"/>
        </w:rPr>
        <w:footnoteReference w:id="36"/>
      </w:r>
      <w:r>
        <w:rPr>
          <w:rFonts w:ascii="IRNazanin" w:hAnsi="IRNazanin" w:eastAsia="IRNazanin"/>
          <w:color w:val="111111"/>
          <w:sz w:val="28"/>
          <w:sz w:val="28"/>
          <w:szCs w:val="28"/>
          <w:rtl w:val="true"/>
          <w:lang w:bidi="fa-IR"/>
        </w:rPr>
        <w:t>، و الآمدی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لعدم تعلّق غرض بها لم یعتنوا بشأنها فی جعلها قسما برأسه، کما مال إلیه صاحب الهدایة</w:t>
      </w:r>
      <w:r>
        <w:rPr>
          <w:rStyle w:val="FootnoteAnchor"/>
          <w:rtl w:val="true"/>
        </w:rPr>
        <w:footnoteReference w:id="38"/>
      </w:r>
      <w:r>
        <w:rPr>
          <w:rFonts w:ascii="IRNazanin" w:hAnsi="IRNazanin" w:eastAsia="IRNazanin"/>
          <w:color w:val="111111"/>
          <w:sz w:val="28"/>
          <w:sz w:val="28"/>
          <w:szCs w:val="28"/>
          <w:rtl w:val="true"/>
          <w:lang w:bidi="fa-IR"/>
        </w:rPr>
        <w:t>فی أثناء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انحصار کلّ من الحقیقة و المجاز فی الأقسام الثلاثة، فلنشر إلی تحدیدها لیتمیّز بعضها عن بعض</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یعرّف الحقیقة اللغویة باللفظ المستعمل فی ما وضع له بحسب اللغة و الحقیقة العرفیّة باللفظ المستعمل فی ما وضع له، لا بحسب اللغة، فبینهما تباین کلّی لا یمکن الاجتماع بینهما، إلّا بحسب المورد لا المصداق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الوضع فی کلّ من الحدّین یعمّ الوضع التعیینی و التعیّنی، إلّا أنّ إمکان تحقّق التعیّنی فی الأوّل إنّما هو فی القسم المنقول منه، دون المرتجل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فی 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الموضوع له فی کلّ من الحدّین یعمّ المرتجل و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استظهر بعض المحقّقین من کلام علماء الاصول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الحقیقة اللغویّة کونها أصلیّة غیر مسبوقة بوضع أصلا، و علی هذا یلزم أن لا یتحقّق مشترک لغویّ، إلّا مع فرض تقارن الوضعین، فضلا عن تحقّق المنقول اللغوی،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الموضوع له فی کلّ من الحدّین یعمّ الأوضاع المهجورة و الباقیة و إن کان المعنی المهجور مجازا بالنسبة إلی المعنی الطارئ؛ إذ لا منافاة بین الحقیقة و المجاز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یعزی إلی ظاهر البعض اعتبار بقاء الوضع فی الحقیقة العرفیة فیخرج عنها المهجورة، و 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إدراجه إذن فی الحقیقة اللغویّة 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الحدّ المذکور اندراج الألفاظ المستحدثة فی العرفیة، و هو غیر بعید، لخروجها عن حدّ اللغویة، و جعلها واسطة من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إدراجها فی العرفیّة، و قد قطع به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لا یستلزم الحقیقة العرفیة الحقیقة اللغویة، و لا الموضوع اللغوی، کما لا ملازمة فی العکس</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یظهر من بعضهم اعتبار طروّ الوضع الجدید علی الوضع الأصلی فی الحقیقة العرفیة، و حینئذ یخرج المرتجل و الألفاظ المذکورة عنها، و علیه لا یثبت الملازمة بین الحقیقتین فی شی‌ء من الجانبین، إذ لا ملازمة بین الوضع و الاستعمال، إلّا انّه حینئذ یستلزم الحقیقة العرفیة الموضوع اللغوی</w:t>
      </w:r>
      <w:r>
        <w:rPr>
          <w:rFonts w:eastAsia="IRNazanin" w:cs="IRNazanin"/>
          <w:color w:val="111111"/>
          <w:sz w:val="28"/>
          <w:szCs w:val="28"/>
          <w:rtl w:val="true"/>
          <w:lang w:bidi="fa-IR"/>
        </w:rPr>
        <w:t xml:space="preserve">. </w:t>
      </w:r>
      <w:bookmarkStart w:id="40" w:name="pg12878_187501"/>
    </w:p>
    <w:p>
      <w:pPr>
        <w:pStyle w:val="BookText"/>
        <w:rPr/>
      </w:pPr>
      <w:bookmarkEnd w:id="40"/>
      <w:r>
        <w:rPr>
          <w:rFonts w:ascii="IRNazanin" w:hAnsi="IRNazanin" w:eastAsia="IRNazanin"/>
          <w:color w:val="111111"/>
          <w:sz w:val="28"/>
          <w:sz w:val="28"/>
          <w:szCs w:val="28"/>
          <w:rtl w:val="true"/>
          <w:lang w:bidi="fa-IR"/>
        </w:rPr>
        <w:t>و ممّا یؤیّد اعتبار طروّ الوضع الجدید علی الوضع الأصلی فی الحقیقة العرفیّة، استدلال العلماء بأنّ الأمر حقیقة فی الوجوب عرفا، و کذا لغة، لأصالة عدم النقل</w:t>
      </w:r>
      <w:r>
        <w:rPr>
          <w:rFonts w:eastAsia="IRNazanin" w:cs="IRNazanin"/>
          <w:color w:val="111111"/>
          <w:sz w:val="28"/>
          <w:szCs w:val="28"/>
          <w:rtl w:val="true"/>
          <w:lang w:bidi="fa-IR"/>
        </w:rPr>
        <w:t>.</w:t>
      </w:r>
    </w:p>
    <w:p>
      <w:pPr>
        <w:pStyle w:val="Heading4"/>
        <w:numPr>
          <w:ilvl w:val="3"/>
          <w:numId w:val="1"/>
        </w:numPr>
        <w:rPr/>
      </w:pPr>
      <w:bookmarkStart w:id="41" w:name="__RefHeading___Toc2927054_3224264995"/>
      <w:bookmarkStart w:id="42" w:name="_Toc14"/>
      <w:bookmarkEnd w:id="41"/>
      <w:r>
        <w:rPr>
          <w:rtl w:val="true"/>
        </w:rPr>
        <w:t>[</w:t>
      </w:r>
      <w:r>
        <w:rPr>
          <w:rtl w:val="true"/>
        </w:rPr>
        <w:t>المقام الثانی</w:t>
      </w:r>
      <w:r>
        <w:rPr>
          <w:rtl w:val="true"/>
        </w:rPr>
        <w:t xml:space="preserve">: </w:t>
      </w:r>
      <w:r>
        <w:rPr>
          <w:rtl w:val="true"/>
        </w:rPr>
        <w:t>فی إثبات الحقیقة اللغویّة و العرفیّة، بکلا قسمیه</w:t>
      </w:r>
      <w:r>
        <w:rPr>
          <w:rtl w:val="true"/>
        </w:rPr>
        <w:t>.]</w:t>
      </w:r>
      <w:bookmarkEnd w:id="42"/>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ریب فی الاتّفاق علی وجود الحقیقتین، کما یظهر من المعالم</w:t>
      </w:r>
      <w:r>
        <w:rPr>
          <w:rStyle w:val="FootnoteAnchor"/>
          <w:rtl w:val="true"/>
        </w:rPr>
        <w:footnoteReference w:id="39"/>
      </w:r>
      <w:r>
        <w:rPr>
          <w:rFonts w:ascii="IRNazanin" w:hAnsi="IRNazanin" w:eastAsia="IRNazanin"/>
          <w:color w:val="111111"/>
          <w:sz w:val="28"/>
          <w:sz w:val="28"/>
          <w:szCs w:val="28"/>
          <w:rtl w:val="true"/>
          <w:lang w:bidi="fa-IR"/>
        </w:rPr>
        <w:t>و الوافیة</w:t>
      </w:r>
      <w:r>
        <w:rPr>
          <w:rStyle w:val="FootnoteAnchor"/>
          <w:rtl w:val="true"/>
        </w:rPr>
        <w:footnoteReference w:id="40"/>
      </w:r>
      <w:r>
        <w:rPr>
          <w:rFonts w:ascii="IRNazanin" w:hAnsi="IRNazanin" w:eastAsia="IRNazanin"/>
          <w:color w:val="111111"/>
          <w:sz w:val="28"/>
          <w:sz w:val="28"/>
          <w:szCs w:val="28"/>
          <w:rtl w:val="true"/>
          <w:lang w:bidi="fa-IR"/>
        </w:rPr>
        <w:t>و التهذیب</w:t>
      </w:r>
      <w:r>
        <w:rPr>
          <w:rStyle w:val="FootnoteAnchor"/>
          <w:rtl w:val="true"/>
        </w:rPr>
        <w:footnoteReference w:id="41"/>
      </w:r>
      <w:r>
        <w:rPr>
          <w:rFonts w:ascii="IRNazanin" w:hAnsi="IRNazanin" w:eastAsia="IRNazanin"/>
          <w:color w:val="111111"/>
          <w:sz w:val="28"/>
          <w:sz w:val="28"/>
          <w:szCs w:val="28"/>
          <w:rtl w:val="true"/>
          <w:lang w:bidi="fa-IR"/>
        </w:rPr>
        <w:t>و الهدایة</w:t>
      </w:r>
      <w:r>
        <w:rPr>
          <w:rStyle w:val="FootnoteAnchor"/>
          <w:rtl w:val="true"/>
        </w:rPr>
        <w:footnoteReference w:id="42"/>
      </w:r>
      <w:r>
        <w:rPr>
          <w:rFonts w:ascii="IRNazanin" w:hAnsi="IRNazanin" w:eastAsia="IRNazanin"/>
          <w:color w:val="111111"/>
          <w:sz w:val="28"/>
          <w:sz w:val="28"/>
          <w:szCs w:val="28"/>
          <w:rtl w:val="true"/>
          <w:lang w:bidi="fa-IR"/>
        </w:rPr>
        <w:t>، و غیر ذلک، ممّا وقفنا علیه من کتب الخاصّة و العامّة إلّا أنّه نقل خلاف ضعیف فی خصوص العرفیّة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یعزی إلی شذوذ من العامّة و أخباریّة الخاصّة المنع منها، و هو بیّن الفساد و کأنّه مبنیّ علی الشبهة المعروفة فی عدم تحقّق الإجماع ثمّ العلم به بعد ذلک، فیقال بامتناع اجتماع الکلّ علی النقل ثمّ امتناع العلم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موهون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الغضّ عن ذلک فأقصی ما یلزم منه امتناع حصول النقل بالنسبة إلی آحاد أهل اللسان المتشتّتین فی البراری و البلدان، و أمّا لو اعتبر فی المقام حصول النقل بالنسبة إلی معظم أهل اللسان من غیر ملاحظة لحال جمیع الآحاد کما هو الظاهر، فلا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ثبوت الحقیقتین المذکورتین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الاتّفاق و انطباق قاعدة اللطف و الحکمة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یشاهد من الألفاظ المعلوم وضعها بحسب اللغة لمعانیها المعروفة بالتسامع و التظافر، بحیث لا مجال فیها للریب، و کذا ما یشاهد من </w:t>
      </w:r>
      <w:bookmarkStart w:id="43" w:name="pg12878_187502"/>
    </w:p>
    <w:p>
      <w:pPr>
        <w:pStyle w:val="BookText"/>
        <w:rPr/>
      </w:pPr>
      <w:bookmarkEnd w:id="43"/>
      <w:r>
        <w:rPr>
          <w:rFonts w:ascii="IRNazanin" w:hAnsi="IRNazanin" w:eastAsia="IRNazanin"/>
          <w:color w:val="111111"/>
          <w:sz w:val="28"/>
          <w:sz w:val="28"/>
          <w:szCs w:val="28"/>
          <w:rtl w:val="true"/>
          <w:lang w:bidi="fa-IR"/>
        </w:rPr>
        <w:t>الموضوعات العرفیة العامّة و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قد یناقش فی العلم بثبوت الحقیقة اللغویة من أنّ القدر المعلوم هو وضع تلک الألفاظ لمعانیها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 ذلک من واضع اللغة فغیر معلوم، إذ ربّما کانت کلّها منقولات عن معانی أخر قدیمة، فممّا یقطع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تسلیمه فثبوت تلک المعانی المهجورة القدیمة کاف فی ثبوت المطلوب، لما عرفت من کون الحقیقة اللغویة أعمّ من المهجورة و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القدر اللازم ثبوت وضعها لمعانیها بحسب اللغة و هو لا یستلزم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عمدة ثمرات الوضع تعیین الاستعمالات، فسقوط الثمرة المهمّة بالنسبة إلی الکلّ، و حصول النقل فی الجمیع قبل استعمالها ممّا یقضی العادة بامتناعه؛ و لو سلّم حصول نقل کذلک فإنّما هو بالنسبة إلی شذوذ من الألفاظ، کما لا یخفی</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 w:name="__RefHeading___Toc2927056_3224264995"/>
      <w:bookmarkStart w:id="45" w:name="_Toc15"/>
      <w:bookmarkEnd w:id="44"/>
      <w:r>
        <w:rPr>
          <w:rtl w:val="true"/>
        </w:rPr>
        <w:t>[</w:t>
      </w:r>
      <w:r>
        <w:rPr>
          <w:rtl w:val="true"/>
        </w:rPr>
        <w:t>المقام الثالث</w:t>
      </w:r>
      <w:r>
        <w:rPr>
          <w:rtl w:val="true"/>
        </w:rPr>
        <w:t xml:space="preserve">: </w:t>
      </w:r>
      <w:r>
        <w:rPr>
          <w:rtl w:val="true"/>
        </w:rPr>
        <w:t>دلالة الألفاظ وضعیّة</w:t>
      </w:r>
      <w:r>
        <w:rPr>
          <w:rtl w:val="true"/>
        </w:rPr>
        <w:t xml:space="preserve">- </w:t>
      </w:r>
      <w:r>
        <w:rPr>
          <w:rtl w:val="true"/>
        </w:rPr>
        <w:t>کما هو المشهور</w:t>
      </w:r>
      <w:r>
        <w:rPr>
          <w:rtl w:val="true"/>
        </w:rPr>
        <w:t>]</w:t>
      </w:r>
      <w:bookmarkEnd w:id="45"/>
    </w:p>
    <w:p>
      <w:pPr>
        <w:pStyle w:val="BookText"/>
        <w:rPr/>
      </w:pP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بضرورة اختلاف المعانی باختلاف الامم، کسوء و انقلابها باخری بمرور الدهور، و دورانها مع الاعتقاد بالوضع عدما و وجودا، ظنّا و علما، وهما و شکّا، و انقلابها حدوثا و رفعا بالنقل، و اختلافها فی کثیر بحسب الآراء فی لغة واحدة، کالأمر، و النهی، و العام و غیرها، و لزوم عدم الحصر فی أنواع المجاز، بل عدم جوازه رأسا فی وجه، و غیر ذلک ممّا ینافی الذاتیة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یعزّی إلی الصیمری، و أهل التکسیر و بعض المعتزلة، من استناد الدلالة إلی مناسبات ذاتیة بین اللفظ و معناه مستدلّین علیه بأنّه لو تساوت الألفاظ </w:t>
      </w:r>
    </w:p>
    <w:p>
      <w:pPr>
        <w:pStyle w:val="BookText"/>
        <w:rPr/>
      </w:pPr>
      <w:r>
        <w:rPr>
          <w:rFonts w:ascii="IRNazanin" w:hAnsi="IRNazanin" w:eastAsia="IRNazanin"/>
          <w:color w:val="111111"/>
          <w:sz w:val="28"/>
          <w:sz w:val="28"/>
          <w:szCs w:val="28"/>
          <w:rtl w:val="true"/>
          <w:lang w:bidi="fa-IR"/>
        </w:rPr>
        <w:t>بالنسبة إلی المعانی امتنع الاختصاص بها، و إلّا لزم الترجیح، أو الترجّح من غیر مرجّح</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المدّعی استناد إمکان الدلالة إلی المناسبة الذاتیّة، فهو خارج عن محلّ النزاع، إذ لا مجال لادّعاء امتناعه ذاتا، و الدلیل غیر منطبق علیه و إن أمکن ادّعاء امتناعه لأجل تعذّر المعرفة و الاطّلاع بالمناسبات الذاتیّة لکلّ أحد علی أن یکون الوضع کاشفا عن المناسبة الذاتیّة، نظیر أوامر الشرع و نواهیه الکاشفة عن المصالح الکامنة، التابعة للحسن أو القبح الذاتی المتعذّر معرفته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المدّعی استناد وقوع الدلالات إلی المناسبات الذاتیّة، فمضافا إلی بطلانه بالوجوه السابقة، دلیله أیضا باطل بمنع الملازمة، إذ لعلّ الوضع فی الألفاظ لمرجّحات لم نعرفها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فحصر المرجّح فی الذاتی ممنوع لوجود غیره من المناسبات، الهیویة، و الصفتیة، و الحرکیة، و المخرجیة،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فلعلّ المرجّحات ترجع إلی حال المستعملین، أو فی کلّ شی‌ء ممّا مرّ، مع أنّ وجود ذاتی یجدی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المدّعی استناد وقوع الدلالات إلی الوضع المقترن بالمناسبات الذاتیّة، فمضافا إلی بطلانه، و بطلان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یتوقّف علی وجود المناسبة الذاتیّة فی الموضوع و انطباقها علی الموضوع له، و ملاحظة الواضع إیّاها و صدور الوضع لأجلها، و الأصل عدم ثبوت شی‌ء منها، و إذا کان اللازم غیر ثابت فالملزوم مثله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اقتران الوضع بالمناسبة الذاتیّة لو کان ثابتا لکان ینبغی أن یعدّوا المناسبة الذاتیّة من جملة طرق معرفة الوضع، بل من أقرب طرقها، مع أنّه لم یعدّها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الأقربیّة انّ دلالة المناسبة الذاتیة علی الوضع علی تقدیر ثبوتها بالنسبة إلی سائر الطرق من قبیل دلالة اللمّیة بالنسبة إلی الدلالة الإنّیّة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یجاب لمنع الملازمة بأنّ المخصّص هو إرادة الواضع، کما فی الزبدة</w:t>
      </w:r>
      <w:r>
        <w:rPr>
          <w:rStyle w:val="FootnoteAnchor"/>
          <w:rtl w:val="true"/>
        </w:rPr>
        <w:footnoteReference w:id="45"/>
      </w:r>
      <w:r>
        <w:rPr>
          <w:rFonts w:ascii="IRNazanin" w:hAnsi="IRNazanin" w:eastAsia="IRNazanin"/>
          <w:color w:val="111111"/>
          <w:sz w:val="28"/>
          <w:sz w:val="28"/>
          <w:szCs w:val="28"/>
          <w:rtl w:val="true"/>
          <w:lang w:bidi="fa-IR"/>
        </w:rPr>
        <w:t>، أو بأنّه کالمخصّص لحدوث العالم بوقت، علی تقدیر کون الواضع هو اللّه تعالی، أو بأنّه خطور اللفظ وحده بالبال، أو سبق المعنی حال خطوره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ضعف، کضعف جوابهم لمنع المدّعی، بأنّ الدلالة لو کانت لمناسبة ذاتیّة، لامتنع اشتراک لفظ بین الضدّین، لأنّ ما یناسب أحدهما لا یناسب الآخر، و التالی باطل، لاشتراک القرء بین الحیض و الطهر، و الجون بین الأسود و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ضعف الجواب الأوّل، فلأنّ ظاهره بأقسامه الثلاثة مبنیّ علی القول بجواز الترجیح من غیر مرجّح، و الحقّ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ضعف الجواب الثانی، فلجواز أن یشترک الضدّان فی معنی ذاتیّ یکون بینه و بین اللفظ المشترک مناسبة ذاتیّة، أو یکون للّفظ جهتان ذاتیّتان یناسب بکلّ منهما کلّا منهما، نظیر الأشجار، فإنّ أغصانها تناسب العروج إلی العالم العلوی، و عروقها تناسب النزول إلی العالم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المدّعی ثبوت المناسبة الذاتیّة فی الجملة و لو فی بعض الألفاظ فالمعتمد الثبوت، و إلّا فالنفی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 یعرف وجهه ممّا ذکر من عموم الموانع و الأجوبة</w:t>
      </w:r>
      <w:r>
        <w:rPr>
          <w:rFonts w:eastAsia="IRNazanin" w:cs="IRNazanin"/>
          <w:color w:val="111111"/>
          <w:sz w:val="28"/>
          <w:szCs w:val="28"/>
          <w:rtl w:val="true"/>
          <w:lang w:bidi="fa-IR"/>
        </w:rPr>
        <w:t xml:space="preserve">. </w:t>
      </w:r>
      <w:bookmarkStart w:id="46" w:name="pg12878_187505"/>
    </w:p>
    <w:p>
      <w:pPr>
        <w:pStyle w:val="Heading4"/>
        <w:numPr>
          <w:ilvl w:val="3"/>
          <w:numId w:val="1"/>
        </w:numPr>
        <w:rPr/>
      </w:pPr>
      <w:bookmarkStart w:id="47" w:name="__RefHeading___Toc2927058_3224264995"/>
      <w:bookmarkStart w:id="48" w:name="_Toc16"/>
      <w:bookmarkEnd w:id="46"/>
      <w:bookmarkEnd w:id="47"/>
      <w:r>
        <w:rPr>
          <w:rtl w:val="true"/>
        </w:rPr>
        <w:t>[</w:t>
      </w:r>
      <w:r>
        <w:rPr>
          <w:rtl w:val="true"/>
        </w:rPr>
        <w:t>المقام الرابع</w:t>
      </w:r>
      <w:r>
        <w:rPr>
          <w:rtl w:val="true"/>
        </w:rPr>
        <w:t xml:space="preserve">: </w:t>
      </w:r>
      <w:r>
        <w:rPr>
          <w:rtl w:val="true"/>
        </w:rPr>
        <w:t>فی الوضع و أرکانه</w:t>
      </w:r>
      <w:r>
        <w:rPr>
          <w:rtl w:val="true"/>
        </w:rPr>
        <w:t>.]</w:t>
      </w:r>
      <w:bookmarkEnd w:id="48"/>
    </w:p>
    <w:p>
      <w:pPr>
        <w:pStyle w:val="Heading5"/>
        <w:numPr>
          <w:ilvl w:val="4"/>
          <w:numId w:val="1"/>
        </w:numPr>
        <w:rPr/>
      </w:pPr>
      <w:bookmarkStart w:id="49" w:name="__RefHeading___Toc2927060_3224264995"/>
      <w:bookmarkStart w:id="50" w:name="_Toc17"/>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أعنی معرفة الوضع، و الواضع، و الموضوع، و الموضوع له و آلة الملاحظة، فهاهنا مراحل</w:t>
      </w:r>
      <w:r>
        <w:rPr>
          <w:rFonts w:eastAsia="IRNazanin" w:cs="IRNazanin"/>
          <w:color w:val="111111"/>
          <w:sz w:val="28"/>
          <w:szCs w:val="28"/>
          <w:rtl w:val="true"/>
          <w:lang w:bidi="fa-IR"/>
        </w:rPr>
        <w:t>:</w:t>
      </w:r>
    </w:p>
    <w:p>
      <w:pPr>
        <w:pStyle w:val="Heading5"/>
        <w:numPr>
          <w:ilvl w:val="4"/>
          <w:numId w:val="1"/>
        </w:numPr>
        <w:rPr/>
      </w:pPr>
      <w:bookmarkStart w:id="51" w:name="__RefHeading___Toc2927062_3224264995"/>
      <w:bookmarkStart w:id="52" w:name="_Toc18"/>
      <w:bookmarkEnd w:id="51"/>
      <w:r>
        <w:rPr>
          <w:rtl w:val="true"/>
        </w:rPr>
        <w:t>[ [</w:t>
      </w:r>
      <w:r>
        <w:rPr>
          <w:rtl w:val="true"/>
        </w:rPr>
        <w:t>المرحلة</w:t>
      </w:r>
      <w:r>
        <w:rPr>
          <w:rtl w:val="true"/>
        </w:rPr>
        <w:t xml:space="preserve">] </w:t>
      </w:r>
      <w:r>
        <w:rPr>
          <w:rtl w:val="true"/>
        </w:rPr>
        <w:t>الأولی</w:t>
      </w:r>
      <w:r>
        <w:rPr>
          <w:rtl w:val="true"/>
        </w:rPr>
        <w:t xml:space="preserve">: </w:t>
      </w:r>
      <w:r>
        <w:rPr>
          <w:rtl w:val="true"/>
        </w:rPr>
        <w:t>فی الوضع</w:t>
      </w:r>
      <w:r>
        <w:rPr>
          <w:rtl w:val="true"/>
        </w:rPr>
        <w:t>.]</w:t>
      </w:r>
      <w:bookmarkEnd w:id="52"/>
    </w:p>
    <w:p>
      <w:pPr>
        <w:pStyle w:val="BookText"/>
        <w:rPr/>
      </w:pPr>
      <w:r>
        <w:rPr>
          <w:rFonts w:ascii="IRNazanin" w:hAnsi="IRNazanin" w:eastAsia="IRNazanin"/>
          <w:color w:val="111111"/>
          <w:sz w:val="28"/>
          <w:sz w:val="28"/>
          <w:szCs w:val="28"/>
          <w:rtl w:val="true"/>
          <w:lang w:bidi="fa-IR"/>
        </w:rPr>
        <w:t>أمّا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فیطلق علی معان أشیعها الطرح و الحطّ،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لتضع أجنحتها لطالب العلم</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یطلق علی الهیئة،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وضع فلان أی هیئته، و علی سرعة السیر،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الوضیعة الخسارة، و النقصان، 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الوضیعة بعد الصفقة حرام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المواضعة المحاطّة، و منه بیع المواضعة، و الحدیث الموضوع المکذوب علی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الصنعانی فی کتاب الدرّ الملتقط،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أبا بکر و عمر قتل، و من سبّ عثمان و علیّا جلّد الحد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المجعولات التی لا یلیق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اصطلاحا فیطلق علی تعیین اللفظ للدلالة علی المعنی، و علی تخصیص شی‌ء بشی‌ء بحیث متی اطلق أو احس الأوّل فهم منه الثانی، و کلا الإطلاقین مجاز، لعموم کلّ منهما من وجه بالنسبة إلی المعنی المتبادر من الوضع اصطلاحا، و هو تعیین اللفظ للدلالة علی المعنی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باللفظ تعیین غیره و لو للدلالة، کالخطوط، و النصب، و الإشارة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باللفظ ما یتناول الحرف الواحد، و الهیئات، کالحرکة و السکون و لو بالتوسّع فی لفظه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خرج بقولهم بنفسه المجاز، بناء علی ما علیه المشهور من أنّ فیه تعیین للدلالة علی المعنی، لکن لا بنفسه، بل بواسطة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علیه الفصول و غیره من أنّ تعیین اللفظ لمعناه یستلزم تعیینه لما یناسبه بإحدی العلائق، و إن لم یقصد به ذلک</w:t>
      </w:r>
      <w:r>
        <w:rPr>
          <w:rStyle w:val="FootnoteAnchor"/>
          <w:rtl w:val="true"/>
        </w:rPr>
        <w:footnoteReference w:id="48"/>
      </w:r>
      <w:r>
        <w:rPr>
          <w:rFonts w:ascii="IRNazanin" w:hAnsi="IRNazanin" w:eastAsia="IRNazanin"/>
          <w:color w:val="111111"/>
          <w:sz w:val="28"/>
          <w:sz w:val="28"/>
          <w:szCs w:val="28"/>
          <w:rtl w:val="true"/>
          <w:lang w:bidi="fa-IR"/>
        </w:rPr>
        <w:t>فهو خارج، لأنّ ما فیه هو تعیّن لا تعیین، و یکون القید الأخیر توضیحیّا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الحدّ بعدم انعکاسه بخروج 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المشترکات اللفظیة، و الضمائر، و الموصولات، و أسماء الإشارة، ممّا یکون الوضع فیه عامّا و الموضوع له خاصا، لعدم دلالتها علی معانیها إلّا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یراه القدماء من أنّ وضع المبهمات و الحروف من باب الوضع العامّ و الموضوع له العامّ، فلا إشکال فی خروج استعمالها فی الخصوصیات المعیّنة عن الوضع و دخولها فی المجاز، فإنّ دلالتها علی الخصوصیات المعیّنة حینئذ بقرینة المتعلّق لا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غیر واحد بحمل التعیین علی کونه مقتضیا للدلالة، لا علّة تامّة لها و لا قدح فی انفکاک المقتضی عن اقتضائه لطروّ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یتمّ لو استند المانع، و هو تعدّد الوضع فی المشترک و الاجمال فی الوضع العامّ و الموضوع له الخاصّ إلی نفس الواضع، فإنّ ذلک نقض لغرضه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یتمّ لو استند المانع إلی أمر خارجیّ المفروض عدمه، إلّا فی خصوص ما لو فرض استناد تعدّد الوضع إلی ذهول الواضع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الحقّ فی الجواب أنّه إن أرید من الفهم 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المأخوذین فی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المعنی إلی الذهن و إن لم یعیّن المراد، فلا إیراد، إذ المعانی یفهم منها بأنفسها، و إنّما القرائن فیها معیّنة، لا مفهمة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منها انتقال المعنی إلی الذهن مع تعیین المراد، فالإیراد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أولی، لتقدّم الشرح علی الطرح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فما یظهر من المعالم فی مبحث الاستثناء المتعقّب لجمل متعدّدة من التفصیل و التفرقة بین المشترک اللفظی و الموضوع بالوضع العامّ، بأنّ احتیاج الأوّل إلی القرینة لأجل التعیین، و احتیاج الثانی لأصل الإفادة، محتجّا علیه بتناهی المسمیات فی الأوّل دون الثانی</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تناهی المسمّیات تفصیلا إنّما ینفی الدلالة، و إحاطة الذهن علیها تفصیلا، و أمّا إجمالا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فلا فرق بین القرینتین فی کون کلّ منهما معیّنة لا مفهمة، غایته الفرق بین دلالة اللفظین من حیث التفصیل و الإجمال، نظیر الفرق فی دلالة العامّ الاصولی علی الأفراد المتناهیة و علی الأفراد الغیر المتناهیة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تنزیل ما فی المعالم من الفرق بین القرینتین علی الفرق الساری من الفرق بین الدلالتین علی أن یکون مراده من نفی الدلالة أصلا فی الموضوع بالوضع العام نفی الدلالة التفصیلیة أصلا، لا الإجمالیة،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الحروف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من جهة تعریف الحرف بما لا یدلّ علی معنی فی نفسه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اجیب بأنّ وضع الحروف إن کان من قبیل الوضع العام و الموضع له العام </w:t>
      </w:r>
    </w:p>
    <w:p>
      <w:pPr>
        <w:pStyle w:val="BookText"/>
        <w:rPr/>
      </w:pPr>
      <w:r>
        <w:rPr>
          <w:rFonts w:ascii="IRNazanin" w:hAnsi="IRNazanin" w:eastAsia="IRNazanin"/>
          <w:color w:val="111111"/>
          <w:sz w:val="28"/>
          <w:sz w:val="28"/>
          <w:szCs w:val="28"/>
          <w:rtl w:val="true"/>
          <w:lang w:bidi="fa-IR"/>
        </w:rPr>
        <w:t xml:space="preserve">علی أن یکون الواضع لاحظ الابتداء الکلّی مثلا،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بإزائه من غیر اعتبار خصوصیة غیر معیّنة نوعیّة أو شخصیّة معه، شطرا أو شرطا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یراه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خروج استعمالها عن الاستعمال فی الموضوع له، لأنّ استعمالها فی الخصوصیّات المعیّنة مجاز، و دلالتها علیها بقرینة المتعلّق لا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من قبیل الوضع العامّ و الموضوع له الخاصّ علی أن یکون الواضع لاحظ الابتداء الکلّی، و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بإزائه مع اعتبارها، فسبیل التفصّی عن خروجها ما أشار إلیه صاحب الفصول</w:t>
      </w:r>
      <w:r>
        <w:rPr>
          <w:rStyle w:val="FootnoteAnchor"/>
          <w:rtl w:val="true"/>
        </w:rPr>
        <w:footnoteReference w:id="50"/>
      </w:r>
      <w:r>
        <w:rPr>
          <w:rFonts w:ascii="IRNazanin" w:hAnsi="IRNazanin" w:eastAsia="IRNazanin"/>
          <w:color w:val="111111"/>
          <w:sz w:val="28"/>
          <w:sz w:val="28"/>
          <w:szCs w:val="28"/>
          <w:rtl w:val="true"/>
          <w:lang w:bidi="fa-IR"/>
        </w:rPr>
        <w:t>و غیره من أنّ الضمیر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ما لا یدلّ علی معنی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المعنی، و 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تعیین اللفظ للدلالة علی معنی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المراد من هذین القیدین أنّ معنی الحرف لیس ثابتا فی نفسه و ملحوظا لذاته، بل هو آلة لملاحظته حال غیره، و هذا المعنی لا ینافی أن یکون الدالّ نفس الحرف، فإنّه و إن اشترط فی دلالته ذکر متعلّقة نظرا إلی قصور معناه و عدم استقلال مفهومه، لکنّه یدلّ علی المعنی عند ذکر متعلّقة بنفسه، بخلاف المجاز، فإنّه لا یدلّ علی المعنی المجازی عند ذکر القرینة بنفسه، بل بمعونة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فالقصور ثابت فی المقامین، إلّا أنّه فی المجاز من حیث اللفظ، فصحّ أنّه لا یدلّ بنفسه، و فی الحرف من حیث المعنی، فلا ینافی دلالته بنفسه، و بهذا یسقط ما التزم به التفتازانی</w:t>
      </w:r>
      <w:r>
        <w:rPr>
          <w:rStyle w:val="FootnoteAnchor"/>
          <w:rtl w:val="true"/>
        </w:rPr>
        <w:footnoteReference w:id="51"/>
      </w:r>
      <w:r>
        <w:rPr>
          <w:rFonts w:ascii="IRNazanin" w:hAnsi="IRNazanin" w:eastAsia="IRNazanin"/>
          <w:color w:val="111111"/>
          <w:sz w:val="28"/>
          <w:sz w:val="28"/>
          <w:szCs w:val="28"/>
          <w:rtl w:val="true"/>
          <w:lang w:bidi="fa-IR"/>
        </w:rPr>
        <w:t>من أنّ صحّة الحدّ متوقّفة علی القول بعدم اشتراط ذکر المتعلّق فی دلالة الحرف</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المنقولات بالغلبة، لأنّ وضعها تعیّنی لا تعیینی</w:t>
      </w:r>
      <w:r>
        <w:rPr>
          <w:rFonts w:eastAsia="IRNazanin" w:cs="IRNazanin"/>
          <w:color w:val="111111"/>
          <w:sz w:val="28"/>
          <w:szCs w:val="28"/>
          <w:rtl w:val="true"/>
          <w:lang w:bidi="fa-IR"/>
        </w:rPr>
        <w:t xml:space="preserve">. </w:t>
      </w:r>
      <w:bookmarkStart w:id="53" w:name="pg12878_187509"/>
    </w:p>
    <w:p>
      <w:pPr>
        <w:pStyle w:val="BookText"/>
        <w:rPr/>
      </w:pPr>
      <w:bookmarkEnd w:id="53"/>
      <w:r>
        <w:rPr>
          <w:rFonts w:ascii="IRNazanin" w:hAnsi="IRNazanin" w:eastAsia="IRNazanin"/>
          <w:color w:val="111111"/>
          <w:sz w:val="28"/>
          <w:sz w:val="28"/>
          <w:szCs w:val="28"/>
          <w:rtl w:val="true"/>
          <w:lang w:bidi="fa-IR"/>
        </w:rPr>
        <w:t>و أجیب بأنّ المراد من التعیینی أعمّ من التعیینی القصدی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ذلک مجاز من دون قرینة، و لا یجوز ارتکابه، لأدائه إلی الإغراء بالجهل، سیّما فی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تصریحهم فی غیر المقام بدخول المنقول قرینة عموم المراد، لئلّا یلزم التنافی و التناقض بین الکلامین، کما هو الحال فی دلالة الآیتین</w:t>
      </w:r>
      <w:r>
        <w:rPr>
          <w:rStyle w:val="FootnoteAnchor"/>
          <w:rtl w:val="true"/>
        </w:rPr>
        <w:footnoteReference w:id="52"/>
      </w:r>
      <w:r>
        <w:rPr>
          <w:rFonts w:ascii="IRNazanin" w:hAnsi="IRNazanin" w:eastAsia="IRNazanin"/>
          <w:color w:val="111111"/>
          <w:sz w:val="28"/>
          <w:sz w:val="28"/>
          <w:szCs w:val="28"/>
          <w:rtl w:val="true"/>
          <w:lang w:bidi="fa-IR"/>
        </w:rPr>
        <w:t>علی أقلّ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المنافاة لا یکون قرینة عدم إرادة المنافی، إلّا فی من یستحیل منه الذهول، و صدور المنافی، و إلّا لانتفی تحقّق التناقض و المنافاة عن أحد، فالقرینة علی دلالة الآیتین علی أقلّ الحمل هو استحالة صدور المنافی منه تعالی لا مجرّد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فالأقرب أن یجاب عن خروج المنقولات بأنّ هذا الحدّ من قبیل الحدود اللفظیّة التقریبیّة لا المعنویّة التحقیقیّة، و إلّا فیحتاج إلی ازدیاد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الفصول من أنّ المراد بالتعیین معناه الأعمّ، و إلّا لخرجت الأوضاع النوعیّة کوضع المشتقّات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و لو سلّمنا فبطلان اللازم القاضی بطلان الملزوم، أعنی بطلان عدم إرادة العموم، إنّما یقتضی صحّة ضد الملزوم، أعنی صحّة إرادة العموم، و أمّا تعیینه فلا</w:t>
      </w:r>
      <w:r>
        <w:rPr>
          <w:rFonts w:eastAsia="IRNazanin" w:cs="IRNazanin"/>
          <w:color w:val="111111"/>
          <w:sz w:val="28"/>
          <w:szCs w:val="28"/>
          <w:rtl w:val="true"/>
          <w:lang w:bidi="fa-IR"/>
        </w:rPr>
        <w:t>.</w:t>
      </w:r>
    </w:p>
    <w:p>
      <w:pPr>
        <w:pStyle w:val="Heading5"/>
        <w:numPr>
          <w:ilvl w:val="4"/>
          <w:numId w:val="1"/>
        </w:numPr>
        <w:rPr/>
      </w:pPr>
      <w:bookmarkStart w:id="54" w:name="__RefHeading___Toc2927064_3224264995"/>
      <w:bookmarkStart w:id="55" w:name="_Toc19"/>
      <w:bookmarkEnd w:id="54"/>
      <w:r>
        <w:rPr>
          <w:rtl w:val="true"/>
        </w:rPr>
        <w:t>[</w:t>
      </w:r>
      <w:r>
        <w:rPr>
          <w:rtl w:val="true"/>
        </w:rPr>
        <w:t>المرحلة الثانیة</w:t>
      </w:r>
      <w:r>
        <w:rPr>
          <w:rtl w:val="true"/>
        </w:rPr>
        <w:t xml:space="preserve">: </w:t>
      </w:r>
      <w:r>
        <w:rPr>
          <w:rtl w:val="true"/>
        </w:rPr>
        <w:t>فی الوضع من جهة الواضع</w:t>
      </w:r>
      <w:r>
        <w:rPr>
          <w:rtl w:val="true"/>
        </w:rPr>
        <w:t>.]</w:t>
      </w:r>
      <w:bookmarkEnd w:id="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الکلام فی تعیین الواضع أنّه الخالق أو المخلوق فلعرائه عن الفائدة، </w:t>
      </w:r>
      <w:bookmarkStart w:id="56" w:name="pg12878_187510"/>
    </w:p>
    <w:p>
      <w:pPr>
        <w:pStyle w:val="BookText"/>
        <w:rPr/>
      </w:pPr>
      <w:bookmarkEnd w:id="56"/>
      <w:r>
        <w:rPr>
          <w:rFonts w:ascii="IRNazanin" w:hAnsi="IRNazanin" w:eastAsia="IRNazanin"/>
          <w:color w:val="111111"/>
          <w:sz w:val="28"/>
          <w:sz w:val="28"/>
          <w:szCs w:val="28"/>
          <w:rtl w:val="true"/>
          <w:lang w:bidi="fa-IR"/>
        </w:rPr>
        <w:t>و تصادم الأدلّة أحلنا تفصیله إلی الفصول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الکلام فی انقسامه إلی اللغوی، و العرفی العام، و الخاصّ، و وجه الحصر و التحدید، فقد مرّ تفصیله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2927066_3224264995"/>
      <w:bookmarkStart w:id="58" w:name="_Toc20"/>
      <w:bookmarkEnd w:id="57"/>
      <w:r>
        <w:rPr>
          <w:rtl w:val="true"/>
        </w:rPr>
        <w:t>[</w:t>
      </w:r>
      <w:r>
        <w:rPr>
          <w:rtl w:val="true"/>
        </w:rPr>
        <w:t>المرحلة الثالثة</w:t>
      </w:r>
      <w:r>
        <w:rPr>
          <w:rtl w:val="true"/>
        </w:rPr>
        <w:t xml:space="preserve">: </w:t>
      </w:r>
      <w:r>
        <w:rPr>
          <w:rtl w:val="true"/>
        </w:rPr>
        <w:t>فی الوضع من جهة الموضوع</w:t>
      </w:r>
      <w:r>
        <w:rPr>
          <w:rtl w:val="true"/>
        </w:rPr>
        <w:t>.]</w:t>
      </w:r>
      <w:bookmarkEnd w:id="58"/>
    </w:p>
    <w:p>
      <w:pPr>
        <w:pStyle w:val="BookText"/>
        <w:rPr/>
      </w:pPr>
      <w:r>
        <w:rPr>
          <w:rFonts w:ascii="IRNazanin" w:hAnsi="IRNazanin" w:eastAsia="IRNazanin"/>
          <w:color w:val="111111"/>
          <w:sz w:val="28"/>
          <w:sz w:val="28"/>
          <w:szCs w:val="28"/>
          <w:rtl w:val="true"/>
          <w:lang w:bidi="fa-IR"/>
        </w:rPr>
        <w:t>و فیه موقفان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أقسام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الموضوع فی الأوضاع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الموضوع ینقسم تارة إلی الفرد و المرکّب بناء علی ما هو المعروف من ثبوت الوضع للمرکّبات، و إلّا فهذا التقسیم تقسیم 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اختلف النحاة و المنطقیّون فی تحدید المفرد و المرکّب، أمّا حدّهما علی طریق المنطقیین، فقد شاع فی أنّ المفرد ما لا یقصد بجزء منه الدلالة علی جزء المعنی، و المرکّب بخلافه، فیکون المفرد أربعة أقسام، و المرکّب 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یکون للّفظ جزء کهمزة الاستفهام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للّفظ جزء دون المعنی کلفظ الجلالة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لکلّ منهما جزء و لکنّ الدلالة منتفیة، کالحیوان الناطق علما لغیر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الدلالة فیه موجودة، لکنّ الإرادة منتفیة، کالحیوان الناطق علما لإنسان، و مثال المرکّب، رامی الحجارة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اورد علی حدّ المرکّب،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مطّرد لدخول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 و رجل، و الرجل، و ضربة، و هندی، و لدخول الأعلام المرکّبة، لأنّه یصدق علی الحیوان </w:t>
      </w:r>
    </w:p>
    <w:p>
      <w:pPr>
        <w:pStyle w:val="BookText"/>
        <w:rPr/>
      </w:pPr>
      <w:r>
        <w:rPr>
          <w:rFonts w:ascii="IRNazanin" w:hAnsi="IRNazanin" w:eastAsia="IRNazanin"/>
          <w:color w:val="111111"/>
          <w:sz w:val="28"/>
          <w:sz w:val="28"/>
          <w:szCs w:val="28"/>
          <w:rtl w:val="true"/>
          <w:lang w:bidi="fa-IR"/>
        </w:rPr>
        <w:t>الناطق المستعمل فی معناه العلمی أنّه لفظ قصد بجزء منه الدلالة علی جزء معناه، و لو بحسب استعمال آخر، إلّا أن یعتبروا قید الحیثیّة فی الحدّ، و لدخول نحو ضارب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مخرج أیضا بناء علی أن تکون الهیئة عبارة عن الحرکة و السکون، و الحرف الزائد کما هو الظاهر، دون الکیفیّة الاعتباریّة الطارئة علی اللفظ بانضمام الحرکة و السکون و الحرف الزائد إلیه، فإنّها حینئذ لا تکون لفظا قطعا و أن یکون الحرکة و السکون صوتا لا کیفیة طارئة علیه کجهره، و همسه، و أن لا یکون السکون مجرّد عدم الحرکة، بل أمر وجودیّ یستلزم ذلک المعنی العدمیّ، و ذلک لأنّها تسمع مع الحروف ابتداء، و ما یکون کذلک یکون صوتا و لفظا لا محالة، و إلّا فلا ورود للإشکال الأخیر، لأنّ الهیئة إمّا أن تکون نفس الحرکة، أو السکون، أو المرکّب منهما و من الحرف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فهی لا تکون لفظا، أمّا علی الأوّل فظاهر، و أمّا علی الثانی فلأنّ ما لا یکون بعضه لفظا لا یکون کلّه لفظا، فلا یکون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أن لا تکون الهیئة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ینافی کونها جزء من اللفظ، فإنّ جزء الشی‌ء لا یلزم أن یکون من جنسه، کما فی العدد، فإنّه مرکّب من الواحد، و لیس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غیر منعکس، لخروج المرکّبات التی لا یقصد بها معانیها أصلا، ککلام النائم و الساهی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اعتبار القصد لا یتّجه إلّا علی قول من یجعل الدلالة فرع الإرادة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اعتبارهم القصد إنّما هو فی صدق المرکّب، و لا مشاحة فی الاصطلاح</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الإیراد الثالث إنّما یتوجّه علی اعتبارهم القصد فی دلالة المرکّب، و لیس </w:t>
      </w:r>
    </w:p>
    <w:p>
      <w:pPr>
        <w:pStyle w:val="BookText"/>
        <w:rPr/>
      </w:pPr>
      <w:r>
        <w:rPr>
          <w:rFonts w:ascii="IRNazanin" w:hAnsi="IRNazanin" w:eastAsia="IRNazanin"/>
          <w:color w:val="111111"/>
          <w:sz w:val="28"/>
          <w:sz w:val="28"/>
          <w:szCs w:val="28"/>
          <w:rtl w:val="true"/>
          <w:lang w:bidi="fa-IR"/>
        </w:rPr>
        <w:t>کذلک، و إلّا لاعتبروه فی دلالة المفرد أیضا، لعدم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حدّهما علی طریق النحاة، فمنه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المفرد هو اللفظ بکلمة واحدة، و المرکّب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أراد بالوحدة، الوحدة العرفیة لیدخل فی المفرد،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و هندی، لأنّه یعدّ عرفا کلمة واحدة، و فی حدّ المرکّب،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زید، 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یعدّان عرفا مرکّبین من کلمتین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بأنّ المراد بالکلمة إن کان معناها اللغوی تناول الکلام الواحد و المهمل، و ان کان معناها الاصطلاحی لزم الدور، لأنّها المحدود باللفظ الموضوع لمعنی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إذ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کلمة واحدة لکفی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اختیار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الحد تعریف لفظیّ لمن عرف معنی الکلمة فی الاصطلاح و لم یعرف معنی لفظ المفرد، و الذی یتوقّف علیه معرفة الکلمة إنّما هو معنی المفرد، فلا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ذکر العامّ و تعقیبه بالخاصّ ممّا لا غبار علیه، سیما فی الحدود التی یقصد فیها التنبیه علی أجزاء المحدود و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الموضوع تارة اخری إلی الشخصیّ و النوعی، لأنّ الموضوع إن کان شخصا خاصّا من الألفاظ، أی معیّنا بمادّته و هیئته، فالوضع شخصی، سواء کان الموضوع له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کزید، أو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کإنسان، و إن کان أمرا عاما فنوعی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الأمر العامّ إن کان محسوسا، أی معیّنا بهیئة کهیئة فاعل، و مفعول، و سائر المشتقّات، و غیرها من الأعاریب و العوارض اللاحقة للألفاظ، فنوعی حقیقی، و یسمّی بالصوری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غیر محسوس، أی غیر معیّن بمادّته و لا بهیئته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کأنواع العلائق فنوعی مجازی، و یسمّی بالقانونی، و ربّما یعبّر عنه بالترخیص و الوضع التأویلی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وجه التسمیة بالشخصی هو تعلّق الوضع بشخص معیّن من اللفظ، غیر ممکن الصدق علی ألفاظ مختلفة و إن کان بحسب الواقع کلّیّا لتعدّده بحسب تعدّد أزمنة الاستعمال و تعدّد المستعملین و لو فی زمان واحد، فإنّ ذلک لا یوجب تعدّدا فی نفس اللفظ، بل یقتضی تعدّد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فوحدة اللفظ من قبیل الوحدة النوعیّة لا ینافی تکثّرا فی الوجود، فلیس المراد بالشخص فی المقام ما لا یمکن صدقه علی کثیرین، کما یتراءی فی بادی النظر، بل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اللفظ المخصوص الذی یستحیل صدقه علی ألفاظ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التسمیة بالنوعی هو تعلّق الوضع بأمر عامّ شامل للألفاظ المختلفة شمول وضع الکلّی لجزئیّاته، أو شمول العرض لأفراد معروضه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الرأیین الآتی ذکرهما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 الأمر العامّ بإزاء المعنی، أو یجعل ذلک مرآة لملاحظة ما یندرج تحته من الألفاظ الخاصة أو الخصوصیّات العارضة لها، و یضع کلّا منها بإزاء ما تعیّنه من المعنی فیکون الوضع حینئذ نوعیّا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فظاهر لکون الموضوع نفس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فیکون النوع هو المتصوّر حال الوضع، و الأمر الموضوع حینئذ و إن کان اشخاص تلک الألفاظ، أو الخصوصیّات العارضة للألفاظ الخاصّة، إلّا أنّها غیر متصوّرة بشخصها، بل فی ضمن النوع، حیث جعل تصوّر النوع مرآة لملاحظتها، فلمّا کان الملحوظ حال الوضع هو النوع، و کانت الأشخاص الموضوعة متصوّرة إجمالا بتصوّر ذلک النوع عدّ الوضع نوعیّا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الفرق بین الشخصی و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الموضوع الشخصی تحته أفراد متّفقة الحقیقة،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أفراد متصوّرة صادرة من اللافظین، فهو نوع لأفراده المتّفقة الحقائق هیئة و مادّة، الممتازة باختلاف اللافظین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بخلاف الموضوع النوعی، فإنّ تحته أنواع مختلفة الحقائق مادّة کهیئة فاعل، فإنّ لها مصادیق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کضارب، و عالم، و قاتل، و نحوها من الألفاظ المختلفة المندرجة تحت تلک الهیئة العامّة، أو مادة و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کعلاقة المشابهة، فإنّ لها مصادیق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کالأسد للشجاع، و الحمار للبلید، و غیره من الألفاظ المختلفة مادّة و هیئة المندرجة تحت تلک العلاقة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فالأعلام الشخصیة و أسماء الأجناس وضعها شخصی، و المشتقّات و المرکّبات مطلقا اسمیة أو فعلیة إخباریة، أو إنشائیة، و المهملات التابعة للموضوعات، لأجل التأکید و التعمیم،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عطشان بطشان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 مراب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مرج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الحکایات بإزاء المحکی، و الأسماء الداخلة علیها اللام، و اللاحقة بها التنوین، و المجازات وضعها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الفرق بین النوعی الحقیقی و المجازی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فی الأوّل بنفس الموضوع، و فی الثانی بمعونة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الوضع فی الأوّل تعیینی،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الواضع و قصده، و فی الثانی تعیّنی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بجعله و قصده، بل نفهم من التتبّع فی الأوضاع رضاء الواضع به، علی ما یراه صاحبا الفصول</w:t>
      </w:r>
      <w:r>
        <w:rPr>
          <w:rStyle w:val="FootnoteAnchor"/>
          <w:rtl w:val="true"/>
        </w:rPr>
        <w:footnoteReference w:id="56"/>
      </w:r>
      <w:r>
        <w:rPr>
          <w:rFonts w:ascii="IRNazanin" w:hAnsi="IRNazanin" w:eastAsia="IRNazanin"/>
          <w:color w:val="111111"/>
          <w:sz w:val="28"/>
          <w:sz w:val="28"/>
          <w:szCs w:val="28"/>
          <w:rtl w:val="true"/>
          <w:lang w:bidi="fa-IR"/>
        </w:rPr>
        <w:t>و الظوابط</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لو شککنا بعد ثبوت وضع فی أنّه نوعی أو شخصی، فالأصل یقتضی الحکم بالنوعی، لأنّه أقلّ تعدّدا و حادثا من الشخصی، علی أنّ الواضع إمّا الخالق أو المخلوق، و علی التقدیرین یکون النوعی أولی من الشخصی، لأنّ الشخصی علی الأوّل یستلزم اللغویة، إذ لا یفید إلّا فائدة النوعی، فبعد إمکانهما معا یکون ارتکاب التعدّد لغوا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یستلزم العسر، أو العذر فی وضع الأشخاص لکثرتها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الموضوع فی الأوضاع النوعیة الحقیقیة، هل هو العام المنطقی أو الاصولی؟ بمعنی أنّ الموضوع نفس النوع المتصوّر، أو جزئیّاته المتصوّرة فی ضمنه إجمالا، و یکون هذا النوع المتصوّر عنوانا لها، لا نفس الموضوع؟</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أقربهما الأوّل، لفهم العرف، و أصالة التوقیف، و سلامته عن الاعتبار الزائد، فإنّ الخصوصیة فی الأوّل مأخوذة باعتبار واحد، و فی الآخر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المخالف أنّه لو کان کذلک لزم أن لا یکون شی‌ء من استعمالات خصوصیات الصیغ حقیقة و 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 فلأن الوضع المتعلّق بالکلّی علی ما فرض فی المقام لا یسری إلی أفراده، فهی باقیة علی إهمالها، فلیس استعمالها استعمال اللفظ فی ما وضع له، و لا فی غیر ما وضع له لعلاقة بینهما</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اتّفقت کلمة القوم من أهل البیان و الاصول علی أنّ المجاز فرع الاستعمال، و الاستعمال فرع الوضع و لو بواسطة، و علی لزوم کون العلاقة بین المعنیین لا اللفظین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الأوّل معنی المجاز فی اللغة و الاصطلاح، و علی الثانی تفریق البیانیین الکنایة عن المجاز، کیف و لو اکتفی مجرّد العلاقة بین اللفظین لجاز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الکتمان بعلاقة المشابهة، و استعمال اللفظ المرکّب فی المفرد بعلاقة الکلّیة و الجزئیّة،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استعمال لغیر اللفظ الموضوع فی ما وضع له ما یناسب ذلک اللفظ، فهو علی عکس المجاز، لکون وضع اللفظ هناک</w:t>
      </w:r>
    </w:p>
    <w:p>
      <w:pPr>
        <w:pStyle w:val="BookText"/>
        <w:rPr/>
      </w:pPr>
      <w:r>
        <w:rPr>
          <w:rFonts w:ascii="IRNazanin" w:hAnsi="IRNazanin" w:eastAsia="IRNazanin"/>
          <w:color w:val="111111"/>
          <w:sz w:val="28"/>
          <w:sz w:val="28"/>
          <w:szCs w:val="28"/>
          <w:rtl w:val="true"/>
          <w:lang w:bidi="fa-IR"/>
        </w:rPr>
        <w:t>لمعنی مخصوص، فیستعمل ذلک اللفظ فی غیره، لارتباطه بذلک المعنی المخصوص، و هنا قد تعلّق الوضع للمعنی بوضع لفظ مفروض فیستعمل غیره فیه، لارتباطه بذلک اللفظ المفروض ارتباط الخاصّ بالعامّ، و المقیّد بالمطلق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بطلان اللازم فلعدم الواسطة بین الحقیقة و المجاز فی الاستعمال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بالأعلام الشخصیّة، فإنّ الواضع لم یضع کلّ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عن أیّ شخص للرجل الخاصّ، فاستعماله الصادر من المتکلّم الخاصّ لیس حقیقة و 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تفصّی الخصم عن ذلک النقض، باعتبار العموم الاصولی فی الأوضاع الشخصیة بالنسبة إلی أفراد الجزئی الموضوع، کما اعتبره فی الأوضاع النوعیّة بالنسبة إلی جزئیّات الکلّی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فمضافا إلی أنّه خلاف فهم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القائل بأنّی 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لابنی، لا یعنی به أنّ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من أیّ قائل موضوع لابنه، بل لا یتخیّل ذلک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نقضناه بأفراد کلّ واحد من جزئیّات الکلّی الموضوع فی الأوضاع النوعیّة، أعنی بأفراد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الصادرة من اللافظین، حیث یلزم علی زعمه الفاسد أن لا یکون شی‌ء من تلک الأفراد حقیقة و لا مجازا، إلّا أن یعتبر العموم الاصولی بالنسبة إلی أفراد جزئیّات الکلّی الموضوع أیضا، بأن یدّعی وضع هیئة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من تلبّس بالمبدإ علی وجه یکون کلّ واحد من 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ملحوظا فی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کلّ واحد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هو من جزئیّات الکلّی الموضوع، أعنی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فی الوضع علی زعمه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بالحلّ، فإنّ وضع الکلّی لمعنی قاض بموضوعیّة جمیع جزئیّاته من حیث اتّحادها بتلک الطبیعة الکلّیة، و عدم وجود الطبیعة إلّا فی ضمنها، کما هو الحال فی الأوضاع الشخصیّة، فلیس المستعمل حینئذ مغایرا للموضوع حتی یلزم </w:t>
      </w:r>
      <w:bookmarkStart w:id="59" w:name="pg12878_187517"/>
    </w:p>
    <w:p>
      <w:pPr>
        <w:pStyle w:val="BookText"/>
        <w:rPr/>
      </w:pPr>
      <w:bookmarkEnd w:id="59"/>
      <w:r>
        <w:rPr>
          <w:rFonts w:ascii="IRNazanin" w:hAnsi="IRNazanin" w:eastAsia="IRNazanin"/>
          <w:color w:val="111111"/>
          <w:sz w:val="28"/>
          <w:sz w:val="28"/>
          <w:szCs w:val="28"/>
          <w:rtl w:val="true"/>
          <w:lang w:bidi="fa-IR"/>
        </w:rPr>
        <w:t>ما ذکر، لما تقرّر من اتّحاد الطبیعة الکلّیّة مع أفرادها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المغایرة،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المستعمل هو الکلّی، و لکن لمّا لم یمکن استعماله إلّا فی ضمن الخصوصیة، استعملت الخصوصیة بالتبع، لا بالأصالة، و الاستعمال التبعی لا یلزم ما ذکر</w:t>
      </w:r>
      <w:r>
        <w:rPr>
          <w:rFonts w:eastAsia="IRNazanin" w:cs="IRNazanin"/>
          <w:color w:val="111111"/>
          <w:sz w:val="28"/>
          <w:szCs w:val="28"/>
          <w:rtl w:val="true"/>
          <w:lang w:bidi="fa-IR"/>
        </w:rPr>
        <w:t>.</w:t>
      </w:r>
    </w:p>
    <w:p>
      <w:pPr>
        <w:pStyle w:val="Heading5"/>
        <w:numPr>
          <w:ilvl w:val="4"/>
          <w:numId w:val="1"/>
        </w:numPr>
        <w:rPr/>
      </w:pPr>
      <w:bookmarkStart w:id="60" w:name="__RefHeading___Toc2927068_3224264995"/>
      <w:bookmarkStart w:id="61" w:name="_Toc21"/>
      <w:bookmarkEnd w:id="60"/>
      <w:r>
        <w:rPr>
          <w:rtl w:val="true"/>
        </w:rPr>
        <w:t>[</w:t>
      </w:r>
      <w:r>
        <w:rPr>
          <w:rtl w:val="true"/>
        </w:rPr>
        <w:t>المرحلة الرابعة</w:t>
      </w:r>
      <w:r>
        <w:rPr>
          <w:rtl w:val="true"/>
        </w:rPr>
        <w:t xml:space="preserve">: </w:t>
      </w:r>
      <w:r>
        <w:rPr>
          <w:rtl w:val="true"/>
        </w:rPr>
        <w:t>فی الوضع من جهة الموضوع له</w:t>
      </w:r>
      <w:r>
        <w:rPr>
          <w:rtl w:val="true"/>
        </w:rPr>
        <w:t>.]</w:t>
      </w:r>
      <w:bookmarkEnd w:id="61"/>
    </w:p>
    <w:p>
      <w:pPr>
        <w:pStyle w:val="BookText"/>
        <w:rPr/>
      </w:pPr>
      <w:r>
        <w:rPr>
          <w:rFonts w:ascii="IRNazanin" w:hAnsi="IRNazanin" w:eastAsia="IRNazanin"/>
          <w:color w:val="111111"/>
          <w:sz w:val="28"/>
          <w:sz w:val="28"/>
          <w:szCs w:val="28"/>
          <w:rtl w:val="true"/>
          <w:lang w:bidi="fa-IR"/>
        </w:rPr>
        <w:t>و فیه أیضا موقفان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الموضوع له و آلة الملاحظة، و هو المعنی المتصوّر حال الوضع، و ینقسم الوضع باعتبارهما إلی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لأنّهما إمّا متّحدان أو متغایران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الأوّل إمّا خاصّان أو عامّان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الثانی ینحصر فی کون الأوّل عامّا، و الثانی خاصّا من دون عکس، لأنّ الوضع لا بدّ فیه من تصوّر الموضوع له إمّا أوّلا أو بتوسّط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لا یخلو من أن یکون عامّا أو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من أن یکون المتصوّر أوّلا عامّا، و بالواسطة خاصّا و لو إضافیّا، فإنّ الخاصّ لا یتعقّل أن یکون مرآة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المتباینات لا یتعقّل أن یکون بعضها مرآة لتصوّر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الخاصّ مقیاسا لتصوّر العام، کأن یتصوّر جزئیا من الجزئیّات، و یضع اللفظ بإزاء نوعه و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خروج عن المفروض، لتصوّر ذلک الأمر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بنفسه و إن کان ذلک بعد تصوّر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هناک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یفترق الأخیر و المشترک فی وحدة الوضع و تعدّده، و کیفیّة الدلالة بالإجمال و التفصیل، و یتّحدان فی الحاجة إلی القرینة فی تعیین المراد، و دفع المزاحمة، و یفترقان من المجاز فی أنّ قرینته لصرف الحقیقة دونهما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خلاف فی صدور الأوّلین فی الموضوعات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خلاف </w:t>
      </w:r>
    </w:p>
    <w:p>
      <w:pPr>
        <w:pStyle w:val="BookText"/>
        <w:rPr/>
      </w:pPr>
      <w:r>
        <w:rPr>
          <w:rFonts w:ascii="IRNazanin" w:hAnsi="IRNazanin" w:eastAsia="IRNazanin"/>
          <w:color w:val="111111"/>
          <w:sz w:val="28"/>
          <w:sz w:val="28"/>
          <w:szCs w:val="28"/>
          <w:rtl w:val="true"/>
          <w:lang w:bidi="fa-IR"/>
        </w:rPr>
        <w:t>فی عدم صدور الرابع و عدم تعقّله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الخلاف فی صدور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بین الأوائل العدم، و بین الأواخر نعم، و هو الأقوم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النزاع وضع المبهمات الثلاثة، و الحروف بأجمعها، و الأفعال الناقصة و کذا التامّة بالقیاس إلی معانیها النسبیة، و إن استثنی بعضهم بعضها و الضابط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لفظ مستعمل فی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منحصر لمعنی مشترک لا یستعمل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حجج کلّ واحد من القولین، فلیطلب من کتب المتأخّرین، تفصیلها سیما من الضوابط</w:t>
      </w:r>
      <w:r>
        <w:rPr>
          <w:rStyle w:val="FootnoteAnchor"/>
          <w:rtl w:val="true"/>
        </w:rPr>
        <w:footnoteReference w:id="60"/>
      </w:r>
      <w:r>
        <w:rPr>
          <w:rFonts w:ascii="IRNazanin" w:hAnsi="IRNazanin" w:eastAsia="IRNazanin"/>
          <w:color w:val="111111"/>
          <w:sz w:val="28"/>
          <w:sz w:val="28"/>
          <w:szCs w:val="28"/>
          <w:rtl w:val="true"/>
          <w:lang w:bidi="fa-IR"/>
        </w:rPr>
        <w:t>أو الإشارات</w:t>
      </w:r>
      <w:r>
        <w:rPr>
          <w:rStyle w:val="FootnoteAnchor"/>
          <w:rtl w:val="true"/>
        </w:rPr>
        <w:footnoteReference w:id="61"/>
      </w:r>
      <w:r>
        <w:rPr>
          <w:rFonts w:ascii="IRNazanin" w:hAnsi="IRNazanin" w:eastAsia="IRNazanin"/>
          <w:color w:val="111111"/>
          <w:sz w:val="28"/>
          <w:sz w:val="28"/>
          <w:szCs w:val="28"/>
          <w:rtl w:val="true"/>
          <w:lang w:bidi="fa-IR"/>
        </w:rPr>
        <w:t>أو الهدایة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التنبیه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القدماء قسموا المتکثّر المعنی إلی أقسام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 و المنقول و المرتجل و الحقیقة و المجاز، و لا إشکال فی اندراج المبهمات فیه بناء علی مذهبهم، من أنّ وضعها عامّ و الموضوع له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مذهب المتأخّرین القائلین بأنّ وضعها عامّ و الموضوع له خاصّ، فلا بدّ من تقسیم المتکثّر المعنی إلی أقسام خمسة لیندرج المبهمات فیه، کما أدرجه الفصول</w:t>
      </w:r>
      <w:r>
        <w:rPr>
          <w:rStyle w:val="FootnoteAnchor"/>
          <w:rtl w:val="true"/>
        </w:rPr>
        <w:footnoteReference w:id="6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بعضهم کصاحب القوانین</w:t>
      </w:r>
      <w:r>
        <w:rPr>
          <w:rStyle w:val="FootnoteAnchor"/>
          <w:rtl w:val="true"/>
        </w:rPr>
        <w:footnoteReference w:id="64"/>
      </w:r>
      <w:r>
        <w:rPr>
          <w:rFonts w:ascii="IRNazanin" w:hAnsi="IRNazanin" w:eastAsia="IRNazanin"/>
          <w:color w:val="111111"/>
          <w:sz w:val="28"/>
          <w:sz w:val="28"/>
          <w:szCs w:val="28"/>
          <w:rtl w:val="true"/>
          <w:lang w:bidi="fa-IR"/>
        </w:rPr>
        <w:t>و غیره، فقد اقتفی فی التقسیم بالقدماء و إن لم یقتف فی وضع المبهمات بهم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الفاضل القمّی قدّس سرّه فی أوّل قانون من قوانینه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المبهمات </w:t>
      </w:r>
      <w:bookmarkStart w:id="62" w:name="pg12878_187519"/>
    </w:p>
    <w:p>
      <w:pPr>
        <w:pStyle w:val="BookText"/>
        <w:rPr/>
      </w:pPr>
      <w:bookmarkEnd w:id="62"/>
      <w:r>
        <w:rPr>
          <w:rFonts w:ascii="Amiri" w:hAnsi="Amiri" w:eastAsia="Amiri" w:cs="Amiri"/>
          <w:color w:val="111111"/>
          <w:sz w:val="28"/>
          <w:sz w:val="28"/>
          <w:szCs w:val="28"/>
          <w:rtl w:val="true"/>
          <w:lang w:bidi="ar-SA"/>
        </w:rPr>
        <w:t>لا تتّصف بالکلّیّة و الجزئیّة، بناء علی أنّ وضعها عامّ و الموضوع له خاصّ، و إنّما المتّصف هو کلّ واحد من الموارد الخاصّة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فی الفصول</w:t>
      </w:r>
      <w:r>
        <w:rPr>
          <w:rStyle w:val="FootnoteAnchor"/>
          <w:rtl w:val="true"/>
        </w:rPr>
        <w:footnoteReference w:id="66"/>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المتّصف هو کلّ واحد من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منعه السابق، لأنّ اتّصافها بالجزئیة یوجب اتّصاف ألفاظها بها، فإنّ هذا التقسیم عندهم لاحق للفظ باعتبار ما یعرض لمعناه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الموارد المتّصفة، معروضات معانی المبهمات، أعنی المرجع فی الضمیر، و المشار إلیه فی الإشارة، و المدالیل المتعیّنة بالصلات فی الموصول، دون معانیها العارضة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الموضوع له فی الأوضاع النوعیّة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النوعیّة الصوریة لا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الأظهر فی موضوعها اعتبار العموم المنطقی، لا الاصولی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الأظهر فی الموضوع له هو التفصیل بین کونه فی وضع المرکّبات علی القول بثبوت الوضع فیها، و بین کونه فی وضع المشتقّات باعتبار العموم المنطقی فی الأوّل، لسلامته عن الاعتبار الزائد، و العموم الاصولی فی الثانی المتبادر</w:t>
      </w:r>
      <w:r>
        <w:rPr>
          <w:rFonts w:eastAsia="IRNazanin" w:cs="IRNazanin"/>
          <w:color w:val="111111"/>
          <w:sz w:val="28"/>
          <w:szCs w:val="28"/>
          <w:rtl w:val="true"/>
          <w:lang w:bidi="fa-IR"/>
        </w:rPr>
        <w:t>.</w:t>
      </w:r>
    </w:p>
    <w:p>
      <w:pPr>
        <w:pStyle w:val="Heading4"/>
        <w:numPr>
          <w:ilvl w:val="3"/>
          <w:numId w:val="1"/>
        </w:numPr>
        <w:rPr/>
      </w:pPr>
      <w:bookmarkStart w:id="63" w:name="__RefHeading___Toc2927070_3224264995"/>
      <w:bookmarkStart w:id="64" w:name="_Toc22"/>
      <w:bookmarkEnd w:id="63"/>
      <w:r>
        <w:rPr>
          <w:rtl w:val="true"/>
        </w:rPr>
        <w:t>[</w:t>
      </w:r>
      <w:r>
        <w:rPr>
          <w:rtl w:val="true"/>
        </w:rPr>
        <w:t>و ینبغی التنبیه علی امور</w:t>
      </w:r>
      <w:r>
        <w:rPr>
          <w:rtl w:val="true"/>
        </w:rPr>
        <w:t>:]</w:t>
      </w:r>
      <w:bookmarkEnd w:id="64"/>
    </w:p>
    <w:p>
      <w:pPr>
        <w:pStyle w:val="Heading5"/>
        <w:numPr>
          <w:ilvl w:val="4"/>
          <w:numId w:val="1"/>
        </w:numPr>
        <w:rPr/>
      </w:pPr>
      <w:bookmarkStart w:id="65" w:name="__RefHeading___Toc2927072_3224264995"/>
      <w:bookmarkStart w:id="66" w:name="_Toc23"/>
      <w:bookmarkEnd w:id="65"/>
      <w:r>
        <w:rPr>
          <w:rtl w:val="true"/>
        </w:rPr>
        <w:t>[ [</w:t>
      </w:r>
      <w:r>
        <w:rPr>
          <w:rtl w:val="true"/>
        </w:rPr>
        <w:t>التنبیه</w:t>
      </w:r>
      <w:r>
        <w:rPr>
          <w:rtl w:val="true"/>
        </w:rPr>
        <w:t xml:space="preserve">] </w:t>
      </w:r>
      <w:r>
        <w:rPr>
          <w:rtl w:val="true"/>
        </w:rPr>
        <w:t>الأوّل</w:t>
      </w:r>
      <w:r>
        <w:rPr>
          <w:rtl w:val="true"/>
        </w:rPr>
        <w:t xml:space="preserve">: </w:t>
      </w:r>
      <w:r>
        <w:rPr>
          <w:rtl w:val="true"/>
        </w:rPr>
        <w:t>فی تحقیق وضع المشتقّات</w:t>
      </w:r>
      <w:r>
        <w:rPr>
          <w:rtl w:val="true"/>
        </w:rPr>
        <w:t>.]</w:t>
      </w:r>
      <w:bookmarkEnd w:id="66"/>
    </w:p>
    <w:p>
      <w:pPr>
        <w:pStyle w:val="BookText"/>
        <w:rPr/>
      </w:pPr>
      <w:r>
        <w:rPr>
          <w:rFonts w:ascii="IRNazanin" w:hAnsi="IRNazanin" w:eastAsia="IRNazanin"/>
          <w:color w:val="111111"/>
          <w:sz w:val="28"/>
          <w:sz w:val="28"/>
          <w:szCs w:val="28"/>
          <w:rtl w:val="true"/>
          <w:lang w:bidi="fa-IR"/>
        </w:rPr>
        <w:t>و یقع الکلام فی مراحل أربعة، علی حسب مراتب الخلاف فی وضعها، هل هو شخصی أو نوعی؟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الثانی هل هو من قبیل الوضع العامّ و الموضوع له الخاصّ بأن یکون ما وضع له هیئة فاعل، من اتّصف بالضرب و القتل، و نحوه من الجزئیّات الإضافیّة </w:t>
      </w:r>
    </w:p>
    <w:p>
      <w:pPr>
        <w:pStyle w:val="BookText"/>
        <w:rPr/>
      </w:pPr>
      <w:r>
        <w:rPr>
          <w:rFonts w:ascii="IRNazanin" w:hAnsi="IRNazanin" w:eastAsia="IRNazanin"/>
          <w:color w:val="111111"/>
          <w:sz w:val="28"/>
          <w:sz w:val="28"/>
          <w:szCs w:val="28"/>
          <w:rtl w:val="true"/>
          <w:lang w:bidi="fa-IR"/>
        </w:rPr>
        <w:t xml:space="preserve">المعبر عنها فی الفارسیة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أو من قبیل الوضع العامّ و الموضوع له العامّ؟ بأن یکون ما وضع له هیئة فاعل من اتّصف بالمبدإ، المعبّر عنه فی الفارسیة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فهل العموم فی الطرفین منطقیا کأن یضع ما کان علی زنة فاعل لمن قام به المبدا، أو اصولیا کأن یضع کلّ ما کان علی زنة فاعل لکلّ من قام به المبدا، أو الأوّل منطقیا و الثانی اصولیّا أو العکس؟</w:t>
      </w:r>
    </w:p>
    <w:p>
      <w:pPr>
        <w:pStyle w:val="BookText"/>
        <w:rPr/>
      </w:pPr>
      <w:r>
        <w:rPr>
          <w:rFonts w:ascii="IRNazanin" w:hAnsi="IRNazanin" w:eastAsia="IRNazanin"/>
          <w:color w:val="111111"/>
          <w:sz w:val="28"/>
          <w:sz w:val="28"/>
          <w:szCs w:val="28"/>
          <w:rtl w:val="true"/>
          <w:lang w:bidi="fa-IR"/>
        </w:rPr>
        <w:t xml:space="preserve">ثمّ علی تقدیر کون الموضوع له عامّا اصولیّا، فهل ارید به التعمیم أم التوزیع؟ بمعنی وضع الهیئة لکلّ من قام به المبدا أیّ مبدإ کان، المعبّر عنه فی الفارسیة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لیصدق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اتّصف بمبدإ ما، کالقتل و العلم و غیرهما، فیلزم صدق کلّ واحد من المشتقّات علی کلّ مصادیق المشتقّات الاخری، أم وضع الهیئة لکلّ من قام به المبدا بنحو التوزیع و التقسیم؟ فتصیر أقسام الوضع العامّ و الموضوع له العامّ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ریب فی بطلان القسمین الذین لیس فیهما التوزیع، فیبقی صور أربعة فی القسم الثانی من قسمی الوضع النوعی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علی تقدیر کلّ قسم من قسمی الوضع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الوضع المتعلّق بالمشتقّات وضع وحدانی أو وضعین، تعلّق أحدهما بالمواد المفروضة لتلک الهیئات، و الآخر بالهیئات العارضة لتلک المواد؟ فیکون الموضوع له بالوضع الأوّل هو خصوص المادّة المفروضة، و وضعه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له فی الثانی هو الهیئة الکلّیّة، و وضعها نوعی بأحد أقسامه الخمسة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وضعها نوعی، کوضع سائر الهیئات غیر </w:t>
      </w:r>
    </w:p>
    <w:p>
      <w:pPr>
        <w:pStyle w:val="BookText"/>
        <w:rPr/>
      </w:pPr>
      <w:r>
        <w:rPr>
          <w:rFonts w:ascii="IRNazanin" w:hAnsi="IRNazanin" w:eastAsia="IRNazanin"/>
          <w:color w:val="111111"/>
          <w:sz w:val="28"/>
          <w:sz w:val="28"/>
          <w:szCs w:val="28"/>
          <w:rtl w:val="true"/>
          <w:lang w:bidi="fa-IR"/>
        </w:rPr>
        <w:t>المصادر وفاقا للهدایة</w:t>
      </w:r>
      <w:r>
        <w:rPr>
          <w:rStyle w:val="FootnoteAnchor"/>
          <w:rtl w:val="true"/>
        </w:rPr>
        <w:footnoteReference w:id="67"/>
      </w:r>
      <w:r>
        <w:rPr>
          <w:rFonts w:ascii="IRNazanin" w:hAnsi="IRNazanin" w:eastAsia="IRNazanin"/>
          <w:color w:val="111111"/>
          <w:sz w:val="28"/>
          <w:sz w:val="28"/>
          <w:szCs w:val="28"/>
          <w:rtl w:val="true"/>
          <w:lang w:bidi="fa-IR"/>
        </w:rPr>
        <w:t>و الفصول</w:t>
      </w:r>
      <w:r>
        <w:rPr>
          <w:rStyle w:val="FootnoteAnchor"/>
          <w:rtl w:val="true"/>
        </w:rPr>
        <w:footnoteReference w:id="68"/>
      </w:r>
      <w:r>
        <w:rPr>
          <w:rFonts w:ascii="IRNazanin" w:hAnsi="IRNazanin" w:eastAsia="IRNazanin"/>
          <w:color w:val="111111"/>
          <w:sz w:val="28"/>
          <w:sz w:val="28"/>
          <w:szCs w:val="28"/>
          <w:rtl w:val="true"/>
          <w:lang w:bidi="fa-IR"/>
        </w:rPr>
        <w:t>و الضوابط</w:t>
      </w:r>
      <w:r>
        <w:rPr>
          <w:rStyle w:val="FootnoteAnchor"/>
          <w:rtl w:val="true"/>
        </w:rPr>
        <w:footnoteReference w:id="69"/>
      </w:r>
      <w:r>
        <w:rPr>
          <w:rFonts w:ascii="IRNazanin" w:hAnsi="IRNazanin" w:eastAsia="IRNazanin"/>
          <w:color w:val="111111"/>
          <w:sz w:val="28"/>
          <w:sz w:val="28"/>
          <w:szCs w:val="28"/>
          <w:rtl w:val="true"/>
          <w:lang w:bidi="fa-IR"/>
        </w:rPr>
        <w:t>و القوانین</w:t>
      </w:r>
      <w:r>
        <w:rPr>
          <w:rStyle w:val="FootnoteAnchor"/>
          <w:rtl w:val="true"/>
        </w:rPr>
        <w:footnoteReference w:id="70"/>
      </w:r>
      <w:r>
        <w:rPr>
          <w:rFonts w:ascii="IRNazanin" w:hAnsi="IRNazanin" w:eastAsia="IRNazanin"/>
          <w:color w:val="111111"/>
          <w:sz w:val="28"/>
          <w:sz w:val="28"/>
          <w:szCs w:val="28"/>
          <w:rtl w:val="true"/>
          <w:lang w:bidi="fa-IR"/>
        </w:rPr>
        <w:t>و الإشارات</w:t>
      </w:r>
      <w:r>
        <w:rPr>
          <w:rStyle w:val="FootnoteAnchor"/>
          <w:rtl w:val="true"/>
        </w:rPr>
        <w:footnoteReference w:id="71"/>
      </w:r>
      <w:r>
        <w:rPr>
          <w:rFonts w:ascii="IRNazanin" w:hAnsi="IRNazanin" w:eastAsia="IRNazanin"/>
          <w:color w:val="111111"/>
          <w:sz w:val="28"/>
          <w:sz w:val="28"/>
          <w:szCs w:val="28"/>
          <w:rtl w:val="true"/>
          <w:lang w:bidi="fa-IR"/>
        </w:rPr>
        <w:t>و غیرها، بل لا خلاف فیه سوی ما نقل عن غیر معلوم، و حذرا من لزوم أوضاع لا تحصی، مع أنّ الأصل عدمها، مع لزوم اللغو، أو العسر، أو العذر فی جعل الأوضاع شخصیة بعد اتّحاد مفاد الشخصی و النوعی، و قلّة الحادث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وضعها من قبیل الوضع العامّ و الموضوع له العامّ، وفاقا للقوانین</w:t>
      </w:r>
      <w:r>
        <w:rPr>
          <w:rStyle w:val="FootnoteAnchor"/>
          <w:rtl w:val="true"/>
        </w:rPr>
        <w:footnoteReference w:id="72"/>
      </w:r>
      <w:r>
        <w:rPr>
          <w:rFonts w:ascii="IRNazanin" w:hAnsi="IRNazanin" w:eastAsia="IRNazanin"/>
          <w:color w:val="111111"/>
          <w:sz w:val="28"/>
          <w:sz w:val="28"/>
          <w:szCs w:val="28"/>
          <w:rtl w:val="true"/>
          <w:lang w:bidi="fa-IR"/>
        </w:rPr>
        <w:t>و استاذنا العلّامة، خلافا لما ذهب إلیه العضدی</w:t>
      </w:r>
      <w:r>
        <w:rPr>
          <w:rStyle w:val="FootnoteAnchor"/>
          <w:rtl w:val="true"/>
        </w:rPr>
        <w:footnoteReference w:id="73"/>
      </w:r>
      <w:r>
        <w:rPr>
          <w:rFonts w:ascii="IRNazanin" w:hAnsi="IRNazanin" w:eastAsia="IRNazanin"/>
          <w:color w:val="111111"/>
          <w:sz w:val="28"/>
          <w:sz w:val="28"/>
          <w:szCs w:val="28"/>
          <w:rtl w:val="true"/>
          <w:lang w:bidi="fa-IR"/>
        </w:rPr>
        <w:t>و الضوابط</w:t>
      </w:r>
      <w:r>
        <w:rPr>
          <w:rStyle w:val="FootnoteAnchor"/>
          <w:rtl w:val="true"/>
        </w:rPr>
        <w:footnoteReference w:id="74"/>
      </w:r>
      <w:r>
        <w:rPr>
          <w:rFonts w:ascii="IRNazanin" w:hAnsi="IRNazanin" w:eastAsia="IRNazanin"/>
          <w:color w:val="111111"/>
          <w:sz w:val="28"/>
          <w:sz w:val="28"/>
          <w:szCs w:val="28"/>
          <w:rtl w:val="true"/>
          <w:lang w:bidi="fa-IR"/>
        </w:rPr>
        <w:t>و الهدایة</w:t>
      </w:r>
      <w:r>
        <w:rPr>
          <w:rStyle w:val="FootnoteAnchor"/>
          <w:rtl w:val="true"/>
        </w:rPr>
        <w:footnoteReference w:id="75"/>
      </w:r>
      <w:r>
        <w:rPr>
          <w:rFonts w:ascii="IRNazanin" w:hAnsi="IRNazanin" w:eastAsia="IRNazanin"/>
          <w:color w:val="111111"/>
          <w:sz w:val="28"/>
          <w:sz w:val="28"/>
          <w:szCs w:val="28"/>
          <w:rtl w:val="true"/>
          <w:lang w:bidi="fa-IR"/>
        </w:rPr>
        <w:t>و الإشارات</w:t>
      </w:r>
      <w:r>
        <w:rPr>
          <w:rStyle w:val="FootnoteAnchor"/>
          <w:rtl w:val="true"/>
        </w:rPr>
        <w:footnoteReference w:id="76"/>
      </w:r>
      <w:r>
        <w:rPr>
          <w:rFonts w:ascii="IRNazanin" w:hAnsi="IRNazanin" w:eastAsia="IRNazanin"/>
          <w:color w:val="111111"/>
          <w:sz w:val="28"/>
          <w:sz w:val="28"/>
          <w:szCs w:val="28"/>
          <w:rtl w:val="true"/>
          <w:lang w:bidi="fa-IR"/>
        </w:rPr>
        <w:t>من انه من قبیل الوضع العامّ و الموضوع له الخاصّ</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علی الظهور أنّ اعتبار التغایر بین المعنی المتصوّر حال الوضع، و حال الموضوع له بعید جدا، و هذا الوجه من الوضع و إن لم ننکره رأسا کالقدماء، لکن یکفی فی عدمه عدم الموجب له فی المقام، سیّما إذا کان لفسحة الوضع غیر واحد من الطرق، مع أنّ الموجب و الغرض من ارتکاب هذا الوجه من الوضع فی الحروف و المبهمات، إنّما هو لإرادة الواضع بتصوّر الکلّی جمیع شتات الجزئیّات، لیتمکّن من أن یضع لجمیعها لفظ واحد،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ألفاظ متعدّدة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البیّن أنّه لا سبیل لهذا الغرض و الإرادة فی المشتقّات، لعدم الجامع بین جزئیاتها، </w:t>
      </w:r>
    </w:p>
    <w:p>
      <w:pPr>
        <w:pStyle w:val="BookText"/>
        <w:rPr/>
      </w:pPr>
      <w:r>
        <w:rPr>
          <w:rFonts w:ascii="IRNazanin" w:hAnsi="IRNazanin" w:eastAsia="IRNazanin"/>
          <w:color w:val="111111"/>
          <w:sz w:val="28"/>
          <w:sz w:val="28"/>
          <w:szCs w:val="28"/>
          <w:rtl w:val="true"/>
          <w:lang w:bidi="fa-IR"/>
        </w:rPr>
        <w:t>و مباینة بعضها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المتبادر من المشتقّات عرفا هو خصوص الجزئیات المتقوّمة بخصوص الموارد، لا مطلق النوع المتّحد معها، یعنی المفهوم عرفا بالمطابقة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الذات المتّصف بالضرب، لا مطلق الذات المتّصف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لو لم یتعلّق الوضع بخصوص کلّ من تلک الألفاظ الخاصّة، لزم أن لا یکون شی‌ء من استعمالات خصوصیات الصیغ حقیقة و 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الثانی، فقد مرّ ممّا لا مزید علیه فی المرحلة الثالثة من مراحل أرکان الوضع، و أمّا عن الأول فبمنع استناد فهم الخصوصیة إلی العرف دون العقل، و إلی المطابقة دون الالتزام، أوّلا و بمنع استناده إلی وضعها الهیئی دون وضعها المادّی المتعلّق بالمبدإ المخصوص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ثبت له الضرب ابتداء، لا ذات ثبت له المبدا المقترن بالهیئة المخصوصة و هو الضرب بواسطة ملاحظة معناه المادّی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وضعها الهیئی لمن قام به المبدا لیس علی وجه یتکرّر ملاحظة المبدا فی الصیغ المندرجة تحت ذلک العنوان، بل علی وجه یرتبط وضعها الهیئی بالمادّی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المادّة فی معناها الهیئی إنّما هو لکونها من متمّمات ذلک المفهوم، لا لکونها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 قیام تلک الهیئة بمادّة مخصوصة تعیّن ذلک الکلّی فی ضمن تلک المادّة، و کان مفاد الهیئة هو من قام به ذلک المبدا، فإرادة خصوص من قام به ذلک المبدا الخاصّ لیس خروجا من معناه الموضوع له، و لا متوقفا فهمه علی ما یزید علی ملاحظة الوضعین من ملاحظة الوسط، إذ التعیین المذکور من لوازم ذلک المعنی، حیث اخذ فی مفهومه إرادة الارتباط إلی الغیر، فمع تعیین ذلک الغیر بوضعها المادّی لا بدّ من تعیین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المرحلة الثالثة فالأظهر من بین الأقسام الأربعة المتصوّرة للوضع العامّ و الموضوع له العامّ، هو کون الموضوع له عاما اصولیّا لا منطقیا، سواء کان الموضوع أیضا عامّا اصولیّا أم عامّا منطقیّا، وفاقا للضوابط</w:t>
      </w:r>
      <w:r>
        <w:rPr>
          <w:rStyle w:val="FootnoteAnchor"/>
          <w:rtl w:val="true"/>
        </w:rPr>
        <w:footnoteReference w:id="77"/>
      </w:r>
      <w:r>
        <w:rPr>
          <w:rFonts w:ascii="IRNazanin" w:hAnsi="IRNazanin" w:eastAsia="IRNazanin"/>
          <w:color w:val="111111"/>
          <w:sz w:val="28"/>
          <w:sz w:val="28"/>
          <w:szCs w:val="28"/>
          <w:rtl w:val="true"/>
          <w:lang w:bidi="fa-IR"/>
        </w:rPr>
        <w:t>و الهدایة</w:t>
      </w:r>
      <w:r>
        <w:rPr>
          <w:rStyle w:val="FootnoteAnchor"/>
          <w:rtl w:val="true"/>
        </w:rPr>
        <w:footnoteReference w:id="78"/>
      </w:r>
      <w:r>
        <w:rPr>
          <w:rFonts w:ascii="IRNazanin" w:hAnsi="IRNazanin" w:eastAsia="IRNazanin"/>
          <w:color w:val="111111"/>
          <w:sz w:val="28"/>
          <w:sz w:val="28"/>
          <w:szCs w:val="28"/>
          <w:rtl w:val="true"/>
          <w:lang w:bidi="fa-IR"/>
        </w:rPr>
        <w:t xml:space="preserve">، و استادنا العلّامة، و اعتمادا علی فهم العرف و اللغة، فإنّ المتبادر من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متّصف بمبدإ خاص لا بالمبدإ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انّ الخصوصیة علی الأوّل یعلم من الهیئة اجمالا، و من المادّة تفصیلا و علی الثانی لا یعلم إجمالا و لا تفصیلا إلّا من الخارج، کما فی إطلاق الکلّی علی الفرد و لو لا التبادر لاستظهرنا فی طرف الموضوع له ما استظهرناه فی طرف الموضوع من العموم المنطقی باصالة التوقیف و سلامته عن الاعتبار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 وضع المشتقّات وحدانی لا متعدّد، وفاقا للمشهور و اتّکالا علی أصالة العدم و التوقیف، و حذرا من لزوم اللغو أو العسر، أو العذر، و أوضاع لا تحصی، بل لو التزمنا بثبوت الوضع فی المرکّبات لا نلتزم بثبوته فی المشتقّات، للفرق الواضح بین التزام تعلّق الوضعین بالمرکّب، و التزام تعلّقهما بلفظ واحد، فإنّ ارتکابه فی المرکّبات و إن استلزم اللغو أیضا، إلّا أنه أقلّ تعسّفا و لا یستلزم العسر أو العذر، و أوضاع لا تحصی، بخلاف ارتکابه فی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المادّة فی المشتقّات إمّا المصدر کما هو مقتضی القول المشهور، من أنّ المصدر مشتقّ منه، و إمّا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القول بأنّ المصدر أیضا 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لا یصحّ تعلّق وضع سوی الوضع الهیئی بها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الأوّل، فلعدم تضمّن المشتقّ المعنی المصدری، فضلا عن تضمّنه </w:t>
      </w:r>
    </w:p>
    <w:p>
      <w:pPr>
        <w:pStyle w:val="BookText"/>
        <w:rPr/>
      </w:pPr>
      <w:r>
        <w:rPr>
          <w:rFonts w:ascii="IRNazanin" w:hAnsi="IRNazanin" w:eastAsia="IRNazanin"/>
          <w:color w:val="111111"/>
          <w:sz w:val="28"/>
          <w:sz w:val="28"/>
          <w:szCs w:val="28"/>
          <w:rtl w:val="true"/>
          <w:lang w:bidi="fa-IR"/>
        </w:rPr>
        <w:t>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فلأنهم إن أرادوا تعلّق الوضع المستقلّ بالمادّة لزم صحّة استعمالها فی ضمن أی هیئة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باطل ضرورة أنّه لو قیل فی الضرب المفتوح الفاء مثلا،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أرادوا تعلّق الوضع بالمادّة مقیّدا بکونها معروضة الهیئة موضوعه، فهو مع استلزامه اللغویة، و تقیید وضع الهیئات أیضا بکونها عارضة لمادّة موضوعه، یستلزم العسر أو العذر، و أوضاع لا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مسرح لتعدّد الوضع فی المشتقّات، بل الظاهر أنّ الهیئة و المادّة المفروضة لها، موضوعة بوضع واحد نوعی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یقال من أنّ وضع موادّ المشتقّات شخصی، فإنّما یعنی به الأوضاع المتعلّقة بمصادرها لا المواد الحاصلة فی ضمنها، أو أنه لما کان المنظور فی الوضع المذکور هو دلالة المادّة علی الحدث، و دلالة الهیئة علی اعتبار ذلک الحدث جاریا علی الذات نزّل ذلک منزلة وضعین، و کان وضعه بالنسبة إلی الأوّل شخصیّا لاختصاصه بالمادّة المعیّنة، تسریة إلیها من المبدا من جهة الوضع المذکور، و بالنسبة إلی الثانی نوعیّا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بتعدّد الوضع فی المشتقّات تعلّق أحدهما بالموادّ المفروضة لتلک الهیئات، و الآخر بالهیئات العارضة لها، هو نسبة المجاز فی استعمال مشتقّ فی معنی مشتقّ آخر إلی الهیئة دون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المجازیّة الی الهیئة لیس من جهة استقلال المادّة بوضع آخر بل من جهة اتّحاد الوضع المتعلّق بها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انجرّ إلی هاهنا الکلام، فلا بأس للتعرّض فی أنّ مدلول المشتقّات هل هو أمر اعتباری منتزع من الذات بملاحظة قیام المبدا بها فیکون بسیطا، أو </w:t>
      </w:r>
    </w:p>
    <w:p>
      <w:pPr>
        <w:pStyle w:val="BookText"/>
        <w:rPr/>
      </w:pPr>
      <w:r>
        <w:rPr>
          <w:rFonts w:ascii="IRNazanin" w:hAnsi="IRNazanin" w:eastAsia="IRNazanin"/>
          <w:color w:val="111111"/>
          <w:sz w:val="28"/>
          <w:sz w:val="28"/>
          <w:szCs w:val="28"/>
          <w:rtl w:val="true"/>
          <w:lang w:bidi="fa-IR"/>
        </w:rPr>
        <w:t>أمر استقلالی مجتمع من الذات و المبدا فیکون مرکّبا؟</w:t>
      </w:r>
    </w:p>
    <w:p>
      <w:pPr>
        <w:pStyle w:val="BookText"/>
        <w:rPr/>
      </w:pPr>
      <w:r>
        <w:rPr>
          <w:rFonts w:ascii="IRNazanin" w:hAnsi="IRNazanin" w:eastAsia="IRNazanin"/>
          <w:color w:val="111111"/>
          <w:sz w:val="28"/>
          <w:sz w:val="28"/>
          <w:szCs w:val="28"/>
          <w:rtl w:val="true"/>
          <w:lang w:bidi="fa-IR"/>
        </w:rPr>
        <w:t>وجهان، المعروف عند المحقّقین هو الأوّل، و المنقول عن بعضهم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النزاع راجع إلی أنّ المشتقّ و هو الوصف القائم بالذات و المقیّد به، هل موضوع لذلک المعنی المقیّد علی وجه یکون التقیّد داخلا و القید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وجه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المرکّب فی العرف و تنصیص النحاة و غیرهم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ثبت له الضرب أو ذات ثبت له الضرب، و تعلّق أحکام المشتقّات بالذوات، فإنّ حکم الزانی و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یتعلّق بالذات و لو انقضی عنه المبدا و الوصف، و کذا حکم الکرّ المتغیّر بالنجاسة إنّما یتعلّق بالذات و لو زال عنه التغییر من غیر إلقاء کرّ علیه، و هکذا إلی غیر ذلک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أرید التبادر المستند إلی حاقّ اللفظ، فممنوع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التبادر المستند إلی قرینة تلازم العارض و المعروض و عدم انفکاکها بحسب الخارج، فلا یجدی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قول النحاة لیس فی مقام التحدید و التحقیق، بل إنّما هو فی مقام تمییز معانی المشتقّات بعضها عن بعض، و قد جری دیدنهم علی نحو ذلک فی کثیر من مقامات التفهیم، منها تعبیرهم عن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بلفظ المنفصل، من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المعلوم البیّن عدم کون المستتر من مقولة الحرف و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قول النحاة و غیرهم، إنّما یتّبع فی خصوص صورة انسداد باب العلم و عدم التمکّن منه، و ما نحن فیه لیس منه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فما اشتهر فی العبائر و الألسنة من أنّ معنی المشتقّ ذات أو شی‌ء له المبدا، إمّا مسامحة منهم فی التعبیر، و تفسیر للشی‌ء بلوازمه أو وارد علی خلاف </w:t>
      </w:r>
    </w:p>
    <w:p>
      <w:pPr>
        <w:pStyle w:val="BookText"/>
        <w:rPr/>
      </w:pPr>
      <w:r>
        <w:rPr>
          <w:rFonts w:ascii="IRNazanin" w:hAnsi="IRNazanin" w:eastAsia="IRNazanin"/>
          <w:color w:val="111111"/>
          <w:sz w:val="28"/>
          <w:sz w:val="28"/>
          <w:szCs w:val="28"/>
          <w:rtl w:val="true"/>
          <w:lang w:bidi="fa-IR"/>
        </w:rPr>
        <w:t>التحقیق، لما ستعرف وجهه، أو من قبیل ذکر الشی‌ء توطئة لشی‌ء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بالأحکام المتعلّقة بنفس العوارض، فإنّ من طلب البیاض یعطی بمعروضه، و من طلب الماء یعطی بظرفه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تقریره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تعلّق الحکم بالذات المتّصف إن کان ممّا یمتنع تعلّقه بالوصف، کالجلد بالنسبة إلی الزانی و القطع بالنسبة إلی السارق، فهو خارج عن النزاع، و إن کان ممّا یصحّ تعلّقه بالوصف کالحسن و القبح، فإن أرید من تعلّقه بالذات حینئذ تعلّقه به أوّلا و بالذات، فهو ممنوع، و إن ارید تعلّقه به ثانیا و بالعرض، فهو لا یجدی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المختار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المعنی الاعتباری المنتزع عرفا، دون المعنی الاستقلالی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المشتقّ لو دلّ علی الذات لدلّ علیه إمّا بالوضع المادّی أو بالوضع الهیئی، و اللازم بکلا قسمیه باطل؛ أمّا الأوّل فبالوجدان، و أمّا الثانی فبالبرهان،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الهیئة من الامور النسبیّة القائمة بالغیر، فیلزم أن یکون مدلولها من مدالیل الحروف لا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دلّ علی الذات للزم فی کلّ حمل متواطی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المحاذیر الثلاثة، من حمل الشی‌ء علی نفسه، لو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زید، و حمل الضدّ علی ضدّه لو ارید منه ذات آخر، و ارتکاب المجاز لو ارید منه الوصف المجرّد، مضافا إلی انحصار علاقته فی علاقة الکلّیة و الجزئیّة، و هی إنّما تعتبر فی المرکّبات الخارجیة لا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علی الذات، فإمّا أن یراد منه مفهوم الذات الکلّی أو مصداقه الجزئی، و إرادة کلّ منهما فی الحمل المتواطی محال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فلاستلزامه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انتقاء الفصل و حمل الشی‌ء علی الشی‌ء من </w:t>
      </w:r>
      <w:bookmarkStart w:id="67" w:name="pg12878_187527"/>
    </w:p>
    <w:p>
      <w:pPr>
        <w:pStyle w:val="BookText"/>
        <w:rPr/>
      </w:pPr>
      <w:bookmarkEnd w:id="67"/>
      <w:r>
        <w:rPr>
          <w:rFonts w:ascii="IRNazanin" w:hAnsi="IRNazanin" w:eastAsia="IRNazanin"/>
          <w:color w:val="111111"/>
          <w:sz w:val="28"/>
          <w:sz w:val="28"/>
          <w:szCs w:val="28"/>
          <w:rtl w:val="true"/>
          <w:lang w:bidi="fa-IR"/>
        </w:rPr>
        <w:t>باب الحمل الذاتی المقدم الذی فی حمل الناطق علی الانسان، نظرا إلی أنّ الذات الکلّی المحمول علی الانسان إنّما هو من الأعراض العامّة له کالماشی، لا من الفصول المقوّمة له فیلزم انتفاء الفصول فی المحمولات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الامکان بکلا قسمیه فی الموجهات و انحصار الموجهات فی الضروریات، نظرا إلی أنّ انطباق مفهوم الذات الکلّی علی مصداق ضروریّ الصدق، و علی غیر مصداقه ضروری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فلاستلزامه مضافا إلی انتفاء الممکنة فی الموجّهات بکلا قسمیه و انحصارها فی الضروریات انتفاء المغایرة بین المحکوم و المحکوم علیه رأسا و اتّحادهما أبدا لعدم المغایرة بین الذات و نفسه، إلّا أن توجّه المغایرة بکونه الذات المتّصفة بالمبدإ لا الذات المحضة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الاعتبار ینتفی الضرورة و یتحقّق الامکان فی جهة القضیة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فالتحقیق أنّ معنی المشتقّ أمر بسیط إجمالی هو وجه من وجوه الذات ینحلّ فی ظرف العقل إلی ذات ثبت له المبدا و یتّحد معه فی الوجود الخارجی، و إن اقتصر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إثباته</w:t>
      </w:r>
      <w:r>
        <w:rPr>
          <w:rStyle w:val="FootnoteAnchor"/>
          <w:rtl w:val="true"/>
        </w:rPr>
        <w:footnoteReference w:id="79"/>
      </w:r>
      <w:r>
        <w:rPr>
          <w:rFonts w:ascii="IRNazanin" w:hAnsi="IRNazanin" w:eastAsia="IRNazanin"/>
          <w:color w:val="111111"/>
          <w:sz w:val="28"/>
          <w:sz w:val="28"/>
          <w:szCs w:val="28"/>
          <w:rtl w:val="true"/>
          <w:lang w:bidi="fa-IR"/>
        </w:rPr>
        <w:t>علی وجه ضعیف أجاب عنه فی تنبیه الأوّل للمشتقّات، و المتکفّل لتتمیم الکلام فی المقام تنبیهه الثانی، و من أراد فلیرجع إلیه</w:t>
      </w:r>
      <w:r>
        <w:rPr>
          <w:rFonts w:eastAsia="IRNazanin" w:cs="IRNazanin"/>
          <w:color w:val="111111"/>
          <w:sz w:val="28"/>
          <w:szCs w:val="28"/>
          <w:rtl w:val="true"/>
          <w:lang w:bidi="fa-IR"/>
        </w:rPr>
        <w:t>.</w:t>
      </w:r>
    </w:p>
    <w:p>
      <w:pPr>
        <w:pStyle w:val="Heading5"/>
        <w:numPr>
          <w:ilvl w:val="4"/>
          <w:numId w:val="1"/>
        </w:numPr>
        <w:rPr/>
      </w:pPr>
      <w:bookmarkStart w:id="68" w:name="__RefHeading___Toc2927074_3224264995"/>
      <w:bookmarkStart w:id="69" w:name="_Toc24"/>
      <w:bookmarkEnd w:id="68"/>
      <w:r>
        <w:rPr>
          <w:rtl w:val="true"/>
        </w:rPr>
        <w:t>[</w:t>
      </w:r>
      <w:r>
        <w:rPr>
          <w:rtl w:val="true"/>
        </w:rPr>
        <w:t>التنبیه الثانی</w:t>
      </w:r>
      <w:r>
        <w:rPr>
          <w:rtl w:val="true"/>
        </w:rPr>
        <w:t xml:space="preserve">: </w:t>
      </w:r>
      <w:r>
        <w:rPr>
          <w:rtl w:val="true"/>
        </w:rPr>
        <w:t>هل المرکّبات التامّة و الناقصة</w:t>
      </w:r>
      <w:r>
        <w:rPr>
          <w:rtl w:val="true"/>
        </w:rPr>
        <w:t>]</w:t>
      </w:r>
      <w:bookmarkEnd w:id="69"/>
    </w:p>
    <w:p>
      <w:pPr>
        <w:pStyle w:val="BookText"/>
        <w:rPr/>
      </w:pPr>
      <w:r>
        <w:rPr>
          <w:rFonts w:ascii="IRNazanin" w:hAnsi="IRNazanin" w:eastAsia="IRNazanin"/>
          <w:color w:val="111111"/>
          <w:sz w:val="28"/>
          <w:sz w:val="28"/>
          <w:szCs w:val="28"/>
          <w:rtl w:val="true"/>
          <w:lang w:bidi="fa-IR"/>
        </w:rPr>
        <w:t>المشتملة علی النسب التوصیفیة و الإضافیة و الإسنادیة الناقصة موضوعة لمعانیها الترکیبیة بحسب النوع، أم لا؟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الکلام وضعیّة کدلالة الکلمة أم عقلیّة؟ </w:t>
      </w:r>
    </w:p>
    <w:p>
      <w:pPr>
        <w:pStyle w:val="BookText"/>
        <w:rPr/>
      </w:pPr>
      <w:r>
        <w:rPr>
          <w:rFonts w:ascii="IRNazanin" w:hAnsi="IRNazanin" w:eastAsia="IRNazanin"/>
          <w:color w:val="111111"/>
          <w:sz w:val="28"/>
          <w:sz w:val="28"/>
          <w:szCs w:val="28"/>
          <w:rtl w:val="true"/>
          <w:lang w:bidi="fa-IR"/>
        </w:rPr>
        <w:t>قولان، نسب الأوّل إلی جماعة من الأجلّة،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التفتازانی</w:t>
      </w:r>
      <w:r>
        <w:rPr>
          <w:rStyle w:val="FootnoteAnchor"/>
          <w:rtl w:val="true"/>
        </w:rPr>
        <w:footnoteReference w:id="80"/>
      </w:r>
      <w:r>
        <w:rPr>
          <w:rFonts w:ascii="IRNazanin" w:hAnsi="IRNazanin" w:eastAsia="IRNazanin"/>
          <w:color w:val="111111"/>
          <w:sz w:val="28"/>
          <w:sz w:val="28"/>
          <w:szCs w:val="28"/>
          <w:rtl w:val="true"/>
          <w:lang w:bidi="fa-IR"/>
        </w:rPr>
        <w:t>و الشریف</w:t>
      </w:r>
      <w:r>
        <w:rPr>
          <w:rStyle w:val="FootnoteAnchor"/>
          <w:rtl w:val="true"/>
        </w:rPr>
        <w:footnoteReference w:id="81"/>
      </w:r>
      <w:r>
        <w:rPr>
          <w:rFonts w:ascii="IRNazanin" w:hAnsi="IRNazanin" w:eastAsia="IRNazanin"/>
          <w:color w:val="111111"/>
          <w:sz w:val="28"/>
          <w:sz w:val="28"/>
          <w:szCs w:val="28"/>
          <w:rtl w:val="true"/>
          <w:lang w:bidi="fa-IR"/>
        </w:rPr>
        <w:t>و الرضی</w:t>
      </w:r>
      <w:r>
        <w:rPr>
          <w:rStyle w:val="FootnoteAnchor"/>
          <w:rtl w:val="true"/>
        </w:rPr>
        <w:footnoteReference w:id="82"/>
      </w:r>
      <w:r>
        <w:rPr>
          <w:rFonts w:ascii="IRNazanin" w:hAnsi="IRNazanin" w:eastAsia="IRNazanin"/>
          <w:color w:val="111111"/>
          <w:sz w:val="28"/>
          <w:sz w:val="28"/>
          <w:szCs w:val="28"/>
          <w:rtl w:val="true"/>
          <w:lang w:bidi="fa-IR"/>
        </w:rPr>
        <w:t>و صاحب الإشارات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الأظهر الثانی وفاقا لجماعة من أهل العربیة و الاصول،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العمیدی</w:t>
      </w:r>
      <w:r>
        <w:rPr>
          <w:rStyle w:val="FootnoteAnchor"/>
          <w:rtl w:val="true"/>
        </w:rPr>
        <w:footnoteReference w:id="84"/>
      </w:r>
      <w:r>
        <w:rPr>
          <w:rFonts w:ascii="IRNazanin" w:hAnsi="IRNazanin" w:eastAsia="IRNazanin"/>
          <w:color w:val="111111"/>
          <w:sz w:val="28"/>
          <w:sz w:val="28"/>
          <w:szCs w:val="28"/>
          <w:rtl w:val="true"/>
          <w:lang w:bidi="fa-IR"/>
        </w:rPr>
        <w:t>و الرازی</w:t>
      </w:r>
      <w:r>
        <w:rPr>
          <w:rStyle w:val="FootnoteAnchor"/>
          <w:rtl w:val="true"/>
        </w:rPr>
        <w:footnoteReference w:id="85"/>
      </w:r>
      <w:r>
        <w:rPr>
          <w:rFonts w:ascii="IRNazanin" w:hAnsi="IRNazanin" w:eastAsia="IRNazanin"/>
          <w:color w:val="111111"/>
          <w:sz w:val="28"/>
          <w:sz w:val="28"/>
          <w:szCs w:val="28"/>
          <w:rtl w:val="true"/>
          <w:lang w:bidi="fa-IR"/>
        </w:rPr>
        <w:t>و الأزهری</w:t>
      </w:r>
      <w:r>
        <w:rPr>
          <w:rStyle w:val="FootnoteAnchor"/>
          <w:rtl w:val="true"/>
        </w:rPr>
        <w:footnoteReference w:id="86"/>
      </w:r>
      <w:r>
        <w:rPr>
          <w:rFonts w:ascii="IRNazanin" w:hAnsi="IRNazanin" w:eastAsia="IRNazanin"/>
          <w:color w:val="111111"/>
          <w:sz w:val="28"/>
          <w:sz w:val="28"/>
          <w:szCs w:val="28"/>
          <w:rtl w:val="true"/>
          <w:lang w:bidi="fa-IR"/>
        </w:rPr>
        <w:t>و صاحب الهدایة</w:t>
      </w:r>
      <w:r>
        <w:rPr>
          <w:rStyle w:val="FootnoteAnchor"/>
          <w:rtl w:val="true"/>
        </w:rPr>
        <w:footnoteReference w:id="87"/>
      </w:r>
      <w:r>
        <w:rPr>
          <w:rFonts w:ascii="IRNazanin" w:hAnsi="IRNazanin" w:eastAsia="IRNazanin"/>
          <w:color w:val="111111"/>
          <w:sz w:val="28"/>
          <w:sz w:val="28"/>
          <w:szCs w:val="28"/>
          <w:rtl w:val="true"/>
          <w:lang w:bidi="fa-IR"/>
        </w:rPr>
        <w:t>و الفصول</w:t>
      </w:r>
      <w:r>
        <w:rPr>
          <w:rStyle w:val="FootnoteAnchor"/>
          <w:rtl w:val="true"/>
        </w:rPr>
        <w:footnoteReference w:id="88"/>
      </w:r>
      <w:r>
        <w:rPr>
          <w:rFonts w:ascii="IRNazanin" w:hAnsi="IRNazanin" w:eastAsia="IRNazanin"/>
          <w:color w:val="111111"/>
          <w:sz w:val="28"/>
          <w:sz w:val="28"/>
          <w:szCs w:val="28"/>
          <w:rtl w:val="true"/>
          <w:lang w:bidi="fa-IR"/>
        </w:rPr>
        <w:t>و اتّکالا علی أصالة العدم و التوقیف، و حذرا من لزوم اللغو، فإنّ المقصود من الانتقال إلی المعنی الترکیبی حاصل بوضع المفردات، فلا حاجة فی استفادة ذلک منها إلی وضع آخر، إذ الغرض من وضع المفردات لیس إفادة معانیها لاستحالة استفادتها لغیر العالم بالوضع، و استفادة العالم بالوضع أیضا غیر ممکن لاستلزامه الدور، بل إنّما المقصود من وضعها تفهیم ما یترکّب من معانیها، بواسطة ترکیب ألفاظها، کما أشیر إلی توضیحه فی أوّل قانون أنّ العامّ المخصّص حقیقة فی الباقی أم مجاز؟</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الجمل الخبریة أمر وراء ما یعطیه أوضاع المفردات، لأنّه قد یتفاوت بسبب الانتقال من مفاده الحقیقی المستفاد من الاطلاق إلی غیره من المفادات المجازیة من دون أن یتفاوت مفاد المفردات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أردت بمفاد الجمل الخبریة ثبوت النسبة، فهو مفاد الفعل أو شبهه إن اشتملت الجملة علیه، و إلّا فهو مفاد الطواری الواردة علی الکلمة من الأعاریب </w:t>
      </w:r>
    </w:p>
    <w:p>
      <w:pPr>
        <w:pStyle w:val="BookText"/>
        <w:rPr/>
      </w:pPr>
      <w:r>
        <w:rPr>
          <w:rFonts w:ascii="IRNazanin" w:hAnsi="IRNazanin" w:eastAsia="IRNazanin"/>
          <w:color w:val="111111"/>
          <w:sz w:val="28"/>
          <w:sz w:val="28"/>
          <w:szCs w:val="28"/>
          <w:rtl w:val="true"/>
          <w:lang w:bidi="fa-IR"/>
        </w:rPr>
        <w:t>و سائر الروابط الموضوعة بإزاء النسب، و الربط بین المحمول و الموضوع من ملاحظة التقدیم و التأخیر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بمفاد الجمل الخبریة الإخبار فهو من الغایات و الثمرات المترتّبة علی ثبوت النسبة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فإن ارید من تفاوت مفاد الجمل انضمام ما یفید سائر المقاصد من المدح أو الذم إلی ما یفیده الجمل من ثبوت النسبة و الإخبار، فعدم تفاوت المفردات حینئذ إنّما هو من جهة عدم تفاوت ما یفیده الجملة من ثبوت النسبة و الإخبار، إذ الإفادة المنضمّة إلیه مستندة إلی ضمیمته من دون لزوم مجاز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أردت من تفاوت مفاد الجمل عدم إرادة مفادها من ثبوت النسبة و الإخبار، بأن یکون المقصود منها الدعاء و الإنشاء أو بیان ما یلزم مفادها من المدح و نحوه، فلا ریب إذن فی التزام التجوّز فی المفردات المستعملة فی ذلک المقصود، فیکون قولک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 و تشتر اللحم، مستعملا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و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قولک للمتردّد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تقدّم رجلا و تؤخّر اخری، مستعمل فی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أراک متردّدا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الاستعمال فی المعنی الحقیقی لأجل الانتقال إلی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التزم الفصول بعد منعه ثبوت الوضع للمرکّبات بالتفصیل بین مفردات الکنایة المرکّبة، و مفردات المجاز المرکّب، حیث خصّ التجوّز فی المفردات بالأوّل دون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التحقیق أنّ مفردات المجاز المرکب غیر مستعملة فی معانیها لا الحقیقیة و لا المجازیة، و إنّما المستعمل هو المجموع</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 هذا التفصیل و إن لم یقم دلیل علی فساده إلّا أنّه لا دلیل علی الالتزام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ممّا ذکرنا یظهر لک الجواب عن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المرکّبات غیر موضوعة لکان المجاز فی المرکّب مجازا لا حقیقة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بثبوت الوضع للمرکّبات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تنصیص علماء البیان علی ثبوت المجاز فی المرکّبات و جعله قسیما للمجاز فی المفردات یستلزم ثبوت الوضع فیها لکون المجاز فرع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دلالة المرکب لو کان بالعقل لزم صحّة إرادة کلّ من المعانی من کلّ، و عدم التفرقة بین الإرادتین من اللفظ و عدم اختصاص فهم أحدها بأحدها، و التوالی بأسرها باطلة، و لیس أیضا بالطبع و هو ظاهر فلیس إلّا بالوضع، و هو ینحصر فی الحقیقة و المجاز بالمعنی الأعمّ، و بطلان الأخیر بالاتّفاق یعیّن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المسألة من الموضوعات اللغویة فیکفی فیها النقل و لو آحادا، و المفروض هنا شهرة النقل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التنصیص المذکور معارض بتنصیص غیرهم علی نفی المجاز المرکّب رأسا، کالعضدی</w:t>
      </w:r>
      <w:r>
        <w:rPr>
          <w:rStyle w:val="FootnoteAnchor"/>
          <w:rtl w:val="true"/>
        </w:rPr>
        <w:footnoteReference w:id="90"/>
      </w:r>
      <w:r>
        <w:rPr>
          <w:rFonts w:ascii="IRNazanin" w:hAnsi="IRNazanin" w:eastAsia="IRNazanin"/>
          <w:color w:val="111111"/>
          <w:sz w:val="28"/>
          <w:sz w:val="28"/>
          <w:szCs w:val="28"/>
          <w:rtl w:val="true"/>
          <w:lang w:bidi="fa-IR"/>
        </w:rPr>
        <w:t>و غیره ممّن زعم الملازمة بین المجاز فی المرکّب و الوضع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الملازمة بین ثبوت المجاز فی المرکّب و ثبوت وضع وراء وضع مفرداته، لما عرفت من أن مفاد المرکّب لیس أمرا وراء مفاد المفردات بعد ضمّ بعضها إلی بعض، کما أنّ نفس المرکّب لیس شیئا وراء نفس المفردات بعد ضمّ بعضها إلی بعض</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الدلالة العقلیة التی للمرکّب لو کانت دلالة مستقلّة وراء </w:t>
      </w:r>
      <w:bookmarkStart w:id="70" w:name="pg12878_187531"/>
    </w:p>
    <w:p>
      <w:pPr>
        <w:pStyle w:val="BookText"/>
        <w:rPr/>
      </w:pPr>
      <w:bookmarkEnd w:id="70"/>
      <w:r>
        <w:rPr>
          <w:rFonts w:ascii="IRNazanin" w:hAnsi="IRNazanin" w:eastAsia="IRNazanin"/>
          <w:color w:val="111111"/>
          <w:sz w:val="28"/>
          <w:sz w:val="28"/>
          <w:szCs w:val="28"/>
          <w:rtl w:val="true"/>
          <w:lang w:bidi="fa-IR"/>
        </w:rPr>
        <w:t>دلالة المفردات لاستلزم ما ذکر، و لکن قد عرفت أنّها دلالة اعتباریة منتزعة من دلالة مفرداته، فلا یستلزم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النقل فی الموضوعات اللغویة إنّما یکتفی به إذا کان المنقول من اخباریّاتهم، و ما نحن فیه من اجتهادیّاتهم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النقل المذکور معارض بنقل خلافه، فکیف یکتفی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الظاهر أنّ هذا النزاع لفظی، و أنّ مراد المثبتین للوضع هو وضع الطواری الواردة علی الکلمة من الأعاریب و سائر الروابط الموضوعة بإزاء النسب، و الربط بین الموضوع و المحمول من ملاحظة التقدیم و التأخیر و نحوهما، و أنّ مراد النافین هو نفی ما عدا ذلک، و یشهد علی ذلک مؤدّی حججهم</w:t>
      </w:r>
      <w:r>
        <w:rPr>
          <w:rFonts w:eastAsia="IRNazanin" w:cs="IRNazanin"/>
          <w:color w:val="111111"/>
          <w:sz w:val="28"/>
          <w:szCs w:val="28"/>
          <w:rtl w:val="true"/>
          <w:lang w:bidi="fa-IR"/>
        </w:rPr>
        <w:t>.</w:t>
      </w:r>
    </w:p>
    <w:p>
      <w:pPr>
        <w:pStyle w:val="Heading5"/>
        <w:numPr>
          <w:ilvl w:val="4"/>
          <w:numId w:val="1"/>
        </w:numPr>
        <w:rPr/>
      </w:pPr>
      <w:bookmarkStart w:id="71" w:name="__RefHeading___Toc2927076_3224264995"/>
      <w:bookmarkStart w:id="72" w:name="_Toc25"/>
      <w:bookmarkEnd w:id="71"/>
      <w:r>
        <w:rPr>
          <w:rtl w:val="true"/>
        </w:rPr>
        <w:t>[</w:t>
      </w:r>
      <w:r>
        <w:rPr>
          <w:rtl w:val="true"/>
        </w:rPr>
        <w:t>التنبیه الثالث</w:t>
      </w:r>
      <w:r>
        <w:rPr>
          <w:rtl w:val="true"/>
        </w:rPr>
        <w:t xml:space="preserve">: </w:t>
      </w:r>
      <w:r>
        <w:rPr>
          <w:rtl w:val="true"/>
        </w:rPr>
        <w:t>فی تحقیق ثبوت الوضع التأویلی التعیّنی النوعی فی المجاز</w:t>
      </w:r>
      <w:r>
        <w:rPr>
          <w:rtl w:val="true"/>
        </w:rPr>
        <w:t>.]</w:t>
      </w:r>
      <w:bookmarkEnd w:id="72"/>
    </w:p>
    <w:p>
      <w:pPr>
        <w:pStyle w:val="BookText"/>
        <w:rPr/>
      </w:pPr>
      <w:r>
        <w:rPr>
          <w:rFonts w:ascii="IRNazanin" w:hAnsi="IRNazanin" w:eastAsia="IRNazanin"/>
          <w:color w:val="111111"/>
          <w:sz w:val="28"/>
          <w:sz w:val="28"/>
          <w:szCs w:val="28"/>
          <w:rtl w:val="true"/>
          <w:lang w:bidi="fa-IR"/>
        </w:rPr>
        <w:t>و یتمّ الکلام فی ضمن مراحل سبعة علی حسب مراتب الخلاف فی أنّ المجاز واقع أم لا؟ و علی الأوّل فی أنّه موضوع أم لا؟ و علی الأوّل فی أنّ وضعه نوعی أم شخصی؟ و علی الأوّل هل یشترط نقل آحاده أم لا؟ و علی کلّ منهما هل الوضع و الرخصة تعیّنی أو تعیینی؟ و علی کلّ منهما هل الموضوع له و المرخوص فیه الحاصل من الاستقراء المصحّح للانتقال من الملزوم إلی اللازم هو مطلق المناسبة المستحسنة عرفا المعبّر عنه بالحلاوة العرفیّة أو خصوص المناسبة المندرجة فی نوع من أنواع العلائق المنتهیة إلی خمس و عشرین، أو أقل أو أکثر علی اختلاف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هل هو معتبر فی نوع العلائق من دون اعتبار شرط، أو فی صنفها باعتبار شرط؟</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وقوع المجاز فی اللغة و الکتاب و السنّة، لوجود أمارته، کصحّة السلب بالنسبة إلی الحمار المستعمل فی البلید، مضافا إلی شهادة </w:t>
      </w:r>
    </w:p>
    <w:p>
      <w:pPr>
        <w:pStyle w:val="BookText"/>
        <w:rPr/>
      </w:pPr>
      <w:r>
        <w:rPr>
          <w:rFonts w:ascii="IRNazanin" w:hAnsi="IRNazanin" w:eastAsia="IRNazanin"/>
          <w:color w:val="111111"/>
          <w:sz w:val="28"/>
          <w:sz w:val="28"/>
          <w:szCs w:val="28"/>
          <w:rtl w:val="true"/>
          <w:lang w:bidi="fa-IR"/>
        </w:rPr>
        <w:t>الضرورة و الوجدان، و اتّفاق أهل البیان و اللسان، خلافا للاسفراینی</w:t>
      </w:r>
      <w:r>
        <w:rPr>
          <w:rStyle w:val="FootnoteAnchor"/>
          <w:rtl w:val="true"/>
        </w:rPr>
        <w:footnoteReference w:id="91"/>
      </w:r>
      <w:r>
        <w:rPr>
          <w:rFonts w:ascii="IRNazanin" w:hAnsi="IRNazanin" w:eastAsia="IRNazanin"/>
          <w:color w:val="111111"/>
          <w:sz w:val="28"/>
          <w:sz w:val="28"/>
          <w:szCs w:val="28"/>
          <w:rtl w:val="true"/>
          <w:lang w:bidi="fa-IR"/>
        </w:rPr>
        <w:t>حیث أنکره محتجّا بأنّه إن ذکر مع القرینة لزم کونه تطویلا بلا طائل، و إلّا لزم کونه مخلّا بالتفاهم، و منافیا لحکمة الوضع، فلا یصدر عن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احتجاجه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کأصل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الفساد الواضح لوضوح عدم الملازمة علی کلّ من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التقدیر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القرینة إن کان عقلیة فلا تطویل، فضلا عن کونه بلا طائل، و إن کانت لفظیة فهو و إن کان تطویلا، لکنّه لیس بلا طائل، لوضوح فوائد المجاز من التعظیم و التحقیر و الاغراق و المبالغة، و غیر ذلک من الفوائد اللفظیة و المعنویة التی یتوصّل بها إلی أنواع البدیع من الجناس و القلب و التشریع، و لزوم ما لا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الموازنة ورد العجر علی الصدر، و السجع، و المطابقة و الرویّ و الأبلغیة و الأوجزیة، و الأوفقیة، و غیر ذلک من المحاسن التی ارتقی الکلام بها أعلی طبقات البلاغة حتی أنّ من القائلین بوقوعه من ذهب إلی أن وقوعه أکثر من وقوع الحقائق کابن جنّی، و من ذهب إلی وجوب وقوعه بمعنی کونه مقتضی الحکمة بوجود المحتملات فی اللغة نظرا إلی مسیس الحاجة إلیها فی بعض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التقدیر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إن ارید لزوم إخلاله بمطلق الفهم تفصیلا و إجمالا، فالملازمة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لزوم إخلاله بالفهم التفصیلی دون الإجمالی، فبطلان اللازم ممنوع</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کثیرا ما یکون الإجمال مطلوبا لحکمة داعیة إلیه مضافا إلی أنّ بطلان اللازم یبنی علی کون الواضع ممّن یستحیل علیه مخالفة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کونه ممّن یجوز علیه ذلک فلا استحالة فی وقوعه منه، علی أنه قد یقع ذلک من جهة </w:t>
      </w:r>
    </w:p>
    <w:p>
      <w:pPr>
        <w:pStyle w:val="BookText"/>
        <w:rPr/>
      </w:pPr>
      <w:r>
        <w:rPr>
          <w:rFonts w:ascii="IRNazanin" w:hAnsi="IRNazanin" w:eastAsia="IRNazanin"/>
          <w:color w:val="111111"/>
          <w:sz w:val="28"/>
          <w:sz w:val="28"/>
          <w:szCs w:val="28"/>
          <w:rtl w:val="true"/>
          <w:lang w:bidi="fa-IR"/>
        </w:rPr>
        <w:t>تعدّد الواضع و عدم اطّلاع أحدهم علی وضع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منکر المجاز فی اللغة جاحد للضرورة، و مبطل محاسن لغة العرب، کما أنّه مکابرة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تحیّر الفضلاء فی صدور ذلک منه، فمنهم من أنکره لحسن ظنّه به، و منهم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أنّ دلالة المجاز وضعیّة لا ذاتیة و لا عقلیة صرفة، و إلّا للزم عدم انحصار العلائق، و عدم لزوم الفحص عنها، و صحّة إطلاق کلّ شی‌ء فی کلّ شی‌ء، و الملازمة کبطلان التوالی ظاهرة، مع أنّ المسألة لغویة یکفی فیها الظنّ و نقل الآحاد، بل الظاهر أنّ الخلاف فیه لفظی لا معنوی کما توهم و ذلک کان الظاهر من المثبت اثبات الوضع التأویلی أو التعینی أو النوعی أو الوضع بالمعنی الأعمّ، أعنی تعیین اللفظ للدلالة علی المعنی، و من النافی نفی الوضع الحقیقی أو التعیینی أو الشخصی، أو الوضع بالمعنی الأخصّ، أعنی تعیین اللفظ للدلالة علی المعنی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قال استادنا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للاشارات</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کلام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دلالة اللفظ علی المعنی ینقسم إلی وضعیة کما فی المفردات الحقیقیة، و إلی عقلیة، کما فی المرکّبات و المفردات المجازیة لا یقبل التوجیه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حیّز المنع، لما عرفت، و ستعرف من أن دلالة المرکّبات و المجازات و إن لم تکن عقلیة صرفة مستقلة لکنّها لا تخلو عن شائبة العقل بواسطة انضمام معونة العقل إلیها، فلعلّ مراد الأزهری هو العقلیة التبعیة، لا العقلیة الصرفة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الکلام یجری فی القواعد النحویة و الصرفیة من الإعراب و البناء، فلا ریب أنّ الجمیع بتصرّف الواضع و جعله، لکن یأتی فیه أیضا أنه هل هو بالوضع؟ </w:t>
      </w:r>
    </w:p>
    <w:p>
      <w:pPr>
        <w:pStyle w:val="BookText"/>
        <w:rPr/>
      </w:pPr>
      <w:r>
        <w:rPr>
          <w:rFonts w:ascii="IRNazanin" w:hAnsi="IRNazanin" w:eastAsia="IRNazanin"/>
          <w:color w:val="111111"/>
          <w:sz w:val="28"/>
          <w:sz w:val="28"/>
          <w:szCs w:val="28"/>
          <w:rtl w:val="true"/>
          <w:lang w:bidi="fa-IR"/>
        </w:rPr>
        <w:t>أو لا یسمّی ذلک وضعا، بل هو قاعدة منه، و قانون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انّ وضع المجاز نوعی لا شخصی، وفاقا للمعروف، و اتّکالا علی أصالة العدم، فإنّ النوعی أقلّ تعدّدا و حادثا من الشخصی علی انّ الواضع إن کان هو الخالق فالوضع الشخصی یستلزم اللغویة، إذ لا یفید إلّا فائدة النوعی، فبعد إمکانهما یکون ارتکاب التعدّد لغوا و إن کان هو المخلوق فمضافا إلی اللغویة یستلزم العذر أو العسر فی وضع الأشخاص لکثرتها، إلّا أنّه فرق بین ما هنا و ما فی المشتقّات، بأنّ هذا الوضع بالمعنی الأعمّ، و ما فی المشتقّات بالمعنی الأخصّ، و آلة الملاحظة هناک الهیئة، و هنا اللفظ الموضوع علی وجه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فی صحّة المجاز عدم اعتبار نقل الآحاد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للمشهور، خلافا لمن اعتبره مطلقا، و لمن فصّل بین الحروف و ما بمنزلتها من الأسماء الناقصة کالظروف، و صیغة الأمر و النهی و نحوهما، و ما عدا ذلک من سائر الأسماء و الأفعال فاختار اعتبار نقل الآحاد فی الأوّل دون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القول المشهور مضافا إلی جریان السیرة و استمرار الطریقة علیه انّه لو لاه لتوقّف أهل اللسان فی محاوراتهم علی ثبوت النقل و لما احتاج المتجوّز إلی النظر إلی العلاقة، بل کان یکتفی بالنقل، و لما ثبت التجوّز فی المعانی الشرعیة المحدثة مع عدم معرفة أهل اللغة بتلک المعانی، و لتعرّض أهل اللغة بجمع الآحاد المنقولة، و ضبطها و وجه الملازمة کبطلان اللوازم بیّنة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القول بنقل الآحاد انّه لو لاه للزم کون القرآن غیر عربی، و کون استعمال المجاز قیاسا أو اختراعا، و لجاز استعمال النخلة فی الحائط و الجبل الطویلین للشباهة، و الشبکة للصید و بالعکس للمجاورة، و الابن للأب و بالعکس للسببیة و المسببیة و هکذا، و لما تعرّضوا فی کتب اللغة لضبط المعانی المجازیة </w:t>
      </w:r>
    </w:p>
    <w:p>
      <w:pPr>
        <w:pStyle w:val="BookText"/>
        <w:rPr/>
      </w:pPr>
      <w:r>
        <w:rPr>
          <w:rFonts w:ascii="IRNazanin" w:hAnsi="IRNazanin" w:eastAsia="IRNazanin"/>
          <w:color w:val="111111"/>
          <w:sz w:val="28"/>
          <w:sz w:val="28"/>
          <w:szCs w:val="28"/>
          <w:rtl w:val="true"/>
          <w:lang w:bidi="fa-IR"/>
        </w:rPr>
        <w:t>حسب ما یذکرون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الملازمة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بالصلاة و الصوم و نحوهما علی مذهب غیر القاضی و بالحقایق العرفیة العامة و الخاصة، فإنّها غیر خارجة عن اللسان العربی، مع انّ الاستعمال فیها من جهة الواضع الخاصّ المغایر لوضع اللغة و کذا بالمرتجلات مع عدم ملاحظة مناسبتها للمعانی اللغویة لیحصل لها بذلک نوع تبعیة لواضع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منع انحصار العربی فیما نقل شخصه عن العرب، بل یکفی نقل النوع کما فی المجازات، أو وقوعه من اتباع أهل اللسان، کما فی المرتجلات و الحقائق العرفیة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بمنع بطلان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قُرْآناً عَرَبِیًّا</w:t>
      </w:r>
      <w:r>
        <w:rPr>
          <w:rStyle w:val="FootnoteAnchor"/>
          <w:rtl w:val="true"/>
        </w:rPr>
        <w:footnoteReference w:id="93"/>
      </w:r>
      <w:r>
        <w:rPr>
          <w:rFonts w:ascii="Amiri" w:hAnsi="Amiri" w:eastAsia="Amiri" w:cs="Amiri"/>
          <w:color w:val="111111"/>
          <w:sz w:val="28"/>
          <w:sz w:val="28"/>
          <w:szCs w:val="28"/>
          <w:rtl w:val="true"/>
          <w:lang w:bidi="ar-SA"/>
        </w:rPr>
        <w:t>کونه عربیّ الاسلوب، و إلّا لانتقض باشتماله علی الرومی و الهندی، و المعرّب بِالْقِسْطاسِ</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 کَمِشْکاةٍ</w:t>
      </w:r>
      <w:r>
        <w:rPr>
          <w:rStyle w:val="FootnoteAnchor"/>
          <w:rtl w:val="true"/>
        </w:rPr>
        <w:footnoteReference w:id="95"/>
      </w:r>
      <w:r>
        <w:rPr>
          <w:rFonts w:ascii="Amiri" w:hAnsi="Amiri" w:eastAsia="Amiri" w:cs="Amiri"/>
          <w:color w:val="111111"/>
          <w:sz w:val="28"/>
          <w:sz w:val="28"/>
          <w:szCs w:val="28"/>
          <w:rtl w:val="true"/>
          <w:lang w:bidi="ar-SA"/>
        </w:rPr>
        <w:t>و سِجِّیلٍ</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بطلانه مبنیّ علی کون المراد بضمیر 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القرآن، لم لا یکون المراد البعض المعهود کالسورة التی هذه الآیة فیها بتأویل المنزل أو المذکور، لأنّ القرآن مشترک معنوی بین الکلّ و البعض، فیطلق علی کلّ واحد من أجزائه؟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لو سلّم الملازمة و بطلان اللازم معا لاستلزم کون مجازات القرآن منقولا عن العرب لا جمیع المجازات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عن البواقی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فبمنع الملازمة، فإنّ القیاس و الاختراع إنّما یلزم لو لم یثبت الإذن و الترخیص، و المفروض ثبوته، و ابتناء الاستعمال علیه، و ان التخلّف فی مثل نخلة لیس لعدم نقل آحاده، بل إنّما هو لعدم شمول العلاقة لها أو لوجود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تعرّضهم فی کتب اللغة لذکر المعانی المجازیة لیس لاستقصاء المجازات حتی لا یصحّ استعمال مجاز غیرها کما هو شأنهم فی بیان المعانی الحقیقیة، بل إنّما یذکرون المعانی الدائرة بین الحقیقة و المجاز لاحتمال کونها من الحقیقة و یسیرون إلی المجازات المتداولة فی اللغة أو المجازات الخفیة ممّا یکون العلائق فیها غیر واضحة، لیکون باعثا علی سهولة الخطب فی معرفة المعانی المستعملة فیها فی الاطلاقات الواقعة للآیات القرآنیة المأثورة من الأشعار و الخطب و الرسائل و نحوها، فإنّ فی ذکرها توضیحا لتفسیرها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المفصل أمّا علی عدم الافتقار إلی نقل الآحاد فبما للمشهور، و أمّا علی افتقار نقل الآحاد فی الحروف و الظروف و نحوهما من الأفعال و الأسماء الناقصة فباعتناء علماء العربیة فی مستعملاتها و بیان معانیها الحقیقیة و المجازیة من غیر فرق بینهما فی ذلک، و فی إیراد الشواهد و الأدلّة لإثبات کلّ من معانیها و لو کانت مجازیة و وقوع النزاع فی بعض منها علی نحو المعانی الحقیقة، و استناد کلّ من الطرفین إلی الشواهد و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الحاجة إلی النقل و توقّف الاستعمال فیها علی التوقیف، لم یتّجه ما ذکروه، و لم یترتّب فائدة علی ما بیّنوه، بل لم ینحصر معانیها فیما شرحوه، لاتّساع الدائرة فیها، و عدم توقّف صحّة الاستعمال علی نقلهم لها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ما عرفت من أنّ ذلک لا یفید توقّف المجاز علی النقل، فقد یکون ذلک لمزید عنایتهم بشأنها لکثرة دورانها فی الاستعمالات و شیوع استعمالها </w:t>
      </w:r>
    </w:p>
    <w:p>
      <w:pPr>
        <w:pStyle w:val="BookText"/>
        <w:rPr/>
      </w:pPr>
      <w:r>
        <w:rPr>
          <w:rFonts w:ascii="IRNazanin" w:hAnsi="IRNazanin" w:eastAsia="IRNazanin"/>
          <w:color w:val="111111"/>
          <w:sz w:val="28"/>
          <w:sz w:val="28"/>
          <w:szCs w:val="28"/>
          <w:rtl w:val="true"/>
          <w:lang w:bidi="fa-IR"/>
        </w:rPr>
        <w:t>فی المحاورات، فأرادوا بذلک بیان معانیها المجازیة لیسهل الخطب فی معرفة استعمالاته الواردة فی کلامهم و تفسیرها و حصرهم المعانی فیما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لعدم حصول المناط و العلاقة المعتبرة فی صحّة التجوّز إلّا بالنسبة إلیها فی الغالب لا لتوقّف الأمر فیها علی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یورد بأنّ إسنادهم فیما ذکروه من المعانی المفروضة إلی الشواهد النقلیة نظیر المعانی الحقیقیة، و مناقشتهم فیما یستندون إلیه فی ثبوت الاطلاق علی بعض المعانی المفروضة، ممّا یدلّ علی توقّف الاستعمال فیها علی النقل دون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الجواب عنه بأنّ ما کان من هذه القبیل قد یدّعی کونه من المعانی الحقیقیة، إذ لا یتّجه المناقشة فی صحّة التجوّز مع حصول العلاقة بین المعنیین بعد ملاحظة ما هو ظاهر من طریقتهم فی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المرحلة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أنّ وضع المجاز تعیّنی لا تعیینی، کما علیه الجمهور، وفاقا للضوابط</w:t>
      </w:r>
      <w:r>
        <w:rPr>
          <w:rStyle w:val="FootnoteAnchor"/>
          <w:rtl w:val="true"/>
        </w:rPr>
        <w:footnoteReference w:id="97"/>
      </w:r>
      <w:r>
        <w:rPr>
          <w:rFonts w:ascii="IRNazanin" w:hAnsi="IRNazanin" w:eastAsia="IRNazanin"/>
          <w:color w:val="111111"/>
          <w:sz w:val="28"/>
          <w:sz w:val="28"/>
          <w:szCs w:val="28"/>
          <w:rtl w:val="true"/>
          <w:lang w:bidi="fa-IR"/>
        </w:rPr>
        <w:t>و الهدایة</w:t>
      </w:r>
      <w:r>
        <w:rPr>
          <w:rStyle w:val="FootnoteAnchor"/>
          <w:rtl w:val="true"/>
        </w:rPr>
        <w:footnoteReference w:id="98"/>
      </w:r>
      <w:r>
        <w:rPr>
          <w:rFonts w:ascii="IRNazanin" w:hAnsi="IRNazanin" w:eastAsia="IRNazanin"/>
          <w:color w:val="111111"/>
          <w:sz w:val="28"/>
          <w:sz w:val="28"/>
          <w:szCs w:val="28"/>
          <w:rtl w:val="true"/>
          <w:lang w:bidi="fa-IR"/>
        </w:rPr>
        <w:t>و الفصول</w:t>
      </w:r>
      <w:r>
        <w:rPr>
          <w:rStyle w:val="FootnoteAnchor"/>
          <w:rtl w:val="true"/>
        </w:rPr>
        <w:footnoteReference w:id="99"/>
      </w:r>
      <w:r>
        <w:rPr>
          <w:rFonts w:ascii="IRNazanin" w:hAnsi="IRNazanin" w:eastAsia="IRNazanin"/>
          <w:color w:val="111111"/>
          <w:sz w:val="28"/>
          <w:sz w:val="28"/>
          <w:szCs w:val="28"/>
          <w:rtl w:val="true"/>
          <w:lang w:bidi="fa-IR"/>
        </w:rPr>
        <w:t>و حذرا من لزوم اللغو، و مخالفة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الضرورة قاضیة بأنّ وضع اللفظ لمعنی یستلزم وضعه لما یناسبه بأحد العلائق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حاجة إلی اعتبار قصده بذلک، أ لا تری أنّک إذا وضعت لفظا بإزاء الشمس یستلزم رضاءک بإطلاقه علی وجه یشبه الشمس فی الحسن و البهاء بملاحظة وضعه للشمس، و إن لم تعتبر القصد، و قطع النظر عن کلّ اصطلاح إلی غیر ذلک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یحتجّ للجمهور بأنّه لو لم یعتبر قصد الواضع لخرج المجازات عن کونها </w:t>
      </w:r>
    </w:p>
    <w:p>
      <w:pPr>
        <w:pStyle w:val="BookText"/>
        <w:rPr/>
      </w:pPr>
      <w:r>
        <w:rPr>
          <w:rFonts w:ascii="IRNazanin" w:hAnsi="IRNazanin" w:eastAsia="IRNazanin"/>
          <w:color w:val="111111"/>
          <w:sz w:val="28"/>
          <w:sz w:val="28"/>
          <w:szCs w:val="28"/>
          <w:rtl w:val="true"/>
          <w:lang w:bidi="fa-IR"/>
        </w:rPr>
        <w:t>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الملازمة، فإنّه یکفی فی النسبة توقّفها علی أوضاع عربیة و ابتنائها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نسبة المجاز إلی سائر اللغات و الاصطلاحات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المرحلة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أنّ المرخوص فیه الحاصل من الاستقراء کون المصحّح للانتقال هو مطلق المناسبة المستحسنة عرفا، المعبّر عنه بالحلاوة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کلّی منطبق علی خصوصیات أنواع العلائق المنتهیة إلی 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و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الکون بوصف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و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و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الاطلاق و التقیید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الکلّیة و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الاشتقاق 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من حصر العلائق فی اتّصال ما للمستعمل فیه بالموضوع له صورة أو معنی أراد بالاتّصال الصدری علاقة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بالاتّصال المعنوی سائر العلائق لا انّه أراد أمرا أعمّ أو أخصّ، کما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فالخلاف فی هذه المرحلة لفظیّ لا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مراد من بالغ فی ضبط العلائق انّ الواضع قد اعتبرها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أهل اللغة قد نقلوها، کما زعمه صاحب الهدایة</w:t>
      </w:r>
      <w:r>
        <w:rPr>
          <w:rStyle w:val="FootnoteAnchor"/>
          <w:rtl w:val="true"/>
        </w:rPr>
        <w:footnoteReference w:id="100"/>
      </w:r>
      <w:r>
        <w:rPr>
          <w:rFonts w:ascii="IRNazanin" w:hAnsi="IRNazanin" w:eastAsia="IRNazanin"/>
          <w:color w:val="111111"/>
          <w:sz w:val="28"/>
          <w:sz w:val="28"/>
          <w:szCs w:val="28"/>
          <w:rtl w:val="true"/>
          <w:lang w:bidi="fa-IR"/>
        </w:rPr>
        <w:t>و الفصول</w:t>
      </w:r>
      <w:r>
        <w:rPr>
          <w:rStyle w:val="FootnoteAnchor"/>
          <w:rtl w:val="true"/>
        </w:rPr>
        <w:footnoteReference w:id="101"/>
      </w:r>
      <w:r>
        <w:rPr>
          <w:rFonts w:ascii="IRNazanin" w:hAnsi="IRNazanin" w:eastAsia="IRNazanin"/>
          <w:color w:val="111111"/>
          <w:sz w:val="28"/>
          <w:sz w:val="28"/>
          <w:szCs w:val="28"/>
          <w:rtl w:val="true"/>
          <w:lang w:bidi="fa-IR"/>
        </w:rPr>
        <w:t>قدّس سرّهما فلا جرم من کون الخلاف معنویّا، لکن مرجعه إلی الخلاف فی المرحلة الرابعة لا انّه خلاف آخر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المرحلة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انّ اعتبار الوضع و الرخصة فی نوع کلّ واحد </w:t>
      </w:r>
    </w:p>
    <w:p>
      <w:pPr>
        <w:pStyle w:val="BookText"/>
        <w:rPr/>
      </w:pPr>
      <w:r>
        <w:rPr>
          <w:rFonts w:ascii="IRNazanin" w:hAnsi="IRNazanin" w:eastAsia="IRNazanin"/>
          <w:color w:val="111111"/>
          <w:sz w:val="28"/>
          <w:sz w:val="28"/>
          <w:szCs w:val="28"/>
          <w:rtl w:val="true"/>
          <w:lang w:bidi="fa-IR"/>
        </w:rPr>
        <w:t>من أنواع العلائق إنّما هو فی الجملة باعتبار شرط فیعبّر عنه بالعلاقة الصنفیّة لا مطلقا من دون اعتبار شرط حتی یعبّر عنه بالعلاقة النوعیة وفاقا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علیه الوجدان فی محاورات أهل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انّهم یعتبرون فی علاقة المشابهة أن یکون وجه الشبه من أظهر خواصّ المشبّه به، و فی المجاورة کونه محسوسا معهودا فی الانظار، و فی الجزئیة و الکلّیة کون الجزء ممّا ینتفی بانتفائه الکلّ، و هکذا فی کلّ نوع من أنواع العلائق، و انّ استعمال الأسد مجازا إنّما یصحّ فی خصوص الرجل الشجاع دون العصفور الشجاع و سائر الحیوانات، و استعمال الرقبة فی الإنسان إنّما یصحّ إذا تعلّق به الرقّ أو العتق، و نحوهما، دون ما سوی ذلک،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رقبة أو زرت رقبة، و نحوهما، و هکذا کلّ نوع من أنواع العلائق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المخالف إطلاق کلام العلماء فی تعداد العلائق النوعیة من دون اعتبار شرط، و ادّعاء الاستقراء من کلام العرب فی حصول الرخصة فی نوع العلائق بعمومها، و صحّة الاستعمال، مع انتفاء ما اعتبروه من الشرط کاستعمال الید فی الانسان فی الحدیث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مع انّه لا ینتفی الکلّ بانتفائها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و ترک الاستفصال لیس فی معرض البیان التفصیلی و جواب السؤال حتی یفید العموم و الاشتمال، بل إنّما هو فی معرض البیان الاجمالی و قضایا الأحوال، فلا یفید العموم مع تطرّق الاحتمال، و یشهد علیه الاستدلال و الاستعمال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الاستقراء علی خلاف المدّعی</w:t>
      </w:r>
      <w:r>
        <w:rPr>
          <w:rFonts w:eastAsia="IRNazanin" w:cs="IRNazanin"/>
          <w:color w:val="111111"/>
          <w:sz w:val="28"/>
          <w:szCs w:val="28"/>
          <w:rtl w:val="true"/>
          <w:lang w:bidi="fa-IR"/>
        </w:rPr>
        <w:t xml:space="preserve">. </w:t>
      </w:r>
      <w:bookmarkStart w:id="73" w:name="pg12878_187540"/>
    </w:p>
    <w:p>
      <w:pPr>
        <w:pStyle w:val="BookText"/>
        <w:rPr/>
      </w:pPr>
      <w:bookmarkEnd w:id="73"/>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انتفاء شرطه، فإنّ الید أیضا ممّا ینتفی بانتفائه الانسان باعتبار وصف کونه آخذا، کما انّ العین و الرقبة ممّا ینتفی بانتفاء کلّ منهما الانسان باعتبار وصف کونه ربیة و مملوکة</w:t>
      </w:r>
      <w:r>
        <w:rPr>
          <w:rFonts w:eastAsia="IRNazanin" w:cs="IRNazanin"/>
          <w:color w:val="111111"/>
          <w:sz w:val="28"/>
          <w:szCs w:val="28"/>
          <w:rtl w:val="true"/>
          <w:lang w:bidi="fa-IR"/>
        </w:rPr>
        <w:t>.</w:t>
      </w:r>
    </w:p>
    <w:p>
      <w:pPr>
        <w:pStyle w:val="Heading5"/>
        <w:numPr>
          <w:ilvl w:val="4"/>
          <w:numId w:val="1"/>
        </w:numPr>
        <w:rPr/>
      </w:pPr>
      <w:bookmarkStart w:id="74" w:name="__RefHeading___Toc2927078_3224264995"/>
      <w:bookmarkStart w:id="75" w:name="_Toc26"/>
      <w:bookmarkEnd w:id="74"/>
      <w:r>
        <w:rPr>
          <w:rtl w:val="true"/>
        </w:rPr>
        <w:t>[</w:t>
      </w:r>
      <w:r>
        <w:rPr>
          <w:rtl w:val="true"/>
        </w:rPr>
        <w:t>التنبیه الرابع</w:t>
      </w:r>
      <w:r>
        <w:rPr>
          <w:rtl w:val="true"/>
        </w:rPr>
        <w:t xml:space="preserve">: </w:t>
      </w:r>
      <w:r>
        <w:rPr>
          <w:rtl w:val="true"/>
        </w:rPr>
        <w:t>منع بعض البیانیین التجوّز فی الحروف و الأفعال إلّا بالتبع</w:t>
      </w:r>
      <w:r>
        <w:rPr>
          <w:rtl w:val="true"/>
        </w:rPr>
        <w:t>]</w:t>
      </w:r>
      <w:bookmarkEnd w:id="75"/>
    </w:p>
    <w:p>
      <w:pPr>
        <w:pStyle w:val="BookText"/>
        <w:rPr/>
      </w:pPr>
      <w:r>
        <w:rPr>
          <w:rFonts w:ascii="Amiri" w:hAnsi="Amiri" w:eastAsia="Amiri" w:cs="Amiri"/>
          <w:color w:val="111111"/>
          <w:sz w:val="28"/>
          <w:sz w:val="28"/>
          <w:szCs w:val="28"/>
          <w:rtl w:val="true"/>
          <w:lang w:bidi="ar-SA"/>
        </w:rPr>
        <w:t xml:space="preserve">للتجوّز فی متعلّقاتها کالفاعل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نطقت الحال بکذا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لأنّه لمّا شبّه الحال بالإنسان أثبت له بعض لوازمه و هو النطق، و کالمجرور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لِیَکُونَ لَهُمْ عَدُوًّا وَ حَزَناً</w:t>
      </w:r>
      <w:r>
        <w:rPr>
          <w:rStyle w:val="FootnoteAnchor"/>
          <w:rtl w:val="true"/>
        </w:rPr>
        <w:footnoteReference w:id="103"/>
      </w:r>
      <w:r>
        <w:rPr>
          <w:rFonts w:ascii="IRNazanin" w:hAnsi="IRNazanin" w:eastAsia="IRNazanin"/>
          <w:color w:val="111111"/>
          <w:sz w:val="28"/>
          <w:sz w:val="28"/>
          <w:szCs w:val="28"/>
          <w:rtl w:val="true"/>
          <w:lang w:bidi="fa-IR"/>
        </w:rPr>
        <w:t>فإنّه لمّا شبّه العداوة و الحزن بالمحبّة و التبنّی أثبت لهما بعض لوازمهما من العلّیة للالتقاط، کما منعوا الاستعارة فی الأعلام الشخصیة إلّا بالتبع، حیث قالوا فی تقسیم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إن کانت اسم جنس فأصلیة، و إلّا فتبعیة، و ذلک لزعمهم أنّ مبنی الاستعارة علی دعوی دخول المشبّه فی جنس المشبّه به، و العلیة تنافی الجنسیة إلّا أن تشتمل علی نوع وصفیة کحاتم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قصر التجوّز فی الحروف و المشتقّات علی التجوّز التبعی فمسلّم من جهة أنّ صحّة المجاز لمّا کان مبنیّا علی العلاقة، و هی إنّما یمکن مراعاتها فی المعانی بالأصالة إذا اعتبرت علی الاستقلال، فلا جرم یکون التجوّز فی المعانی الغیر المستقلّة بالتبع، و لکن قصر التجوّز التبعی علی التجوّز فی متعلّقاتها کالفاعل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نطقت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المجرور فی الآیة السابقة ممنوع، إذ کما یجوز التجوّز فیها تبعا للتجوّز فی متعلّقاتها، کذلک یجوز التجوّز فیها تبعا للتجوّز فی معانیها الاسمیة، بل هو متعیّن فی المشتقّات إذا تجوّز فیها باعتبار معانیها الهیئیة دون الحدثیة، کاستعمال ما للاخبار فی الانشاء</w:t>
      </w:r>
      <w:r>
        <w:rPr>
          <w:rFonts w:eastAsia="IRNazanin" w:cs="IRNazanin"/>
          <w:color w:val="111111"/>
          <w:sz w:val="28"/>
          <w:szCs w:val="28"/>
          <w:rtl w:val="true"/>
          <w:lang w:bidi="fa-IR"/>
        </w:rPr>
        <w:t xml:space="preserve">. </w:t>
      </w:r>
      <w:bookmarkStart w:id="76" w:name="pg12878_187541"/>
    </w:p>
    <w:p>
      <w:pPr>
        <w:pStyle w:val="BookText"/>
        <w:rPr/>
      </w:pPr>
      <w:bookmarkEnd w:id="76"/>
      <w:r>
        <w:rPr>
          <w:rFonts w:ascii="IRNazanin" w:hAnsi="IRNazanin" w:eastAsia="IRNazanin"/>
          <w:color w:val="111111"/>
          <w:sz w:val="28"/>
          <w:sz w:val="28"/>
          <w:szCs w:val="28"/>
          <w:rtl w:val="true"/>
          <w:lang w:bidi="fa-IR"/>
        </w:rPr>
        <w:t>و منشؤهم القصر عدم الفرق بین التصرّف فی معانی الحروف و المشتقّات، و بین التصرّف فی متعلّقاتها، مع انّ التصرّف فیها لا یوجب التجوّز فیها، ضرورة انّ مجرّد تشبیه الشی‌ء بشی‌ء و إثبات لوازم المشبّه به له لا یخرج المشبّه عن کونه مستعملا فی معناه، إلّا أن یتکلّف بأنّ لفظ المشبّه قد اخذ بمعنی المشبّه به مجازا، و أطلق علی المشبّه کإطلاق الانسان بمعنی الضاحک علی الانسان، کما هو توجیه القول بأنّ الاستعارة بالکنایة من المجاز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قصر الاستعارة فی الأعلام الشخصیة علی الاستعارة التبعیة فممنوع بمنع مبناه، و وجهه ظاهر بتجرّد النفس عن الذهول أو مراجعة الفصل الثامن من الفصول</w:t>
      </w:r>
      <w:r>
        <w:rPr>
          <w:rFonts w:eastAsia="IRNazanin" w:cs="IRNazanin"/>
          <w:color w:val="111111"/>
          <w:sz w:val="28"/>
          <w:szCs w:val="28"/>
          <w:rtl w:val="true"/>
          <w:lang w:bidi="fa-IR"/>
        </w:rPr>
        <w:t>.</w:t>
      </w:r>
    </w:p>
    <w:p>
      <w:pPr>
        <w:pStyle w:val="Heading5"/>
        <w:numPr>
          <w:ilvl w:val="4"/>
          <w:numId w:val="1"/>
        </w:numPr>
        <w:rPr/>
      </w:pPr>
      <w:bookmarkStart w:id="77" w:name="__RefHeading___Toc2927080_3224264995"/>
      <w:bookmarkStart w:id="78" w:name="_Toc27"/>
      <w:bookmarkEnd w:id="77"/>
      <w:r>
        <w:rPr>
          <w:rtl w:val="true"/>
        </w:rPr>
        <w:t>[</w:t>
      </w:r>
      <w:r>
        <w:rPr>
          <w:rtl w:val="true"/>
        </w:rPr>
        <w:t>التنبیه الخامس</w:t>
      </w:r>
      <w:r>
        <w:rPr>
          <w:rtl w:val="true"/>
        </w:rPr>
        <w:t xml:space="preserve">: </w:t>
      </w:r>
      <w:r>
        <w:rPr>
          <w:rtl w:val="true"/>
        </w:rPr>
        <w:t>هل الحقیقة تستلزم المجاز أو لا؟ ثمّ المجاز هل یستلزم</w:t>
      </w:r>
      <w:r>
        <w:rPr>
          <w:rtl w:val="true"/>
        </w:rPr>
        <w:t>]</w:t>
      </w:r>
      <w:bookmarkEnd w:id="78"/>
    </w:p>
    <w:p>
      <w:pPr>
        <w:pStyle w:val="BookText"/>
        <w:rPr/>
      </w:pPr>
      <w:r>
        <w:rPr>
          <w:rFonts w:ascii="IRNazanin" w:hAnsi="IRNazanin" w:eastAsia="IRNazanin"/>
          <w:color w:val="111111"/>
          <w:sz w:val="28"/>
          <w:sz w:val="28"/>
          <w:szCs w:val="28"/>
          <w:rtl w:val="true"/>
          <w:lang w:bidi="fa-IR"/>
        </w:rPr>
        <w:t>الحقیقة أو لا؟ فها هنا مرحلتان، و الکلام فی کلّ منها تارة من جهة الامکان، و اخری من جهة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الاولی من 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امکان الحقیقة بلا مجاز، بل صرّح غیر واحد علی کونه من الاتّفاقیات، بل الضروریات، لعدم ملازمة استعمال اللفظ فیما وضع له، لاستعماله فی غیر ما وضع له، و إن کان جائزا ضرورة وجود المقتضی و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الاطّلاع علی وقوع حقیقة بلا مجاز بعید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الأمر فیه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الاولی من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فیه أیضا إمکان المجاز بلا حقیقة وفاقا للمشهور، لعدم ملازمة استعمال اللفظ فی غیر ما وضع له، لاستعماله أوّلا فیما وضع له ضرورة وجود المقتضی و عدم المانع، لا عقلا و لا نقلا</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فلضرورة حکم الاستقراء باستلزام المجاز للوضع و العلاقة لا </w:t>
      </w:r>
    </w:p>
    <w:p>
      <w:pPr>
        <w:pStyle w:val="BookText"/>
        <w:rPr/>
      </w:pP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مضافا إلی أنّه لو استلزم لاشترط فی صحّة المجاز استعمال اللفظ فیما وضع له، و هو باطل لم یلتزم به أحد حتی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باستلزام المجاز الحقیقة انّه لو لاه لعری الوضع عن الفائدة، و انّ تعریفهم المجاز بالمستعمل فی غیر موضوعه الأصلی صریح بوضعه لمعنی آخر، و اللفظ متی استعمل فی ذلک المعنی کان حقیقة فیه، و انّ المجاز مع الحقیقة متیقّن، و بلا حقیقة مشکوک، و مقتضی أصالة التوقیف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بمنع الملازمة أولا ان کان الفائدة إمکان الاستعمال فی الموضوع له، لمنع کون الوضع فائدته الاستعمال فی الموضوع له قبل الاستعمال فی غیره، بل فائدته الاستعمال فی الموضوع له مطلقا، سواء کان قبل الاستعمال فی غیره أو بعده، و لو سلّم فحصر الفائدة فیه ممنوع، إذ من فوائده صحّة التجوّز منه و الاستعمال فی غیره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بمنع بطلان اللازم ثانیا إن کان الفائدة نفس الاستعمال فی الموضوع له، لعدم کون الوضع علّة الاستعمال فی الموضوع له، و إلّا لامتنع تخلّف المعلول عنه، بل هو علّة إمکانه و تشریعه، و ذلک یمکنه التخلّف عن المعلول بواسطة عدم وقوعه، کما انّ سور البلد یحاط علیه لأجل دفع ما عسی أن یسنحه سانح و کثیرا ما لا یسنحه السوانح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انّ بطلان اللازم مبنیّ علی کون الواضع هو الخالق دون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بعدم إثباته المدّعی، و هو استلزام المجاز الحقیقة، بل إنّما یثبت استلزام المجاز الوضع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 استلزامه الوضع استلزام للاستعمال فی الموضوع له بواسطة انّ طریق معرفة الوضع هو الاستعمال فی الموضوع له لعدم انحصار الطریق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الثالث بأن الأصل لا یقاوم ما ذکرنا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یتفرّع علی هذا الخلاف انّ اللفظ المتّحد المعنی لا یمکن أن یکون مجازا علی غیر المختار، و یمکن علی المختار، إلّا انّه علی هذا التقدیر یرجح کونه حقیقة بندرة خلافه أو عدم وقوعه، و هذا مورد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علامة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الجهة الثانیة من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فاستدلّوا فیه علی وقوع المجاز بلا حقیقة بلفظ الرحمن، و الأفعال المنسلخة عن الزمان،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الحرب علی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شابت لمّة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المبهمات علی مذهب القدماء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لو لم تکن مجازات بلا حقیقة لاستلزم ثبوت حقیقة لها، و اللازم منتف،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منع انتفاء اللازم فی کلّ من الأمثلة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انتفاء اللازم فیه مبنیّ علی اقتصار معنی الرحمة حقیقة فی الرقّة، و لم یثبت، بل اقتصر غیر واحد من أهل التفسیر و اللغة علی تفسیره بالاحسان و التفضّل، و لو لم نسلّم هذا الاقتصار فلا أقل من تکافؤ الاقتصارین و کون اللفظ حقیقة فی کلّ من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ذلک لکنّه لا یجدی منع انتفاء اللازم، غایة الأمر أنّه علی تفسیر الرحمن بذی الرقّة یلزم انتفاء اللازم و ثبوت حقیقة له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من جهة عدم استعماله فی ذی الرقّة، و الاخری من جهة عدم استعماله فی غیر الباری تعالی، و علی تفسیره بذی الاحسان یلزم انتفائه من الجهة الثانیة فقط</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انتفاء اللازم من الجهة الثانیة علی تفسیر الرحمن بذی الاحسان مبنیّ علی کون استعماله فی الباری تعالی کان بملاحظة الخصوصیة و لم یثبت </w:t>
      </w:r>
    </w:p>
    <w:p>
      <w:pPr>
        <w:pStyle w:val="BookText"/>
        <w:rPr/>
      </w:pPr>
      <w:r>
        <w:rPr>
          <w:rFonts w:ascii="IRNazanin" w:hAnsi="IRNazanin" w:eastAsia="IRNazanin"/>
          <w:color w:val="111111"/>
          <w:sz w:val="28"/>
          <w:sz w:val="28"/>
          <w:szCs w:val="28"/>
          <w:rtl w:val="true"/>
          <w:lang w:bidi="fa-IR"/>
        </w:rPr>
        <w:t>لاحتمال کون استعماله فیه کان من دون ملاحظة الخصوصیة بأن کان علی وجه الحقیقة حتی شاع و حصل فیه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النقل لا یقاوم غلبة عدم المجاز بلا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الأفعال المنسلخة عن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انتفاء اللازم فیها مبنیّ علی وضعها للمعانی المقترنة بالزمان ابتداء، و لم یثبت، بل صرّح غیر واحد من أهل اللغة و البیان بثبوت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بثبوت وضعها للمعانی الانشائیة دون الاخباریة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التزام البصریّین بثبوته فلعلّه لأجل تحفّظهم علی اطّراد خواصّ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عرفت من أنّ الأصل فی استعمال اللفظ المتّحد المعنی الحقیقة، و إن لزم النقل، فضلا عمّا إذا لم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الحرب علی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شابت لمة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انتفاء اللازم و الحقیقة فیه مبنیّ علی کون المجموع المرکّب من تلک المفردات موضوع لإفادة المرکّب من معانیها، و لم یثبت، لما عرفت من عدم ثبوت وضع للمرکّبات وراء وضع مفرداتها، من المسند و المسند إلیه، و الطواری الواردة علیهما من الأعاریب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فالمجاز إمّا فی المسند أو المسند إلیه أو الاسناد أو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فلا مسرح لتوهّم المجاز بلا حقیقة فیه، و إن کان مسرحا لتوهّم العکس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المثال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انتفاء اللازم و الحقیقة فیه مبنیّ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مذهب القدماء خاصّة، فلا یکون حجّة علی غیرهم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عدم اعتبارهم الخصوصیة شرطا فی الموضوع له، کما لم </w:t>
      </w:r>
      <w:bookmarkStart w:id="79" w:name="pg12878_187545"/>
    </w:p>
    <w:p>
      <w:pPr>
        <w:pStyle w:val="BookText"/>
        <w:rPr/>
      </w:pPr>
      <w:bookmarkEnd w:id="79"/>
      <w:r>
        <w:rPr>
          <w:rFonts w:ascii="IRNazanin" w:hAnsi="IRNazanin" w:eastAsia="IRNazanin"/>
          <w:color w:val="111111"/>
          <w:sz w:val="28"/>
          <w:sz w:val="28"/>
          <w:szCs w:val="28"/>
          <w:rtl w:val="true"/>
          <w:lang w:bidi="fa-IR"/>
        </w:rPr>
        <w:t>یعتبروها شطرا فیه، و المنقول عن بعضهم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کون الاستعمال عندهم بقصد الخصوصیة و المحتمل خلافه</w:t>
      </w:r>
      <w:r>
        <w:rPr>
          <w:rFonts w:eastAsia="IRNazanin" w:cs="IRNazanin"/>
          <w:color w:val="111111"/>
          <w:sz w:val="28"/>
          <w:szCs w:val="28"/>
          <w:rtl w:val="true"/>
          <w:lang w:bidi="fa-IR"/>
        </w:rPr>
        <w:t>.</w:t>
      </w:r>
    </w:p>
    <w:p>
      <w:pPr>
        <w:pStyle w:val="Heading5"/>
        <w:numPr>
          <w:ilvl w:val="4"/>
          <w:numId w:val="1"/>
        </w:numPr>
        <w:rPr/>
      </w:pPr>
      <w:bookmarkStart w:id="80" w:name="__RefHeading___Toc2927082_3224264995"/>
      <w:bookmarkStart w:id="81" w:name="_Toc28"/>
      <w:bookmarkEnd w:id="80"/>
      <w:r>
        <w:rPr>
          <w:rtl w:val="true"/>
        </w:rPr>
        <w:t>[</w:t>
      </w:r>
      <w:r>
        <w:rPr>
          <w:rtl w:val="true"/>
        </w:rPr>
        <w:t>التنبیه السادس</w:t>
      </w:r>
      <w:r>
        <w:rPr>
          <w:rtl w:val="true"/>
        </w:rPr>
        <w:t xml:space="preserve">: </w:t>
      </w:r>
      <w:r>
        <w:rPr>
          <w:rtl w:val="true"/>
        </w:rPr>
        <w:t>اختلفوا فی انّ الألفاظ موضوعة للموجودات الخارجیة،</w:t>
      </w:r>
      <w:r>
        <w:rPr>
          <w:rtl w:val="true"/>
        </w:rPr>
        <w:t>]</w:t>
      </w:r>
      <w:bookmarkEnd w:id="81"/>
    </w:p>
    <w:p>
      <w:pPr>
        <w:pStyle w:val="BookText"/>
        <w:rPr/>
      </w:pPr>
      <w:r>
        <w:rPr>
          <w:rFonts w:ascii="IRNazanin" w:hAnsi="IRNazanin" w:eastAsia="IRNazanin"/>
          <w:color w:val="111111"/>
          <w:sz w:val="28"/>
          <w:sz w:val="28"/>
          <w:szCs w:val="28"/>
          <w:rtl w:val="true"/>
          <w:lang w:bidi="fa-IR"/>
        </w:rPr>
        <w:t>أو للصور الذهنیة، أو لنفس المفاهیم و الماهیات مع الغضّ عن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التفصیل بین الألفاظ التی لا مصداق لها خارجا، کالمعدوم و اللاشی‌ء فللذهنیة، و ما عداه فللخارجیة، أو التفصیل بین الکلّیات فبإزاء الذهنیة، و الجزئیات الخارجیة کالاعلام فبازاء الموجودات الخارجیة، و الجزئیات الذهنیة کالعنقاء فبإزاء الموجودات الذهنیة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المرام ینبغی التعرّض لمراد الأقوام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من وضعها للموجودات الخارجیة فیحتمل اعتبار الوجود قیدا للموضوع له علی وجه یکون القید داخلا و شطرا فی الموضوع له، أو خارجا و شرطا له، و یحتمل اعتباره وصفا طارئا علی الموضوع له کسائر الأوصاف الطارئة علیه من العلم و الارادة و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وضعها للصور الذهنیة فیحتمل أیضا الاحتمالین السابقین، إلّا أنّ النزاع علی تقدیر الاحتمال الثانی من الاحتمالین لفظی بین جمیع الأقوال، بخلافه علی تقدیر الاحتمال الأوّل، فإنّه معنوی بین جمیع الأقوال، و تظهر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بین القول الثالث و بین أحد القولین الأوّلین، ففی الحقیقة و المجاز خاصّة، حیث إنّ استعمال اللفظ فی کلّ من الوجودین حقیقة علی القول الثالث، و مجاز فی الوجود الذهنی علی القول الأوّل، و بالعکس علی القول الثانی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بین القول الأوّل و الثانی، فمضافا إلی ظهور الثمرة فی الحقیقة و المجاز، تظهر فی الامتثالات و المخالفات أیضا، حیث یلزم علی القول الثانی أن یکون </w:t>
      </w:r>
    </w:p>
    <w:p>
      <w:pPr>
        <w:pStyle w:val="BookText"/>
        <w:rPr/>
      </w:pPr>
      <w:r>
        <w:rPr>
          <w:rFonts w:ascii="IRNazanin" w:hAnsi="IRNazanin" w:eastAsia="IRNazanin"/>
          <w:color w:val="111111"/>
          <w:sz w:val="28"/>
          <w:sz w:val="28"/>
          <w:szCs w:val="28"/>
          <w:rtl w:val="true"/>
          <w:lang w:bidi="fa-IR"/>
        </w:rPr>
        <w:t>الامتثال و المخالفة منوطین بمحض التخیّلات فی أداء العبادات و المعاملات و الواجبات و المحرّمات و سائر الأحکام الجاریة فی العادات، أو التزام التجوّز فی کلّ هذه الاستعمالات بخلافه علی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یلزم الحکم بعدم الامتثال فیما لو فعل شیئا من الأعمال المطلوبة مع الغفلة عن صورها الذهنیة، و عدم المخالفة فیما لو فعل شیئا من الأعمال المبغوضة و القبیحة مع الغفلة عن صور الذهنیة علی القول الثانی دون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من أنّ الثمرة تظهر فی جواز النظر إلی صورة الأجنبیة فی المرآة، و نحوه، علی القول الثانی دون القول الأوّل، فتوهّم ناشئ عن الاشتراک فی لفظ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ذکر مکان ذلک تخیّل الصورة الأجنبیة أمکن التفرّع، و أمّا مجرّد الصورة المنقشة فی المرآة، و نحوه، فلیست بأجنبیة خارجیة و لا ذهنیة إلّا انّه لا یبعد تحریم النظر إلیها مطلقا بعموم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لِلْمُؤْمِنِینَ یَغُضُّوا مِنْ أَبْصارِهِمْ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فی الضوابط</w:t>
      </w:r>
      <w:r>
        <w:rPr>
          <w:rStyle w:val="FootnoteAnchor"/>
          <w:rtl w:val="true"/>
        </w:rPr>
        <w:footnoteReference w:id="105"/>
      </w:r>
      <w:r>
        <w:rPr>
          <w:rFonts w:ascii="IRNazanin" w:hAnsi="IRNazanin" w:eastAsia="IRNazanin"/>
          <w:color w:val="111111"/>
          <w:sz w:val="28"/>
          <w:sz w:val="28"/>
          <w:szCs w:val="28"/>
          <w:rtl w:val="true"/>
          <w:lang w:bidi="fa-IR"/>
        </w:rPr>
        <w:t>من أنّ الثمرة تظهر فی التخطئة و التصویب فی الموضوعات الصرفة کالصلاة إلی الجهات الأربع، و إکرام عمرو باعتقاد أنّه زید المأمور بإکرامه، فالتخطئة علی القول الأوّل، و التصویب علی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مبنیّ علی الخلط بین هذه المسألة و مسألة أخذ الاعتقاد فی مدالیل الألفاظ، و لکن ستعرف عدم تفرّع تلک الثمرة علی شی‌ء من المسألتین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الحقّ من الأقوال هو القول الثالث وفاقا للمشهور،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p>
    <w:p>
      <w:pPr>
        <w:pStyle w:val="BookText"/>
        <w:rPr/>
      </w:pPr>
      <w:r>
        <w:rPr>
          <w:rFonts w:ascii="IRNazanin" w:hAnsi="IRNazanin" w:eastAsia="IRNazanin"/>
          <w:color w:val="111111"/>
          <w:sz w:val="28"/>
          <w:sz w:val="28"/>
          <w:szCs w:val="28"/>
          <w:rtl w:val="true"/>
          <w:lang w:bidi="fa-IR"/>
        </w:rPr>
        <w:t>الهدایة</w:t>
      </w:r>
      <w:r>
        <w:rPr>
          <w:rStyle w:val="FootnoteAnchor"/>
          <w:rtl w:val="true"/>
        </w:rPr>
        <w:footnoteReference w:id="106"/>
      </w:r>
      <w:r>
        <w:rPr>
          <w:rFonts w:ascii="IRNazanin" w:hAnsi="IRNazanin" w:eastAsia="IRNazanin"/>
          <w:color w:val="111111"/>
          <w:sz w:val="28"/>
          <w:sz w:val="28"/>
          <w:szCs w:val="28"/>
          <w:rtl w:val="true"/>
          <w:lang w:bidi="fa-IR"/>
        </w:rPr>
        <w:t>و القوانین</w:t>
      </w:r>
      <w:r>
        <w:rPr>
          <w:rStyle w:val="FootnoteAnchor"/>
          <w:rtl w:val="true"/>
        </w:rPr>
        <w:footnoteReference w:id="107"/>
      </w:r>
      <w:r>
        <w:rPr>
          <w:rFonts w:ascii="IRNazanin" w:hAnsi="IRNazanin" w:eastAsia="IRNazanin"/>
          <w:color w:val="111111"/>
          <w:sz w:val="28"/>
          <w:sz w:val="28"/>
          <w:szCs w:val="28"/>
          <w:rtl w:val="true"/>
          <w:lang w:bidi="fa-IR"/>
        </w:rPr>
        <w:t>و الضوابط</w:t>
      </w:r>
      <w:r>
        <w:rPr>
          <w:rStyle w:val="FootnoteAnchor"/>
          <w:rtl w:val="true"/>
        </w:rPr>
        <w:footnoteReference w:id="108"/>
      </w:r>
      <w:r>
        <w:rPr>
          <w:rFonts w:ascii="IRNazanin" w:hAnsi="IRNazanin" w:eastAsia="IRNazanin"/>
          <w:color w:val="111111"/>
          <w:sz w:val="28"/>
          <w:sz w:val="28"/>
          <w:szCs w:val="28"/>
          <w:rtl w:val="true"/>
          <w:lang w:bidi="fa-IR"/>
        </w:rPr>
        <w:t>و الإشارات</w:t>
      </w:r>
      <w:r>
        <w:rPr>
          <w:rStyle w:val="FootnoteAnchor"/>
          <w:rtl w:val="true"/>
        </w:rPr>
        <w:footnoteReference w:id="109"/>
      </w:r>
      <w:r>
        <w:rPr>
          <w:rFonts w:ascii="IRNazanin" w:hAnsi="IRNazanin" w:eastAsia="IRNazanin"/>
          <w:color w:val="111111"/>
          <w:sz w:val="28"/>
          <w:sz w:val="28"/>
          <w:szCs w:val="28"/>
          <w:rtl w:val="true"/>
          <w:lang w:bidi="fa-IR"/>
        </w:rPr>
        <w:t>، بل ادّعی الوفاق علیه غیر واحد بحمل النزاع فیه علی النزاع فی اللفظ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فإنّ المتبادر منها نفس المعنی اللابشرط، و لیس حال الوجود بالنسبة إلی المدلولات إلّا کحال سائر الأوصاف الطارئة علیها کالعلم و الارادة و 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التبادر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سلب ما یفهم عرفا من الأسامی عن المعنی اللابشرط، و صحّة سلب ما یفهم منها عرفا عن المعنی المقیّد بأحد الوجودین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اتّفاقهم علی انّ المصادر الخالیة عن اللام و التنوین حقیقة فی الطبیعة اللابشرط، کما صرّح به السکاکی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الوفاق علی أنّ متعلّق الأحکام هو الطبیعة، و انّ الخلاف إنّما هو فی اقتضاء العقل صرف الحکم و تعلّقه بالأفراد، کما صرّح به فی الضوابط</w:t>
      </w:r>
      <w:r>
        <w:rPr>
          <w:rStyle w:val="FootnoteAnchor"/>
          <w:rtl w:val="true"/>
        </w:rPr>
        <w:footnoteReference w:id="110"/>
      </w:r>
      <w:r>
        <w:rPr>
          <w:rFonts w:ascii="IRNazanin" w:hAnsi="IRNazanin" w:eastAsia="IRNazanin"/>
          <w:color w:val="111111"/>
          <w:sz w:val="28"/>
          <w:sz w:val="28"/>
          <w:szCs w:val="28"/>
          <w:rtl w:val="true"/>
          <w:lang w:bidi="fa-IR"/>
        </w:rPr>
        <w:t>و القوانین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تقیّدت المعانی بأحد الوجودین للزم من حمل الموجود علی اللفظ التکرار و العبث لصیرورته بمنزلة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الموجود معدوم، و اللازم باطل،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فظاهرة، و أمّا بطلان اللازم فلضرورة صحّة الحمل المذکور عرفا من غیر تجوّز فیه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تقیّدت بأحد الوجودین لما صحّ التردّد فی وجود مسمّی الألفاظ و عدمه، و لما صحّ الاستفهام عن الوجود و عدمه، و اللازم باطل ضرورة صحّة التردّد و الاستفهام عن وجود زید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تقیّدت بأحد الوجودین لامتنع تأدیة الحکم و الطلب بشی‌ء من الألفاظ، ضرورة انّ طلب الموجود تحصیل للحاصل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 فإنّا لمّا تصفّحنا وجدنا الواضعین من أهل العرف و الصناعات حین الوضع لا یعتبرون إلّا نفس المعنی، و إن شئت فاختبر نفسک فی تسمیة ولدک زیدا، فیلحق المشکوک و هو واضع اللغة بالغالب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المعانی التی یحتاج إلی التعبیر عنها فی الخطابات إنّما هی المفاهیم اللابشرط دون صورها الذهنیة و وجوداتها الخارجیة، و إنّما وجودها فی الخارج من جملة أحوالها، و الوضع إنّما یتبع مورد الحاجة و ما یحتاج الناس إلیه فی التعبیر غالبا، فثبت أنّ الوضع إنّما هو للمفاهیم اللابشرط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الموجودات الخارجیة أو الذهنیة قد تکون مقصودة بالإفادة، و الموضوع بازائها هو لفظ الوجود لا بأن یکون موضوعا لعین الوجود الخارجی أو الذهنی، لعدم إمکان حصول الخارجی فی العقل، و لا حصول الوجود الذهنی الحاصل فی ذهن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بوضعها للامور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لو لا الوضع لها لانسدّ باب الحقیقیة، و التزم التجوّز فی جمیع الألفاظ المتداولة، من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الخبز، و شربت الماء، و اشتریت العبد، و بعت الدابّة، و خرجت من الدار، و دخلت البلد، إلی غیر 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الملازمة، فإنّ ثبوتها إنّما یتمّ فی مقابل القول بوضعها للصور الذهنیة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فی مقابل القول المختار فثبوتها مبنیّ علی کون الاستعمال فی الامور الخارجیة بقصد الخصوصیة، و هو فی حیز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داعی إلی إرادة الخصوصیة المستفادة من قرینة کون الأکل و الشرب فی الأمثلة المتقدّمة من لوازم الفرد و الوجود الخارجی بإطلاق اللفظ و المعنی الکلّی سوی قصد المبالغة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 أخصّ من المدّعی لمعارضته و عدم جریانه فی کثیر من الألفاظ ممّا وضع للمعدومات من الممتنعات و غیرها، کشریک الباری، و اجتماع النقیضین و العنقاء و ذی الرأس العشرة من الانسان، و نحوها و ما وضع للامور الذهنیّة کالکلّیة و الجزئیة و النوعیة و الجنسیة،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وضع للأعمّ کالزوجیة و الفردیة، و نحوهما، فالتزام التخصیص اذن یرجع إلی القول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بوضعها للصور الذهنیة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الألفاظ مدار الصور وجودا و عدما، فإنّ من رأی شبحا من بعید یسمّیه إنسانا إذا اعتقده ذلک، ثمّ إذ اعتقده شجرا سمّاه به، ثمّ إذا اعتقده حجرا سمّاه به، و هکذا، من غیر خروج عن حقیقة اللفظ فی شی‌ء من ذلک، فلو لم تکن الألفاظ موضوعة للصور لما اختلف التسمیة بها حقیقة بحسب اختلاف الصور، لعدم خروج الإطلاق عن حدّ الحقیقة، بل لزم أن یکون إطلاق غیر ما هو اسمه فی الواقع علیه إمّا غلطا أو مجازا، و اللازم باطل اتّفاقا، لعدم اختلاف الواقع و الخارج،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الملازمة، ضرورة انّ المنکر وضع الألفاظ للصور لا ینکر انحصار طریق الانتقال إلی الموضوع له فی الصور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 المناط فی صحّة الاطلاق و الاستعمال اعتقاد المطابقة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فدوران التسمیة مدار الصور لا یستلزم الوضع لها، إذ کما یحتمل أن یکون الدوران بواسطة الاستعمال فی الصور من حیث إیصالها إلی الواقع أو </w:t>
      </w:r>
    </w:p>
    <w:p>
      <w:pPr>
        <w:pStyle w:val="BookText"/>
        <w:rPr/>
      </w:pPr>
      <w:r>
        <w:rPr>
          <w:rFonts w:ascii="IRNazanin" w:hAnsi="IRNazanin" w:eastAsia="IRNazanin"/>
          <w:color w:val="111111"/>
          <w:sz w:val="28"/>
          <w:sz w:val="28"/>
          <w:szCs w:val="28"/>
          <w:rtl w:val="true"/>
          <w:lang w:bidi="fa-IR"/>
        </w:rPr>
        <w:t>الخارج فیکون الانتقال إلی الواقع أو الخارج من باب التبعیة المؤخریة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یحتمل أن یکون بواسطة الاستعمال فی المعانی الواقعیة أو الخارجیة و یکون الانتقال إلی الصور من باب التبعیة المقدّمیة، حیث لا یمکن إحضارها إلّا بصورها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فغایة ما یستلزم اختلاف التسمیة بحسب اختلاف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عدم الوضع للصور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الغلطیة فی طریق الانتقال و مناط الاستعمال، لا فی المنتقل إلیه و نفس الاستعمال، و شتّان ما بینهما، فالمحذور غیر لازم و اللازم غیر 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بالمعارضة و قلب الدلیل،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لو کانت موضوعة للصور لما اختلف التسمیة بحسب اختلاف الاعتقاد، لعدم اختلاف الشبح المرئی بحسب الواقع إلی آخر الاستدلال، فاللازم مشترک الورود و بما یجیب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یجیب بأنّ المراد من وضعها للصور وضعها لنفس الصور، سواء طابقت الواقع أم لم تطابق، و لکنّه بمکان من الوهن، مضافا إلی عدم ادّعائه أحد لا مجال لصدوره عن عاقل، فضلا عن عالم، لاستلزامه التصویب فی الموضوعات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لو کانت موضوعة للامور الخارجیة لزم امتناع الصدق و الکذب فی الأخبار إلّا بالمعنی الغیر المشهور، و هو مجرّد المطابقة للاعتقاد و عدمها، کما هو مذهب النظّام، أو مع اعتقاد المطابقة و عدم المطابقة، کما هو مذهب الجاحظ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الصدق و الکذب بالمعنی المشهور عبارة عن مطابقة مدلول الخبر للواقع و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فرض کون الکلام موضوعا بإزاء الامور الخارجیة کان مدلوله عین ما هو الواقع، و لا معنی لمطابقة الشی‌ء لنفسه و عدمها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الملازمة، فإنّ النسبة لیست من مدالیل الألفاظ، بل هی من مدالیل الکیفیّات الطارئة علی الألفاظ من الأعاریب، و ملاحظة التقدیم </w:t>
      </w:r>
      <w:bookmarkStart w:id="82" w:name="pg12878_187551"/>
    </w:p>
    <w:p>
      <w:pPr>
        <w:pStyle w:val="BookText"/>
        <w:rPr/>
      </w:pPr>
      <w:bookmarkEnd w:id="82"/>
      <w:r>
        <w:rPr>
          <w:rFonts w:ascii="IRNazanin" w:hAnsi="IRNazanin" w:eastAsia="IRNazanin"/>
          <w:color w:val="111111"/>
          <w:sz w:val="28"/>
          <w:sz w:val="28"/>
          <w:szCs w:val="28"/>
          <w:rtl w:val="true"/>
          <w:lang w:bidi="fa-IR"/>
        </w:rPr>
        <w:t>و التأخیر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البیّن انّ وضع الألفاظ للامور الخارجیة لا یستلزم وضع کیفیّاتها للامور الخارجیة أیضا، مضافا إلی أنّ الدلالة الوضعیة لیست کالدلالة العقلیة حتی لا یمکن تخلّفها عن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أخصّ من المدّعی، فإنّ غایة ما یلزم منه بطلان الوضع للامور الخارجیة، و لا یثبت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الوضع للصور الذهنیة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ذلک لعدم الاجماع علی نفی القول بالفصل إن لم یکن الاجماع علی القول بالفصل أعنی القول بوضعها للمفاهیم اللابشرط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فی وجه الأخصیّة من أنّ أقصی ما یلزم من الدلیل هو عدم الوضع للامور الخارجیة بالنسبة إلی المرکّبات الخبریة دون غیرها من الانشائیة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ثبتت هذه الملازمة فبمجرّدها یثبت المدّعی، لعدم القول بالفصل بین الإخبارات و الإنشاءات، مضافا إلی أنّ أوضاع المشتقّات تابعة لوضع مبادئها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المفصّل مثل ما مرّ، و الجواب عنه مثل ما مرّ</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2927084_3224264995"/>
      <w:bookmarkStart w:id="84" w:name="_Toc29"/>
      <w:bookmarkEnd w:id="83"/>
      <w:r>
        <w:rPr>
          <w:rtl w:val="true"/>
        </w:rPr>
        <w:t>[</w:t>
      </w:r>
      <w:r>
        <w:rPr>
          <w:rtl w:val="true"/>
        </w:rPr>
        <w:t>التنبیه السابع</w:t>
      </w:r>
      <w:r>
        <w:rPr>
          <w:rtl w:val="true"/>
        </w:rPr>
        <w:t xml:space="preserve">: </w:t>
      </w:r>
      <w:r>
        <w:rPr>
          <w:rtl w:val="true"/>
        </w:rPr>
        <w:t>اختلفوا فی انّ الألفاظ مستعملة فی المعانی الواقعیة</w:t>
      </w:r>
      <w:r>
        <w:rPr>
          <w:rtl w:val="true"/>
        </w:rPr>
        <w:t>]</w:t>
      </w:r>
      <w:bookmarkEnd w:id="84"/>
    </w:p>
    <w:p>
      <w:pPr>
        <w:pStyle w:val="BookText"/>
        <w:rPr/>
      </w:pPr>
      <w:r>
        <w:rPr>
          <w:rFonts w:ascii="IRNazanin" w:hAnsi="IRNazanin" w:eastAsia="IRNazanin"/>
          <w:color w:val="111111"/>
          <w:sz w:val="28"/>
          <w:sz w:val="28"/>
          <w:szCs w:val="28"/>
          <w:rtl w:val="true"/>
          <w:lang w:bidi="fa-IR"/>
        </w:rPr>
        <w:t>أو المعلومة، و ثمرة هذه الخلاف یظهر فی وجوب الفحص و عدمه عن المأمور به من باب المقدّمة، حیث إنّ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بإتیان شی‌ء و ترک ما عداه لم یجب علیه الفحص عن ذلک الشی‌ء و لا إتیانه، و لا عمّا عداه، و لا ترکه، ما لم یمیّز بینهما، و إن أمکنه التمییز و التعیین بناء علی الثانی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الأوّل، فیجب علیه الفحص و التعیین من باب المقدّمة ما دام متمکّنا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لزوم الفحص علی الشاکّ فی الاستطاعة، و بلوغ المسافر أو النصاب، و فی رؤیة هلال رمضان و شوّال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من فروع </w:t>
      </w:r>
    </w:p>
    <w:p>
      <w:pPr>
        <w:pStyle w:val="BookText"/>
        <w:rPr/>
      </w:pPr>
      <w:r>
        <w:rPr>
          <w:rFonts w:ascii="IRNazanin" w:hAnsi="IRNazanin" w:eastAsia="IRNazanin"/>
          <w:color w:val="111111"/>
          <w:sz w:val="28"/>
          <w:sz w:val="28"/>
          <w:szCs w:val="28"/>
          <w:rtl w:val="true"/>
          <w:lang w:bidi="fa-IR"/>
        </w:rPr>
        <w:t>هذا التنبیه کما صدر عن بعض الأعلام صاحب الإشارات</w:t>
      </w:r>
      <w:r>
        <w:rPr>
          <w:rStyle w:val="FootnoteAnchor"/>
          <w:rtl w:val="true"/>
        </w:rPr>
        <w:footnoteReference w:id="112"/>
      </w:r>
      <w:r>
        <w:rPr>
          <w:rFonts w:ascii="IRNazanin" w:hAnsi="IRNazanin" w:eastAsia="IRNazanin"/>
          <w:color w:val="111111"/>
          <w:sz w:val="28"/>
          <w:sz w:val="28"/>
          <w:szCs w:val="28"/>
          <w:rtl w:val="true"/>
          <w:lang w:bidi="fa-IR"/>
        </w:rPr>
        <w:t xml:space="preserve">و غیره بل هو من فروع مسألة إجراء البراءة فی الموضوعات قبل الفحص و عدمه فالخلاف فی هذا التنبیه فی استعمال الموضوعات فی المعانی الواقعیة أو فی المعلومة، و فی تلک المسألة فی قیام البراءة مقام الواقع قبل الفحص فی الموضوعات و عدمه، فالخلاف الثانی یترتّب علی أحد شقی الخلاف الأوّل و المتفرّع علی الأوّل لزوم الفحص </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التکلیف إلیه تعلیقا، و أین هذا من ذلک؟</w:t>
      </w:r>
    </w:p>
    <w:p>
      <w:pPr>
        <w:pStyle w:val="BookText"/>
        <w:rPr/>
      </w:pPr>
      <w:r>
        <w:rPr>
          <w:rFonts w:ascii="IRNazanin" w:hAnsi="IRNazanin" w:eastAsia="IRNazanin"/>
          <w:color w:val="111111"/>
          <w:sz w:val="28"/>
          <w:sz w:val="28"/>
          <w:szCs w:val="28"/>
          <w:rtl w:val="true"/>
          <w:lang w:bidi="fa-IR"/>
        </w:rPr>
        <w:t>ثمّ إنّ فروع الخلاف فی هذا التنبیه ممّا لا تحصی فی کلّ باب من أبواب الفقه و النسبة بینه و بین الخلاف فی التنبیه السابق عموم من وجه بحسب الأقوال،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علی تقدیر الوضع للمعانی الواقعیة دون المعلومة فی أن تنجّز الأحکام الواقعیة هل هو مشروط بالعلم التفصیلی أو بمطلق العلم و لو إجمالا؟</w:t>
      </w:r>
    </w:p>
    <w:p>
      <w:pPr>
        <w:pStyle w:val="BookText"/>
        <w:rPr/>
      </w:pPr>
      <w:r>
        <w:rPr>
          <w:rFonts w:ascii="IRNazanin" w:hAnsi="IRNazanin" w:eastAsia="IRNazanin"/>
          <w:color w:val="111111"/>
          <w:sz w:val="28"/>
          <w:sz w:val="28"/>
          <w:szCs w:val="28"/>
          <w:rtl w:val="true"/>
          <w:lang w:bidi="fa-IR"/>
        </w:rPr>
        <w:t>و ثمرة هذا الخلاف یظهر فی وجوب ارتکاب جمیع المحتملات المحصورة المردّدة بین الواجب و غیر الحرام من باب المقدّمة علی الثانی دون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وجوب الاجتناب من جمیع المحتملات المحصورة المردّدة بین الحرام و غیر الواجب من باب المقدّمة علی الثانی دون الأوّل، فلو تردّد عظم أو صوف أو جلد بین کونه من مأکول اللحم أو لا، یجب الاجتناب عن الجمیع من باب المقدّمة علی الثانی دون الأوّل، و فروع هذا الخلاف أیضا ممّا لا یکاد یحصی فی کلّ باب من أبواب الفقه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اختلفوا علی کلّ من التقدیرین فی أنّ تنجّز الحکم الظاهری الّذی لم یصادف الحکم الواقعی هل یوجب تحقّق حکم واقعی ثانوی بإزائه، بحیث یکون </w:t>
      </w:r>
    </w:p>
    <w:p>
      <w:pPr>
        <w:pStyle w:val="BookText"/>
        <w:rPr/>
      </w:pPr>
      <w:r>
        <w:rPr>
          <w:rFonts w:ascii="IRNazanin" w:hAnsi="IRNazanin" w:eastAsia="IRNazanin"/>
          <w:color w:val="111111"/>
          <w:sz w:val="28"/>
          <w:sz w:val="28"/>
          <w:szCs w:val="28"/>
          <w:rtl w:val="true"/>
          <w:lang w:bidi="fa-IR"/>
        </w:rPr>
        <w:t>العمل علی طبقه مشتملا علی مصلحة یتدارک بها مصلحة الحکم الواقعی الأوّلی أو لا یوجب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یوجب انقلاب موضوع الحکم الواقعی إلی موضوع آخر کما إذا صار المسافر بعد فعل صلاة القصر حاضرا أو لا یوجب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الأحکام الظاهریّة فی الحقیقة اعذارا لا أحکاما، و اعتبارها من باب الطریقیة لا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ثمرة هذا الخلاف فی أجزاء الأمر الظاهری عن الأمر الواقعی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معذوریة الجاهل القاصر فی الحکم و عدمه، و فی صدق فوات الفعل فی حقّ فاقد العلم و عدمه، فیجب قضاء ما کان لفواته قضاء علی الثانی دون الأوّل إلّا لدلیل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ثمرة کلّ خلاف من الخلافات فاعلم أنّ تحقیق الحقّ و توضیحه یتمّ فی ضمن مراحل ثلاثة علی حسب مراتب الخلافات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وضع الألفاظ للمعانی الواقعیة من دون تقییدها بالعلم لا وضعا و لا إطلاقا أمّا وجه عدم التقیید وضعا فلتبادر الاطلاق، و الاستقراء المتقدّم، و لبناء العقلاء علی ذمّ تارک الفحص، و لاتّفاق الامامیة علی عقاب الکفّار علی الفروع کعقابهم علی الاصول بمجرّد علمهم الاجمالی بثبوت أحکام کثیرة فی هذه الشریعة و إن جهلوا تفاصیلها، و للمحاذیر اللازمة علی تقییده به وضعا من بطلان الاستفهام و التردّد فی معلومیّة شی‌ء و مجهولیّته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لزوم التناقض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الخبر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التکرار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الخبر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لزوم کون مجهول الحال واسطة بین الفاسق و العادل مع عدم صحّة سلب صفتی الفسق و العدالة عنه، لاستحالة ارتفاع الضدّین الّذین لا ثالث 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لزوم انسداد باب التفهیم و التفهّم بالجمل الاسنادیة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انّ المخاطب إن کان عالما بمدلول المسند تفصیلا لزم من الخطاب الموجّه إلیه اللغویّة و الهذریّة، و إلّا لزم منه الدور، أعنی توقّف علم المخاطب تفصیلا علی مدلول المسند، و توقّف مدلول المسند علی علم المخاطب به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لزوم التصویب فی الموضوعات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 المولی لعبیده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أکرموا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فأکرم بعضهم عمروا، و بعضهم بکرا، و بعضهم خالدا، باعتقاد کلّ منهم انّه مکرم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انقلاب زید بعمرو و بکر و خالد،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یلزم التصویب فی الموضوعات المستنبطة، کما إذا قال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فاعتقد بعضهم انّه العصیر العنبی و بعضهم انّه مطلق المسکر، و هکذا، فیلزم التصویب الّذی یتبرأ عنه المصوبة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لزوم التصویب فی الموضوعات الصرفة و المستنبطة و إن ذکره استادنا العلّامة تبعا للهدایة و غیره إلّا انّه مبنیّ علی وضع الألفاظ لنفس المعلومات لا للمعانی الواقعیة المقیّدة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انّ النزاع علی تقدیر ثبوته إنّما هو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الأوّل فمضافا إلی عدم ادّعائه أحد لا مجال لصدوره عن عاقل فضلا عن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عدم التقیید إطلاقا فلأنّ سبیل التقیید الاطلاقی منحصر فی دعوی ظهور انصراف الألفاظ عرفا إلی المعلومات أو دعوی لزوم التکلیف بما لا یطاق لو لم نحملها علی المعلومات، و کلا الدعویین ممنوعتان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سبیل ظهور الانصراف منحصر فی غلبة وجود المعلومات أو غلبة الاستعمال فیها، و هو بکلا قسمیه غیر ثابت فی المقام، بل الثابت خلافه،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مضافا إلی أنّ ظهور الانصراف یقتضی کون الاستعمال فی المنصرف إلیه مجازا و هو خلاف الأصل، و الالتزام به فی الالفاظ طرّا خلاف آخر و فساده غنیّ عن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لزوم التکلیف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نحملها علی المعانی المعلومة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الملازمة فیها أوّلا ممنوعة، لأنّه بعد الفحص إمّا یرتفع الاشتباه فلا کلام و یستمر الاشتباه بین امور غیر محصورة أو بین امور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کلام أیضا لعدم لزوم الاجتناب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فإن قلنا بأنّ العلم الاجمالی غیر معتبر کالجهل الصرف فکذلک إن قلنا بأنّه معتبر کالعلم التفصیلی فلا یلزم التکلیف بما لا یطاق، لإمکان الاتیان بجمیع المحتملات أو ترک جمیع المحتملات إذا کان الأمر دائرا بین الواجب و غیر الحرام أو الحرام و غیر الواجب، و إن کان دائرا بین الواجب و الحرام، فإن کان احدهما مسبوقا بالیقین فیستصحب، و إن لم یکن کذلک یرجع إلی المرجّحات إن وجدت، و إلا حکم بالتخییر مع القرعة کما سیأتی إن شاء اللّه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الملازمة علی تقدیر ثبوتها لا یستلزم ثبوت المدّعی، أعنی کون العلم من مدالیل اللفظ، بل أقصی ما یستلزم هو کون العلم من شرائط تنجّز التکلیف نظیر القدرة و سائر المقدّمات، و أین هذا من ذلک؟</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الاستلزام فهو أخصّ من المدّعی، لأنّ أقصی ما یستلزم هو کون العلم من مدالیل متعلّقات الطلب خاصّة، لأنّه مدالیل جمیع الألفاظ</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فیها إمّا فی وجوب الموافقة القطعیّة و عدمه، فالمتکفّل لها هی مسألة البراءة و الاشتغال عند الشکّ فی المکلّف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فی حرمة المخالفة القطعیّة و عدمه، فالظاهر حرمة المخالفة القطعیّة، لبناء العقلاء علی انّها معصیة، فإنّهم لا یفرّقون بین الخطاب المعلوم تفصیلا أو إجمالا فی حرمة مخالفته </w:t>
      </w:r>
      <w:bookmarkStart w:id="85" w:name="pg12878_187556"/>
    </w:p>
    <w:p>
      <w:pPr>
        <w:pStyle w:val="BookText"/>
        <w:rPr/>
      </w:pPr>
      <w:bookmarkEnd w:id="85"/>
      <w:r>
        <w:rPr>
          <w:rFonts w:ascii="IRNazanin" w:hAnsi="IRNazanin" w:eastAsia="IRNazanin"/>
          <w:color w:val="111111"/>
          <w:sz w:val="28"/>
          <w:sz w:val="28"/>
          <w:szCs w:val="28"/>
          <w:rtl w:val="true"/>
          <w:lang w:bidi="fa-IR"/>
        </w:rPr>
        <w:t>و فی عدّها معصیة خلافا لما یظهر من المحقّق الخوانساری</w:t>
      </w:r>
      <w:r>
        <w:rPr>
          <w:rStyle w:val="FootnoteAnchor"/>
          <w:rtl w:val="true"/>
        </w:rPr>
        <w:footnoteReference w:id="114"/>
      </w:r>
      <w:r>
        <w:rPr>
          <w:rFonts w:ascii="Amiri" w:hAnsi="Amiri" w:eastAsia="Amiri" w:cs="Amiri"/>
          <w:color w:val="111111"/>
          <w:sz w:val="28"/>
          <w:sz w:val="28"/>
          <w:szCs w:val="28"/>
          <w:rtl w:val="true"/>
          <w:lang w:bidi="ar-SA"/>
        </w:rPr>
        <w:t>و القمّی</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دوران حرمة المخالفة مدار الإجماع، و انّ الحرمة فی مثل الظهر و الجمعة من جهته، مستندا الی عدم عموم الخطاب للمعلوم إجمالا و عموم أخبار ما لا یعلمون و نحوه له، و فی مستنده منع ستعرفه فی محل آخر سیما إذا ثبت بناء العقلاء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المرحلة الثالثة فالمتکفّل لها هی مسألة اجزاء الأمر الظاهری عن الواقع و عدمه</w:t>
      </w:r>
      <w:r>
        <w:rPr>
          <w:rFonts w:eastAsia="IRNazanin" w:cs="IRNazanin"/>
          <w:color w:val="111111"/>
          <w:sz w:val="28"/>
          <w:szCs w:val="28"/>
          <w:rtl w:val="true"/>
          <w:lang w:bidi="fa-IR"/>
        </w:rPr>
        <w:t>.</w:t>
      </w:r>
    </w:p>
    <w:p>
      <w:pPr>
        <w:pStyle w:val="Heading2"/>
        <w:numPr>
          <w:ilvl w:val="1"/>
          <w:numId w:val="1"/>
        </w:numPr>
        <w:rPr/>
      </w:pPr>
      <w:bookmarkStart w:id="86" w:name="__RefHeading___Toc2927086_3224264995"/>
      <w:bookmarkStart w:id="87" w:name="_Toc30"/>
      <w:bookmarkEnd w:id="86"/>
      <w:r>
        <w:rPr>
          <w:rtl w:val="true"/>
        </w:rPr>
        <w:t>أصل</w:t>
      </w:r>
      <w:r>
        <w:rPr>
          <w:rtl w:val="true"/>
        </w:rPr>
        <w:t xml:space="preserve">: </w:t>
      </w:r>
      <w:r>
        <w:rPr>
          <w:rtl w:val="true"/>
        </w:rPr>
        <w:t>فی علائم الوضع</w:t>
      </w:r>
      <w:bookmarkEnd w:id="87"/>
    </w:p>
    <w:p>
      <w:pPr>
        <w:pStyle w:val="Heading3"/>
        <w:numPr>
          <w:ilvl w:val="2"/>
          <w:numId w:val="1"/>
        </w:numPr>
        <w:rPr/>
      </w:pPr>
      <w:bookmarkStart w:id="88" w:name="__RefHeading___Toc2927088_3224264995"/>
      <w:bookmarkStart w:id="89" w:name="_Toc31"/>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یعرف الوضع بامور،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الواضع أو أهل اللسان بأنّ هذا اللفظ موضوع للمعنی الفلانی، سواء أراد بهذا الکلام إنشاء الوضع أو الاخبار عن الوضع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یثمر فی الاعلام الشخصیة و العرفیات الخاصّة لا اللغات، لعدم وصول الید إلیه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التردید بالقرائن بذکر اللفظ مقترنا بالقرینة الدّالة علی کون المستعمل فیه هو الموضوع له حقیقة، سواء کان ذلک التردید من الواضع أو من أهل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و الإخبار عن وضع الواضع</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کلّ من هذه العلائم إن أفاد القطع کالمتواتر و المحفوف بالقرینة فلا کلام فی حجّیّته، بل إطلاق الحجّیّة علیه مسامحة، و إلّا فحجّیّته مبنیّة علی حجّیّة الظنّ فی مباحث الألفاظ و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انجرّ الکلام إلی هنا فلا بأس فی التعرّض لحجّیّة الظنّ فی مباحث الألفاظ، فنقول الظنّ فی مباحث الألفاظ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الظنّ بالمراد الحاصل من ظاهر اللفظ بواسطة إعمال أصالة الحقیقة عند احتمال إرادة المجاز، و أصالة العموم و الاطلاق، عند احتمال التخصیص و التنبیه و إعمال قاعدة الغلبة عند احتمال إرادة الفرد النادر من استعمال المطلق، بناء علی عدم وصوله إلی حدّ الحقیقة، و اعمال القرائن المقامیة التی یعتمدها أهل اللسان فی محاوراتهم عند احتمال خلافها، کوقوع الأمر عقیب الحظر،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الکلّ إلی أصالة عدم القرینة الصارفة عن المعنی الّذی یقطع بإرادته المتکلّم لو حصل القطع بعدم القرینة، سواء کان معنی حقیقیا أو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هو الظنّ الحاصل من الامور المعتبرة عند أهل اللسان فی محاوراتهم بحیث لو أراد المتکلّم القاصد للتفهیم خلاف مقتضاها من دون نصب قرینة معتبرة عدّ ذلک منه قبیحا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بأوضاع الألفاظ، و تشخیص مجازاتها عن حقائقها، و ظواهرها عن خلافها الحاصل من أمر خارج عمّا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فالمطلوب فی هذا القسم أنّ اللفظ ظاهر فی هذا المعنی أو غیر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القسم الأوّل انّ الظاهر المفروغ عن کونه ظاهرا مراد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الأوّل مسبّب عن الأوضاع اللغویّة و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 عن اعتماد المتکلّم علی القرینة و عدمه، فالقسمان من قبیل الصغری و الکبری لتشخیص المراد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فاعتباره فی الجملة لا إشکال فیه و لا خلاف، لأنّ المفروض کون تلک الامور معتبرة عند أهل اللسان فی محاوراتهم المقصود بها التفهیم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المعلوم بدیهة أنّ طریق محاورات الشارع فی تفهیم مقاصده للمخاطبین لم یکن طریقا مخترعا مغایرا لطریق محاورات أهل اللسان فی تفهیم مقاصدهم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الخلاف و الإشکال وقع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العمل بظواهر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بالظواهر مطلقا فی حقّ غیر المخاطب بها قام الدلیل علیه بالخصوص بحیث لا یحتاج إلی إثبات انسداد باب العلم فی الأحکام الشرعیّة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الأوّل ناظر إلی عدم کون المقصود بالخطاب استفادة المطلب منه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الثانی ناظر إلی منع کون المتعارف بین أهل اللسان اعتماد غیر من قصد إفهامه بالخطاب علی ما یستفیده من الخطابات بواسطة أصالة عدم القرینة عند التخاطب، فمرجع کلا الخلافین إلی منع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الکبری، أعنی کون المحکم عند الشارع فی استنباط مراداته من خطاباته المقصود بها التفهیم ما هو المتعارف عند أهل اللسان فی الاستفادة فممّا لا خلاف فیه و 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الخلاف فی الأوّل فناشئ عن جماعة من الأخباریین، و الحقّ خلافهم بالادلّة الأربعة مضافا إلی الضرورة و السیرة القطعیّة، و المتکفّل لتفصیلها محلّ آخر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فإذا تعارض ظاهر القرآن مع تفسیره فإن لم یعلم استناده إلی تفسیر الأئمّة أو رضائهم به فلا إشکال فی تقدیم ظاهر القرآن علی التفسیر و لو کان المفسّر من الخاصّة کصاحبی مجمع البیان و البحرین إلّا علی من وجب علیه تقلید ذلک المفسّر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علم استناده إلی تفسیر الأئمّة فإن انضمّ إلی أحد الظهورین أمارة </w:t>
      </w:r>
      <w:bookmarkStart w:id="90" w:name="pg12878_187559"/>
    </w:p>
    <w:p>
      <w:pPr>
        <w:pStyle w:val="BookText"/>
        <w:rPr/>
      </w:pPr>
      <w:bookmarkEnd w:id="90"/>
      <w:r>
        <w:rPr>
          <w:rFonts w:ascii="IRNazanin" w:hAnsi="IRNazanin" w:eastAsia="IRNazanin"/>
          <w:color w:val="111111"/>
          <w:sz w:val="28"/>
          <w:sz w:val="28"/>
          <w:szCs w:val="28"/>
          <w:rtl w:val="true"/>
          <w:lang w:bidi="fa-IR"/>
        </w:rPr>
        <w:t>تصرّف الآخر عن ظهوره فلا إشکال فی تقدیم مؤدّاه، و إلّا فقد قیل بتقدیم ظاهر القرآن حینئذ و حمل التفسیر علی کونه تفسیرا للباطن لکونه من أغلب أفراد التفسیر، و الظنّ یلحق الشی‌ء بالأعمّ الأغلب، و هو متین إذا اتّحد المتعارضان فی الظهور، و إلا فیقدّم الأظهر منهما علی الظاهر قطعا، لأنّ الظنّ إنّما یلحق الشی‌ء بالأعمّ الأغلب فی مقام الحیرة و عدم الدلیل لا مطلقا، فهو فی طول الأدلّة و دلیل حیث لا دلیل کالاصول العملیة، لا فی عرض الأدلّة و دلیل مطلق کالاصول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التفصیل الآخر فالمتکفّل له أیضا محلّ آخر من رسالة حجّیة الظنّ</w:t>
      </w:r>
      <w:r>
        <w:rPr>
          <w:rFonts w:eastAsia="IRNazanin" w:cs="IRNazanin"/>
          <w:color w:val="111111"/>
          <w:sz w:val="28"/>
          <w:szCs w:val="28"/>
          <w:rtl w:val="true"/>
          <w:lang w:bidi="fa-IR"/>
        </w:rPr>
        <w:t>.</w:t>
      </w:r>
    </w:p>
    <w:p>
      <w:pPr>
        <w:pStyle w:val="Heading3"/>
        <w:numPr>
          <w:ilvl w:val="2"/>
          <w:numId w:val="1"/>
        </w:numPr>
        <w:rPr/>
      </w:pPr>
      <w:bookmarkStart w:id="91" w:name="__RefHeading___Toc2927090_3224264995"/>
      <w:bookmarkStart w:id="92" w:name="_Toc32"/>
      <w:bookmarkEnd w:id="91"/>
      <w:r>
        <w:rPr>
          <w:rtl w:val="true"/>
        </w:rPr>
        <w:t>[</w:t>
      </w:r>
      <w:r>
        <w:rPr>
          <w:rtl w:val="true"/>
        </w:rPr>
        <w:t>و ینبغی التنبیه علی امور</w:t>
      </w:r>
      <w:r>
        <w:rPr>
          <w:rtl w:val="true"/>
        </w:rPr>
        <w:t>:]</w:t>
      </w:r>
      <w:bookmarkEnd w:id="92"/>
    </w:p>
    <w:p>
      <w:pPr>
        <w:pStyle w:val="Heading4"/>
        <w:numPr>
          <w:ilvl w:val="3"/>
          <w:numId w:val="1"/>
        </w:numPr>
        <w:rPr/>
      </w:pPr>
      <w:bookmarkStart w:id="93" w:name="__RefHeading___Toc2927092_3224264995"/>
      <w:bookmarkStart w:id="94" w:name="_Toc33"/>
      <w:bookmarkEnd w:id="93"/>
      <w:r>
        <w:rPr>
          <w:rtl w:val="true"/>
        </w:rPr>
        <w:t>[ [</w:t>
      </w:r>
      <w:r>
        <w:rPr>
          <w:rtl w:val="true"/>
        </w:rPr>
        <w:t>الأمر</w:t>
      </w:r>
      <w:r>
        <w:rPr>
          <w:rtl w:val="true"/>
        </w:rPr>
        <w:t xml:space="preserve">] </w:t>
      </w:r>
      <w:r>
        <w:rPr>
          <w:rtl w:val="true"/>
        </w:rPr>
        <w:t>الأوّل</w:t>
      </w:r>
      <w:r>
        <w:rPr>
          <w:rtl w:val="true"/>
        </w:rPr>
        <w:t xml:space="preserve">: </w:t>
      </w:r>
      <w:r>
        <w:rPr>
          <w:rtl w:val="true"/>
        </w:rPr>
        <w:t>انّ اعتبار أصالة عدم القرینة و حجّیّة الظواهر هل هو من باب</w:t>
      </w:r>
      <w:r>
        <w:rPr>
          <w:rtl w:val="true"/>
        </w:rPr>
        <w:t>]</w:t>
      </w:r>
      <w:bookmarkEnd w:id="94"/>
    </w:p>
    <w:p>
      <w:pPr>
        <w:pStyle w:val="BookText"/>
        <w:rPr/>
      </w:pPr>
      <w:r>
        <w:rPr>
          <w:rFonts w:ascii="IRNazanin" w:hAnsi="IRNazanin" w:eastAsia="IRNazanin"/>
          <w:color w:val="111111"/>
          <w:sz w:val="28"/>
          <w:sz w:val="28"/>
          <w:szCs w:val="28"/>
          <w:rtl w:val="true"/>
          <w:lang w:bidi="fa-IR"/>
        </w:rPr>
        <w:t>الظنّ الشخصی و الفعلی أو من باب الظنّ النوعی و الشأنی؟ بمعنی أنّ نوع ذلک الأصل و الظاهر یفید الظنّ بعدم القرینة و إرادة الظاهر لو لا المانع، أو من باب التعبّد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القول باعتبار الأصل المذکور من باب الظنّ الشخصی مع أحد القولین الأخیرین ظاهر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الثمرة بین القول باعتباره من باب الظنّ النوعی و بین القول باعتباره من باب التعبّد فتظهر فی مقام تعارض ذلک الأصل مع أحد الاصول المعتبرة من باب الظنّ النوعی مثل أصالة عدم التقیّة و أصالة عدم الغفلة، و نحوهما، فإنّه علی الأوّل یرجع إلی المرجّحات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فلا مقاومة لأصالة عدم القرینة مع الأصل المعتبر من باب الظنّ النوعیّ، لأنّ أصالة عدم القرینة علی القرینة علی القول الثانی من الاصول الفقاهتیة و الأصل الآخر المفروض اعتباره من باب الظنّ النوعی دلیل اجتهادی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تقرّر فی محلّه انّ الدلیل الفقاهتی لا یقاوم الدلیل الاجتهادی فلا یعمل بأصالة عدم القرینة حینئذ فی مقابل ذلک الأصل المعارض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البناء علی اعتبار هذا الأصل امّا من باب الظنّ النوعی أو من باب التعبّد، فهل هو معتبر من باب السببیّة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قیام الظنّ الغیر المعتبر علی خلافه، أو من باب السببیّة المقیّدة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عدم قیام الظنّ علی خلافه مطلقا، سواء کان ذلک الظنّ ظنّا معتبرا أم لا؟ فیرفع الید عنه إذا قام أحد الظنّین علی خلافه کما هو الحال بناء علی اعتباره من باب الظنّ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بناء علی اعتبار هذا الأصل من باب الظنّ النوعی فالمدرک و المنشأ لهذا الظنّ یحتمل 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المدرک جنس الاستصحاب الدائر بین الوجود و العدم، بمعنی انّ ملاحظة الحالة السابقة من الوجود و العدم یفید الظنّ ببقاء الوجود أو العدم لو لا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المدرک نوع استصحاب العدمیات فی الألفاظ و غیرها بالمعنی المتقدّم، مثل أصالة عدم التقیّة، و عدم المخصّص، و عدم الکرّیّة و عدم الغفلة، و غیرها من الاصول العدمیة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دعوی جماعة عدم الخلاف فی اعتبار استصحاب العدمیات فی باب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کونه نوع استصحاب العدمیات فی خصوص الألفاظ بالمعنی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کونه خصوص استصحاب عدم القرینة فی خصوص الألفاظ بالمعنی المتقدّم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أن یکون المدرک نفس نوع قاعدة العدم، بمعنی أنّ نوع </w:t>
      </w:r>
    </w:p>
    <w:p>
      <w:pPr>
        <w:pStyle w:val="BookText"/>
        <w:rPr/>
      </w:pPr>
      <w:r>
        <w:rPr>
          <w:rFonts w:ascii="IRNazanin" w:hAnsi="IRNazanin" w:eastAsia="IRNazanin"/>
          <w:color w:val="111111"/>
          <w:sz w:val="28"/>
          <w:sz w:val="28"/>
          <w:szCs w:val="28"/>
          <w:rtl w:val="true"/>
          <w:lang w:bidi="fa-IR"/>
        </w:rPr>
        <w:t>الشکّ فی الوجوب أو العدم یفید الظنّ بالعدم فی الألفاظ و غیره لو لا المانع من غیر ملاحظة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کونه نوع قاعدة العدم الخاصّة بالألفاظ، بمعنی أنّ نوع الشکّ فی الوجود و العدم فی خصوص الألفاظ یفید الظنّ بالعدم لو لا المانع من غیر ملاحظة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کونه خصوص قاعدة عدم القرینة فی خصوص الألفاظ بمعنی أنّ خصوص الشکّ فی وجود القرینة و عدمها فی خصوص الألفاظ یفید الظنّ بالعدم لو لا المانع من غیر ملاحظة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فاعلم أنّ القول باعتبار الظواهر و حجیّتها من باب الظنّ الشخصی ضعیف جدّا، لعدم الدلیل علیه، بل الدلیل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کلّ ما یدلّ علی اعتبار ظواهر الألفاظ و حجّیتها مطلقا من إجماعی العقلاء و العلماء و الأخبار یدلّ علی عدم اعتبارها من باب الظنّ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العرف و العقلاء فلبنائهم علی أنّ العبد المأمور بإکرام العلماء علی وجه العموم یستحقّ الذمّ و المؤاخذة بالعیان و الوجدان إذا ترک إکرام بعضهم معتذرا بعدم الظن علی إرادتهم، و لیس ذلک إلّا لعدم اعتبار الظواهر من باب الظنّ الشخصی و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العلماء فلجریان سیرتهم و استمرار طریقتهم فی باب الأقاریر و الوصایا، و استنباط الأحکام علی العمل بالعمومات و الاطلاقات مطلقا، سواء وجد الظنّ الشخصی علی طبقها أو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فلما تضمّنت تقریر المعصوم بأنّ المدار فی اعتبار ظواهر الألفاظ علی صدق مفهوم اللفظ مطلقا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جواب السائل عن صحّة طلاق العبد أو لیس الطلاق </w:t>
      </w:r>
    </w:p>
    <w:p>
      <w:pPr>
        <w:pStyle w:val="BookText"/>
        <w:rPr/>
      </w:pPr>
      <w:r>
        <w:rPr>
          <w:rFonts w:ascii="Amiri" w:hAnsi="Amiri" w:eastAsia="Amiri" w:cs="Amiri"/>
          <w:color w:val="111111"/>
          <w:sz w:val="28"/>
          <w:sz w:val="28"/>
          <w:szCs w:val="28"/>
          <w:rtl w:val="true"/>
          <w:lang w:bidi="ar-SA"/>
        </w:rPr>
        <w:t>شیئا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مَمْلُوکاً لا یَقْدِرُ عَلی شَیْ‌ءٍ</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الآیة من سورة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قوله علیه السّلام لزرارة حیث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أنّ المسح ببعض الرأس؟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لمکان الباء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فعرّفه علیه السّلام مورد استفادة الحکم من ظاهر اللفظ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علیه السّلام لمن أطال الجلوس فی بیت الخلاء لاستماع الغناء اعتذارا بانّه لم یکن شیئا أتاه برجله، أما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هکذا غیر ذلک من الموارد المستفیضة التی یستفاد منها تقریر المعصوم علیه السّلام بأنّ المدار علی صدق مفهوم اللفظ مطلقا سواء وجد الظنّ الشخص علی طبقه أو لم یوجد کما لا یخفی علی المتتبّع فی الآثار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یمکن أن یستدلّ به علی اعتبار الظواهر من باب الظنّ الشخصی وجوه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زعمه بعض من أنّ اشتراط المشهور جواز العمل بالعامّ بحصول الظنّ بعدم المخصّص یستلزم القول باعتبار الظواهر من باب الظنّ الفعلی و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ضعفه شهادة الوجدان علی منع الملازمة فیه، ضرورة أنّ مجرّد الظنّ بعدم المخصّص، بل العلم بعدمه لا یستلزم الظنّ الفعلی بالمراد، لاحتمال تأخیر البیان عن وقت الخطاب</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یتوهّم من توقّف العلماء فی العمل بالخبر الصحیح المخالف </w:t>
      </w:r>
    </w:p>
    <w:p>
      <w:pPr>
        <w:pStyle w:val="BookText"/>
        <w:rPr/>
      </w:pPr>
      <w:r>
        <w:rPr>
          <w:rFonts w:ascii="IRNazanin" w:hAnsi="IRNazanin" w:eastAsia="IRNazanin"/>
          <w:color w:val="111111"/>
          <w:sz w:val="28"/>
          <w:sz w:val="28"/>
          <w:szCs w:val="28"/>
          <w:rtl w:val="true"/>
          <w:lang w:bidi="fa-IR"/>
        </w:rPr>
        <w:t>لفتوی المشهور أو طرحه مع اعترافهم بعدم حجّیّة الشهرة اعتبار ظواهر الألفاظ من باب الظنّ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ضعفه أنّ التوقّف لیس من جهة مزاحمة الشهرة لدلالة الخبر الصحیح من عموم أو إطلاق، بل من جهة مزاحمتها للخبر من حیث الصدور بناء علی أنّ ما دلّ من الدلیل علی حجّیّة الخبر من حیث السند لا یشمل المخالف للمشهور، و لذا لا یتأمّلون فی العمل بظواهر الکتاب و السنّة المتواترة إذا عارضها الشهرة، فالتوقّف فی الخبر المخالف للمشهور إنّما هو إذا خالفت الشهرة نفس الخبر، و أمّا إذا خالفت عمومه و إطلاقه فلا یتأمّلون فی عمومه و إطلاقه إذا کانت الشهرة علی التخصیص أو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اعتبار الظواهر من باب الظنّ النوعی أو التعبّد، إذ المتیقّن من إجماعی العقلاء و العلماء علی اعتبار الظواهر هو اعتبارها من باب الظن الشخصی، فیبقی الباقی تحت عموم حرمة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ضعفه ما تقدّم من إجماعی العقلاء و العلماء و غیر ذلک من الأدلّة علی اعتبار الظواهر مطلقا، و خروجها عن تحت أصالة حرمة العمل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الظاهر أنّ النزاع فی اعتبار الظواهر فی باب الظن الشخصی أو غیره صغروی راجع إلی منع الظهور و عدمه، و أنّه لا نزاع فی الکبری، أعنی فی اعتبار ظواهر الألفاظ بعد إحراز الظهور، و علی ذلک فردّ الخصم و إثبات الظهور یکون أوضحا، فتعیّن انحصار اعتبار الظواهر فی باب الظنّ النوعی أو من باب التعبّد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تقدیر فالحقّ أنّ اعتبارها إنّما هو من باب السببیّة المطلقة لا المقیّدة حتی یرفع الید عن مقتضاه بمجرّد قیام الظنّ علی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الظنّ القائم علی خلافه إمّا معلوم عدم اعتباره کظنّ القیاس، أو مشکوک الاعتبار کظنّ الشهرة، أو معلوم الاعتبار کالظنّ الحاصل من خبر الثقة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علی الأوّل فمن المعلوم أنّه لا یرفع الید عن المعلوم بوساطة المعلوم عدم اعتباره، کما أنّ من المعلوم علی الثالث رجوع الحال فیه إلی الحال فی باب التعارض فیلحقه من الأقسام و الأحکام ما یلحق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فمن المعلوم أیضا أنّه لا یرفع الید عن معلوم الاعتبار بواسطة مشکوک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تعیین أنّ اعتبار ظواهر الألفاظ هل هو من باب الظن الشخصی کما عن الإشارات</w:t>
      </w:r>
      <w:r>
        <w:rPr>
          <w:rStyle w:val="FootnoteAnchor"/>
          <w:rtl w:val="true"/>
        </w:rPr>
        <w:footnoteReference w:id="117"/>
      </w:r>
      <w:r>
        <w:rPr>
          <w:rFonts w:ascii="IRNazanin" w:hAnsi="IRNazanin" w:eastAsia="IRNazanin"/>
          <w:color w:val="111111"/>
          <w:sz w:val="28"/>
          <w:sz w:val="28"/>
          <w:szCs w:val="28"/>
          <w:rtl w:val="true"/>
          <w:lang w:bidi="fa-IR"/>
        </w:rPr>
        <w:t>و القوانین</w:t>
      </w:r>
      <w:r>
        <w:rPr>
          <w:rStyle w:val="FootnoteAnchor"/>
          <w:rtl w:val="true"/>
        </w:rPr>
        <w:footnoteReference w:id="118"/>
      </w:r>
      <w:r>
        <w:rPr>
          <w:rFonts w:ascii="IRNazanin" w:hAnsi="IRNazanin" w:eastAsia="IRNazanin"/>
          <w:color w:val="111111"/>
          <w:sz w:val="28"/>
          <w:sz w:val="28"/>
          <w:szCs w:val="28"/>
          <w:rtl w:val="true"/>
          <w:lang w:bidi="fa-IR"/>
        </w:rPr>
        <w:t>أم من باب التعبّد، أعنی الظنّ الشأنی و النوعی، کما هو الأظهر وفاقا لبعض المحقّقین، و ربّما یبعد الثانی أنّ التعبّد إمّا شرعی أو عقلی و کلاهما بعید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فلأنّ اعتبار ظواهر الألفاظ لیس من وظیفة الشارع التعبّد به و إنّما وظیفته التعبّد بالأحکام، بل هو مناف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 قَوْمِهِ</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تعبّده به فهو مجرّد إمضاء حکم العقل لا غیر</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فلأنّ اعتبار ظواهر الألفاظ لو کان من باب التعبّد العقلائی للزم عند تعارض ظهور اللفظ مع الظنّ المعتبر ترجیح العقل ظهور اللفظ تعبّدا مع الغضّ عن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المرکوز فی الطباع السلیمة خلافه، و أنّ العقل لا یجوّز الترجیح بلا مرجّح، و ما یطرق الأسماع من ترجیح ظواهر الألفاظ علی سائر الأمارات الظنّیّة المعتبرة فلیس مع الغضّ عن المرجّح، بل إنّما هو ناظر إلی وجود المرجّح و ملاحظته أعنی ملاحظة أغلبیّة إیصال الألفاظ إلی الواقع من سائر الطرق الظنّیّة و أغلبیّة مطابقتها للواقع من سائر الأمارات الظنّیّة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 یقرب الثانی أنّ اعتبار ظواهر الألفاظ لو کان من باب الظنّ الفعلی لدار الاعتبار مدار الظن الفعلی وجودا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العیان تخلّف اعتبار الظواهر عن الظنّ الفعلی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 ما إذا حصل الظن الغیر المعتبر من القیاس أو الشهرة علی خلافه، فإنّ من المعلوم فی المقام عدم الظن الفعلی حینئذ، و إلّا لزم اجتماع الضدّین فلو لا اعتبار الظواهر فی المقام من باب التعبّد لتوقّف الاعتبار علی المرجّح و ملاحظته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عدم توقفهم فی الاعتبار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ظواهر الکتاب و السنّة بالنسبة الینا معاشر الغائبین و المعدومین فی زمن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وجود الظنّ الفعلی بالنسبة إلینا منحصر فی الخطابات الشفاهیّة، و فیما یکون من قبیل کتب المصنّفین و فیما یقتضی العادة الاطّلاع و الوقوف علی القرائن المتّصلة و المنفصلة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غیر هذه الصور الثلاثة من الخطابات التی علم إجمالا وجود القرائن المتّصلة أو المنفصلة المحفوفة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یقتض العادة الوقوف و الاطلاع علی کثیر أو أکثر منها لموانع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کظلم الظالمین و حسد الحاسدین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البیّن عدم حصول الظنّ الفعلی بالنسبة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بذلنا غایة الوسع و الطاقة فی الفحص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 ما نقل من أنّ زرارة رضی اللّه عنه قد حفظ عن المعصوم علیه السّلام خمسین ألف حدیثا، و یقرب منه غیر واحد من الصحابة، مع أنّ ما وصل إلینا و ما هو بأیدینا الحال لم یکن معشارا منها، و مع هذا کلّه فکیف یفید استصحاب عدم القرینة قاعدة عدمه الظن الفعلی بالمراد منها حتی یکون اعتبار الظواهر من بابه و لأجله؟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أفاد فإنّما هو بالنسبة إلی من قصد إفهامه ککتب المصنّفین و بالنسبة إلی ما یقتضی العادة الوقوف و الاطلاع علی القرائن المحفوفة بها بعد الفحص، و أمّا فی غیر ذلک کالمقامین المذکورین فلا یفید استصحاب المذکور الظنّ الفعلی فیهما </w:t>
      </w:r>
      <w:bookmarkStart w:id="95" w:name="pg12878_187566"/>
    </w:p>
    <w:p>
      <w:pPr>
        <w:pStyle w:val="BookText"/>
        <w:rPr/>
      </w:pPr>
      <w:bookmarkEnd w:id="95"/>
      <w:r>
        <w:rPr>
          <w:rFonts w:ascii="IRNazanin" w:hAnsi="IRNazanin" w:eastAsia="IRNazanin"/>
          <w:color w:val="111111"/>
          <w:sz w:val="28"/>
          <w:sz w:val="28"/>
          <w:szCs w:val="28"/>
          <w:rtl w:val="true"/>
          <w:lang w:bidi="fa-IR"/>
        </w:rPr>
        <w:t>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تخلّف اعتبار الظواهر عن الظنّ الفعلی فی المقامین المذکورین أنّ اعتبارها لیس من باب الظن الفعلی، و إنّما هو من باب التعبّد العقلائی، و السرّ فیه مراعاة العقل غرض الواضع و حصول مقصوده، فإنّ المقصود من وضع الألفاظ لمّا کان التفهیم و التفهّم فلا جرم من توقّف حصول الغرض المقصود علی مراعاة ظواهرها و العمل علی طبقها من العموم و الإطلاق علی وجه الاطلاق، سواء وافقها الظنّ الفعلی أو لم یوافقها، و لکن لیعلم أنّ اعتبارها من باب التعبّد العقلائی لیس علی وجه الموضوعیة، بل إنّما هو علی وجه المرآتیة و کونه طریقا للواقع و کاشفا ظنّا عنه و إلّا للزم التصویب الباطل حتی عند المصوّبة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مقام انکشاف الخلاف، فإنّه لا یجب التدارک علی الأوّل، لکونه من باب انقلاب موضوع الحکم إلی موضوع آخر، بخلافه علی الثانی، و قد تعرّضنا لتفصیل هذا المبحث و تحقیقه بأبلغ وجه و أبسط فی تعلیقة فرائد اصول استاد أساتید الأعلام عند تعرّض الماتن له</w:t>
      </w:r>
      <w:r>
        <w:rPr>
          <w:rFonts w:eastAsia="IRNazanin" w:cs="IRNazanin"/>
          <w:color w:val="111111"/>
          <w:sz w:val="28"/>
          <w:szCs w:val="28"/>
          <w:rtl w:val="true"/>
          <w:lang w:bidi="fa-IR"/>
        </w:rPr>
        <w:t>.</w:t>
      </w:r>
    </w:p>
    <w:p>
      <w:pPr>
        <w:pStyle w:val="Heading4"/>
        <w:numPr>
          <w:ilvl w:val="3"/>
          <w:numId w:val="1"/>
        </w:numPr>
        <w:rPr/>
      </w:pPr>
      <w:bookmarkStart w:id="96" w:name="__RefHeading___Toc2927094_3224264995"/>
      <w:bookmarkStart w:id="97" w:name="_Toc34"/>
      <w:bookmarkEnd w:id="96"/>
      <w:r>
        <w:rPr>
          <w:rtl w:val="true"/>
        </w:rPr>
        <w:t>[</w:t>
      </w:r>
      <w:r>
        <w:rPr>
          <w:rtl w:val="true"/>
        </w:rPr>
        <w:t>الأمر الثانی</w:t>
      </w:r>
      <w:r>
        <w:rPr>
          <w:rtl w:val="true"/>
        </w:rPr>
        <w:t xml:space="preserve">: </w:t>
      </w:r>
      <w:r>
        <w:rPr>
          <w:rtl w:val="true"/>
        </w:rPr>
        <w:t>إذا شکّ فی قرینیّة شی‌ء موجود فهل یعوّل علی الظاهر و یبنی</w:t>
      </w:r>
      <w:r>
        <w:rPr>
          <w:rtl w:val="true"/>
        </w:rPr>
        <w:t>]</w:t>
      </w:r>
      <w:bookmarkEnd w:id="97"/>
    </w:p>
    <w:p>
      <w:pPr>
        <w:pStyle w:val="BookText"/>
        <w:rPr/>
      </w:pPr>
      <w:r>
        <w:rPr>
          <w:rFonts w:ascii="IRNazanin" w:hAnsi="IRNazanin" w:eastAsia="IRNazanin"/>
          <w:color w:val="111111"/>
          <w:sz w:val="28"/>
          <w:sz w:val="28"/>
          <w:szCs w:val="28"/>
          <w:rtl w:val="true"/>
          <w:lang w:bidi="fa-IR"/>
        </w:rPr>
        <w:t>علی عدم القرینة کما هو صورة الشکّ فی وجود القرینة، أو لا یعوّل علی الظاهر و یبنی علی إجماله، أو التفصیل بین الشکّ فی قرینیة الامور المتّصلة باللفظ کشهرة المجاز المشهور و وقوع الأمر عقیب الحظر و تعقّب المخصص جملا متعددة و تعقّب العامّ ضمیرا یرجع إلی بعض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یعدل علی ظاهر اللفظ و یبنی علی إجماله و بین الشکّ فی قرینیّة الامور المنفصلة عن اللفظ کتعقّب العامّ بمخصّص مجمل منفصل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فیعوّل علی الظاهر، و لا یحکم بإجمال العامّ، بل یعکس الأمر، فیحکم بنفی القرینة و ارتفاع إجمال المخصّص؟ أقوال، و الأقرب الأخیر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علی عدم اعتبار الظاهر فی صورة الشکّ فی قرینیة الشی‌ء المتّصل باللفظ </w:t>
      </w:r>
      <w:bookmarkStart w:id="98" w:name="pg12878_187567"/>
    </w:p>
    <w:p>
      <w:pPr>
        <w:pStyle w:val="BookText"/>
        <w:rPr/>
      </w:pPr>
      <w:bookmarkEnd w:id="98"/>
      <w:r>
        <w:rPr>
          <w:rFonts w:ascii="IRNazanin" w:hAnsi="IRNazanin" w:eastAsia="IRNazanin"/>
          <w:color w:val="111111"/>
          <w:sz w:val="28"/>
          <w:sz w:val="28"/>
          <w:szCs w:val="28"/>
          <w:rtl w:val="true"/>
          <w:lang w:bidi="fa-IR"/>
        </w:rPr>
        <w:t>أنّ اعتبار اللفظ إنّما هو من باب الظهور العرفی، سواء کان من باب الظن النوعی أو التعبّد، و اتّصال الشی‌ء المحتمل قرینیته باللفظ یخرجه عن الظهور العرفی إلی الإجمال کما لا یخفی علی المتتبّع فی 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یبقی مسرح للتعویل علی ظاهر اللفظ و مجری أصالة عدم القرینة، سواء کان مأخذه استصحاب عدم القرینة أو قاعدة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اعتبار اللفظ فی صورة الشکّ فی قرینیة الشی‌ء المنفصل عن اللفظ أنّ ذلک لا یخرجه عن الظهور العرفی کما لا یخفی علی المتتبّع فی فهم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فمجری أصالة عدم القرینة فی بقاء الظاهر علی ظهوره باق علی حاله، فإذا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تعقّبه علی وجه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زید مشترکا بین 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ببقاء العامّ علی عمومه و نفی احتمال التخصیص یرفع إجمال المخصّص و حمله علی إرادة زید الجاهل، و لا فرق فی ذلک بین أن یکون سند الشی‌ء المشکوک قرینیته معتبرا أم لا، ضرورة أنّ اعتبار سند المشکوک قرینیته لا یخرج الظاهر عن ظهوره، فاعتماد بعضهم علی هذا التفصیل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حجّة القولین المطلقین و الجواب عنها فلیطلب من مظانّه</w:t>
      </w:r>
      <w:r>
        <w:rPr>
          <w:rFonts w:eastAsia="IRNazanin" w:cs="IRNazanin"/>
          <w:color w:val="111111"/>
          <w:sz w:val="28"/>
          <w:szCs w:val="28"/>
          <w:rtl w:val="true"/>
          <w:lang w:bidi="fa-IR"/>
        </w:rPr>
        <w:t>.</w:t>
      </w:r>
    </w:p>
    <w:p>
      <w:pPr>
        <w:pStyle w:val="Heading4"/>
        <w:numPr>
          <w:ilvl w:val="3"/>
          <w:numId w:val="1"/>
        </w:numPr>
        <w:rPr/>
      </w:pPr>
      <w:bookmarkStart w:id="99" w:name="__RefHeading___Toc2927096_3224264995"/>
      <w:bookmarkStart w:id="100" w:name="_Toc35"/>
      <w:bookmarkEnd w:id="99"/>
      <w:r>
        <w:rPr>
          <w:rtl w:val="true"/>
        </w:rPr>
        <w:t>[</w:t>
      </w:r>
      <w:r>
        <w:rPr>
          <w:rtl w:val="true"/>
        </w:rPr>
        <w:t>الأمر الثالث</w:t>
      </w:r>
      <w:r>
        <w:rPr>
          <w:rtl w:val="true"/>
        </w:rPr>
        <w:t xml:space="preserve">: </w:t>
      </w:r>
      <w:r>
        <w:rPr>
          <w:rtl w:val="true"/>
        </w:rPr>
        <w:t>هل یجوز العمل بالظاهر و الحقیقة قبل الفحص عن القرینة</w:t>
      </w:r>
      <w:r>
        <w:rPr>
          <w:rtl w:val="true"/>
        </w:rPr>
        <w:t>]</w:t>
      </w:r>
      <w:bookmarkEnd w:id="100"/>
    </w:p>
    <w:p>
      <w:pPr>
        <w:pStyle w:val="BookText"/>
        <w:rPr/>
      </w:pPr>
      <w:r>
        <w:rPr>
          <w:rFonts w:ascii="IRNazanin" w:hAnsi="IRNazanin" w:eastAsia="IRNazanin"/>
          <w:color w:val="111111"/>
          <w:sz w:val="28"/>
          <w:sz w:val="28"/>
          <w:szCs w:val="28"/>
          <w:rtl w:val="true"/>
          <w:lang w:bidi="fa-IR"/>
        </w:rPr>
        <w:t>أم لا یجوز کما لا یجوز العمل بالعامّ قبل الفحص عن المعارض عند المشهور، أم التفصیل بین کون الظاهر من جملة الظواهر المعلوم إجمالا طروّ المجاز و التخصیص علی بعضها، فلا یجوز، و بین ما لا یکون من جملتها فیجوز؟ وجوه و قولان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الأخیر، و هو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 و هو الظاهر من المعالم</w:t>
      </w:r>
      <w:r>
        <w:rPr>
          <w:rStyle w:val="FootnoteAnchor"/>
          <w:rtl w:val="true"/>
        </w:rPr>
        <w:footnoteReference w:id="120"/>
      </w:r>
      <w:r>
        <w:rPr>
          <w:rFonts w:ascii="IRNazanin" w:hAnsi="IRNazanin" w:eastAsia="IRNazanin"/>
          <w:color w:val="111111"/>
          <w:sz w:val="28"/>
          <w:sz w:val="28"/>
          <w:szCs w:val="28"/>
          <w:rtl w:val="true"/>
          <w:lang w:bidi="fa-IR"/>
        </w:rPr>
        <w:t>و القوانین</w:t>
      </w:r>
      <w:r>
        <w:rPr>
          <w:rStyle w:val="FootnoteAnchor"/>
          <w:rtl w:val="true"/>
        </w:rPr>
        <w:footnoteReference w:id="121"/>
      </w:r>
      <w:r>
        <w:rPr>
          <w:rFonts w:ascii="IRNazanin" w:hAnsi="IRNazanin" w:eastAsia="IRNazanin"/>
          <w:color w:val="111111"/>
          <w:sz w:val="28"/>
          <w:sz w:val="28"/>
          <w:szCs w:val="28"/>
          <w:rtl w:val="true"/>
          <w:lang w:bidi="fa-IR"/>
        </w:rPr>
        <w:t xml:space="preserve">حیث أجابا عمّا استدلّ به مجوّز و العمل بالعام قبل </w:t>
      </w:r>
    </w:p>
    <w:p>
      <w:pPr>
        <w:pStyle w:val="BookText"/>
        <w:rPr/>
      </w:pPr>
      <w:r>
        <w:rPr>
          <w:rFonts w:ascii="IRNazanin" w:hAnsi="IRNazanin" w:eastAsia="IRNazanin"/>
          <w:color w:val="111111"/>
          <w:sz w:val="28"/>
          <w:sz w:val="28"/>
          <w:szCs w:val="28"/>
          <w:rtl w:val="true"/>
          <w:lang w:bidi="fa-IR"/>
        </w:rPr>
        <w:t>الفحص عن المعارض من أنّه لو وجب الفحص عن المعارض فی العمل بالعامّ لوجب الفحص عن المجاز فی العمل بالحقیقة، و اللازم باطل بالاتفاق بالفرق بین العامّ و الحقیقة، فإنّ العمومات أکثرها مخصّصة کما عرفت، فصار حمل اللفظ علی العموم مرجوحا فی الظن قبل الفحص عن المخصّص، و لا کذلک الحقیقة فإنّ أکثر الألفاظ محمول علی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استظهار هذا القول منهما إنّما هو مقتضی صدر الجواب بالفرق بین العامّ و الحقیقة، و إلّا فمقتضی تعلیل الفرق بوجود العلم الإجمالی فی تخصیص أکثر العمومات دون الحقائق هو القول الأخیر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القول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التوقّف فی العمل بالظاهر إذا کان من جملة الظواهر المعلوم اجمالا طروّ المجاز و التخصیص علی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التوقّف فی دلیلیة کلّ دلیل یحتمل ان یکون له معارض احتمالا راجحا، فإنّه فی الحقیقة جزئی من 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و هو الظنّ الذی یعمل لتشخیص الظواهر فالمتکفّل له أیضا محلّ آخر من رسالة 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یتلوه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بناء علی اعتبار الظن الحاصل من قول اللغوی هل یعرف الحقیقة عن المجاز بقول اللغوی من غیر وجه التنصیص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أنّه یمکن امتیاز الحقیقة عن المجاز بقول اللغوی علی غیر وجه التنصیص من 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حمل المعنی علی اللفظ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هو الحیوان المفترس مثلا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إطلاق الاسم علی المعنی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اسم للحیوان </w:t>
      </w:r>
    </w:p>
    <w:p>
      <w:pPr>
        <w:pStyle w:val="BookText"/>
        <w:rPr/>
      </w:pPr>
      <w:r>
        <w:rPr>
          <w:rFonts w:ascii="IRNazanin" w:hAnsi="IRNazanin" w:eastAsia="IRNazanin"/>
          <w:color w:val="111111"/>
          <w:sz w:val="28"/>
          <w:sz w:val="28"/>
          <w:szCs w:val="28"/>
          <w:rtl w:val="true"/>
          <w:lang w:bidi="fa-IR"/>
        </w:rPr>
        <w:t>المفترس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اقتصارهم علی ذکر معنی واحد للفظ، و ذلک غلبة کلّ واحد من هذه الأمارات فی استلزام المعنی الحقیقی، و الظن یلحق المشکوک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انّ ما تقدّم ذکره فی تعداد المعانی من جملة الأمارات الممیّزة للمعنی الحقیقی عن المجاز بضمیمة أصالة عدم الاشتراک و النقل و قاعدة أنّ المجاز خیر من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أمارة بدویة، بمعنی أنّها فی بدو النظر ربما یشعر بکون المعنی المتقدّم هو المعنی الحقیقی، و لکن بعد التفطّن لمقصدهم الأصلی و أنّ غرضهم الکلّی هو ذکر المعانی لمجرّد تشخیص موارد الاستعمال یرتفع ذلک الاشعار، و دعوی الاستقراء و الغلبة فی اقتصار اللغویّین علی ذکر المعانی الحقیقیّة و أصالة المعانی المجازیة علی أنواع العلائق الکلّیة خلاف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بإزاء هذا التوهّم توهّم أنّ الأصل فی الاستعمال الحقیقة کما عن المرتضی</w:t>
      </w:r>
      <w:r>
        <w:rPr>
          <w:rStyle w:val="FootnoteAnchor"/>
          <w:rtl w:val="true"/>
        </w:rPr>
        <w:footnoteReference w:id="122"/>
      </w:r>
      <w:r>
        <w:rPr>
          <w:rFonts w:ascii="IRNazanin" w:hAnsi="IRNazanin" w:eastAsia="IRNazanin"/>
          <w:color w:val="111111"/>
          <w:sz w:val="28"/>
          <w:sz w:val="28"/>
          <w:szCs w:val="28"/>
          <w:rtl w:val="true"/>
          <w:lang w:bidi="fa-IR"/>
        </w:rPr>
        <w:t>و المجاز کما عن ابن جنّی</w:t>
      </w:r>
      <w:r>
        <w:rPr>
          <w:rStyle w:val="FootnoteAnchor"/>
          <w:rtl w:val="true"/>
        </w:rPr>
        <w:footnoteReference w:id="123"/>
      </w:r>
      <w:r>
        <w:rPr>
          <w:rFonts w:ascii="IRNazanin" w:hAnsi="IRNazanin" w:eastAsia="IRNazanin"/>
          <w:color w:val="111111"/>
          <w:sz w:val="28"/>
          <w:sz w:val="28"/>
          <w:szCs w:val="28"/>
          <w:rtl w:val="true"/>
          <w:lang w:bidi="fa-IR"/>
        </w:rPr>
        <w:t>، و سیأتی أنّ الاستعمال أعمّ من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فمجرّد تقدیم بعض معانی اللفظ علی بعضها الآخر و نحوه لا یفید کون المعنی المتقدّم هو المعنی الحقیقی، بل لا بدّ فیه من التوقّف أو الرجوع إلی سائر علائم الوضع و الأمارات المعتبرة لأجل تشخیص الحقیقة عن المجاز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ظاهرا، بل لا ریب فی أنّ المرجع عند تعارض قولی اللغویّین بناء علی اعتبار قولهم بالخصوص إلی المرجّحات الموجبة لقوّة الظنّ فی جانب أحد القولین، کالرجوع إلی الأعدلیة و الأضبطیة و الأخبریة و الأقدمیة </w:t>
      </w:r>
    </w:p>
    <w:p>
      <w:pPr>
        <w:pStyle w:val="BookText"/>
        <w:rPr/>
      </w:pPr>
      <w:r>
        <w:rPr>
          <w:rFonts w:ascii="IRNazanin" w:hAnsi="IRNazanin" w:eastAsia="IRNazanin"/>
          <w:color w:val="111111"/>
          <w:sz w:val="28"/>
          <w:sz w:val="28"/>
          <w:szCs w:val="28"/>
          <w:rtl w:val="true"/>
          <w:lang w:bidi="fa-IR"/>
        </w:rPr>
        <w:t>و الأقربیة، و أمثال ذلک من المرجّحات الموجبة لقوّة الظن فی أحد القولین و لو ظنّا، شأنیّا، فانّ مقتضی الأدلّة المذکورة علی اعتبار قول اللغویین علی تقدیر تسلیمها لا تنهض حجّة علی اعتباره إلّا من باب الظن الشأنی، دون الشخصی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الخلاف و الاشکال فیما إذا فقدت المرجّحات،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بین المعنیین المنقولین للّفظ تباین کلی، کما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للوجوب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للندب أو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هو الصوت المطرب،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اللفظ علی الاشتراک، و إن کان بینهما عموم مطلق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الصعید هو مطلق وجه الأرض،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التراب حمل اللفظ علی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 کلّ واحد من الأقسام الثلاثة هو حکم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فیحکم بالتوقّف أو التخییر فی المتباینین، و بالاقتصار علی مادّة الاجتماع فیما یکون بینهما عموم من وجه، و علی المقیّد فیما یکون بینهما عموم مطلق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بالتوقّف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الأوّل وفاقا للمحکی عن العلّامة</w:t>
      </w:r>
      <w:r>
        <w:rPr>
          <w:rStyle w:val="FootnoteAnchor"/>
          <w:rtl w:val="true"/>
        </w:rPr>
        <w:footnoteReference w:id="124"/>
      </w:r>
      <w:r>
        <w:rPr>
          <w:rFonts w:ascii="IRNazanin" w:hAnsi="IRNazanin" w:eastAsia="IRNazanin"/>
          <w:color w:val="111111"/>
          <w:sz w:val="28"/>
          <w:sz w:val="28"/>
          <w:szCs w:val="28"/>
          <w:rtl w:val="true"/>
          <w:lang w:bidi="fa-IR"/>
        </w:rPr>
        <w:t>و السید الطباطبا</w:t>
      </w:r>
      <w:r>
        <w:rPr>
          <w:rStyle w:val="FootnoteAnchor"/>
          <w:rtl w:val="true"/>
        </w:rPr>
        <w:footnoteReference w:id="125"/>
      </w:r>
      <w:r>
        <w:rPr>
          <w:rFonts w:ascii="IRNazanin" w:hAnsi="IRNazanin" w:eastAsia="IRNazanin"/>
          <w:color w:val="111111"/>
          <w:sz w:val="28"/>
          <w:sz w:val="28"/>
          <w:szCs w:val="28"/>
          <w:rtl w:val="true"/>
          <w:lang w:bidi="fa-IR"/>
        </w:rPr>
        <w:t>و غیر واحد من المتأخّرین منهم صاحب الضوابط</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المستند فی ذلک تقدیم قول المثبت علی قول النافی، نظرا إلی أنّ مرجع قول المثبت إلی أدری، و مرجع قول النافی إلی لا أدری، و لا تعارض بین الدرایة و عدم الدرایة، لأنّ عدم الوجدان لا یقتضی عدم الوجود، فیقدّم الدرایة و العثور، لکون الخطأ فی العثور أبعد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تعارض الخبرین و غیر الخبرین؟ فکما یحمل المطلق علی المقید فی تعارض الخبرین الاصطلاحیین، کذلک ینبغی أن یحمل المطلق علی المقیّد فی الخبرین الغیر الاصطلاحیین،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هو اتّحاد المحکی عنه حقیقة أو حکما فی الخبرین الاصطلاحیین دون ما نحن فیه، لأنّا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المحکیّ عنه فیما نحن فیه هو واضع اللغة و هو إمّا الخالق أو المخلوق، و علی أیّ تقدیر فهو واحد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الخبرین الاصطلاحیین عما نحن فیه هو استناد الأوّل إلی المبادی السمعیّة و استناد الثانی إلی المبادی الحدسیّة الاجتهادیة،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فهم العرف إرادة المقیّد من المطلق إنّما هو فی المطلق و المقیّد المستندین إلی الحسّ و السماع، دون المستندین إلی الحدس و الاجتهاد فی الرأی، کما لا یخفی، مع أنّ فهم التقیید من تعارض المطلق و المقیّد إنّما هو فی خصوص الأحکام التکلیفیة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الأحکام الوضعیة أو التکلیفیة الغیر الإلزامیّة فلا یفهم العرف غالبا من تعارض المطلق و المقیّد إلّا التأکید فی جانب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تقدیم قول المثبت علی النافی فإنّما نسلّمه فیما لو کان عدم المثبت مأخوذا فی مفهوم النفی بأن یکون معلّقا بعدم المثبت کأصل البراءة بالنسبة إلی الدلیل الاجتهادی المثبت للتکلیف، و أمّا ما لم یکن کذلک فلا دلیل علی تقدیم المثبت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تقدیم الإثبات علی النفی بصورة کون عدم المثبت مأخوذا فی معنی النفی، بل ربما یکون النفی تنجیزیّا و مع ذلک یقدّم الإثبات علیه، و هو فیما کان النفی مسبّبا عن عدم الوجدان، و الإثبات لا محالة مسبّب عن الوجدان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 لا تری أنّه استدلّ مقدّم الجرح علی التعدیل عند تعارضهما بأنّ المعدّل إنّما یعدّل لعدم وجدانه ما یصیر سببا للفسق، و لذا یحکم بالعدالة و أمّا الجارح فإنّما یجرح إذا عثر علی المعصیة، و الخطأ فی العثور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استند جرح الجارح رجلا بأنّه کان یشرب الخمر فی الوقت الفلانی، و عدّل المعدّل إیّاه بأنّه کان مصلّیا فی ذلک الوقت لم یقدّم الجارح، و هکذا فیما نحن فیه لو استند نفی النافی إلی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ذلک مع ندرته فی باب اللغات خلاف المفروض أیضا، و علی تقدیر فرضه فلا إشکال فی ثبوت التناقض بینهما و أنّه لا بدّ حینئذ من التفصیل بین ما إذا علمنا إجمالا صدق أحد القولین و بین ما إذا لم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إن اعتضد أحد القولین بمقتضی الاصول العملیة اخذ به، و إلّا حکم بالتخییر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حکم به فی صورة دوران الأمر بین الواجب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نطرح کلا القولین و نرجع إلی الاصول العملیة، إذ المفروض عدم المرجّح حتی یأخذ به و عدم العلم الاجمالی حتی یحکم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التخییر إمّا شرعیّ و مورده خصوص الخبرین المتعارضین من باب الدلیل التعبّدی و لا یجزی فی الآیتین المتعارضین فضلا عن اجرائه فیما نحن فیه، و إمّا عقلی، و مورده فی مقام وجود العلم الإجمالی، مثل دوران الأمر بین الواجب و الحرام أو الواجبین المتزاحمین کإنقاذ أحد الغریقین، و المفروض فیما نحن فیه عدم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الثانی مقایسة ما نحن فیه بالخبرین المتعارضین و اشتراکهما فی المستند، و قد عرفت فرقهما بما لا مزید علیه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 القول الثالث عدم الدلیل و عدم المرجّح، فالتوقف أسلم الطرق و منشؤه فی الحقیقة قصور الباع و قصر الذراع</w:t>
      </w:r>
      <w:r>
        <w:rPr>
          <w:rFonts w:eastAsia="IRNazanin" w:cs="IRNazanin"/>
          <w:color w:val="111111"/>
          <w:sz w:val="28"/>
          <w:szCs w:val="28"/>
          <w:rtl w:val="true"/>
          <w:lang w:bidi="fa-IR"/>
        </w:rPr>
        <w:t xml:space="preserve">. </w:t>
      </w:r>
      <w:bookmarkStart w:id="101" w:name="pg12878_187573"/>
    </w:p>
    <w:p>
      <w:pPr>
        <w:pStyle w:val="BookText"/>
        <w:rPr/>
      </w:pPr>
      <w:bookmarkEnd w:id="101"/>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تعارض النقل المعتبر عن المعصوم مع قول ناقل اللغة فلا إشکال فی ترجیح الأوّل علی الثانی، أمّا علی عدم اعتبار الظنّ الحاصل من قول اللغویین فواضح، و أمّا علی اعتباره فمن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المنقول عنه عن الخطأ و الذهول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النقل فی الأوّل إلی المبادی الحسّیة السمعیة، و فی الثانی إلی المبادی الحدسیة الاجتهادیة، و من الواضح أنّ تطرّق الخطأ علی الحسّیات أقلّ و أبعد من تطرّقه علی الحدسیّات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التذنیبات فلنرجع إلی ما کنّا فیه من علائم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کلّ ما مرّ من علائم الوضع یدلّ علی الوضع مطابقة و هنا علائم تدلّ علیه التزاما</w:t>
      </w:r>
      <w:r>
        <w:rPr>
          <w:rFonts w:eastAsia="IRNazanin" w:cs="IRNazanin"/>
          <w:color w:val="111111"/>
          <w:sz w:val="28"/>
          <w:szCs w:val="28"/>
          <w:rtl w:val="true"/>
          <w:lang w:bidi="fa-IR"/>
        </w:rPr>
        <w:t>.</w:t>
      </w:r>
    </w:p>
    <w:p>
      <w:pPr>
        <w:pStyle w:val="Heading4"/>
        <w:numPr>
          <w:ilvl w:val="3"/>
          <w:numId w:val="1"/>
        </w:numPr>
        <w:rPr/>
      </w:pPr>
      <w:bookmarkStart w:id="102" w:name="__RefHeading___Toc2927098_3224264995"/>
      <w:bookmarkStart w:id="103" w:name="_Toc36"/>
      <w:bookmarkEnd w:id="102"/>
      <w:r>
        <w:rPr>
          <w:rtl w:val="true"/>
        </w:rPr>
        <w:t>[</w:t>
      </w:r>
      <w:r>
        <w:rPr>
          <w:rtl w:val="true"/>
        </w:rPr>
        <w:t>هنا علائم تدل علیه التزاما</w:t>
      </w:r>
      <w:r>
        <w:rPr>
          <w:rtl w:val="true"/>
        </w:rPr>
        <w:t>]</w:t>
      </w:r>
      <w:bookmarkEnd w:id="103"/>
    </w:p>
    <w:p>
      <w:pPr>
        <w:pStyle w:val="Heading5"/>
        <w:numPr>
          <w:ilvl w:val="4"/>
          <w:numId w:val="1"/>
        </w:numPr>
        <w:rPr/>
      </w:pPr>
      <w:bookmarkStart w:id="104" w:name="__RefHeading___Toc2927100_3224264995"/>
      <w:bookmarkStart w:id="105" w:name="_Toc37"/>
      <w:bookmarkEnd w:id="104"/>
      <w:r>
        <w:rPr>
          <w:rtl w:val="true"/>
        </w:rPr>
        <w:t>[</w:t>
      </w:r>
      <w:r>
        <w:rPr>
          <w:rtl w:val="true"/>
        </w:rPr>
        <w:t>منها</w:t>
      </w:r>
      <w:r>
        <w:rPr>
          <w:rtl w:val="true"/>
        </w:rPr>
        <w:t xml:space="preserve">: </w:t>
      </w:r>
      <w:r>
        <w:rPr>
          <w:rtl w:val="true"/>
        </w:rPr>
        <w:t>التبادر و هو لغة مطلق الاستباق من الغیر بالإضافة إلی الغیر،</w:t>
      </w:r>
      <w:r>
        <w:rPr>
          <w:rtl w:val="true"/>
        </w:rPr>
        <w:t>]</w:t>
      </w:r>
      <w:bookmarkEnd w:id="105"/>
    </w:p>
    <w:p>
      <w:pPr>
        <w:pStyle w:val="BookText"/>
        <w:rPr/>
      </w:pPr>
      <w:r>
        <w:rPr>
          <w:rFonts w:ascii="IRNazanin" w:hAnsi="IRNazanin" w:eastAsia="IRNazanin"/>
          <w:color w:val="111111"/>
          <w:sz w:val="28"/>
          <w:sz w:val="28"/>
          <w:szCs w:val="28"/>
          <w:rtl w:val="true"/>
          <w:lang w:bidi="fa-IR"/>
        </w:rPr>
        <w:t>و اصطلاحا سبق المعنی من بین المعانی إلی الذهن لا سبق الذهن إلی المعنی کما توهّم، و ذلک لأنّ السبق أمر إضافی یحتاج إلی السابق و المسبوق إلیه، و ذلک بالنسبة إلی المعنی الأوّل متصوّر، لأنّ المتبادر سابق، و المعنی الآخر مسبوق و الذهن مسبوق إلیه، بخلاف المعنی الآخر فإنّه فاقد المسبوق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تبادر المعنی إن استند إلی حاقّ اللفظ بلا معونة الامور الخارجیة کقرینة الشهرة و الشیوع سمّی بالتبادر الحاقی و الوضعی و الحقیقی و الداخلی، و إلّا فسمّی بالإطلاقی و الخارجی و غیر الحقیقی و إن کان التبادر حقیقة فی کلّ من الشقّین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التبادر الحاقّی و الوضعی إن حصل من القطع بفقد القرینة أو عدم الالتفات إلیها سمّی بالتبادر الاجتهادی، و إن حصل من الظن کضمیمة أصالة عدم القرینة و عدم الغفلة سمّی بالتبادر الفقاهتی، فعلم أنّ التبادر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اجتهادی، و فقاهتی، و إطلاقی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التبادر الاجتهادی فلا کلام فی حجّیته و کونه دلیلا إنّیا و معلولا للوضع بالاتفاق المحصّل و المنقول، و إطباق العقلاء و أهل اللسان، و الاستقراء القطعی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البرهان العقلی الحاصل من انحصار الداعی إلی السبق إمّا فی القرینة و المفروض فقدها، و إمّا فی المناسبة الذاتیة و هو باطل، علی ما عرفته فی محله، و إمّا فی الوضع فالمطلوب حاصل، إذ لو لم یستند الداعی إلی شی‌ء لزم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علی کون التبادر علامة للحقیقة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تبادر المعنی من اللفظ موقوف علی العلم بالوضع، فلو توقّف العلم بالوضع أیضا علی التبادر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الجاهل بالوضع إمّا أن یکون عالما به إجمالا لکونه من أهل اللسان و عاملا به تفصیلا لعروض الشبهات علیه کما فی عوام أهل اللسان، و إمّا أن یکون جاهلا من کلّ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منها فإن رجع المستعلم الجاهل إلی تبادر العلمین من أهل العرف فلا إشکال فی أنّ تبادر العالم للجاهل بقسمیه غیر مستلزم للدور، لتغایر العلم الموقوف و الموقوف علیه من حیث المتعلّق، فالموقوف علی التبادر إنّما هو علم الجاهل دون علم العالم، و إن رجع إلی تبادر نفسه فإن کان عالما بالوضع إجمالا فلا اشکال أیضا فی عدم استلزام الدور، لتغایر العلم الموقوف و الموقوف علیه من حیث الإجمال و التفصیل، کما فی الشکل الأوّل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فالموقوف علی التبادر إنّما هو العلم التفصیلی دون العلم الإجمالی، و إن کان جاهلا من کلّ جهة فجعل تبادر هذا الجاهل علامة للوضع و إن کان مستلزما للدور، إلّا أنّ المقصود من العلامة إنّما هو سائر أقسام التبادر غیر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مقصود بالعلامة غیر مستلزم للدور و ما هو مستلزم له غیر مقصود بالعلامة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یکون العلم التفصیلی للجاهل موقوفا علی علمه التفصیلی إلّا فی القسم الأخیر من التبادر الذی هو غیر 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الأقسام التی هی المقصودة بالعلامة فالعلم التفصیلی فیها إمّا موقوف علی العلم الإجمالی الغیر الموقوف علی التفصیلی أو علی علم اهل العرف الغیر الموقوف علی علم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الدور مدفوع إمّا بتغایر العلم الموقوف و الموقوف علیه من حیث المتعلّق کما فی استعلام الجاهل من العالم أو من حیث الاجمال و التفصیل نظیر الشکل الأوّل، کما فی استعلام الشخص الواحد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الإیرادات الواردة علی التبادر انتقاض طرده بالمعانی الالتزامیة فانّها خارجة عن الموضوع له و هی متبادرة من اللفظ فلا یدلّ التبادر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التبادر الذی هو علامة الحقیقة هو التبادر الأوّلی الحاصل بلا واسطة، و تبادر المعانی الالتزامیة حاصل بعد تبادر الملزوم و تحصیل الانتقال الی اللازم بعد الانتقال إلی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الکلام کلّه فی التبادر الاجتهادی، و هو المعلوم استناده إلی حاقّ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التبادر الفقاهتی الغیر المعلوم استناده إلی حاقّ اللفظ فلا إشکال فی لزوم حمل اللفظ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الاشکال فی کونه علامة للحقیقة و کاشفا عن کون المتبادر معنی حقیقیا أم لا؟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الشکّ فی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القرینة المقرونة به هل هی قرینة مؤکّدة لیکون المتبادر معنی حقیقیّا أم قرینة صارفة لیکون معنی مجازیا أو مفهمة لیکون اللفظ مشترکا معنویا أم معیّنة لیکون مشترکا لفظیا، فالمرجع هو قاعدة الاستعمال التی اختلفوا فیها بأولویّة التأسیس من التأکید و عدمه و بأولویّة المجاز </w:t>
      </w:r>
    </w:p>
    <w:p>
      <w:pPr>
        <w:pStyle w:val="BookText"/>
        <w:rPr/>
      </w:pPr>
      <w:r>
        <w:rPr>
          <w:rFonts w:ascii="IRNazanin" w:hAnsi="IRNazanin" w:eastAsia="IRNazanin"/>
          <w:color w:val="111111"/>
          <w:sz w:val="28"/>
          <w:sz w:val="28"/>
          <w:szCs w:val="28"/>
          <w:rtl w:val="true"/>
          <w:lang w:bidi="fa-IR"/>
        </w:rPr>
        <w:t>من الاشتراک 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الشکّ فی وجود القرینة معه و عدمه فقد اشتهر فی ألسنة المتأخّرین أنّ الأصل فی هذا التبادر کونه تبادرا حقیقیا لا اطلاقیا بالإجماع، و بقاعدة الغلبة، و باستصحاب عدم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فنمنع أوّلا إمکانه فی المسألة، لکونها من المسائل الاصولیة لا الفروعیة و التوقیفیة التی من شأن الشارع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وقوعه فی المسألة، لکونها من المسائل المستحدثة عنوانها لها فی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حجّیته فی المسألة، لعدم الدلیل علی حجّیة الظنّ الحاصل منه بالخصوص سیّما فی تشخیص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الغلبة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أغلبیّة التبادر الحقیقی من التبادر الإطلاقی إن لم نقل الأمر بالعکس، أ لا تری أنّ تبادر المطلقات إلی الأفراد الشائعة أغلب من تبادرها إلی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حجیة الظن الحاصل من تلک الغلبة بالخصوص، لأنّ تلک الغلبة علی تقدیر تسلمیها لم تبلغ حدّ سائر الغلبات المحصلة للظن المکتفی به فی إثبات الأوضاع کما لا یخفی علی من له تدرّب فی المحاورات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القرینة، فلعدم الدلیل علی حجّیته فی اثبات اللوازم العقلیّة و العادیّة، سواء کان اعتباره من باب التعبّد أو الظن النوعی، و من البیّن أنّ تشخیص الوضع و الموضوع له من لوازمه العادیة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تبیّن أنّه لا أصل فی البین للرجوع إلیه فی مقام دوران التبادر بین الحقیقی و الاطلاقی، فلا جرم من الرجوع فی تشخیص ذلک التبادر و إلی عدم صحّة السلب و صحّته، فمتی انضم إلی تبادر اللفظ فی معنی صحّة سلب ما عداه </w:t>
      </w:r>
    </w:p>
    <w:p>
      <w:pPr>
        <w:pStyle w:val="BookText"/>
        <w:rPr/>
      </w:pPr>
      <w:r>
        <w:rPr>
          <w:rFonts w:ascii="IRNazanin" w:hAnsi="IRNazanin" w:eastAsia="IRNazanin"/>
          <w:color w:val="111111"/>
          <w:sz w:val="28"/>
          <w:sz w:val="28"/>
          <w:szCs w:val="28"/>
          <w:rtl w:val="true"/>
          <w:lang w:bidi="fa-IR"/>
        </w:rPr>
        <w:t>عن مورد استعمال اللفظ کان المتبادر معنی حقیقیا، و متی عارضه عدم صحّة سلب ما عداه کان معنی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عدم صحّة سلب المعنی عن مورد استعمال اللفظ راجع إلی حمل المعنی علی اللفظ بخلاف تبادر المعنی، و أنّ عدم صحّة السلب أخصّ من التبادر و الأخصّ کاشف عن حال الأعمّ بخلاف العکس، هذا ما قاله الاستاد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 هو ما اختاره استادنا الآخر علّامة الأساطین من أنّ التبادر الوضعی المسبّب عن الأوضاع الشخصیة و النوعیة و عن الأوضاع التعیّنیّة و التعینیة أغلب وجودا من التبادر الإطلاقی المسبّب عن طروّ أحد سببی الانصراف کما یشهد علیه ملاحظة الوجدان و موازنة دواعی الوضع بدواع الانصراف، نعم المشترکات المعنویّة أغلب وجودا من الحقائق و المجاز، و لهذا تتقدّم عند الدوران، إلّا أنّ المنصرف منها إلی بعض أفراده بواسطة طروّ أحد سببی الانصراف لا یکافئ الغیر المنصرف الباقی علی حالته الأصلیة فضلا عن غلبته علیه و علی سائر الموضوعات الغیر المشترکة من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التبادر إنّما یصیر علامة للحقیقة فی اللسان و الزمان الّذی حصل فیه التبادر، فإذا حصل التبادر فی لسان أو زمان فالتعدّی إلی غیرهما یحتاج إلی الضمیمة، إذ الدلیل علی حجّیة التبادر من اتّفاق العلماء و إطباق أهل اللسان و الاستقراء و بطلان الترجیح من غیر مرجّح لا یقتضی بأزید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تراهم یتمسّکون فی کون الأمر حقیقة فی الوجوب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بأصالة عدم النقل و یشنّعون علی من تمسّک فی إثبات الحقیقة الشرعیّة بالتبادر فی زمان المتشرّعة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انّه کما لا یصحّ التعدّی من تبادر لسان إلی الحقیقة فی سائر </w:t>
      </w:r>
    </w:p>
    <w:p>
      <w:pPr>
        <w:pStyle w:val="BookText"/>
        <w:rPr/>
      </w:pPr>
      <w:r>
        <w:rPr>
          <w:rFonts w:ascii="IRNazanin" w:hAnsi="IRNazanin" w:eastAsia="IRNazanin"/>
          <w:color w:val="111111"/>
          <w:sz w:val="28"/>
          <w:sz w:val="28"/>
          <w:szCs w:val="28"/>
          <w:rtl w:val="true"/>
          <w:lang w:bidi="fa-IR"/>
        </w:rPr>
        <w:t>الألسنة و لا من تبادر زمان إلی الحقیقة فی سائر الأزمنة، کذلک لا یصحّ العمل بالتبادر إلّا بعد التخلیة التامّة، و تصفیة الذهن عن جمیع الامور الخارجیة حتی یحصل القطع باستناده إلی حاقّ اللفظ، و ذلک لأنّ مدخلیة القرائن فیه أمر غامض، فمن ذلک یجی‌ء الاختلاف فی دعوی التبادر من الأجانبة بالاصطلاح المذکور لتفاوت الأفهام فی التخلیة و عدمه و تفاوت القرائن فی الخفاء و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أوجبوا الاستقراء التامّ فی موارد الاستعمال و ملاحظة صحّة السلب و عدمه عن المعنی المتبادر أو غیره، لیزول هذا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فالاشتباه و الخلط إمّا لعدم استفراغ الوسع فی الاستقراء، و إمّا لتلبیس الوهم و اخفاء القرینة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الفقیه متّهم فی حدسه بالنسبة إلی العرف و إن کان هو من أهل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التبادر أعمّ من صحّة السلب موردا، فإنّ التبادر یجری فی الموادّ و الهیئات و فی المدالیل المستقلّة و غیر المستقلّة بخلاف عدم صحّة السلب، فإنّه لا یجری إلّا فی المدالیل المستقلّة، و السرّ فیه رجوع عدم صحّة السلب إلی الحمل المتواطئ</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ربّما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یستکشف بعدم صحّة السلب حال غیر المستقلات کالحروف و ما تضمّن معناه بواسطة إجرائه فی ما یرادفها من المدالیل المستقلّة نظرا إلی غلبة موافقة المدالیل الغیر المستقلّة لما یرادفها من المدالیل المستقلّة فی المبادی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صحّة سلب السؤال لافهام ثان عن الاستفهام المستقل علامة کون المسلوب معنی مجازیا لحروف الاستفهام، و بواسطة عدم صحّة سلب السؤال لطلب الفهم عن الاستفهام المستقل علامة کون الغیر المسلوب معنی حقیقیا لحروف الاستفهام</w:t>
      </w:r>
      <w:r>
        <w:rPr>
          <w:rFonts w:eastAsia="IRNazanin" w:cs="IRNazanin"/>
          <w:color w:val="111111"/>
          <w:sz w:val="28"/>
          <w:szCs w:val="28"/>
          <w:rtl w:val="true"/>
          <w:lang w:bidi="fa-IR"/>
        </w:rPr>
        <w:t xml:space="preserve">. </w:t>
      </w:r>
      <w:bookmarkStart w:id="106" w:name="pg12878_187579"/>
    </w:p>
    <w:p>
      <w:pPr>
        <w:pStyle w:val="Heading5"/>
        <w:numPr>
          <w:ilvl w:val="4"/>
          <w:numId w:val="1"/>
        </w:numPr>
        <w:rPr/>
      </w:pPr>
      <w:bookmarkStart w:id="107" w:name="__RefHeading___Toc2927102_3224264995"/>
      <w:bookmarkStart w:id="108" w:name="_Toc38"/>
      <w:bookmarkEnd w:id="106"/>
      <w:bookmarkEnd w:id="107"/>
      <w:r>
        <w:rPr>
          <w:rtl w:val="true"/>
        </w:rPr>
        <w:t>[</w:t>
      </w:r>
      <w:r>
        <w:rPr>
          <w:rtl w:val="true"/>
        </w:rPr>
        <w:t>و من جملة العلائم الالتزامیة للوضع صحة السلب</w:t>
      </w:r>
      <w:r>
        <w:rPr>
          <w:rtl w:val="true"/>
        </w:rPr>
        <w:t>]</w:t>
      </w:r>
      <w:bookmarkEnd w:id="108"/>
    </w:p>
    <w:p>
      <w:pPr>
        <w:pStyle w:val="BookText"/>
        <w:rPr/>
      </w:pPr>
      <w:r>
        <w:rPr>
          <w:rFonts w:ascii="IRNazanin" w:hAnsi="IRNazanin" w:eastAsia="IRNazanin"/>
          <w:color w:val="111111"/>
          <w:sz w:val="28"/>
          <w:sz w:val="28"/>
          <w:szCs w:val="28"/>
          <w:rtl w:val="true"/>
          <w:lang w:bidi="fa-IR"/>
        </w:rPr>
        <w:t>و من جملة العلائم الالتزامیة للوضع صحّة السلب و عدمها، و تحصل البصیرة فیه برسم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و المجاز لا تشخیص کون المراد هل هو الحقیقة أو المجاز کما توهّمه بعض المجیبین عن الدور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تشخیص المراد إنّما هو بأصالة الحقیقة عند التجرّد عن القرینة لا بعدم صحّة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العلامة صحّة سلب المعانی الحقیقة بحسب نفس الامر لا ادّعاء، فإنّ صحّة سلب الإنسانیة عن البلید ادّعاء لا یثبت کونه مجازا فیه، إلّا انّ لفظ صحّة سلب الشی‌ء بذلک القید و إن کان مؤدّاه صحیحا، لکنه لا حاجة إلیه، لأنّ الأصل فی استعمال الألفاظ المعانی النفس الأمریّة و إن کان تقیید نسبة السلب الشی‌ء أعنی تقید هذا لیس ذاک مثلا بذلک القید محتاجا إلیه، إذ لیس الأصل فی النسبة، النسبة إلی ما هو له حتی تخرج النسبة الادّعائیة عن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خبیر بأنّ التعبیر عن العلامة إنّما هو بلفظ صحّة السلب لا بمدلوله، أعنی هذا لیس ذاک حتی یحتاج إلی ارتکاب التقیید فی العلامة کما ارتکبه الفصول</w:t>
      </w:r>
      <w:r>
        <w:rPr>
          <w:rStyle w:val="FootnoteAnchor"/>
          <w:rtl w:val="true"/>
        </w:rPr>
        <w:footnoteReference w:id="127"/>
      </w:r>
      <w:r>
        <w:rPr>
          <w:rFonts w:ascii="IRNazanin" w:hAnsi="IRNazanin" w:eastAsia="IRNazanin"/>
          <w:color w:val="111111"/>
          <w:sz w:val="28"/>
          <w:sz w:val="28"/>
          <w:szCs w:val="28"/>
          <w:rtl w:val="true"/>
          <w:lang w:bidi="fa-IR"/>
        </w:rPr>
        <w:t>و غیره معترضا علی من لم یرتکبه کصاحب القوانین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المعتبر فی صحّة السلب و عدمها أیضا اصطلاح التخاطب، فإذا وجدت هذه العلامة فی لسان أو زمان احتاج التعدّی إلی غیرهما إلی ضمیمة ثبوت التلازم من الخارج أو ضمیمة أصالة عدم النقل لما مرّ فی التبادر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الشکّ فی کون مورد الاستعمال معنی حقیقیّا أو مجازیا، إمّا أن یکون ناشئا عن الجهل فی أصل المعنی الحقیقی أو المجازی للّفظ، و إمّا أن یکون ناشئا </w:t>
      </w:r>
    </w:p>
    <w:p>
      <w:pPr>
        <w:pStyle w:val="BookText"/>
        <w:rPr/>
      </w:pPr>
      <w:r>
        <w:rPr>
          <w:rFonts w:ascii="IRNazanin" w:hAnsi="IRNazanin" w:eastAsia="IRNazanin"/>
          <w:color w:val="111111"/>
          <w:sz w:val="28"/>
          <w:sz w:val="28"/>
          <w:szCs w:val="28"/>
          <w:rtl w:val="true"/>
          <w:lang w:bidi="fa-IR"/>
        </w:rPr>
        <w:t>عن الشکّ فی اتّصاف المعنی الحقیقی بالعموم، لیشمل مورد الاستعمال أو بالخصوص لئلّا یشمله، و إمّا أن یکون ناشئا عن عروض المورد أمر خارجی مانع عن امتیاز کونه المعنی الحقیقی أو المجازی کالظلمة العارضة لشبح المرئی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إعمال کلّ من العلامتین فی القسم الأوّل فلا ریب فی کشفه عن الحقیقة و المجاز بنحو التطابق مع الموضوع له، کما إذا علم بمدخلیّة الخصوصیة أو بنحو التصادق و الاتّحاد معه مصداقا کما إذا علم بعدم مدخلیة الخصوصیة أو بنحو الإجمال کما إذا لم یعلم المدخلیّة و لا عدم المدخلیّة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القسم الثانی فلا ریب فی کشفه عن الحقیقة و المجاز بنحو التطابق خاصّة، کما لا ریب فی عدم کشفه عن شی‌ء من الحقیقة و المجاز فی القسم الثالث لا بنحو التطابق و لا غیره، فإنّ الشکّ فیه دائر مدار العارض وجودا و عدما، فالقسم الثالث خارج عن محلّ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تمییز المصادیق الخارجیة إنّما هو بالامورات الخارجیة لا بصحة السلب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تلک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صحّة سلب جمیع المعانی الحقیقیّة عن مورد الاستعمال علامة المجاز و عدم صحّة سلب أحد المعانی الحقیقیّة عنه علامة الحقیقة، و الدلیل علی کونهما علامتین ما مرّ فی التبادر من اتّفاق العلماء و أهل اللسان و الاستقراء التام، و لزوم خلاف الفرض لو لا ذلک علی التفصیل السابق فی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علی کونهما علامتین بإشکالین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المسلوب عن مورد الاستعمال إن ارید منه اللفظ فعدم صحّة السلب عنه غیر ممکن التحقّق، لاستلزامه حمل المباین علی المباین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صحّة السلب فیه و إن کان جاریا إلّا أنّه لا یعین مجازیة المعنی المستعمل فیه، إذ المسلوب لفظ و کلّ لفظ یصحّ سلبه عن معناه و لو کان معنا حقیقیّا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ارید منه المعنی فإن کان المعنی المسلوب عین المورد، فلا یمکن تحقّق صحّة السلب فیه و لا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فلاستلزامه سلب الشی‌ء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فلاستلزامه حمل الشی‌ء علی نفسه و هما محال، ضرورة اعتبار التغایر بین المحمول و الموضوع، و لو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غیره فعدم صحّة السلب فیه غیر ممکن التحقّق، لاستلزامه حمل الشی‌ء علی غیره، و صحّة السلب فیه و إن کان جاریا إلّا انّه غیر کاشف عن المجازیة، لکون المسلوب حینئذ أعمّ من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وضع اللفظ للمعنی یستدعی تحقّق ربط و علاقة بینهما یوجب تطرّق وصف عنوانی یصحّ باعتباره إضافة المعنی إلی اللفظ ککونه معنی اللفظ و مسمّاه و مدلوله و مفهومه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المسلوب فی المقام لیس مجرّد اللفظ و لا مجرّد المعنی حتی یستلزم ما ذکر، بل المراد منه اللفظ باعتبار ذلک الوصف و هو لا یستلزم شیئا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أنّ الشکّ فی کون مورد الاستعمال معنی حقیقیّا أو مجازیا إمّا أن یکون ناشئا عن الجهل فی أصل المعنی الحقیقی و المجازی، و إمّا أن یکون ناشئا عن الشکّ فی اتّصاف المعنی الحقیقی بالعموم لیندرج فیه مورد الاستعمال أو الخصوص لئلّا یندرج</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القسم الأوّل فعدم صحّة سلب اللفظ باعتبار معنی عن مورد الاستعمال علامه الحقیقة، و لا یستلزم ما ذکر من حمل الشی‌ء علی نفسه، لعدم خلوّ الحمل الذاتی عن التغایر الاعتباری، و کذا صحّة سلب اللفظ باعتبار معنی عن مورد الاستعمال علامة المجاز فیه و لا یکون المسلوب حینئذ أعمّ من الحقیقة </w:t>
      </w:r>
    </w:p>
    <w:p>
      <w:pPr>
        <w:pStyle w:val="BookText"/>
        <w:rPr/>
      </w:pPr>
      <w:r>
        <w:rPr>
          <w:rFonts w:ascii="IRNazanin" w:hAnsi="IRNazanin" w:eastAsia="IRNazanin"/>
          <w:color w:val="111111"/>
          <w:sz w:val="28"/>
          <w:sz w:val="28"/>
          <w:szCs w:val="28"/>
          <w:rtl w:val="true"/>
          <w:lang w:bidi="fa-IR"/>
        </w:rPr>
        <w:t>و المجاز بعد تقیید المسلوب بالاعتبار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القسم الثانی فعدم صحّة سلب اللفظ باعتبار معنی عن مورد الاستعمال علاوة علی تشخیصه کون المورد معنی حقیقیّا یعیّن الحقیقة فی المعنی المطلق، و کذا صحّة سلب اللفظ باعتبار معنی علاوة علی تشخیص کون المورد معنا مجازیا یعیّن الحقیقة فی المعنی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استلزام اعتبار الکلیة فی جانب صحّة السلب للدور المضمر بواسطتین و اعتبار الجزئیة فی جانب عدم صحّة السلب للدور المصرح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 أنّ معرفة المجاز موقوفة علی صحّة سلب جمیع المعانی الحقیقیّة عن مورد الاستعمال و صحّة ذلک موقوفة علی معرفة کون المستعمل فیه لیس من المعانی الحقیقیة، بل هو معنی مجازی لاحتمال الاشتراک و معرفة ذلک موقوفة علی معرفة کونه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إشکال إضمار الدور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مصرّح و لو اعتبرنا الکلیة فی الجانبین، بتقریب أنّ معرفة سلب جمیع المعانی الحقیقیة مستلزم لمعرفة کون المستعمل فیه مجازا لا متوقف علیه، و کذا عدم صحّة سلب المعانی الحقیقیّة للانسان عن مورد الاستعمال مستلزم لعدم معنی حقیقی للإنسان یجوز سلبه عن البلید، فصحّة سلب جمیع المعانی الحقیقیّة بالنسبة إلی معرفة کون المستعمل فیه مجازا، و کذا عدم صحّة سلب المعانی الحقیقیّة بالنسبة إلی عدم معنی حقیقی آخر فی مرتبة واحدة لا توقّف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انّه مضمر فهو مضمر بواسطة واحدة لا بواسطتین، و ذلک لأنّ الدور الاصطلاحی هو توقّف الشی‌ء علی ما توقّف علیه الآخر بواسطة فمصرّح أو بواسطتین فمضمر بواسطة أو بثلاث وسائط فمضمر بواسطتین و هکذا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الایراد الأوّل أنّ المراد من صحّة سلب جمیع المعانی الحقیقیّة </w:t>
      </w:r>
    </w:p>
    <w:p>
      <w:pPr>
        <w:pStyle w:val="BookText"/>
        <w:rPr/>
      </w:pPr>
      <w:r>
        <w:rPr>
          <w:rFonts w:ascii="IRNazanin" w:hAnsi="IRNazanin" w:eastAsia="IRNazanin"/>
          <w:color w:val="111111"/>
          <w:sz w:val="28"/>
          <w:sz w:val="28"/>
          <w:szCs w:val="28"/>
          <w:rtl w:val="true"/>
          <w:lang w:bidi="fa-IR"/>
        </w:rPr>
        <w:t>عن مورد الاستعمال صحّة سلب سائر المعانی الحقیقیّة غیر المعنی المبحوث عنه، و من عدم صحّة سلب المعانی حقیقة عنه عدم صحّة سلب سائر المعانی الحقیقیّة غیر المعنی المبحوث عنه، فإن المفروض أنّ المعنی المبحوث عنه مجهول حقیقیته و مجازیته و من المعلوم أنّ صحّة سلب سائر المعانی الحقیقیة غیر المعنی المبحوث عنه لا یستلزم مجازیّة المعنی المبحوث عنه لاحتمال الاشتراک، و کذا عدم صحّة سلب سائر المعانی الحقیقیّة غیر المعنی المبحوث عنه لا یستلزم عدم معنی حقیقی آخر للفظ حتی یثبت الحقیقة بالمعنی الأخصّ، و إذا انتفی الاستلزام من کلا الطرفین تعیّن التوقّف فی کلّ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 الدور الاصطلاحی و إن کان عبارة عن توقّف الشی‌ء علی ما یتوقّف علیه الآخر بواسطة واحدة فمصرّح، أو بواسطتین فمضمر بواسط إلّا أنّه قد یطلق أیضا علی مآل الدور و هو توقّف الشی‌ء علی نفسه من دون واسطة فمصرّح أو بواسطة واحدة فمضمر بواسطة واحدة و هکذا، و من ذلک إطلاق صاحب القوانین فی المقام حیث جعله مضمرا بواسطتین</w:t>
      </w:r>
      <w:r>
        <w:rPr>
          <w:rStyle w:val="FootnoteAnchor"/>
          <w:rtl w:val="true"/>
        </w:rPr>
        <w:footnoteReference w:id="128"/>
      </w:r>
      <w:r>
        <w:rPr>
          <w:rFonts w:ascii="IRNazanin" w:hAnsi="IRNazanin" w:eastAsia="IRNazanin"/>
          <w:color w:val="111111"/>
          <w:sz w:val="28"/>
          <w:sz w:val="28"/>
          <w:szCs w:val="28"/>
          <w:rtl w:val="true"/>
          <w:lang w:bidi="fa-IR"/>
        </w:rPr>
        <w:t>، فالمراد من المضمر بواسطتین فی إطلاقه هذا هو المضمر بواسطة واحدة فی الإطلاق الأوّل و من تعدد الواسطة تعدّدها فی توقّف الشی‌ء علی نفسه، لا فی توقّف أحد الطرفین فی الدور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فساد الدور ظاهر کفساد المتناقضین إن لم یکن دورا معیا، فظهر أنّ الدور فی جانب صحّة السلب مضمر لاعتبار الکلیة فی طرفه، و مصرح فی جانب عدم صحّة السلب لاعتبار الجزئیّة فی طرفه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فالتحقیق فی الجواب أمّا عن الدور المضمر فبمنع توقّف صحّة سلب جمیع </w:t>
      </w:r>
    </w:p>
    <w:p>
      <w:pPr>
        <w:pStyle w:val="BookText"/>
        <w:rPr/>
      </w:pPr>
      <w:r>
        <w:rPr>
          <w:rFonts w:ascii="IRNazanin" w:hAnsi="IRNazanin" w:eastAsia="IRNazanin"/>
          <w:color w:val="111111"/>
          <w:sz w:val="28"/>
          <w:sz w:val="28"/>
          <w:szCs w:val="28"/>
          <w:rtl w:val="true"/>
          <w:lang w:bidi="fa-IR"/>
        </w:rPr>
        <w:t>المعانی الحقیقیّة علی معرفة کون المستعمل فیه لیس منها، بل هو موقوف علی مجرد تجرّد لفظ المسلوب عن القرینة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الذهب لیس بعین مجرّدا عن القرینة علم أنّ الغرض سلب کلّ الحقائق التی هی المفهوم عرفا من هذا اللفظ عند أهل اللسان بلا قرینة عن مورد الاستعمال، إذ لو کان الغرض نفی بعض معانی المشترک عن بعض لأقام القرینة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الذهب لیس بعین جاریة أو باکیة و هکذا، لا أنّه لیس بعین بقول مطلق فإنّه إغراء بالجهل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الدور المصرّح فبما مرّ فی التبادر من أنّ المستعلم الجاهل بالوضع إمّا أن یباشر إعمال الإمارة بنفسه، کما إذا کان عالما بالوضع إجمالا لکونه من أهل اللسان، و جاهلا به تفصیلا، لعروض الشبهات علیه کما فی عوام أهل اللسان، و إمّا أن یرجع فی إعمالها إلی أهل العرف، کما إذا لم یکن عالما به لا تفصیلا و لا إجمالا، و علی کلّ من التقدیرین فالعلم الموقوف و الموقوف علیه متغایران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التقدیر الأوّل فلتغایرهما من حیث الإجمال و التفصیل کتغایر العلم بالنتیجة للعلم بمقدمیّته من تلک الحیثیة فی الشکل الأوّل، فکما أنّ تفصیل معرفة حدوث العالم موقوف علی إجمال معرفة تغیّره و معرفة تغیّر کلّ حادث، کذلک تفصیل معرفة المجاز موقوف علی إجمال معرفة صحّة سلب المعانی الحقیقیّة و معرفة مجازیّة کلّ ما یصحّ سلب المعانی الحقیقیّة عنه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التقدیر الثانی فلتغایرهما من حیث المتعلّق، فلا یکون العلم التفصیلی للجاهل بالوضع موقوفا علی علمه التفصیلی فی شی‌ء من التقدیرین حتی یستلزم الدور، بل هو فی التقدیر الأوّل موقوف علی علمه الإجمالی الغیر الموقوف علی علمه التفصیلی، و فی التقدیر الثانی موقوف علی علم أهل العرف الغیر الموقوف علی علم الجاهل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 فی التقدیر الثانی من توقّف علم الجاهل علی علم أهل العرف إنّما یتمّ فیما اکتفینا بالجزئیّة فی جانب صحّة السلب، کما اکتفینا به فی جانب عدمها، و أمّا علی ما اعتبرنا الکلّیة فعلم الجاهل بصحّة سلب العرف جمیع المعانی الحقیقیّة موقوف علی علمه بجمیع المعانی الحقیقیّة، لا علی علم أهل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الجواب عن إضمار الدور منع توقّف معرفة الجاهل بصحّة سلب العرف جمیع المعانی الحقیقیّة علی معرفته جمیع المعانی الحقیقیّة، بل هو موقوف علی مجرّد تجرّد لفظ المسلوب عن القرینة فی لسان العرف بالتوضیح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الدور بوجوه مردودة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سلب ما یستعمل فیه اللفظ المجرّد عن القرینة و ما یفهم منه عرفا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ردّه ما أشار إلیه فی القوانین من أنّه مجرّد تغییر عبارة و لا یدفع السؤال</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هذا الإیراد مبنیّ علی الأخذ بظاهر الجواب من جعل العرف قیدا للفهم لا للسلب، و إلّا فمراد المجیب إنّما هو رفع الدور بتغایر العلم الموقوف و الموقوف علیه من حیث المتعلّق کما هو أحد شقّی الجواب الذی اخترناه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أجاب به صاحب القوانین و غیره من أنّ المراد بکون صحّة السلب علامة للمجاز أنّ صحّة سلب کلّ واحد من المعانی الحقیقیّة عن المعنی المبحوث عنه علامة لمجازیّته بالنسبة إلی ذلک المعنی المسلوب، فإن کان المسلوب الحقیقی </w:t>
      </w:r>
    </w:p>
    <w:p>
      <w:pPr>
        <w:pStyle w:val="BookText"/>
        <w:rPr/>
      </w:pPr>
      <w:r>
        <w:rPr>
          <w:rFonts w:ascii="IRNazanin" w:hAnsi="IRNazanin" w:eastAsia="IRNazanin"/>
          <w:color w:val="111111"/>
          <w:sz w:val="28"/>
          <w:sz w:val="28"/>
          <w:szCs w:val="28"/>
          <w:rtl w:val="true"/>
          <w:lang w:bidi="fa-IR"/>
        </w:rPr>
        <w:t xml:space="preserve">واحدا فی نفس الأمر فیکون ذلک المعنی المبحوث عنه مجازا مطلقا، و إن تعدّد فیکون مجازا بالنسبة ما علم سلبه عنه لا مطلقا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ردّه أنّ هذا الجواب لا یدفع الدور فی شی‌ء من الطرفین، أمّا فی طرف صحّة السلب فلأنّ المستعلم بصفة صحّة السلب إن کان جاهلا من کلّ جهة بالموصوف أعنی بالمعنی المسلوب، ففیه أوّلا أنّه لا یمکن منه السلب حینئذ، لأنّ السلب فرع العلم بالمسلوب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أنّ إمکانه علی تقدیر لو کان اللفظ حقیقة فی غیر المسلوب لکان مجازا فی المسلوب لا یثبت سوی المجازیة الشأنیة و التعلیقیة و هو خلاف ظاهر إطلاقهم بأنّ هذه علامة المجاز، فإنّ ظاهره کونه سببا تامّا للمجازیة لا جزء سبب و کونه مثبتا للمجازیة التنجیزیّة لا التعلیقیة، و إن کان عالما به فی الجملة فإن ارید به إثبات المجازیّة الشأنیة فقد عرفت أنّه خلاف ظاهر إطلاقهم بأنّ هذه علامة المجاز، و إن أرید به إثبات المجازیة الفعلیة فالدور باق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طرف عدم صحّة السلب، فلأنّ المستعلم بهذه الصفة إن کان جاهلا من کلّ جهة بالموصوف به و هو المعنی الحقیقی فلا یمکنه الاستعلام من نفسه تلک الصفة علی موصوفها، لأنّ معرفتها فرع معرفته، فلو توقّف معرفته علی معرفتها لزم الدور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عالما به إجمالا فهو و إن أمکن الاستعلام من نفسه و اندفاع الدور بتغایر العلم الموقوف و الموقوف علیه من حیث الإجمال و التفصیل، إلّا انّه مختصّ بهذا الشقّ دون الشقّ الأوّل، و هو خلاف الظاهر من إطلاقهم القاضی کونه علامة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الفاضل المذکور</w:t>
      </w:r>
      <w:r>
        <w:rPr>
          <w:rStyle w:val="FootnoteAnchor"/>
          <w:rtl w:val="true"/>
        </w:rPr>
        <w:footnoteReference w:id="130"/>
      </w:r>
      <w:r>
        <w:rPr>
          <w:rFonts w:ascii="IRNazanin" w:hAnsi="IRNazanin" w:eastAsia="IRNazanin"/>
          <w:color w:val="111111"/>
          <w:sz w:val="28"/>
          <w:sz w:val="28"/>
          <w:szCs w:val="28"/>
          <w:rtl w:val="true"/>
          <w:lang w:bidi="fa-IR"/>
        </w:rPr>
        <w:t>ثانیا من أنّ المراد فی صحّة السلب و عدمه صحّة سلب المعنی الحقیقی و عدمه عمّا احتمل فردیّته له، بأن یعلم للفظ معنی حقیقی ذو أفراد و شکّ فی دخول المبحوث عنه فیها و عدمه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عدم اندفاع الدور بهذا الوجه أیضا، لأنّ الشکّ فی دخول المبحوث عنه إن کان ناشئا عن الشکّ فی عموم الوضع لیشمل المبحوث عنه أو خصوصه لئلّا یشمله فلا مناص من توقّف صحّة السلب و عدمه علی معرفة المجاز و الحقیقة، علی أنّ المقام خارج عن البحث لما سیأتی من ادّعائه الشهرة فی التوقّف فیه و ادّعاء المشهور حمله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ناشئا عن عروض المبحوث عنه أمر خارجی کالظلمة و نحوه فالشکّ حینئذ دائر مدار العارض وجودا و عدما، فهو خارج عن البحث أیضا، لأنّ تمییز المصادیق الخارجیة إنّما هو بالأمارات الخارجیة لا بصحّة السلب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الفاضل الجواد قدس سره من أنّه لیس المراد کون صحّة السلب علامة لتشخیص المجاز حتی یستلزم الدور، بل المراد کونها علامة لتشخیص کون المراد هل هو الحقیقة أو المجاز؟ فالمراد أنّا إذا علمنا المعنی الحقیقی للّفظ و معناه المجازی و لم نعلم ما أراد القائل منه، فإنّا نعلم بصحّة سلب المعنی الحقیقی عن المورد أنّ المراد المعنی المجازی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 هذا الجواب لا یدفع السؤال أیضا، لأنّ الشکّ فی المراد إمّا أن ینشأ عن الجهل بأصل المراد بعد إحراز الموضوع له و کیفیّة الوضع من العموم و الخصوص، أو عن الجهل بکیفیّة الوضع هل هو عامّ لیندرج مورد الاستعمال فی المعنی الحقیقی، أو خاصّ لیندرج فی المعنی المجازی؟ </w:t>
      </w:r>
    </w:p>
    <w:p>
      <w:pPr>
        <w:pStyle w:val="BookText"/>
        <w:rPr/>
      </w:pPr>
      <w:r>
        <w:rPr>
          <w:rFonts w:ascii="IRNazanin" w:hAnsi="IRNazanin" w:eastAsia="IRNazanin"/>
          <w:color w:val="111111"/>
          <w:sz w:val="28"/>
          <w:sz w:val="28"/>
          <w:szCs w:val="28"/>
          <w:rtl w:val="true"/>
          <w:lang w:bidi="fa-IR"/>
        </w:rPr>
        <w:t>و علی کلّ من التقدیرین فالفرض خارج عن محلّ البحث، لأنّ المرجع فی الأوّل إلی أصالة الحقیقة، و فی الثانی إلی أصالة الحقیقة أو المجاز أو التوقّف علی اختلاف الآراء، کما ستعرف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الاحتمال الأوّل ینظر إیراد صاحب القوانین</w:t>
      </w:r>
      <w:r>
        <w:rPr>
          <w:rStyle w:val="FootnoteAnchor"/>
          <w:rtl w:val="true"/>
        </w:rPr>
        <w:footnoteReference w:id="132"/>
      </w:r>
      <w:r>
        <w:rPr>
          <w:rFonts w:ascii="IRNazanin" w:hAnsi="IRNazanin" w:eastAsia="IRNazanin"/>
          <w:color w:val="111111"/>
          <w:sz w:val="28"/>
          <w:sz w:val="28"/>
          <w:szCs w:val="28"/>
          <w:rtl w:val="true"/>
          <w:lang w:bidi="fa-IR"/>
        </w:rPr>
        <w:t xml:space="preserve">و غیره علی المجیب بأنّه خروج عن محل البحث، لأنّ المرجع فیه إلی أصالة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و إلی الاحتمال الثانی ینظر إیراد صاحب الهدایة</w:t>
      </w:r>
      <w:r>
        <w:rPr>
          <w:rStyle w:val="FootnoteAnchor"/>
          <w:rtl w:val="true"/>
        </w:rPr>
        <w:footnoteReference w:id="133"/>
      </w:r>
      <w:r>
        <w:rPr>
          <w:rFonts w:ascii="IRNazanin" w:hAnsi="IRNazanin" w:eastAsia="IRNazanin"/>
          <w:color w:val="111111"/>
          <w:sz w:val="28"/>
          <w:sz w:val="28"/>
          <w:szCs w:val="28"/>
          <w:rtl w:val="true"/>
          <w:lang w:bidi="fa-IR"/>
        </w:rPr>
        <w:t>علیهم بأنّ مرجع کلام المجیب إلی الجواب الثانی الذی أجاب به صاحب القوانین، فیرد علیه ما أوردنا علیه مستظهرا للاحتمال الثانی بوجهین من کلام المجیب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یطلق اللفظ علی مصداق معیّن، فمن أین یتحقّق هناک معلوم للاستعمال؟</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الجهل بالمراد مطلقا، کیف یتعقّل سلب المعنی الحقیقی من المجهول المطلق و یعرف بذلک کون المستعمل فیه مجازا؟</w:t>
      </w:r>
    </w:p>
    <w:p>
      <w:pPr>
        <w:pStyle w:val="BookText"/>
        <w:rPr/>
      </w:pPr>
      <w:r>
        <w:rPr>
          <w:rFonts w:ascii="IRNazanin" w:hAnsi="IRNazanin" w:eastAsia="IRNazanin"/>
          <w:color w:val="111111"/>
          <w:sz w:val="28"/>
          <w:sz w:val="28"/>
          <w:szCs w:val="28"/>
          <w:rtl w:val="true"/>
          <w:lang w:bidi="fa-IR"/>
        </w:rPr>
        <w:t>و لکن لا یخفی أنّ شیئا من الوجهین المذکورین لا ینهض دلیلا علی ما ادّعاه من تعیین مراد المجیب فی الاحتمال الثانی، أمّا الوجه الأوّل، فلأنّه استبعاد محض، و أمّا الوجه الثانی فلأنّ عدم تعقّل سلب المعنی الحقیقی عن المجهول المطلق مبنیّ علی کون السالب هو المخاطب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کون السالب هو المتکلّم العالم بالمستعمل فیه فلا ریب فی تعقّله، و علی ذلک فلا مدفع للایرادات التی أوردها صاحب القوانین علی المجیب بما ذکره صاحب الهدایة، کما لا یخفی علی من راجع</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فی القوانین من اندفاع الدور بما یجری فی المجاز فقط </w:t>
      </w:r>
    </w:p>
    <w:p>
      <w:pPr>
        <w:pStyle w:val="BookText"/>
        <w:rPr/>
      </w:pPr>
      <w:r>
        <w:rPr>
          <w:rFonts w:ascii="IRNazanin" w:hAnsi="IRNazanin" w:eastAsia="IRNazanin"/>
          <w:color w:val="111111"/>
          <w:sz w:val="28"/>
          <w:sz w:val="28"/>
          <w:szCs w:val="28"/>
          <w:rtl w:val="true"/>
          <w:lang w:bidi="fa-IR"/>
        </w:rPr>
        <w:t>بما یرجع حاصله إلی منع توقّف المجاز علی العلم بصحّة سلب جمیع معانیه الحقیقیّة حتی یرد الإشکال المذکور، بل یکفی صحّة سلب بعض معانیه الحقیقیّة عنه، لأنّه حینئذ إن لم یکن مجازا فی المعنی المسلوب عنه لکان حقیقة، لأنّ المفروض صحّة الاستعمال فیلزم الاشتراک و هو خلاف الأصل</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 أن یعلم مغایرة مورد الاستعمال لذلک المعنی الحقیقی المسلوب، أو یعلم عدم مغایرته له أو لا یعلم المغایرة و لا عدم المغایرة، فعلی الأوّل تکون قاعدة أنّ المجاز خیر من الاشتراک بنفسها کافیة فی تعیین المجازیة، و لا حاجة إلی صحّة السلب أوّلا ثمّ انضمام القاعدة إلیه، و علی الثانی لا یتعقّل السلب، و علی الثالث لا مدفع للدور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المذکور إنّما یجری حیث یکون بین المعنیین علاقة معتبرة، إذ بدونها لا محیص عن ثبوت الاشتراک و وضع آخر، و حینئذ لا یمکن نفیه عن المعنی المستعمل فیه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الاصل قد یختلف عن موارده لقیام دلیل علیه و العلامة لا یجوز تخلّفها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إطلاقهم کون صحّة السلب سببا تامّا لفهم المجازیة لا جزء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إطلاقهم کون صحّة السلب علامة اتّفاقیة، و علی ما ذکر تکون علامة خلافیة لابتنائها علی القول بکون المجاز خیر من الاشتراک دون القول بالعکس</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إلی جمال الدین من أنّ المراد بصحّة السلب هو صحّة سلب </w:t>
      </w:r>
      <w:bookmarkStart w:id="109" w:name="pg12878_187590"/>
    </w:p>
    <w:p>
      <w:pPr>
        <w:pStyle w:val="BookText"/>
        <w:rPr/>
      </w:pPr>
      <w:bookmarkEnd w:id="109"/>
      <w:r>
        <w:rPr>
          <w:rFonts w:ascii="IRNazanin" w:hAnsi="IRNazanin" w:eastAsia="IRNazanin"/>
          <w:color w:val="111111"/>
          <w:sz w:val="28"/>
          <w:sz w:val="28"/>
          <w:szCs w:val="28"/>
          <w:rtl w:val="true"/>
          <w:lang w:bidi="fa-IR"/>
        </w:rPr>
        <w:t>المعنی المذکور الملحوظ فی الإثبات فی نفس الأمر، لا مطلق نفس المعنی حتی یلزم فساد الحکم بصحّة السلب فی بعض صوره و عدم دلالته علی المجاز فی بعض آخر، و لا خصوص المعنی الحقیقی لیلزم الدور، و قد اشیر فی الهدایة إلی توضیح هذا الجواب و ردّه بما لا مزید علیه، و من أراد فلیراجع</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جملة أمارات الوضع أصالة عدم النقل فیستدل بها عند ثبوت حقیقة أو مجاز فی زمان علی ثبوته فی زمان آخر سابق أو لاحق إذا ثبت استعماله فیه کقول الأکثرین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حقیقة فی الوجوب عرفا فکذا لغة و شرعا لأصالة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الاشتراک، کما إذا وجد اللفظ مستعمل فی معنیین و علم انّه حقیقة فی أحدهما بخصوصه و شکّ فی الآخر فیحکم بکونه مجازا فیه، لئلّا یلزم الاشتراک المخالف للأصل، و هذا إنّما یتمّ إذا کان بین المعنیین علاقة مصحّحة للتجوّز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الأصلان من الدلائل کالقیاس، لا من العلائم، إلّا أنّه لا خلاف ظاهرا فی استثناء حجّیة الظن الحاصل منهما بالأوضاع عن الخلاف فی حجّیة الظن بالأوضاع بخلاف حجّیة الظنّ الحاصل من القیاس، هذا کلّه فی العلائم و الدلائل المعتبرة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هاهنا علائم و دلائل أخر غیر معتبرة و غیر مشهورة،</w:t>
      </w:r>
    </w:p>
    <w:p>
      <w:pPr>
        <w:pStyle w:val="Heading5"/>
        <w:numPr>
          <w:ilvl w:val="4"/>
          <w:numId w:val="1"/>
        </w:numPr>
        <w:rPr/>
      </w:pPr>
      <w:bookmarkStart w:id="110" w:name="__RefHeading___Toc2927104_3224264995"/>
      <w:bookmarkStart w:id="111" w:name="_Toc39"/>
      <w:bookmarkEnd w:id="110"/>
      <w:r>
        <w:rPr>
          <w:rtl w:val="true"/>
        </w:rPr>
        <w:t>[</w:t>
      </w:r>
      <w:r>
        <w:rPr>
          <w:rtl w:val="true"/>
        </w:rPr>
        <w:t>فمنها</w:t>
      </w:r>
      <w:r>
        <w:rPr>
          <w:rtl w:val="true"/>
        </w:rPr>
        <w:t xml:space="preserve">: </w:t>
      </w:r>
      <w:r>
        <w:rPr>
          <w:rtl w:val="true"/>
        </w:rPr>
        <w:t>الاطّراد</w:t>
      </w:r>
      <w:r>
        <w:rPr>
          <w:rtl w:val="true"/>
        </w:rPr>
        <w:t>]</w:t>
      </w:r>
      <w:bookmarkEnd w:id="111"/>
    </w:p>
    <w:p>
      <w:pPr>
        <w:pStyle w:val="BookText"/>
        <w:rPr/>
      </w:pPr>
      <w:r>
        <w:rPr>
          <w:rFonts w:ascii="IRNazanin" w:hAnsi="IRNazanin" w:eastAsia="IRNazanin"/>
          <w:color w:val="111111"/>
          <w:sz w:val="28"/>
          <w:sz w:val="28"/>
          <w:szCs w:val="28"/>
          <w:rtl w:val="true"/>
          <w:lang w:bidi="fa-IR"/>
        </w:rPr>
        <w:t>و عدمه و اختلفوا فی کونهما علامة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منع کون الاطّراد علامة الحقیقة و تسلیم کون عدمه علامة المجاز</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من الاطّراد اطّراد استعمال اللفظ فی المعنی المفروض بحسب المقامات بحیث لا یخصّص جوازه بمقام دون آخر و بصورة دون اخری، و ذلک </w:t>
      </w:r>
    </w:p>
    <w:p>
      <w:pPr>
        <w:pStyle w:val="BookText"/>
        <w:rPr/>
      </w:pPr>
      <w:r>
        <w:rPr>
          <w:rFonts w:ascii="IRNazanin" w:hAnsi="IRNazanin" w:eastAsia="IRNazanin"/>
          <w:color w:val="111111"/>
          <w:sz w:val="28"/>
          <w:sz w:val="28"/>
          <w:szCs w:val="28"/>
          <w:rtl w:val="true"/>
          <w:lang w:bidi="fa-IR"/>
        </w:rPr>
        <w:t>کرجل و ضارب، فإنّ المعنی الّذی صحّ باعتباره إطلاقهما علی زید مثلا من غیر تأویل هو بحیث کلّما وجد صحّ إطلاقهما علیه کذلک و نحو هذا، فإنّ المعنی الذی صحّ باعتباره استعماله فی خصوص زید من غیر تأویل و هو کونه فردا من أفراد المذکر المشار إلیه هو بحیث کلّما تحقّق صحّ استعماله فی خصوصه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عدم الاطّراد ضدّه کما فی اسأل الدار، فإنّ نسبة السؤال إلی شی‌ء و إرادة أهلها مجاز، لأنّه غیر مطّرد، إذ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البساط و اسأل الجدار، فاستعمال الدار فی الأهل بعلاقة الحلول لیس بحیث کلّما تحقّقت هذه العلاقة صحّ الاستعمال، إذ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 البساط و اسأل الحجرة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من أمثلة الاطّراد أنّه علی تقدیر کونه علامة لیس کاشفا عن الأوضاع الخاصّة، و إنّما هو کاشف عن الأوضاع العامّة، سواء کان الموضوع له عامّا کرجل و ضارب، أو خاصّا کاسماء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القول بانّ الاطّراد علامة الحقیقة و عدمه علامة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قد أورد علی کون الاطّراد علامة الحقیقة النقض بالمجازات کالأسد للشجاع، فإنّه یصحّ استعماله فیه مطّردا علی نهج استعمال الموضوع لذلک من غیر فرق سوی ذکر القرینة المعتبرة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أمّا علی القول المختار من توقّف جواز استعمال المجازات علی الرخصة الصنفیة، أو القول الفاسد من توقّفه علی نقل الآحاد، فلأنّ اطّراد استعمال المجاز فی موارد الرخصة الصنفیة و موارد نقل الآحاد واضح، فإنّه إذا کان لخصوصیة الصنف أو النقل مدخلیة فی المستعمل فیه مجازا لم یتخلّف جواز الاستعمال عن أفراد ذلک الصنف و لا عن موارد ذلک النقل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علی القول المشهور من توقّفه علی الرخصة النوعیة فلأنّه و إن صحّ التخلّف و عدم الاطّراد 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عدم هذا الاطّراد لا یکون علامة للمجاز، لعدم اختصاص عروض المانع باطّراد المجاز، بل قد یعرض المانع اطّراد الحقیقة أیضا، فظهر أن لا شی‌ء من الامارتین بعلامة، أمّا الاطّراد فلأعمّیته، و أمّا عدم الاطّراد فلعدم وجوده بناء علی المختار، أو لوجود ما لا ینفع بناء علی المشهور، و هذا الإیراد هو حجّة 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کون عدم الاطّراد علامة المجاز النقض بمثل الفاضل و السخیّ، فإنّهما موضوعان لذات ثبت له الفضل و السخاء و لا یطلقان علیه تعالی مع وجودهما فیه، و بالقارورة، فإنّها موضوعة لما یستقرّ فیه الشی‌ء و لا یطلق علی غیر الزجاجة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الإیراد الأوّل بأنّ الاطّراد فی المجاز إنّما یکون فی آحاد منها علی سبیل الندرة، فلا ینافی حصول الظن المطلوب فی باب الأوضاع من ضمیمة قاعدة إلحاق المشکوک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أوّلا بمنع الغلبة المدّعاة، فإنّ معظم المجازات المشتملة علی المشابهة الظاهرة یطّرد استعمالها فی المحاورات، و إنّما ینتفی الاطّراد غالبا فی سائر أنواع المجاز ممّا تکون العلاقة فیها غیر المشابهة، و حینئذ فلا یبقی ظنّ بکون المعنی الذی فرض اطّراده فی الاستعمال من المعانی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دار الأمر بین الحقیقة و المجاز المرسل أمکن إثبات الوضع بالاطّراد نظرا إلی غلبة عدم الاطّراد فی المجاز المرسل، و أمّا إذا دار الأمر بینهما و بین الاستعارة لم یصح ذلک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بمنع حجّیة الظنّ بالاوضاع علی تقدیر حصوله إلّا عند المشهور الذین سبق الکلام علیهم فی محلّه</w:t>
      </w:r>
      <w:r>
        <w:rPr>
          <w:rFonts w:eastAsia="IRNazanin" w:cs="IRNazanin"/>
          <w:color w:val="111111"/>
          <w:sz w:val="28"/>
          <w:szCs w:val="28"/>
          <w:rtl w:val="true"/>
          <w:lang w:bidi="fa-IR"/>
        </w:rPr>
        <w:t xml:space="preserve">. </w:t>
      </w:r>
      <w:bookmarkStart w:id="112" w:name="pg12878_187593"/>
    </w:p>
    <w:p>
      <w:pPr>
        <w:pStyle w:val="BookText"/>
        <w:rPr/>
      </w:pPr>
      <w:bookmarkEnd w:id="112"/>
      <w:r>
        <w:rPr>
          <w:rFonts w:ascii="IRNazanin" w:hAnsi="IRNazanin" w:eastAsia="IRNazanin"/>
          <w:color w:val="111111"/>
          <w:sz w:val="28"/>
          <w:sz w:val="28"/>
          <w:szCs w:val="28"/>
          <w:rtl w:val="true"/>
          <w:lang w:bidi="fa-IR"/>
        </w:rPr>
        <w:t>و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یمکن أخذ الاطّراد علی وجه آخر فیراد به اطّراد استعمال اللفظ فیه و فی جمیع المقامات و سائر الأحوال مع انضمام القرینة و بدونه و دورانه بینهم کذلک فی الاستعمالات، من غیر فرق فی استعماله فیه بحسب تلک المقامات، و حینئذ یتمّ دلالته علی الحقیقة، و یندفع عنه الإیراد المذکور، إذ لا اطّراد فی شی‌ء من المجازات علی الوجه المفروض، إذ مجرّد وجود العلاقة غیر کاف فی التجوّز ما لم یوجد هناک قرینة صارفة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فمنقوض بجواز استعمال المجازات مع انتفاء القرائن فی حال الاستعمال بناء علی جواز تأخیر البیان عن وقت الخطاب، کما هو المعروف، و المفروض فی المقام وجود القرینة فی الجملة، و إلّا لم یعلم استعماله فیه قبل العلم بوضعه له، غایة الأمر أن تکون القرینة 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المقام مقام البیان و الإفهام، فیکون فی تأخیر القرینة تفویت للمقصود و لیس غرض القائلین بجواز تأخیره عن ذلک جواز تأخیرها کلّیا کما نصّوا علیه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خبیر بأنّ أقصی ما یقتضیه ذلک کون الاطّراد علامة فی الجملة فی بعض المقامات، لا کونه علامة کسائر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مع القائلین بعدم العلامیة من الطرفین، أمّا من طرف الاطّراد فلأعمّیته، و أمّا من طرف عدم الاطّراد فلعدم وجوده أو وجود ما لا نفع فیه حسبما قرّرنا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اعتذر بعض المستدلّین بالاطّراد و عدمه علی عدم عموم المفرد المحلّی و المضاف فی باب عموم الجمع بأنّ تمسّکنا هناک باطّراد الاستثناء و عدمه للکشف عن التبادر الغالبی و عدمه، لا للاعتماد بنفس الاطّراد و عدمه</w:t>
      </w:r>
      <w:r>
        <w:rPr>
          <w:rFonts w:eastAsia="IRNazanin" w:cs="IRNazanin"/>
          <w:color w:val="111111"/>
          <w:sz w:val="28"/>
          <w:szCs w:val="28"/>
          <w:rtl w:val="true"/>
          <w:lang w:bidi="fa-IR"/>
        </w:rPr>
        <w:t>.</w:t>
      </w:r>
    </w:p>
    <w:p>
      <w:pPr>
        <w:pStyle w:val="Heading5"/>
        <w:numPr>
          <w:ilvl w:val="4"/>
          <w:numId w:val="1"/>
        </w:numPr>
        <w:rPr/>
      </w:pPr>
      <w:bookmarkStart w:id="113" w:name="__RefHeading___Toc2927106_3224264995"/>
      <w:bookmarkStart w:id="114" w:name="_Toc40"/>
      <w:bookmarkEnd w:id="113"/>
      <w:r>
        <w:rPr>
          <w:rtl w:val="true"/>
        </w:rPr>
        <w:t>[</w:t>
      </w:r>
      <w:r>
        <w:rPr>
          <w:rtl w:val="true"/>
        </w:rPr>
        <w:t>و من جملة دلائل الوضع المختلف فیه</w:t>
      </w:r>
      <w:r>
        <w:rPr>
          <w:rtl w:val="true"/>
        </w:rPr>
        <w:t xml:space="preserve">: </w:t>
      </w:r>
      <w:r>
        <w:rPr>
          <w:rtl w:val="true"/>
        </w:rPr>
        <w:t>الاستعمال</w:t>
      </w:r>
      <w:r>
        <w:rPr>
          <w:rtl w:val="true"/>
        </w:rPr>
        <w:t>.]</w:t>
      </w:r>
      <w:bookmarkEnd w:id="11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5" w:name="__RefHeading___Toc2927108_3224264995"/>
      <w:bookmarkStart w:id="116" w:name="_Toc41"/>
      <w:bookmarkEnd w:id="115"/>
      <w:r>
        <w:rPr>
          <w:rtl w:val="true"/>
        </w:rPr>
        <w:t>اشارة</w:t>
      </w:r>
      <w:bookmarkEnd w:id="116"/>
    </w:p>
    <w:p>
      <w:pPr>
        <w:pStyle w:val="BookText"/>
        <w:rPr/>
      </w:pPr>
      <w:r>
        <w:rPr>
          <w:rFonts w:ascii="IRNazanin" w:hAnsi="IRNazanin" w:eastAsia="IRNazanin"/>
          <w:color w:val="111111"/>
          <w:sz w:val="28"/>
          <w:sz w:val="28"/>
          <w:szCs w:val="28"/>
          <w:rtl w:val="true"/>
          <w:lang w:bidi="fa-IR"/>
        </w:rPr>
        <w:t>فعن ابن جنّی أنّ الأصل فی الاستعمال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المرتضی رحمه اللّه الحقیقة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المشهور التفصیل بین اتّحاد المستعمل فیه فالحقیقة، و بین تعدّده فالتوقّف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نسب صاحب القوانین التوقّف الی المشهور حتی فی المتّحد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الأقوال فی الثلاثة المتقدّمة و لا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وجوده لیس قولا مشهورا، بل المشهور علی التفصیل المتقدّم، و ممّا یشهد علی عدم توقّفهم فی المتّحد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المرتضی رحمه اللّه فی مقابل المشهور فی بحث الأمر علی حقیقة الأمر فی الوجوب و الندب معا فی اللغة بأنّه لیس استعمال اللفظ فی الشیئین أو الأشیاء إلّا کاستعماله فی شی‌ء واحد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الاستشهاد ظهور المقایسة فی مسلّمیة حکم المقیس علیه عند الخصم الذی هو المشهور، أعنی تشبیه المستدلّ المتعدّد بالمتّحد ظاهر فی مسلّمیة کون الاستعمال دلیل الحقیقة فی المتّحد عند الخصم الّذی هو المشهور، و إلّا لکان استدلاله به من قبیل المصادرة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فی مقام رفع التناقض بین کلامی المشهور، أعنی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الاستعمال الحقیقة،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الاستعمال أعمّ من الحقیقة و المجاز حملوا الکلام الأوّل علی صورة اتّحاد المستعمل فیه مع الشکّ فی المجازیة و الحقیقة، أو الشکّ فی المراد مع العلم بالحقیقة و المجاز، و حملوا الثانی علی صورة تعدّد المستعمل فیه </w:t>
      </w:r>
    </w:p>
    <w:p>
      <w:pPr>
        <w:pStyle w:val="BookText"/>
        <w:rPr/>
      </w:pPr>
      <w:r>
        <w:rPr>
          <w:rFonts w:ascii="IRNazanin" w:hAnsi="IRNazanin" w:eastAsia="IRNazanin"/>
          <w:color w:val="111111"/>
          <w:sz w:val="28"/>
          <w:sz w:val="28"/>
          <w:szCs w:val="28"/>
          <w:rtl w:val="true"/>
          <w:lang w:bidi="fa-IR"/>
        </w:rPr>
        <w:t>مع الشکّ فی الحقیقة و المجاز، و هذا أیضا یکشف عمّا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توهّمه التوقّف فی المتّحد المعنی ناشئ عن جمعه بین الکلامین بحمل الأوّل علی صورة الشکّ فی المراد مع العلم بالحقیقة و المجاز، و الثانی علی صورة العکس أعنی صورة العلم بالمراد مع الشکّ بالموضوع له و إن اتّحد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أنّ المشهور هو الجمع بینهما علی الوجه المذکور، بل حکی الاجماع علیه من العلّامة</w:t>
      </w:r>
      <w:r>
        <w:rPr>
          <w:rStyle w:val="FootnoteAnchor"/>
          <w:rtl w:val="true"/>
        </w:rPr>
        <w:footnoteReference w:id="140"/>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فلا بدّ من رسم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متّحد المعنی، و المخالف فیه ابن جنّی، و الحقّ الحقیقة، کما علیه من سواه، للاتّفاق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مخالفة ابن جنّی، و لإطباق أهل اللسان علیه، و للاستقراء الحاکم بقلّة المجاز بلا حقیقة علی فرض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ذلک أنّ الاستعمال دلیل الحقیقة فیما علم وحدة المستعمل فیه، و صورة عدم العلم بوحدة المستعمل فیه یلحق فقاهة بصورة العلم بالعدم بعد نفی الزائد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اللغات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نحن فیه یکون مجازا بالاستقراء، و بإلحاق الظنّ المشکوک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الکبری فمسلّم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الصغری 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تجوّزنا، حیث أسندنا المصدر المتناول لکلّ قیام إلی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سائر الأفعال المستندة إلی سائر الفاعلین، و کذا لفظ زید و نحوه اسم لجمیع أسماء الأجزاء الذاهبة منها و الباقیة، و قد اطلق علی بعضها، و بملاحظة ذلک و نظائره یظهر عدم خلوّ شی‌ء من الألفاظ عن التجوّز إلّا نادرا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عنه أنّه إن ارید من غلبة المجاز أنّ أکثر الاستعمالات مجاز فهو </w:t>
      </w:r>
    </w:p>
    <w:p>
      <w:pPr>
        <w:pStyle w:val="BookText"/>
        <w:rPr/>
      </w:pPr>
      <w:r>
        <w:rPr>
          <w:rFonts w:ascii="IRNazanin" w:hAnsi="IRNazanin" w:eastAsia="IRNazanin"/>
          <w:color w:val="111111"/>
          <w:sz w:val="28"/>
          <w:sz w:val="28"/>
          <w:szCs w:val="28"/>
          <w:rtl w:val="true"/>
          <w:lang w:bidi="fa-IR"/>
        </w:rPr>
        <w:t>ممنوع، لظهور أنّ المادّة المأخوذة فی ضمن الأفعال إنّما وضعت لمطلق الحدث الصادق علی کلّ من الآحاد، لا بإزاء مجموعها، و لا له مقیّدا باعتبار صدقه علی الکثیر و لیس البدن بجمیع الأجزاء المتحلّلة و الباقیة مأخوذا فی بعض الأعلام، و إنّما اخذ فیه علی وجه کلّی، فدعوی التجوّز فی المثال و نحوه مجازفة واهیة، بل لو سلّم کون البدن بجمیع الأجزاء المتحلّلة و الباقیة ماخوذا فی بعض الأعلام فهو لا یعیّن المجازیة اللفظیة فی المثال و نحوه مع وسعة فسحة المجاز فی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أنّ أکثر المفاهیم مجاز فإن کان ادّعاء الأکثریة حتی فیما اتحد المستعمل فیه فالاستقراء ممنوع، و إن کان ادّعائه فی خصوص المتعدّد فالاستقراء مسلّم، لکنّ الالحاق غلط، لاختلاف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أصل المدّعی مبنیّ علی وجود المجاز بلا حقیقة و قد تقرّر منع ثبوته أوّلا و منع شیوعه ثانیا، و إلی أنّ أصل الدلیل و هو الاستقراء مبنیّ علی حجّیة الظن فی الأوضاع، و قد تقرّر منع ثبوته أوّلا و منع إطلاق ثبوته ثانیا و إن کان المشهور علی إطلاق ثبوت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الثانی ففی متعدّد المعنی، و لا بدّ أوّلا من تشخیص محلّ النزاع فیه بتحریر امّهات 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مراتب تعدّد المعنی هو المعنیین، و لا یخلو إمّا أن لا یکون بینهما علاقة و لا جامع قریب، و إمّا أن یکون بینهما علاقة و جامع قریب معا، و إمّا أن یکون علاقة دون الجامع، و إمّا العکس</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الصورة الاولی فخارجة عن محلّ النزاع بین السیّد</w:t>
      </w:r>
      <w:r>
        <w:rPr>
          <w:rStyle w:val="FootnoteAnchor"/>
          <w:rtl w:val="true"/>
        </w:rPr>
        <w:footnoteReference w:id="141"/>
      </w:r>
      <w:r>
        <w:rPr>
          <w:rFonts w:ascii="IRNazanin" w:hAnsi="IRNazanin" w:eastAsia="IRNazanin"/>
          <w:color w:val="111111"/>
          <w:sz w:val="28"/>
          <w:sz w:val="28"/>
          <w:szCs w:val="28"/>
          <w:rtl w:val="true"/>
          <w:lang w:bidi="fa-IR"/>
        </w:rPr>
        <w:t xml:space="preserve">و المشهور، لاتّفاقهما علی حمل الاستعمال فیها علی الاشتراک اللفظی و لا عبرة بخلاف ابن </w:t>
      </w:r>
    </w:p>
    <w:p>
      <w:pPr>
        <w:pStyle w:val="BookText"/>
        <w:rPr/>
      </w:pPr>
      <w:r>
        <w:rPr>
          <w:rFonts w:ascii="Amiri" w:hAnsi="Amiri" w:eastAsia="Amiri" w:cs="Amiri"/>
          <w:color w:val="111111"/>
          <w:sz w:val="28"/>
          <w:sz w:val="28"/>
          <w:szCs w:val="28"/>
          <w:rtl w:val="true"/>
          <w:lang w:bidi="ar-SA"/>
        </w:rPr>
        <w:t>جنّی بعد ما عرفت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لأنّ المفروض عدم العلاقة بینهما حتی یحمل علی مجازیته أحدهما بالنسبة إلی الآخر، و عدم الجامع بینهما حتی یحمل علی الاشتراک المعنوی، فتعیّن الحمل علی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علمنا بانتفاء استعمال ثالث فظاهر بالاتّفاق، حتی من ابن جنّی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نعلم فمجرّد احتمال استعمال ثالث یکون بینه و بین المعنیین علاقة لا یوجب الحمل علی المجازیة کما توهّمه ابن جنّی لانتفاء هذا الاحتمال بالأصل و إلحاقه فقاهة بصورة العلم بالعدم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عدم استعمال آخر معارض بأصالة عدم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ممنوعة، لأنّ الشکّ فی اشتراک اللفظ بین المعنیین فیما نحن فیه مسبّب عن الشکّ فی استعمال آخر و عدمه، و قد تقرّر فی محلّه أنّ الأصل فی الشکّ السببی حاکم و وارد علی الأصل فی الشکّ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استبعاد صاحب القوانین قدّس سرّه من اشتراک مادّة الأمر بین الطلب بالقول استعلاء و بین الفعل و الشأن بواسطة أنّ المجاز خیر من الاشتراک</w:t>
      </w:r>
      <w:r>
        <w:rPr>
          <w:rStyle w:val="FootnoteAnchor"/>
          <w:rtl w:val="true"/>
        </w:rPr>
        <w:footnoteReference w:id="142"/>
      </w:r>
      <w:r>
        <w:rPr>
          <w:rFonts w:ascii="IRNazanin" w:hAnsi="IRNazanin" w:eastAsia="IRNazanin"/>
          <w:color w:val="111111"/>
          <w:sz w:val="28"/>
          <w:sz w:val="28"/>
          <w:szCs w:val="28"/>
          <w:rtl w:val="true"/>
          <w:lang w:bidi="fa-IR"/>
        </w:rPr>
        <w:t>فناشئ عن توهّم وجود العلاقة و إلّا فلا نزاع له فی الکبری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تخلو من صور ستّة، لأنّ العلاقة الموجودة بین المعنیین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معلوم الملاحظة فی کلّ من المعنیین بأن یکون اناطة استعمال کلّ من المعنیین بعلاقة الآخر معلوما، أو معلوم عدم الملاحظة فی کلّ من الطرفین، أو مشکوک الملاحظة فی کلّ من الطرفین، أو معلوم ملاحظتها فی طرف و عدم ملاحظتها فی الطرف الآخر، أو معلوم ملاحظتها فی طرف و مشکوک </w:t>
      </w:r>
    </w:p>
    <w:p>
      <w:pPr>
        <w:pStyle w:val="BookText"/>
        <w:rPr/>
      </w:pPr>
      <w:r>
        <w:rPr>
          <w:rFonts w:ascii="IRNazanin" w:hAnsi="IRNazanin" w:eastAsia="IRNazanin"/>
          <w:color w:val="111111"/>
          <w:sz w:val="28"/>
          <w:sz w:val="28"/>
          <w:szCs w:val="28"/>
          <w:rtl w:val="true"/>
          <w:lang w:bidi="fa-IR"/>
        </w:rPr>
        <w:t>ملاحظتها فی الطرف الآخر، أو معلوم عدم ملاحظتها فی طرف و مشکوک ملاحظتها فی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فخارج عن محل النزاع، لأنّ الاستعمال بملاحظة العلاقة فی کلّ من المعنیین کما هو علامة مجازیة المستعمل فیه فعلا کذلک علامة حقیقة الغیر المستعمل فیه شأنا، فیثبت الاشتراک اللفظی بین المعنیین من دون خلاف عن غیر ابن جنّی، کما یثبت الاشتراک اللفظی فی القسم الثانی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 فکذلک خارج عن محلّ النزاع، لأنّ الاستعمال بملاحظة العلاقة فی أحد المعنیین کما یستلزم فعلا مجازیّة ذلک الاستعمال، کذلک یستلزم فعلا حقیقة الاستعمال الآخر الغیر الملحوظ فیه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الخامس فکسابقه فی کون الاستعمال فیه علامة مجازیة أحد المعنیین المعلوم فیه ملاحظة العلاقة و حقیقة المعنی الآخر الغیر المعلوم فیه ملاحظتها، بل هو ملحق بالمتّحد المعنی حکما و إن خرج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و السادس فهما من جملة موارد محل النزاع بین السیّد و المشهور و ابن جنّی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الصورة الرابعة و هی ما إذا کان بین المعنیین جامع قریب دون العلاقة فلا تخلو أیضا من أقسام ستّة، لأنّه إمّا أن یعلم حینئذ باستعمال اللفظ المفروض فی الجامع القریب و فی کلّ من المعنیین المفروضین بخصوصه، و إمّا أن یعلم باستعماله فی الجامع القریب دونهما، و إمّا أن یعلم باستعماله فیه و شکّ فی استعماله فیهما، و إمّا أن یعلم باستعماله فی کلّ منهما بخصوصه دون استعماله فی الجامع القریب، و إمّا أن یعلم باستعماله فی کلّ منهما بخصوصه دون استعماله فی الجامع القریب، و إمّا أن یعلم باستعماله فی کلّ منهما بخصوصه و شکّ فی استعماله فیه، و إمّا أن یعلم باستعماله فی کلّ منهما و شکّ فی کون الاستعمال مع الخصوصیة لیکون حقیقة فی کلّ من المعنیین علی وجه الاشتراک اللفظی أو من دون الخصوصیة لیکون حقیقة </w:t>
      </w:r>
    </w:p>
    <w:p>
      <w:pPr>
        <w:pStyle w:val="BookText"/>
        <w:rPr/>
      </w:pPr>
      <w:r>
        <w:rPr>
          <w:rFonts w:ascii="IRNazanin" w:hAnsi="IRNazanin" w:eastAsia="IRNazanin"/>
          <w:color w:val="111111"/>
          <w:sz w:val="28"/>
          <w:sz w:val="28"/>
          <w:szCs w:val="28"/>
          <w:rtl w:val="true"/>
          <w:lang w:bidi="fa-IR"/>
        </w:rPr>
        <w:t>فی القدر الجامع علی وجه الاشتراک المعنوی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فخارج عن محل النزاع إذ المفروض أن لا علاقة بین المعنیین حتی یحتمل مجازیة أحدهما بالنسبة إلی الآخر، و مجرّد احتمال استعماله فی معنی ثالث یکون بینه و بین المعنیین علاقة لا یوجب الحمل علی المجازیة کما توهّمه ابن جنّی، لأنّ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استلزامه المجاز بلا حقیقة، و کذا لا شکّ فی إناطة الاستعمال بالخصوصیّة حتی یحتمل الاشتراک المعنوی، فتعیّن الاتفاق علی کونه مشترکا لفظیا بین کلّ واحد من المعنیین و الجامع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فخارج عن محل النزاع أیضا، إذ المفروض عدم العلاقة بین المعنیین حتی یحتمل المجازیّة و عدم الاستعمال فیهما حتی یحتمل الاشتراک اللفظی، فتعیّن الاتفاق علی کونه مشترکا معنویا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فیلحق بالثانی فقاهة بعد إعمال أصالة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الرابع فخارج عن محل النزاع أیضا، إذ المفروض عدم العلاقة حتی یحتمل المجازیة و عدم الشکّ فی إناطة الاستعمال بالخصوصیة حتی یحتمل الاشتراک المعنوی، فتعیّن الاتّفاق علی کونه مشترکا لفظیا بین المعنیین دون الجامع، إذ المفروض عدم استعماله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الخامس فیلحق بالرابع فقاهة بعد إعمال أصالة عدم الاستعمال فی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السادس فهو من جملة موارد محلّ النزاع بین السید و المشهور و ابن جنّی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الصورة الثانیة فلمّا اشتملت علی جهتی الصورة الثالثة و الرابعة من جهة فرض العلاقة و القدر الجامع معا فیها فلا جرم یعلم حالها بالمقایسة علی تلک </w:t>
      </w:r>
      <w:bookmarkStart w:id="117" w:name="pg12878_187600"/>
    </w:p>
    <w:p>
      <w:pPr>
        <w:pStyle w:val="BookText"/>
        <w:rPr/>
      </w:pPr>
      <w:bookmarkEnd w:id="117"/>
      <w:r>
        <w:rPr>
          <w:rFonts w:ascii="IRNazanin" w:hAnsi="IRNazanin" w:eastAsia="IRNazanin"/>
          <w:color w:val="111111"/>
          <w:sz w:val="28"/>
          <w:sz w:val="28"/>
          <w:szCs w:val="28"/>
          <w:rtl w:val="true"/>
          <w:lang w:bidi="fa-IR"/>
        </w:rPr>
        <w:t>الصورتین فی جمیع الأحکام و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 ممّا ذکرنا انحصار محلّ النزاع فی القسم الثالث و السادس من الصورة الثالثة و القسم السادس من الصورة الرابعة لا غیر</w:t>
      </w:r>
      <w:r>
        <w:rPr>
          <w:rFonts w:eastAsia="IRNazanin" w:cs="IRNazanin"/>
          <w:color w:val="111111"/>
          <w:sz w:val="28"/>
          <w:szCs w:val="28"/>
          <w:rtl w:val="true"/>
          <w:lang w:bidi="fa-IR"/>
        </w:rPr>
        <w:t>.</w:t>
      </w:r>
    </w:p>
    <w:p>
      <w:pPr>
        <w:pStyle w:val="Heading6"/>
        <w:numPr>
          <w:ilvl w:val="5"/>
          <w:numId w:val="1"/>
        </w:numPr>
        <w:rPr/>
      </w:pPr>
      <w:bookmarkStart w:id="118" w:name="__RefHeading___Toc2927110_3224264995"/>
      <w:bookmarkStart w:id="119" w:name="_Toc42"/>
      <w:bookmarkEnd w:id="118"/>
      <w:r>
        <w:rPr>
          <w:rtl w:val="true"/>
        </w:rPr>
        <w:t>[</w:t>
      </w:r>
      <w:r>
        <w:rPr>
          <w:rtl w:val="true"/>
        </w:rPr>
        <w:t>حجّة السیّد علی کون الاستعمال علامة الحقیقة فی تلک الموارد الثلاثة وجوه</w:t>
      </w:r>
      <w:r>
        <w:rPr>
          <w:rtl w:val="true"/>
        </w:rPr>
        <w:t>.]</w:t>
      </w:r>
      <w:bookmarkEnd w:id="119"/>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اللفظ فی معنیین لیس إلّا کاستعماله فی المعنی الواحد فی ظهوره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العرف هو الاعتماد علی الاستعمال فی تشخیص الحقیقة کما حکی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أعرف معنی الفاطر حتی اختصم إلیّ شخصان فی بئر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فطرها أبی، و عن الأصمعی أیضا نظیر هذه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استعمال الحقیقة علی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الاشتراک أقلّ مئونة من المجاز لاحتیاج المجاز إلی القرینة الصارفة و المعیّنة و إلی ملاحظة کلّ منهما و إلی ملاحظة المناسبة و ملاحظة الموضوع له، و الأصل عدم شی‌ء من هذه الامور الستّة بخلاف الاشتراک، فانّه و إن احتاج أیضا إلی القرینة المعینة فی کلّ من المعنیین و الالتفات إلی کلّ منهما و إلی الوضع الزائد، و الأصل عدم شی‌ء منها، إلّا أنّ هذه المؤن لمّا کانت أقلّ من مؤن المجاز کان الترجیح عند تعارض الاصول مع الاشتراک لما فیه من بقاء أصل واحد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القیاس قیاس مع الفارق</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فی المقیس علیه أعنی دعوی استناد الحقیقة فی المتّحد المعنی إلی مجرّد الاستعمال ممنوع، بل إنّما هو مستند إلی الاستعمال من جهة ما </w:t>
      </w:r>
    </w:p>
    <w:p>
      <w:pPr>
        <w:pStyle w:val="BookText"/>
        <w:rPr/>
      </w:pPr>
      <w:r>
        <w:rPr>
          <w:rFonts w:ascii="IRNazanin" w:hAnsi="IRNazanin" w:eastAsia="IRNazanin"/>
          <w:color w:val="111111"/>
          <w:sz w:val="28"/>
          <w:sz w:val="28"/>
          <w:szCs w:val="28"/>
          <w:rtl w:val="true"/>
          <w:lang w:bidi="fa-IR"/>
        </w:rPr>
        <w:t>ینضم إلیه فی المتّحد المعنی من لزوم المجاز بلا حقیقة و نحوه ممّا لا یلزم فی المتعدّد المعنی، و لعلّ نسبة الفاضل القمی</w:t>
      </w:r>
      <w:r>
        <w:rPr>
          <w:rStyle w:val="FootnoteAnchor"/>
          <w:rtl w:val="true"/>
        </w:rPr>
        <w:footnoteReference w:id="143"/>
      </w:r>
      <w:r>
        <w:rPr>
          <w:rFonts w:ascii="IRNazanin" w:hAnsi="IRNazanin" w:eastAsia="IRNazanin"/>
          <w:color w:val="111111"/>
          <w:sz w:val="28"/>
          <w:sz w:val="28"/>
          <w:szCs w:val="28"/>
          <w:rtl w:val="true"/>
          <w:lang w:bidi="fa-IR"/>
        </w:rPr>
        <w:t>إلی المشهور القول بالتوقّف و کون الاستعمال أعمّ من الحقیقة حتی فی المتّحد المعنی ناظر إلی الاستعمال المجرّد عن تلک الضمیمة، و إلّا فقد عرفت أنّه لم ینسب إلی أحد فضلا عن نسبته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أنّ بناء العرف و اعتمادهم لم یثبت کونه علی مجرد الاستعمال، بل لعلّه من ضمیمة قرائن 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أوّلا أنّ الشکّ إذا کان من جهة المفهوم لا الاستعمال کیف یلحق بالغالب من الاستعمال؟ سیما إذا کانت غلبة استعمال الحقیقة معارضة بغلبة مفهوم المجاز، سیما إذا کانت معارضة أیضا باستعمال المجاز فی متعدّد المعنی، سیما إذا لم نقل بحجّیة الظنّ الحاصل من الغلبة، سیما إذا کان فی الاشتراک من الإخلال بالتفاهم الذی هو الحکمة فی الوضع ما لم یکن فی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 بأنّ أقلیة مئونة الاشتراک من مئونة المجاز ممنوع، بل الظاهر العکس، و ذلک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الاصول الخمسة التی فی جانب المشهور کلّها معتبرة بخلاف الاصول الستّة التی فی جانب السیّد، فإنّ اثنین منها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ملاحظة المناسبة، و أصالة عدم ملاحظة المعنی الموضوع له غیر معتبران عندنا، لعدم اعتبار العقلاء و أصالة العدم فی الشکّ فی الحادث</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لئن سلّمنا اعتبارهما، لکن مرجع سائر الاصول الأربعة إلی اثنین، و ذلک لاکتفاء المجاز غالبا بقرینة واحدة ذی جهتین بخلاف المشترک، فإنّ کلّا معنی یحتاج إلی قرینة معینة أحدهما غیر الاخری کعین جاریة، و عین باکیة، و حینئذ فإذا تعارض الاصول من الجانبین یبقی فی جانب المشهور من الاصول السلیمة عن </w:t>
      </w:r>
    </w:p>
    <w:p>
      <w:pPr>
        <w:pStyle w:val="BookText"/>
        <w:rPr/>
      </w:pPr>
      <w:r>
        <w:rPr>
          <w:rFonts w:ascii="IRNazanin" w:hAnsi="IRNazanin" w:eastAsia="IRNazanin"/>
          <w:color w:val="111111"/>
          <w:sz w:val="28"/>
          <w:sz w:val="28"/>
          <w:szCs w:val="28"/>
          <w:rtl w:val="true"/>
          <w:lang w:bidi="fa-IR"/>
        </w:rPr>
        <w:t>المعارض اصول ثلاثة، أو أصل واحد و به الکفایة فی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فلئن سلّمنا اعتبار الاصول الستّة فی جانب السیّد و عدم رجوع بعضها إلی بعض و عدم اعتبار أصل فی جانب المشهور سوی أصالة عدم الوضع، لکن و مع ذلک فهذا الأصل وحده کاف فی ترجیح المشهور، لأنّ هذا الأصل مزیل و اصول السیّد کلّها مزال، و المزیل مقدّم علی المزال و إن تعدّد، لما تقرّر فی محلّه من حکومة الأصل فی الشکّ السببی علی الأصل فی الشکّ المسبّب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انّ الحقّ مع المشهور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تعدّد الوضع، و الآخر غلبة عدم الاشتراک، فیثبت بذلک انّ الاستعمال أعمّ من الحقیقة و المجاز فیتوقّف من جهة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لیعلم أنّ توقّف المشهور فی تعیین الحقیقة و المجاز من جهة أنّ الاستعمال أعمّ منهما لا ینافی تمسّکهم بقاعدة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المجاز خیر من الاشتراک فی تعیین الحقیقة فی أحد الاستعمالین و المجاز فی الآخر علی وجه التفصیل فی القسم السادس، و علی وجه الإجمال فی القسم الثالث من الصورة الثالثة، کما لا یخفی؛ إذ لا منافاة بین القاعدتین؛ لأنّ الاولی منهما أعمّ من الثانیة بحسب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عدم المنافاة بینهما إیراد صاحب المدارک بأنّ الإطلاق أعمّ من الحقیقة، و المجاز خیر من الاشتراک علی احتجاج الجمهور، لعدم الفرق بین الخمر و سائر المسکرات فی حکم النزح بإطلاق الخمر فی کثیر من الأخبار علی کلّ مسکر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أعمیّة القاعدة الاولی من الثانیة إیراد صاحب القوانین علی صاحب المدارک</w:t>
      </w:r>
      <w:r>
        <w:rPr>
          <w:rStyle w:val="FootnoteAnchor"/>
          <w:rtl w:val="true"/>
        </w:rPr>
        <w:footnoteReference w:id="145"/>
      </w:r>
      <w:r>
        <w:rPr>
          <w:rFonts w:ascii="IRNazanin" w:hAnsi="IRNazanin" w:eastAsia="IRNazanin"/>
          <w:color w:val="111111"/>
          <w:sz w:val="28"/>
          <w:sz w:val="28"/>
          <w:szCs w:val="28"/>
          <w:rtl w:val="true"/>
          <w:lang w:bidi="fa-IR"/>
        </w:rPr>
        <w:t xml:space="preserve">بأنّ الجمع بین القاعدتین إنّما ینهض إیرادا علی الجمهور لو لم </w:t>
      </w:r>
    </w:p>
    <w:p>
      <w:pPr>
        <w:pStyle w:val="BookText"/>
        <w:rPr/>
      </w:pPr>
      <w:r>
        <w:rPr>
          <w:rFonts w:ascii="IRNazanin" w:hAnsi="IRNazanin" w:eastAsia="IRNazanin"/>
          <w:color w:val="111111"/>
          <w:sz w:val="28"/>
          <w:sz w:val="28"/>
          <w:szCs w:val="28"/>
          <w:rtl w:val="true"/>
          <w:lang w:bidi="fa-IR"/>
        </w:rPr>
        <w:t>یحتمل الاشتراک المعنوی بین الخمر و مطلق المسکرات، و من الواضح احتماله بینهما، فالمورد مورد القاعدة الاولی لا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نظر الجمهور فی الاستدلال بإطلاق الخمر علی مطلق المسکر لیس إلی کون مطلق المسکر خمرا حقیقة، بل إنّما هو إلی اقتضاء الاستعارة و التشبیه المطلق اعتبار المشابهة فی جمیع الأحکام لوقوعه فی کلام الحکیم، أو الأحکام الظاهرة الشائعة التی منها حکم النجاسة و مقدار النزح دون اقتضائها الإجمال، لعدم تعیین وجه الشبه کما هو أحد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ضمیمة العلاوة فی الإیراد إنّما ذکرت حرصا علی تکثیر الفائدة و إلّا فلیس فیها محلّا للاستشهاد علی المطلوب من أعمیّة القاعدة الاولی من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علائم الوضع امور مزیّفة أو راجعة إلی الامور السابقة، 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علی ما اختاره جماعة</w:t>
      </w:r>
      <w:r>
        <w:rPr>
          <w:rStyle w:val="FootnoteAnchor"/>
          <w:rtl w:val="true"/>
        </w:rPr>
        <w:footnoteReference w:id="146"/>
      </w:r>
      <w:r>
        <w:rPr>
          <w:rFonts w:ascii="IRNazanin" w:hAnsi="IRNazanin" w:eastAsia="IRNazanin"/>
          <w:color w:val="111111"/>
          <w:sz w:val="28"/>
          <w:sz w:val="28"/>
          <w:szCs w:val="28"/>
          <w:rtl w:val="true"/>
          <w:lang w:bidi="fa-IR"/>
        </w:rPr>
        <w:t>منهم العلّامة و ابنه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إطلاق التقسیم کون اللفظ حقیقة فی المقسم الجامع لتلک الأقسام إذا وقع فی کلام من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الاستثناء بتقریب أنّ الظاهر من صحّة الاستثناء و اطّراده وضع المستثنی منه للعموم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 من تلک العلامتین نظر، لأنّ استظهار شمول المقسم من التقسیم، و عموم المستثنی منه من الاستثناء إن کان من جهة وقوع الاستعمال فی الشمول و العموم فقد عرفت عدم دلالة الاستعمال علی الحقیقة، بل هو أعمّ من الحقیقة و المجاز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من جهة أنّ الغالب فی التقسیمات وقوع القسمة بملاحظة المعنی الحقیقی و الغالب فی الاستثناء وقوعه علی وجه الاتّصال لا الانقطاع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منع وجود الغلبة المفیدة للظن فی المرام، و ثانیا منع حجّیته فی الأوضاع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جهة دلالة حمل المقسم علی الشمول و المستثنی منه علی العموم،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یدلّ علی کون الحمل حقیقیا لا ادّعائیا، و حقیقیة الحمل لا یدلّ علی حقیقیة المحمول، کما أنّ مجازیة الحمل لا یدلّ علی مجازیة المحمول، فإنّه إذا قصد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الأسد فی الرجل الشجاع بعد ادّعاء کونه من أفراده، کان الحمل حقیقیا و المحمول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قصد استعماله فی معناه الحقیقی بعد الادّعاء کان الأمر بالعکس، فمجرّد حقیقیة الحمل لا یدلّ علی حقیقیة المحمول إلّا بضمیمة کون المقام مقام بیان حقیقة اللفظ أو بیان مصداقه الحقیقی أو نحو ذلک من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علی ذلک عدم اکتفائهم فی علامة الحقیقة بصحّة الحمل مکان عدم صحّة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ترکهم ذلک و اعتبارهم مکانه عدم صحّة السلب دلالة ظاهرة علی وقوع الحمل علی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یورد علی القول بکون نفس التقسیم و الاستثناء قرینة علی إرادة الشمول من المقسم، و العموم من المستثنی منه بانّه إنّما یصحّ جعلها قرینة بعد وجودهما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مجرّد صحّة وجودهما و اطّرادهما فلا یعقل کونه قرینة، بل هو شاهد علی کون المعنی فی نفسه قابلا لذلک و موضوعا 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فمدفوع بأنّ صحّة الاستثناء و إن لم یعقل کونه قرینة إرادة العموم، إلّا أنّه یعقل کونه قرینة صحّة إرادة العموم فلم یتعیّن دلالته علی الوضع للعموم، إذ لا یزید علی صحّة الحمل و الاطّراد، و قد مرّ ما فی علامیّتهما من الاستبعاد </w:t>
      </w:r>
      <w:bookmarkStart w:id="120" w:name="pg12878_187605"/>
    </w:p>
    <w:p>
      <w:pPr>
        <w:pStyle w:val="Heading3"/>
        <w:numPr>
          <w:ilvl w:val="2"/>
          <w:numId w:val="1"/>
        </w:numPr>
        <w:rPr/>
      </w:pPr>
      <w:bookmarkStart w:id="121" w:name="__RefHeading___Toc2927112_3224264995"/>
      <w:bookmarkStart w:id="122" w:name="_Toc43"/>
      <w:bookmarkEnd w:id="120"/>
      <w:bookmarkEnd w:id="121"/>
      <w:r>
        <w:rPr>
          <w:rtl w:val="true"/>
        </w:rPr>
        <w:t>[</w:t>
      </w:r>
      <w:r>
        <w:rPr>
          <w:rtl w:val="true"/>
        </w:rPr>
        <w:t>فصل فی تعارض العرف و اللغة</w:t>
      </w:r>
      <w:r>
        <w:rPr>
          <w:rtl w:val="true"/>
        </w:rPr>
        <w:t>]</w:t>
      </w:r>
      <w:bookmarkEnd w:id="122"/>
    </w:p>
    <w:p>
      <w:pPr>
        <w:pStyle w:val="Heading4"/>
        <w:numPr>
          <w:ilvl w:val="3"/>
          <w:numId w:val="1"/>
        </w:numPr>
        <w:rPr/>
      </w:pPr>
      <w:bookmarkStart w:id="123" w:name="__RefHeading___Toc2927114_3224264995"/>
      <w:bookmarkStart w:id="124" w:name="_Toc44"/>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لمّا کان طریقة تفهیم الشارع بالألفاظ جاریة علی طریقة عامّة الناس فی التفهیم بالألفاظ عن مراداتهم و التعبیر بها عمّا فی ضمائرهم، و لم یکن له طریق مخترع وراء طریقتهم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أنّه متی استعمل اللفظ فان علم المراد منه حمل اللفظ علی المراد و لو کان معنا مجازیا، إذ لا برهان بعد العیان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یعلم المراد منه فإن کان له عرف خاص فی تلک اللفظة حملت علیه و لو خالف عرف السائل ما لم یستلزم إغرائه بالجهل، و ذلک لبناء جمیع أرباب الفنون و الصنائع فی التفهیم بالألفاظ علی اصطلاحاتهم الخاصّة، و لأنّ الاصطلاح الخاص بکلّ متکلّم أقرب إلی طبعه و أسبق إلی ذهنه عند إرادة التکلّم من الاصطلاح الغیر الخاص به، و لدعوی الوفاق و الإطباق علی ذلک عن غیر واحد من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لیشهد علی صدق الدعوی وفاقهم علی أنّ ثمرة النزاع فی ثبوت الحقیقة الشرعیّة هی حمل لفظ الشارع عند الإطلاق علیها و عدمه، و من هنا یظهر أنّه لا وجه لتردید الشهید</w:t>
      </w:r>
      <w:r>
        <w:rPr>
          <w:rStyle w:val="FootnoteAnchor"/>
          <w:rtl w:val="true"/>
        </w:rPr>
        <w:footnoteReference w:id="147"/>
      </w:r>
      <w:r>
        <w:rPr>
          <w:rFonts w:ascii="IRNazanin" w:hAnsi="IRNazanin" w:eastAsia="IRNazanin"/>
          <w:color w:val="111111"/>
          <w:sz w:val="28"/>
          <w:sz w:val="28"/>
          <w:szCs w:val="28"/>
          <w:rtl w:val="true"/>
          <w:lang w:bidi="fa-IR"/>
        </w:rPr>
        <w:t>قدّس سرّه فی وجوب ستر المرأة حال الصلاة جمیع بدنها إلّا ما استثنی من جهة تعارض اللغة مع العرف الخاص فی معنی العورة، حیث إنّها فی العرف الخاص لمطلق البدن و فی اللغة لخصوص القبل و الدبر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اللفظ علی العرف الخاص بالمتکلّم مطلقا یستلزم الإغراء بالجهل فی صورة جهل السائل بعرفه الخاص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الإغراء فی الصورة المفروضة مطلقا ممنوع، بل إنّما هو فیما علم المتکلّم جهل مخاطبه، و إلّا فلا إغراء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له عرف خاص فإن کان لتلک اللفظة معنی لغوی فقط أو عرفیّ عام فقط حملت علیه، کما أنّه فی صورة العلم بأحدهما و الشکّ فی الآخر حملت علی المعلوم بأصالة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لها معنیین لغوی و عرفی عام فإن لم یعلم تغایرهما حملا علی الاتحاد لأصالة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علم تغایرهما فاختلفوا فی حملها علی أی المعنیین علی أقوال و هی المسألة المعروفة بتعارض العرف و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لیعلم أنّ المراد من تعارضهما فی الوجود فی زمان الشارع بمعنی أنّ الشکّ فی کون الموجود فی زمان الشارع أیّ المعنیین لیحمل لفظه علیه، و لیس المراد من تعارضهما تعارضهما حقیقة فی زمان واحد، لامتناع ذلک بعد فرض أنّ العرف العام فی کلّ لفظ فرع هجر اللغة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أنّه إمّا أن نعلم سبق العرف المنقول عن اللغة علی الاستعمال، أو العکس، أو لا نعلم سبق أیّهما علی الآخر، سواء علم المقارنة أم شکّ، و الظن فی المقام یلحق بالشکّ بناء علی عدم حجّیة الظن المطلق، و بالعلم بناء علی حجّیته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إشکال فی تقدیم العرف فی الصورة الاولی، و لا فی تقدیم اللغة فی الثانیة، بل إنّما الخلاف فی الصورة الثالثة، حیث ذهب المشهور فیه إلی تقدیم العرف، منهم صاحبی القوانین</w:t>
      </w:r>
      <w:r>
        <w:rPr>
          <w:rStyle w:val="FootnoteAnchor"/>
          <w:rtl w:val="true"/>
        </w:rPr>
        <w:footnoteReference w:id="148"/>
      </w:r>
      <w:r>
        <w:rPr>
          <w:rFonts w:ascii="IRNazanin" w:hAnsi="IRNazanin" w:eastAsia="IRNazanin"/>
          <w:color w:val="111111"/>
          <w:sz w:val="28"/>
          <w:sz w:val="28"/>
          <w:szCs w:val="28"/>
          <w:rtl w:val="true"/>
          <w:lang w:bidi="fa-IR"/>
        </w:rPr>
        <w:t>و الفصول</w:t>
      </w:r>
      <w:r>
        <w:rPr>
          <w:rStyle w:val="FootnoteAnchor"/>
          <w:rtl w:val="true"/>
        </w:rPr>
        <w:footnoteReference w:id="149"/>
      </w:r>
      <w:r>
        <w:rPr>
          <w:rFonts w:ascii="IRNazanin" w:hAnsi="IRNazanin" w:eastAsia="IRNazanin"/>
          <w:color w:val="111111"/>
          <w:sz w:val="28"/>
          <w:sz w:val="28"/>
          <w:szCs w:val="28"/>
          <w:rtl w:val="true"/>
          <w:lang w:bidi="fa-IR"/>
        </w:rPr>
        <w:t xml:space="preserve">و بعضهم إلی تقدیم اللغة، کما عن </w:t>
      </w:r>
    </w:p>
    <w:p>
      <w:pPr>
        <w:pStyle w:val="BookText"/>
        <w:rPr/>
      </w:pPr>
      <w:r>
        <w:rPr>
          <w:rFonts w:ascii="IRNazanin" w:hAnsi="IRNazanin" w:eastAsia="IRNazanin"/>
          <w:color w:val="111111"/>
          <w:sz w:val="28"/>
          <w:sz w:val="28"/>
          <w:szCs w:val="28"/>
          <w:rtl w:val="true"/>
          <w:lang w:bidi="fa-IR"/>
        </w:rPr>
        <w:t>صاحب المدارک</w:t>
      </w:r>
      <w:r>
        <w:rPr>
          <w:rStyle w:val="FootnoteAnchor"/>
          <w:rtl w:val="true"/>
        </w:rPr>
        <w:footnoteReference w:id="150"/>
      </w:r>
      <w:r>
        <w:rPr>
          <w:rFonts w:ascii="IRNazanin" w:hAnsi="IRNazanin" w:eastAsia="IRNazanin"/>
          <w:color w:val="111111"/>
          <w:sz w:val="28"/>
          <w:sz w:val="28"/>
          <w:szCs w:val="28"/>
          <w:rtl w:val="true"/>
          <w:lang w:bidi="fa-IR"/>
        </w:rPr>
        <w:t>قدّس سرّه، و بعضهم إلی التوقّف کما عن الشهید فی القواعد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القول الأوّل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عمدتها الاستقراء، و یقرّر تارة بانطباق أکثر خطابات أهل اللسان سیّما خطابات الشرع علی العرف، کما یشهد به التتبّع فی ألفاظ الکتاب و السنّة، فیحمل المشکوک و هو خطاب الشرع بالأعمّ الأغلب، و تارة اخری بتشابه الأزمان، فإنّ أکثر محاورات الأزمنة اللاحقة مطابقة لمحاورات ما یقرب منه من الأزمنة السابقة، فیلحق المشکوک و هو زمان الشارع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مخالفة هذا العرف لعرف الشارع، إذ لم یمض إلّا قلیل من الأزمان، و التخالف یحتاج إلی زمان طویل، فإنّ اجتماع جمیع العرف و تواطئهم علی النقل فی زمان یسیر بعید إذا لم یکن محالا، حتی توهّم بعض العامّة و أخباریّة الخاصّة علی ما حکی عنهم إنکار وجود العرفیّة العامّة رأسا و قد مرّ ردّهم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طریقة أهل العرف و اللسان فی حمل المکاتیب و المراسیل و الوصایا الواصلة بأیدیهم من الأزمنة السابقة و المساوقة لزمان الشارع علی العرف العام من غیر فحص عن معانیها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شهرة تقدیم العرف علی اللغة حتی ادّعی غیر واحد اتّفاق جمیع الاصولیین علیه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شی‌ء من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الإشکال فی حجّیة الظن الحاصل منها، حیث إنّه مبنیّ علی الالتزام بکون الظن الاستقرائی فی مباحث الألفاظ من الظنون الخاصّة التی قام علیه بناء العرف و العقلاء و إن لم یکن من الظنون الخاصّة فی خصوص الأحکام، کما ادّعی علیه الاتّفاق غیر واحد من </w:t>
      </w:r>
    </w:p>
    <w:p>
      <w:pPr>
        <w:pStyle w:val="BookText"/>
        <w:rPr/>
      </w:pPr>
      <w:r>
        <w:rPr>
          <w:rFonts w:ascii="IRNazanin" w:hAnsi="IRNazanin" w:eastAsia="IRNazanin"/>
          <w:color w:val="111111"/>
          <w:sz w:val="28"/>
          <w:sz w:val="28"/>
          <w:szCs w:val="28"/>
          <w:rtl w:val="true"/>
          <w:lang w:bidi="fa-IR"/>
        </w:rPr>
        <w:t>الأجلّة، أو علی الالتزام بانسداد باب العلم فی معظم أوضاع ألفاظ السنّة و الکتاب کما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و یقرّر تارة بأصالة تأخّر الحادث و هو النقل عرفا فیرجع إلی الاستصحاب العدمی، و تارة باستصحاب بقاء اللغة و عدم هجره فی زمان الشارع المشکوک بقائه فیه، فیرجع إلی الاستصحاب الوجودی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مستند حجّیة الاستصحاب إمّا الاخبار، أو الظن، أو بناء العقلاء تعبّدا، و علی کلّ تقدیر لا ینهض حجّة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فلعدم نهوض الأخبار علی حجّیة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فلأنّ الظن الحاصل من الأصل معارض بالظن الحاصل من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 فلأنّ بناء العقلاء معارض ببناء مشهور العقلاء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أنّه إن کان المراد من اللغة هو اللغة الواصلة إلینا من متون کتب اللغة المتداولة فی یومنا هذا کما صرّح به بعضهم، فالحقّ مع تقدیم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نقل متون کتب اللغویة التی کان المقصود من تدوینها ضبط ألفاظ الکتاب و السنّة إنّما کان فی أواسط زمن الشرع أو بعده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کذلک فلا بدّ أن یکون المبیّن فی تلک الکتب هو المعانی المتعارفة فی زمن الشرع و المتداولة فی محاورات عرفه، و حینئذ فیجب تقدیم هذه اللغة فی ألفاظ الکتاب و السنّة علی العرف المعارض له، لرجوعه فی الحقیقة إلی تعارض العرف اللاحق مع العرف السابق القریب من زمن الشارع، و کان مقصود المشهور من تقدیم العرف هو تقدیم هذه اللغة، کما یومئ بعض أدلّتهم من الاستقراء و غیره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المراد من اللغة هو لغة زمان یعرب بن قحطان التی وضعها هو، أو الخالق تعالی، فالحقّ مع تقدیم العرف و کان مقصود القائلین بتقدیم اللغة هو تقدیم </w:t>
      </w:r>
    </w:p>
    <w:p>
      <w:pPr>
        <w:pStyle w:val="BookText"/>
        <w:rPr/>
      </w:pPr>
      <w:r>
        <w:rPr>
          <w:rFonts w:ascii="IRNazanin" w:hAnsi="IRNazanin" w:eastAsia="IRNazanin"/>
          <w:color w:val="111111"/>
          <w:sz w:val="28"/>
          <w:sz w:val="28"/>
          <w:szCs w:val="28"/>
          <w:rtl w:val="true"/>
          <w:lang w:bidi="fa-IR"/>
        </w:rPr>
        <w:t xml:space="preserve">هذا العرف، کما صرّح به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الضوابط</w:t>
      </w:r>
      <w:r>
        <w:rPr>
          <w:rStyle w:val="FootnoteAnchor"/>
          <w:rtl w:val="true"/>
        </w:rPr>
        <w:footnoteReference w:id="152"/>
      </w:r>
      <w:r>
        <w:rPr>
          <w:rFonts w:ascii="IRNazanin" w:hAnsi="IRNazanin" w:eastAsia="IRNazanin"/>
          <w:color w:val="111111"/>
          <w:sz w:val="28"/>
          <w:sz w:val="28"/>
          <w:szCs w:val="28"/>
          <w:rtl w:val="true"/>
          <w:lang w:bidi="fa-IR"/>
        </w:rPr>
        <w:t>و إن کان استدلالهم علیه بالأصل یقتضی خلافه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 العلّامة</w:t>
      </w:r>
      <w:r>
        <w:rPr>
          <w:rStyle w:val="FootnoteAnchor"/>
          <w:rtl w:val="true"/>
        </w:rPr>
        <w:footnoteReference w:id="153"/>
      </w:r>
      <w:r>
        <w:rPr>
          <w:rFonts w:ascii="IRNazanin" w:hAnsi="IRNazanin" w:eastAsia="IRNazanin"/>
          <w:color w:val="111111"/>
          <w:sz w:val="28"/>
          <w:sz w:val="28"/>
          <w:szCs w:val="28"/>
          <w:rtl w:val="true"/>
          <w:lang w:bidi="fa-IR"/>
        </w:rPr>
        <w:t>رحمه اللّه أنّ من فروع المسألة حنث الحالف أن لا بنیت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باستیجار أحد علی البناء له و إن لم یباشر الحالف البناء بنفسه، بناء تقدیم العرف عند تعارضه مع اللغة، و عدم حنثه بغیر المباشرة، بناء علی تقدیم اللغة، فإنّ فعل البناء لغة حقیقة فی المباشرة و عرفا لمطلق الفعل المستند إلیه و لو بالواسطة، و حکی عن الشهید</w:t>
      </w:r>
      <w:r>
        <w:rPr>
          <w:rStyle w:val="FootnoteAnchor"/>
          <w:rtl w:val="true"/>
        </w:rPr>
        <w:footnoteReference w:id="154"/>
      </w:r>
      <w:r>
        <w:rPr>
          <w:rFonts w:ascii="IRNazanin" w:hAnsi="IRNazanin" w:eastAsia="IRNazanin"/>
          <w:color w:val="111111"/>
          <w:sz w:val="28"/>
          <w:sz w:val="28"/>
          <w:szCs w:val="28"/>
          <w:rtl w:val="true"/>
          <w:lang w:bidi="fa-IR"/>
        </w:rPr>
        <w:t>رحمه اللّه جزمه بالحنث، لجزمه بتقدیم العرف علی اللغة عند التعارض مستدلّا علیه بأنّه أی العرف ناسخ و لسبقه إلی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أنّ مستند الحنث فی المسألة لیس تقدیم العرف علی اللغة عند تعارضهما حتی یکون من فروع المسألة المتنازع فیها، بل مستنده إنّما هو تقدیم العرف علی اللغة المهجورة، کما ینادی به تمسّکه بناسخیة العرف و سبقه إلی الذهن، و هو من الاتفاقیات الخارجة عن محلّ النزاع فی تقدیم العرف عند تعارضه مع اللغة، و قد صدر مثل ذلک أیضا من سائر الأجلّة، حیث تصدّی للاستدلال علی تقدیم العرف علی اللغة المهجورة زاعما أنّها المسألة المتنازع فیها المعبّر عنها بتعارض العرف و اللغة، و لم یتفطّن أنّها من الاتفاقیات الخارجة عن محلّ النزاع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اختلافهم فی مسألة تعارض العرف و اللغة علی أقوال اتّفقوا فی حمل المطلق علی الفرد الشائع مع کونه قسما من مسألة تعارض العرف و اللغة أو نظیرها، و أمّا تجویز السید رحمه اللّه غسل المتنجّس بالماء المضاف</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تمسّکا بإطلاق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ثوبک من أبوال ما لا یؤکل لحمه</w:t>
      </w:r>
      <w:r>
        <w:rPr>
          <w:rStyle w:val="FootnoteAnchor"/>
          <w:rtl w:val="true"/>
        </w:rPr>
        <w:footnoteReference w:id="156"/>
      </w:r>
      <w:r>
        <w:rPr>
          <w:rFonts w:ascii="IRNazanin" w:hAnsi="IRNazanin" w:eastAsia="IRNazanin"/>
          <w:color w:val="111111"/>
          <w:sz w:val="28"/>
          <w:sz w:val="28"/>
          <w:szCs w:val="28"/>
          <w:rtl w:val="true"/>
          <w:lang w:bidi="fa-IR"/>
        </w:rPr>
        <w:t>فلیس من جهة بنائه علی عدم جواز حمل المطلق علی الأفراد الشائعة کما نسبوا إلیه، بل من جهة بنائه علی أنّ إلحاق بعض الأفراد النادرة کماء النفط و الکبریت بالفرد الشائع و هو الماء المطلق فی حکم جواز الغسل إجماعا قرینة خارجیة علی إرادة المطلق دون الفرد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ذلک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المحکیّ عنه فی المختلف</w:t>
      </w:r>
      <w:r>
        <w:rPr>
          <w:rStyle w:val="FootnoteAnchor"/>
          <w:rtl w:val="true"/>
        </w:rPr>
        <w:footnoteReference w:id="157"/>
      </w:r>
      <w:r>
        <w:rPr>
          <w:rFonts w:ascii="IRNazanin" w:hAnsi="IRNazanin" w:eastAsia="IRNazanin"/>
          <w:color w:val="111111"/>
          <w:sz w:val="28"/>
          <w:sz w:val="28"/>
          <w:szCs w:val="28"/>
          <w:rtl w:val="true"/>
          <w:lang w:bidi="fa-IR"/>
        </w:rPr>
        <w:t>من أنّ سند جوازه الغسل بالماء المضاف هو الإجماع علی جوازه بماء النفط و الکبریت بناء منه علی أنّ إلحاق بعض الأفراد النادرة بالفرد الشائع فی الحکم قرینة إرادة المطلق و جواز التعدّی إلی جمیع الأفراد النادرة و إن احتمل کون مستنده هو عدم تجویزه حمل المطلق علی الفرد الشائع، کما توهّمه بعض من نسب إلیه جواز الغسل بالماء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إلیه الفقهاء من أنّه لا یعدّ من المفطرات أکل الحصاة</w:t>
      </w:r>
      <w:r>
        <w:rPr>
          <w:rStyle w:val="FootnoteAnchor"/>
          <w:rtl w:val="true"/>
        </w:rPr>
        <w:footnoteReference w:id="158"/>
      </w:r>
      <w:r>
        <w:rPr>
          <w:rFonts w:ascii="IRNazanin" w:hAnsi="IRNazanin" w:eastAsia="IRNazanin"/>
          <w:color w:val="111111"/>
          <w:sz w:val="28"/>
          <w:sz w:val="28"/>
          <w:szCs w:val="28"/>
          <w:rtl w:val="true"/>
          <w:lang w:bidi="fa-IR"/>
        </w:rPr>
        <w:t>و نحوه مما یندر أکله، نظرا إلی انصراف الأکل المفطر إلی کلّ الأشیاء المتعارفة، و هذا الأمر نصّ منه أیضا علی حمله المطلق علی الفرد الشائع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فثبت الإشکال من اختلافهم فی مسألة تعارض العرف و اللغة علی أقوال مع اتّفاقهم علی قول واحد فی حمل المطلق علی الفرد الشائع، و الحال أنّه قسم من مسألة تعارض العرف و اللغة بناء علی أنّ الموجب لحمله علی الشائع کون الشیوع موجبا لکونه مجازا مشهورا فیه، أو موجبا لتیقّن إرادته </w:t>
      </w:r>
    </w:p>
    <w:p>
      <w:pPr>
        <w:pStyle w:val="BookText"/>
        <w:rPr/>
      </w:pPr>
      <w:r>
        <w:rPr>
          <w:rFonts w:ascii="IRNazanin" w:hAnsi="IRNazanin" w:eastAsia="IRNazanin"/>
          <w:color w:val="111111"/>
          <w:sz w:val="28"/>
          <w:sz w:val="28"/>
          <w:szCs w:val="28"/>
          <w:rtl w:val="true"/>
          <w:lang w:bidi="fa-IR"/>
        </w:rPr>
        <w:t>منه، أو قرینة علی إرادته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کون الفرد الشائع قسما من المنقولات العرفیة العامّة علی التقدیرین الأوّلین هو بلوغ الشیوع فیه إلی حدّ الحقیقة و عدم انحصار الحقیقة العرفیة فی خصوص ما یکون بین المنقول و المنقول عنه تباین کلی، بل قد یحصل بین المطلق و فرد منه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کونه نظیرها علی التقدیر الأخیر أنّه و إن لم یبلغ الشیوع فیه إلی حدّ الحقیقة حتی یندرج فی العرفیة العامّة، إلّا أنّ کلّ ما ینهض حجّة لتقدیم العرف علی اللغة فی تلک المسألة من الاستقراء و غیره ینهض حجّة علی تقدیم الفرد الشائع علی غیر الشائع فی هذه المسألة، و کلّ ما ینهض حجّة علی تقدیم اللغة من أصالة تأخیر العرف و غیره ینهض حجّة علی تقدیم المطلق أیضا لأصالة تأخیر شیوعه فی الفرد، هذا کلّه فی تقریر إشکال الفرق بین المسألتین المختلفتین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تقریر اندفاع الإشکال فبأنّ الفرق هو أنّ الکلام فی مسألة تعارض العرف و اللغة صغروی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زمان تحقّق العرف هل هو بعد زمان الشرع أو قبله، و فی مسألة المطلق المنصرف إلی الفرد الشائع کبروی،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حمله علی الفرد الشائع و عدمه بعد تسلیم أنّ زمان تحقق الشیوع کان قبل زمان الشرع</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تسلیم تحقّق الشیوع قبل زمان الشرع فی مسألة حمل المطلق علی الفرد الشائع و عدم تسلیمهم تحقّق النقل فی العرف العام قبل زمان الشارع فی مسألة تعارض العرف و اللغة هو أنّ سبب تحقّق شیاع الفرد هو غلبة الوجود غالبا، و سبب تحقق النقل هو غلبة الاستعمال غالبا، و من المعلوم أنّ سببیّة الأوّل و علّیّته لا یتفاوت بین الزمان اللاحق و الزمان السابق، فلا مسرح لمدخلیّة کثرة الزمان و قلّته فی سببیّة غلبة الوجود و علّیّتها فی تحقّق انصراف المطلق إلی الفرد الشائع، </w:t>
      </w:r>
      <w:bookmarkStart w:id="125" w:name="pg12878_187612"/>
    </w:p>
    <w:p>
      <w:pPr>
        <w:pStyle w:val="BookText"/>
        <w:rPr/>
      </w:pPr>
      <w:bookmarkEnd w:id="125"/>
      <w:r>
        <w:rPr>
          <w:rFonts w:ascii="IRNazanin" w:hAnsi="IRNazanin" w:eastAsia="IRNazanin"/>
          <w:color w:val="111111"/>
          <w:sz w:val="28"/>
          <w:sz w:val="28"/>
          <w:szCs w:val="28"/>
          <w:rtl w:val="true"/>
          <w:lang w:bidi="fa-IR"/>
        </w:rPr>
        <w:t>بخلاف غلبة الاستعمال، فإنّ کثرة الزمان و قلّته دخیل فی سببیّته و علّیته الموجبة لتحقّق النقل فی العرف العامّ، سیّما لو اعتبرنا فی تحقّق العرف العام اجتماع الکلّ علی النقل، لا الاکتفاء باجتماع معظم أهل اللسان</w:t>
      </w:r>
      <w:r>
        <w:rPr>
          <w:rFonts w:eastAsia="IRNazanin" w:cs="IRNazanin"/>
          <w:color w:val="111111"/>
          <w:sz w:val="28"/>
          <w:szCs w:val="28"/>
          <w:rtl w:val="true"/>
          <w:lang w:bidi="fa-IR"/>
        </w:rPr>
        <w:t>.</w:t>
      </w:r>
    </w:p>
    <w:p>
      <w:pPr>
        <w:pStyle w:val="Heading4"/>
        <w:numPr>
          <w:ilvl w:val="3"/>
          <w:numId w:val="1"/>
        </w:numPr>
        <w:rPr/>
      </w:pPr>
      <w:bookmarkStart w:id="126" w:name="__RefHeading___Toc2927116_3224264995"/>
      <w:bookmarkStart w:id="127" w:name="_Toc45"/>
      <w:bookmarkEnd w:id="126"/>
      <w:r>
        <w:rPr>
          <w:rtl w:val="true"/>
        </w:rPr>
        <w:t>[</w:t>
      </w:r>
      <w:r>
        <w:rPr>
          <w:rtl w:val="true"/>
        </w:rPr>
        <w:t>أصل فی تعارض عرف السائل و المسئول</w:t>
      </w:r>
      <w:r>
        <w:rPr>
          <w:rtl w:val="true"/>
        </w:rPr>
        <w:t>]</w:t>
      </w:r>
      <w:bookmarkEnd w:id="127"/>
    </w:p>
    <w:p>
      <w:pPr>
        <w:pStyle w:val="BookText"/>
        <w:rPr/>
      </w:pPr>
      <w:r>
        <w:rPr>
          <w:rFonts w:ascii="IRNazanin" w:hAnsi="IRNazanin" w:eastAsia="IRNazanin"/>
          <w:color w:val="111111"/>
          <w:sz w:val="28"/>
          <w:sz w:val="28"/>
          <w:szCs w:val="28"/>
          <w:rtl w:val="true"/>
          <w:lang w:bidi="fa-IR"/>
        </w:rPr>
        <w:t>اعلم أنّ ما ذکر من تقدیم عرف المتکلّم إذا کان له عرف خاص، و من حمل اللفظ علی المعنی اللغوی إذا لم یکن له معنی عرفی، و علی العرفی إذا لم یکن له معنی لغوی، و من تقدیم اللغة إذا عارضه العرف العام فی ألفاظ الشارع إنّما هو إذا لم یختلف عرفی السائل و المسئول و بلد السؤال، کما فی صورة اتّحاد عرف السائل و المسئول و بلد السؤال کتکلم المدنیّین باللفظ المدنی فی بلد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صورة اتّحاد عرفی السائل و المسئول و عدم عرف لبلد السؤال فی ذلک اللفظ کتکلّم العربیّین باللفظ العربی فی بلد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صورة اتّحاد عرفی السائل و البلد و عدم عرف للمسئول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صورة اتّحاد عرفی المسئول و البلد و عدم عرف للسائل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صورة وجود عرف فیه للسائل فقط دون المسئول و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للمسئول فقط دون السائل و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للبلد فقط دون السائل و المسئول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صورة عدم عرف للسائل و لا المسئول و لا البلد فی ذلک اللفظ المستعمل کتکلّم الفارسیین فی بلد الفرس باللفظ العربی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اختلف عرفی السائل و المسئول و البلد، فاختلفوا فی تقدیم أیّها علی أقوال، و هی المسألة المعروفة بتعارض عرفی السائل و المسئول، و یتصوّر </w:t>
      </w:r>
    </w:p>
    <w:p>
      <w:pPr>
        <w:pStyle w:val="BookText"/>
        <w:rPr/>
      </w:pPr>
      <w:r>
        <w:rPr>
          <w:rFonts w:ascii="IRNazanin" w:hAnsi="IRNazanin" w:eastAsia="IRNazanin"/>
          <w:color w:val="111111"/>
          <w:sz w:val="28"/>
          <w:sz w:val="28"/>
          <w:szCs w:val="28"/>
          <w:rtl w:val="true"/>
          <w:lang w:bidi="fa-IR"/>
        </w:rPr>
        <w:t>الاختلاف علی سبعة صور کما قد تصوّر الاتّحاد علی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 عرفی السائل و المسئول و البلد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 عرفی السائل و المسئول مع عدم عرف للبلد، أو وجود عرف موافق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 عرفی السائل و البلد مع عدم عرف للسائل، أو وجود عرف موافق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سادسها و 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یختلف عرفی المسئول و البلد مع عدم عرف للسائل، أو وجود عرف موافق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ففی تقدیم عرف السائل أو المسئول أو البلد مطلقا، أو إن وافق عرف السائل، أو إن وافق عرف المسئول، أو إن وافق عرف أحدهما، أو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کلّ من السائل و المسئول إمّا عالم باصطلاح الآخر أو جاهلان أو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المسئول العالم باصطلاح السائل إمّا أن یعتقد علم السائل باصطلاحه، أو عدم علمه أو یشکّ أو لا یلتفت، إلی غیر ذلک من الأقسام، و المرجع فی الکلّ بناء العرف أو حکم القوّة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الحکم فی صورة کون المسئول جاهلا فهو تقدیم عرف المسئول مطلقا، إذ لا یمکن إرادة المصطلح المجهول، فالحمل علیه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الحکم فی صورة کونه عالما فإن اعتقد علم السائل باصطلاحه، أو لم یلتفت بعلمه قدّم المسئول أیضا، لبناء العرف و أقربیّة کلّ عادة إلی طبع معتاده، سیّما فی صورة عدم التفاته إلی عادة غیره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اعتقد عدم علمه قدّم عرف السائل، لاستلزام الحمل علی غیره الإغراء </w:t>
      </w:r>
    </w:p>
    <w:p>
      <w:pPr>
        <w:pStyle w:val="BookText"/>
        <w:rPr/>
      </w:pPr>
      <w:r>
        <w:rPr>
          <w:rFonts w:ascii="IRNazanin" w:hAnsi="IRNazanin" w:eastAsia="IRNazanin"/>
          <w:color w:val="111111"/>
          <w:sz w:val="28"/>
          <w:sz w:val="28"/>
          <w:szCs w:val="28"/>
          <w:rtl w:val="true"/>
          <w:lang w:bidi="fa-IR"/>
        </w:rPr>
        <w:t>بالجهل و لغویة کلام المسئول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شاکّا فالتوقّف و الرجوع إلی المقرّبات الخارجیة إن وجدت و إلّا فإلی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بتقدیم عرف المسئول مطلقا اقتضاء طبع المعتاد موافقة عادته دون عادة غیره و استلزام إرادة المسئول من لفظه عرف غیره التجوّز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 المقتضی قاض ما لم یمنعه مانع، و قد عرفت أنّ استلزام اللغویة و الإغراء بالجهل فی بعض الصور مانع أیّ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أوّلا بمنع الملازمة، فإنّ التجوز هو استعمال اللفظ فی غیر ما وضع له فی اصطلاح المتخاطبین معا، و أمّا استعماله فی غیر ما وضع له فی اصطلاح المتکلّم دون المخاطب فلیس بمجاز، بل هو من باب التبعیة فی الاستعمال، نظیر تکلّم العجمی بالعربی و العربی بالعجمی، و لهذا لو فقد العلاقة لم یستهجن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بمنع بطلان اللازم فإنّ اللغویة و الإغراء بالجهل اللازم من الحمل علی عرف المسئول فی بعض الصور قرینة صارفة عنه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القول بتقدیم عرف السائل مطلقا أنّ حکمة وضع الألفاظ و هو التفهیم یقتضی الحمل علی عرف السائل و أنّ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رَسُولٍ إِلَّا بِلِسانِ قَوْمِهِ</w:t>
      </w:r>
      <w:r>
        <w:rPr>
          <w:rStyle w:val="FootnoteAnchor"/>
          <w:rtl w:val="true"/>
        </w:rPr>
        <w:footnoteReference w:id="159"/>
      </w:r>
      <w:r>
        <w:rPr>
          <w:rFonts w:ascii="IRNazanin" w:hAnsi="IRNazanin" w:eastAsia="IRNazanin"/>
          <w:color w:val="111111"/>
          <w:sz w:val="28"/>
          <w:sz w:val="28"/>
          <w:szCs w:val="28"/>
          <w:rtl w:val="true"/>
          <w:lang w:bidi="fa-IR"/>
        </w:rPr>
        <w:t>یقتضی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 جهل المسئول بعرف السائل فی بعض الصور مانع عن إطلاق اقتضاء المقتضی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عرف المسئول من لسان القوم أیضا، فإنّ المراد من </w:t>
      </w:r>
    </w:p>
    <w:p>
      <w:pPr>
        <w:pStyle w:val="BookText"/>
        <w:rPr/>
      </w:pPr>
      <w:r>
        <w:rPr>
          <w:rFonts w:ascii="IRNazanin" w:hAnsi="IRNazanin" w:eastAsia="IRNazanin"/>
          <w:color w:val="111111"/>
          <w:sz w:val="28"/>
          <w:sz w:val="28"/>
          <w:szCs w:val="28"/>
          <w:rtl w:val="true"/>
          <w:lang w:bidi="fa-IR"/>
        </w:rPr>
        <w:t>لسانهم مطلق ما ینطقون به و لو تبعا لغیرهم، لا ما یختصّ وضعه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التکلّم بلسان القوم مطلقا من خصائص الرسل العالمین بلسان القوم و موضوع المسألة أعمّ منهم و من الجاهلین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بتقدیم عرف البلد مطلقا أو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البلد قرینة مقامیة علی تقدیم 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البلد من حیث هو لم یثبت قرینیّته عرفا إلّا بمعونة أمر خارجی کتطابق الجواب للسؤال و نحوه، هذا تمام الکلام فی حکم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موضوعها فقد اشتهر التمثیل له بمرسلة ابن أبی عمیر حیث سئل المعصوم عن الکرّ فی مکّة و السائل عراقی</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مثلا لما نحن فیه، لأنّ ابن أبی عمیر لیس هو سائلا، بل راو عن بعض أصحابه المجهول حال عرفه، و علی ذلک فلا حاجة لنا إلی ادّعاء وجود القرینة فی جواب المعصوم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مائة رطل، حیث لا یمکن حمله إلّا علی الرطل المکّی الذی هو ضعف العراقی، إذ لعلّ السائل مکّی جاهل بعرف المسئول، فاجیب علی طبق عرفه حذرا من الإغراء بالجهل، فیکون الجواب علی طبق القاعدة، لا خارجا عنها حتی یحتاج إلی دعوی القرینة، کما ارتکبه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الکلام فی حکم اللغة و العرف العام و العرف الخاص و تعارض کلّ منهما مع الآخر قد عرفته تفصیلا بما لا مزید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التعرّض لوجود کلّ من الحقائق الثلاث</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الحقیقة اللغویة فلا إشکال و لا ریب، بل لا خلاف فی وجودها کالفاضل و السخیّ و الغنیّ، و غیر ذلک ممّا لا یحصی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الحقیقة العرفیة العامّة فتارة یطلق علی ما یباین اللغویة، و تارة علی ما یعمّها، و من الإطلاق الثانی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حقیقة فی الوجوب عرفا، فکذا لغة بأصالة عدم النقل، و من الإطلاق الأوّل المنقولات العرفیة کالدابّة المنقولة فی ذی القوائم الأربع بعد وضعها لغة لکلّ ما یدبّ علی الأرض و القارورة المنقولة فی الزجاجة بعد وضعها لغة لکلّ ما یقر فیه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لها أمثلة اخری،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بعضهم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لم یبت الصیام من اللیل</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نکاح إلّا بولی</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حقیقة عرفیة، حیث إنّها فی مثل هذه الأمثلة لنفی الصحّة و الفائدة لا لنفی الذات و الجنس الذی هو المعنی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عرفیة عامّة فی نفی الصحّة و الفائدة، بل هی عرفیة خاصّة علی القول بأنّ ألفاظ العبادات حقیقة فی الصحیح و مجاز لغوی علی قول الأعمّی، کما فی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إلّا ما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کلام إلّا ما أفاد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قرینته أقربیّة الصحّة و الفائدة إلی الحقیقة من نفی الکمال الذی ثبت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بقرینة الإجماع</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القوانین</w:t>
      </w:r>
      <w:r>
        <w:rPr>
          <w:rStyle w:val="FootnoteAnchor"/>
          <w:rtl w:val="true"/>
        </w:rPr>
        <w:footnoteReference w:id="165"/>
      </w:r>
      <w:r>
        <w:rPr>
          <w:rFonts w:ascii="IRNazanin" w:hAnsi="IRNazanin" w:eastAsia="IRNazanin"/>
          <w:color w:val="111111"/>
          <w:sz w:val="28"/>
          <w:sz w:val="28"/>
          <w:szCs w:val="28"/>
          <w:rtl w:val="true"/>
          <w:lang w:bidi="fa-IR"/>
        </w:rPr>
        <w:t xml:space="preserve">فی بحث المجمل و المبیّن من أنّ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نمت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حقائق عرفیّة فی هذه التراکیب، إذ المراد من زید وجهه، و من الرجل رجله، و من الیوم و اللیلة القدر المتعارف، ردّا علی من توهّم الاشتراک أو التجوّز فی المفعول أو فی الإسناد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التراکیب باقیة علی حقائقها اللغویة و لیست بمنقولات عرفیة، کما أنّها لیست بمجازات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مطلق الأفعال موضوعة بحسب اللغة للإسناد إلی فاعل ما و الوقوع علی مفعول ما فی الجملة لا علی وجه الاستیعاب خاصّة کالغسل و الأکل و نحوهما، و علی ذلک فیکفی فی صدق الإسناد إلی الفاعل و الوقوع علی المفعول حصول الضرب من بعض أعضاء زید و وقوعه علی بعض أعضاء عمرو فی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زید عمروا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إلی بعض من أنّ إطلاق ألفاظ الموازین و المقادیر علی الناقص و الزائد بیسیر من باب الحقیقة العرفیة، و الحقّ بقائها فی المقادیر و الموازین المعیّنة لها لغة، للتبادر فی التمام و عدم صحّة السلب عن الزائد و الناقص، مضافا إلی أصالة عدم النقل، فإطلاقها علی ما دون أو علی ما زاد إنّما هو علی سبیل الادّعاء الناشئ عن التشبیه و المسامحة، کما فی سائر أفراد الاستعارات التی هی حقائق لغویّة عند السکاکی و مجازات لغویة عند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عندنا أنّه إن استعمل اللفظ فی المعنی المشبّه بعد ادّعاء أنّه من أفراد المشبّه به فالحقّ مع المشهور، لأنّ التصرّف فی أحوال اللفظ، و إن استعمل اللفظ فی المعنی المشبّه به ثمّ انضمّ إلیه الادّعاء المذکور فالحقّ مع السکاکی، لأنّ التصرّف فی أمر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الاستعمال علی کلّ من الوجهین أمر فی ید المعتبر کان الحریّ قلب النزاع إلی النزاع فی الصغری،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کون المعتبر فی استعمالات العرف و محاورات أهل اللسان أیّ الوجهین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العرف الخاص بغیر الشارع من أرباب الحرف و الصنائع فلا إشکال و لا خلاف أیضا فی وجوده وجود شائع ذائع</w:t>
      </w:r>
      <w:r>
        <w:rPr>
          <w:rFonts w:eastAsia="IRNazanin" w:cs="IRNazanin"/>
          <w:color w:val="111111"/>
          <w:sz w:val="28"/>
          <w:szCs w:val="28"/>
          <w:rtl w:val="true"/>
          <w:lang w:bidi="fa-IR"/>
        </w:rPr>
        <w:t xml:space="preserve">. </w:t>
      </w:r>
      <w:bookmarkStart w:id="128" w:name="pg12878_187618"/>
    </w:p>
    <w:p>
      <w:pPr>
        <w:pStyle w:val="BookText"/>
        <w:rPr/>
      </w:pPr>
      <w:bookmarkEnd w:id="128"/>
      <w:r>
        <w:rPr>
          <w:rFonts w:ascii="IRNazanin" w:hAnsi="IRNazanin" w:eastAsia="IRNazanin"/>
          <w:color w:val="111111"/>
          <w:sz w:val="28"/>
          <w:sz w:val="28"/>
          <w:szCs w:val="28"/>
          <w:rtl w:val="true"/>
          <w:lang w:bidi="fa-IR"/>
        </w:rPr>
        <w:t>و أمّا العرف الخاصّ بالشارع ففی وجوده خلاف معروف و نزاع شائع و هی</w:t>
      </w:r>
    </w:p>
    <w:p>
      <w:pPr>
        <w:pStyle w:val="Heading3"/>
        <w:numPr>
          <w:ilvl w:val="2"/>
          <w:numId w:val="1"/>
        </w:numPr>
        <w:rPr/>
      </w:pPr>
      <w:bookmarkStart w:id="129" w:name="__RefHeading___Toc2927118_3224264995"/>
      <w:bookmarkStart w:id="130" w:name="_Toc46"/>
      <w:bookmarkEnd w:id="129"/>
      <w:r>
        <w:rPr>
          <w:rtl w:val="true"/>
        </w:rPr>
        <w:t>[</w:t>
      </w:r>
      <w:r>
        <w:rPr>
          <w:rtl w:val="true"/>
        </w:rPr>
        <w:t>المسألة المعروفة بالحقیقة الشرعیّة</w:t>
      </w:r>
      <w:r>
        <w:rPr>
          <w:rtl w:val="true"/>
        </w:rPr>
        <w:t>]</w:t>
      </w:r>
      <w:bookmarkEnd w:id="130"/>
    </w:p>
    <w:p>
      <w:pPr>
        <w:pStyle w:val="Heading4"/>
        <w:numPr>
          <w:ilvl w:val="3"/>
          <w:numId w:val="1"/>
        </w:numPr>
        <w:rPr/>
      </w:pPr>
      <w:bookmarkStart w:id="131" w:name="__RefHeading___Toc2927120_3224264995"/>
      <w:bookmarkStart w:id="132" w:name="_Toc47"/>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و تتمّ البصیرة فیها بتقدیم مقدّمات</w:t>
      </w:r>
      <w:r>
        <w:rPr>
          <w:rFonts w:eastAsia="IRNazanin" w:cs="IRNazanin"/>
          <w:color w:val="111111"/>
          <w:sz w:val="28"/>
          <w:szCs w:val="28"/>
          <w:rtl w:val="true"/>
          <w:lang w:bidi="fa-IR"/>
        </w:rPr>
        <w:t>.</w:t>
      </w:r>
    </w:p>
    <w:p>
      <w:pPr>
        <w:pStyle w:val="Heading4"/>
        <w:numPr>
          <w:ilvl w:val="3"/>
          <w:numId w:val="1"/>
        </w:numPr>
        <w:rPr/>
      </w:pPr>
      <w:bookmarkStart w:id="133" w:name="__RefHeading___Toc2927122_3224264995"/>
      <w:bookmarkStart w:id="134" w:name="_Toc48"/>
      <w:bookmarkEnd w:id="133"/>
      <w:r>
        <w:rPr>
          <w:rtl w:val="true"/>
        </w:rPr>
        <w:t>[ [</w:t>
      </w:r>
      <w:r>
        <w:rPr>
          <w:rtl w:val="true"/>
        </w:rPr>
        <w:t>المقدّمة</w:t>
      </w:r>
      <w:r>
        <w:rPr>
          <w:rtl w:val="true"/>
        </w:rPr>
        <w:t xml:space="preserve">] </w:t>
      </w:r>
      <w:r>
        <w:rPr>
          <w:rtl w:val="true"/>
        </w:rPr>
        <w:t>الأولی</w:t>
      </w:r>
      <w:r>
        <w:rPr>
          <w:rtl w:val="true"/>
        </w:rPr>
        <w:t xml:space="preserve">: </w:t>
      </w:r>
      <w:r>
        <w:rPr>
          <w:rtl w:val="true"/>
        </w:rPr>
        <w:t>فی وجه تحدید الحقیقة الشرعیّة</w:t>
      </w:r>
      <w:r>
        <w:rPr>
          <w:rtl w:val="true"/>
        </w:rPr>
        <w:t>]</w:t>
      </w:r>
      <w:bookmarkEnd w:id="134"/>
    </w:p>
    <w:p>
      <w:pPr>
        <w:pStyle w:val="BookText"/>
        <w:rPr/>
      </w:pPr>
      <w:r>
        <w:rPr>
          <w:rFonts w:ascii="IRNazanin" w:hAnsi="IRNazanin" w:eastAsia="IRNazanin"/>
          <w:color w:val="111111"/>
          <w:sz w:val="28"/>
          <w:sz w:val="28"/>
          <w:szCs w:val="28"/>
          <w:rtl w:val="true"/>
          <w:lang w:bidi="fa-IR"/>
        </w:rPr>
        <w:t>بالکلمة المستعملة فی معناها الشرعی بوضع شرعی و المتکفّل لتفصیله الفصول</w:t>
      </w:r>
      <w:r>
        <w:rPr>
          <w:rStyle w:val="FootnoteAnchor"/>
          <w:rtl w:val="true"/>
        </w:rPr>
        <w:footnoteReference w:id="166"/>
      </w:r>
      <w:r>
        <w:rPr>
          <w:rFonts w:ascii="IRNazanin" w:hAnsi="IRNazanin" w:eastAsia="IRNazanin"/>
          <w:color w:val="111111"/>
          <w:sz w:val="28"/>
          <w:sz w:val="28"/>
          <w:szCs w:val="28"/>
          <w:rtl w:val="true"/>
          <w:lang w:bidi="fa-IR"/>
        </w:rPr>
        <w:t>فلیراجع</w:t>
      </w:r>
      <w:r>
        <w:rPr>
          <w:rFonts w:eastAsia="IRNazanin" w:cs="IRNazanin"/>
          <w:color w:val="111111"/>
          <w:sz w:val="28"/>
          <w:szCs w:val="28"/>
          <w:rtl w:val="true"/>
          <w:lang w:bidi="fa-IR"/>
        </w:rPr>
        <w:t>.</w:t>
      </w:r>
    </w:p>
    <w:p>
      <w:pPr>
        <w:pStyle w:val="Heading4"/>
        <w:numPr>
          <w:ilvl w:val="3"/>
          <w:numId w:val="1"/>
        </w:numPr>
        <w:rPr/>
      </w:pPr>
      <w:bookmarkStart w:id="135" w:name="__RefHeading___Toc2927124_3224264995"/>
      <w:bookmarkStart w:id="136" w:name="_Toc49"/>
      <w:bookmarkEnd w:id="135"/>
      <w:r>
        <w:rPr>
          <w:rtl w:val="true"/>
        </w:rPr>
        <w:t>[ [</w:t>
      </w:r>
      <w:r>
        <w:rPr>
          <w:rtl w:val="true"/>
        </w:rPr>
        <w:t>المقدّمة</w:t>
      </w:r>
      <w:r>
        <w:rPr>
          <w:rtl w:val="true"/>
        </w:rPr>
        <w:t xml:space="preserve">] </w:t>
      </w:r>
      <w:r>
        <w:rPr>
          <w:rtl w:val="true"/>
        </w:rPr>
        <w:t>الثانیة</w:t>
      </w:r>
      <w:r>
        <w:rPr>
          <w:rtl w:val="true"/>
        </w:rPr>
        <w:t xml:space="preserve">: </w:t>
      </w:r>
      <w:r>
        <w:rPr>
          <w:rtl w:val="true"/>
        </w:rPr>
        <w:t>فی تفسیر الألفاظ المأخوذة فی العنوان،</w:t>
      </w:r>
      <w:r>
        <w:rPr>
          <w:rtl w:val="true"/>
        </w:rPr>
        <w:t>]</w:t>
      </w:r>
      <w:bookmarkEnd w:id="136"/>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 الحقیقة فهل هو الوضع التعیینی کما حکی عن أکثر الخاصّة و العامّة، أو الوضع التعیّنی کما حکی عن التونی</w:t>
      </w:r>
      <w:r>
        <w:rPr>
          <w:rStyle w:val="FootnoteAnchor"/>
          <w:rtl w:val="true"/>
        </w:rPr>
        <w:footnoteReference w:id="167"/>
      </w:r>
      <w:r>
        <w:rPr>
          <w:rFonts w:ascii="IRNazanin" w:hAnsi="IRNazanin" w:eastAsia="IRNazanin"/>
          <w:color w:val="111111"/>
          <w:sz w:val="28"/>
          <w:sz w:val="28"/>
          <w:szCs w:val="28"/>
          <w:rtl w:val="true"/>
          <w:lang w:bidi="fa-IR"/>
        </w:rPr>
        <w:t>و غیر واحد من المحقّقین، منهم الفاضل القمّی قدس سره فی القوانین</w:t>
      </w:r>
      <w:r>
        <w:rPr>
          <w:rStyle w:val="FootnoteAnchor"/>
          <w:rtl w:val="true"/>
        </w:rPr>
        <w:footnoteReference w:id="168"/>
      </w:r>
      <w:r>
        <w:rPr>
          <w:rFonts w:ascii="IRNazanin" w:hAnsi="IRNazanin" w:eastAsia="IRNazanin"/>
          <w:color w:val="111111"/>
          <w:sz w:val="28"/>
          <w:sz w:val="28"/>
          <w:szCs w:val="28"/>
          <w:rtl w:val="true"/>
          <w:lang w:bidi="fa-IR"/>
        </w:rPr>
        <w:t>حیث استظهره مستبعدا للوجه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الأوّل، بل یدلّ علیه أوّلا تنصیص غیر واحد من القدماء و المتأخّرین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العضدی و العلّامة حیث قال فی التهذیب</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نعنی بالحقیقة الشرعیّة اللفظ الذی نقله الشارع عن موضوعه اللغوی إلی معنی آخر، بل استظهره الاشارات من کثیر</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 انطباق ثمرة النزاع علیه، فإنّ الثمرة المتّفق علیها و هی حمل ألفاظ الشرع المجرّدة عن القرائن علی المعانی الشرعیّة علی القول بالثبوت و علی اللغویة علی القول بالعدم لا تنطبق علی الوجه الأخیر إلّا بتعیین تاریخ النقل مع اختلافه باعتبار کثرة الدوران و قلّته، و لم یتعرّضه أحد أصلا سوی الفاضل القمّی</w:t>
      </w:r>
      <w:r>
        <w:rPr>
          <w:rStyle w:val="FootnoteAnchor"/>
          <w:rtl w:val="true"/>
        </w:rPr>
        <w:footnoteReference w:id="171"/>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ثالثا انطباق عمدة أدلّة المثبتین و هو الاستقراء علیه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 انطباق بعض أدلّة النافین و هو استلزام النقل تفهیم المخاطبین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خامسا مساعدة ظاهر عنوان الحقیقة الشرعیّة و ظاهر النسبة إلیه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الشرع فهو اختراع الأحکام و جعلها، فالشارع موضوع لمن جعل أحکام الشرع و اخترعها، و هو بهذا المعنی منحصر فیه تعالی، و إطلاقه علی النبیّ غلط إلّا علی القول بتفویض بعض الأحکام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 فهل الواضع للألفاظ الشرعیّة علی تقدیر التعیین هو اللّه، أو النبیّ، أم التفصیل بین ما فی الکتاب و السنّة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الأوّل أنّ نسبة الوضع فی قولهم الحقیقة الشرعیّة إلی الشارع و هو بحسب معناه اللغوی الحقیقی مختصّ به تعالی 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ثُمَّ جَعَلْناکَ عَلی شَرِیعَةٍ مِنَ الْأَمْرِ فَاتَّبِعْها</w:t>
      </w:r>
      <w:r>
        <w:rPr>
          <w:rStyle w:val="FootnoteAnchor"/>
          <w:rtl w:val="true"/>
        </w:rPr>
        <w:footnoteReference w:id="172"/>
      </w:r>
      <w:r>
        <w:rPr>
          <w:rFonts w:ascii="Amiri" w:hAnsi="Amiri" w:eastAsia="Amiri" w:cs="Amiri"/>
          <w:color w:val="111111"/>
          <w:sz w:val="28"/>
          <w:sz w:val="28"/>
          <w:szCs w:val="28"/>
          <w:rtl w:val="true"/>
          <w:lang w:bidi="ar-SA"/>
        </w:rPr>
        <w:t>لِکُلٍّ جَعَلْنا مِنْکُمْ شِرْعَةً وَ مِنْهاجاً</w:t>
      </w:r>
      <w:r>
        <w:rPr>
          <w:rStyle w:val="FootnoteAnchor"/>
          <w:rtl w:val="true"/>
        </w:rPr>
        <w:footnoteReference w:id="173"/>
      </w:r>
      <w:r>
        <w:rPr>
          <w:rFonts w:ascii="Amiri" w:hAnsi="Amiri" w:eastAsia="Amiri" w:cs="Amiri"/>
          <w:color w:val="111111"/>
          <w:sz w:val="28"/>
          <w:sz w:val="28"/>
          <w:szCs w:val="28"/>
          <w:rtl w:val="true"/>
          <w:lang w:bidi="ar-SA"/>
        </w:rPr>
        <w:t>شَرَعَ لَکُمْ مِنَ الدِّینِ ما وَصَّی بِهِ نُوحاً</w:t>
      </w:r>
      <w:r>
        <w:rPr>
          <w:rStyle w:val="FootnoteAnchor"/>
          <w:rtl w:val="true"/>
        </w:rPr>
        <w:footnoteReference w:id="174"/>
      </w:r>
      <w:r>
        <w:rPr>
          <w:rFonts w:ascii="IRNazanin" w:hAnsi="IRNazanin" w:eastAsia="IRNazanin"/>
          <w:color w:val="111111"/>
          <w:sz w:val="28"/>
          <w:sz w:val="28"/>
          <w:szCs w:val="28"/>
          <w:rtl w:val="true"/>
          <w:lang w:bidi="fa-IR"/>
        </w:rPr>
        <w:t>و قد ورد الشارع من أسمائه تعالی، إلی غیر ذلک من الآیات المثبتة لکون الشارع هو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یَکُونُ لِی أَنْ أُبَدِّلَهُ مِنْ تِلْقاءِ نَفْسِی إِنْ أَتَّبِعُ إِلَّا ما یُوحی إِلَیَ</w:t>
      </w:r>
      <w:r>
        <w:rPr>
          <w:rStyle w:val="FootnoteAnchor"/>
          <w:rtl w:val="true"/>
        </w:rPr>
        <w:footnoteReference w:id="175"/>
      </w:r>
      <w:r>
        <w:rPr>
          <w:rFonts w:ascii="IRNazanin" w:hAnsi="IRNazanin" w:eastAsia="IRNazanin"/>
          <w:color w:val="111111"/>
          <w:sz w:val="28"/>
          <w:sz w:val="28"/>
          <w:szCs w:val="28"/>
          <w:rtl w:val="true"/>
          <w:lang w:bidi="fa-IR"/>
        </w:rPr>
        <w:t>، إلی غیر ذلک من الآیات النافیة لکونه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الاختصاص للزم نقصان الأحکام و هو باطل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تِبْیاناً لِکُلِّ شَیْ‌ءٍ</w:t>
      </w:r>
      <w:r>
        <w:rPr>
          <w:rStyle w:val="FootnoteAnchor"/>
          <w:rtl w:val="true"/>
        </w:rPr>
        <w:footnoteReference w:id="176"/>
      </w:r>
      <w:r>
        <w:rPr>
          <w:rFonts w:ascii="Amiri" w:hAnsi="Amiri" w:eastAsia="Amiri" w:cs="Amiri"/>
          <w:color w:val="111111"/>
          <w:sz w:val="28"/>
          <w:sz w:val="28"/>
          <w:szCs w:val="28"/>
          <w:rtl w:val="true"/>
          <w:lang w:bidi="ar-SA"/>
        </w:rPr>
        <w:t>وَ لا رَطْبٍ وَ لا یابِسٍ إِلَّا فِی کِتابٍ مُبِینٍ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بما فی الروایات الکثیرة من مضامین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القرآن تبیان کلّ شی‌ء</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تعالی قد أکمل الدین بحیث لم یبق شی‌ء إلّا و بیّن حکمه لرسوله حتی أرش الخدش فی الوجه و بیّنه الرسول لأوصیائه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إلی غیر ذلک ممّا یقف المتتبّع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الاختصاص للزم التفویض و هو و إن لم یمتنع عقلا إلّا أنّه خلاف الاجماع و نصوص الآیات و الأخبار، حتی أنّ فی مضامین بعض الأخبار عن الکافی أنّ المعصوم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براء من أهل التفویض کما بری‌ء عیسی علیه السلام من النصاری</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یقرب فی الکافی عن طرق أهل العصمة من الأخبار الکثیرة الدالّة علی التفویض</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إلی عدم ظهورها فی تفویض الخلق و الجعل، و إلی ما فی بعضها من تعمیم التفویض إلی الأئمّة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الباطل بالاتّفاق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تقاوم أخبار المنع و التبرّؤ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إن لم نقل بطرحها فلا أقلّ من الجمع و حمل التفویض فیها علی تفویض بیان الأحکام المخلوقة للّه تعالی التابعة للصفات الکامنة إلیه صلّی اللّه علیه و آله لما أعطاه اللّه تعالی من القوّة القدسیّة المدرکة للحسن و القبح الذاتیین الذین هما ملزومان للأحکام المجعولة، لما ثبت من کون الحسن و القبح عقلیّین کما لا تخلو الأخبار أیضا من الإیماء إلیه، لا تفویض خلق الأحکام و جعلها إلیه صلّی اللّه علیه و آله هذا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 یخفی أنّ أقصی مفاد هذه الوجوه هو اختصاص حقیقة معنی الشارع و الجاعل به تعالی، و هو لا ینافی تصحیح إطلاقه علی النبیّ صلّی اللّه علیه و آله بواسطة اختصاص خصوص وضع ألفاظ الشرع و جعلها به أو بواسطة اختصاص جعل مطلق الأحکام بحسب الظاهر به صلّی اللّه علیه و آله، و إن کان من تعلیم الإلهی أو بواسطة </w:t>
      </w:r>
      <w:bookmarkStart w:id="137" w:name="pg12878_187621"/>
    </w:p>
    <w:p>
      <w:pPr>
        <w:pStyle w:val="BookText"/>
        <w:rPr/>
      </w:pPr>
      <w:bookmarkEnd w:id="137"/>
      <w:r>
        <w:rPr>
          <w:rFonts w:ascii="IRNazanin" w:hAnsi="IRNazanin" w:eastAsia="IRNazanin"/>
          <w:color w:val="111111"/>
          <w:sz w:val="28"/>
          <w:sz w:val="28"/>
          <w:szCs w:val="28"/>
          <w:rtl w:val="true"/>
          <w:lang w:bidi="fa-IR"/>
        </w:rPr>
        <w:t xml:space="preserve">استعمال الشارع فی مبیّن الشریعة أیضا، کما یستند فی مجی‌ء هذا المعنی إلی تنصیص بعض اللغویّین 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سنّ، و سنّ الأمر بمعنی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لزوم إطلاق الشارع بهذا المعنی علی الأئمّة علیهم السلام، بل و علی سائر العلماء المبیّنین للشریعة ممکن الاندفاع بانّ المراد به المبیّن ابتداء، لا مطلق المبیّن، لبعده عن الإطلاقات جدّا أو بواسطة صیرورة استعمال الشارع فی النبی صلّی اللّه علیه و آله حقیقة عرفیة کما یستند فی ذلک إلی التبادر العرفی و إلی عدم صحّة السلب</w:t>
      </w:r>
      <w:r>
        <w:rPr>
          <w:rFonts w:eastAsia="IRNazanin" w:cs="IRNazanin"/>
          <w:color w:val="111111"/>
          <w:sz w:val="28"/>
          <w:szCs w:val="28"/>
          <w:rtl w:val="true"/>
          <w:lang w:bidi="fa-IR"/>
        </w:rPr>
        <w:t>.</w:t>
      </w:r>
    </w:p>
    <w:p>
      <w:pPr>
        <w:pStyle w:val="Heading4"/>
        <w:numPr>
          <w:ilvl w:val="3"/>
          <w:numId w:val="1"/>
        </w:numPr>
        <w:rPr/>
      </w:pPr>
      <w:bookmarkStart w:id="138" w:name="__RefHeading___Toc2927126_3224264995"/>
      <w:bookmarkStart w:id="139" w:name="_Toc50"/>
      <w:bookmarkEnd w:id="138"/>
      <w:r>
        <w:rPr>
          <w:rtl w:val="true"/>
        </w:rPr>
        <w:t>[</w:t>
      </w:r>
      <w:r>
        <w:rPr>
          <w:rtl w:val="true"/>
        </w:rPr>
        <w:t>المقدّمة الثالثة</w:t>
      </w:r>
      <w:r>
        <w:rPr>
          <w:rtl w:val="true"/>
        </w:rPr>
        <w:t xml:space="preserve">: </w:t>
      </w:r>
      <w:r>
        <w:rPr>
          <w:rtl w:val="true"/>
        </w:rPr>
        <w:t>فی أنّ الألفاظ التی اختلفوا فی ثبوت الحقیقة الشرعیّة فیها</w:t>
      </w:r>
      <w:r>
        <w:rPr>
          <w:rtl w:val="true"/>
        </w:rPr>
        <w:t>]</w:t>
      </w:r>
      <w:bookmarkEnd w:id="139"/>
    </w:p>
    <w:p>
      <w:pPr>
        <w:pStyle w:val="BookText"/>
        <w:rPr/>
      </w:pPr>
      <w:r>
        <w:rPr>
          <w:rFonts w:ascii="IRNazanin" w:hAnsi="IRNazanin" w:eastAsia="IRNazanin"/>
          <w:color w:val="111111"/>
          <w:sz w:val="28"/>
          <w:sz w:val="28"/>
          <w:szCs w:val="28"/>
          <w:rtl w:val="true"/>
          <w:lang w:bidi="fa-IR"/>
        </w:rPr>
        <w:t>هل استعملها الشارع فی المعانی الشرعیّة و لو علی سبیل المجاز، حتی یکون الزوائد شروط و قیود 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استعملها فی المعانی اللغویة کألفاظ المعاملات و الزوائد شروط و قیود فهمت من الخارج، کما عن القاضی</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أنّ القیود الزائدة هل هی قیود مأخوذة فی المطلوب کما هو المشهور، أم فی الطلب کما عن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ثمرة هذا النزاع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 إجراء أصل العدم فی ماهیّة العبادات، فیمکن علی طریقة القاضی إجراء الأصل مطلقا، سواء کان الشکّ فی الأجزاء المقوّمة أو غیر المقوّمة أو فی الشروط، بخلاف غیر القاضی، فإنّه لا یمکن إجراء الأصل علی مذهب الصحیح مطلقا، و کذا علی مذهب الأعمیّ فی الأجزاء المقوّمة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غیرها فیجوز مطلقا، شروطا کانت أو أجزاء للمطلوب، إلی آخر ما فی القوانین</w:t>
      </w:r>
      <w:r>
        <w:rPr>
          <w:rStyle w:val="FootnoteAnchor"/>
          <w:rtl w:val="true"/>
        </w:rPr>
        <w:footnoteReference w:id="183"/>
      </w:r>
      <w:r>
        <w:rPr>
          <w:rFonts w:ascii="IRNazanin" w:hAnsi="IRNazanin" w:eastAsia="IRNazanin"/>
          <w:color w:val="111111"/>
          <w:sz w:val="28"/>
          <w:sz w:val="28"/>
          <w:szCs w:val="28"/>
          <w:rtl w:val="true"/>
          <w:lang w:bidi="fa-IR"/>
        </w:rPr>
        <w:t>و الضوابط</w:t>
      </w:r>
      <w:r>
        <w:rPr>
          <w:rStyle w:val="FootnoteAnchor"/>
          <w:rtl w:val="true"/>
        </w:rPr>
        <w:footnoteReference w:id="184"/>
      </w:r>
      <w:r>
        <w:rPr>
          <w:rFonts w:ascii="IRNazanin" w:hAnsi="IRNazanin" w:eastAsia="IRNazanin"/>
          <w:color w:val="111111"/>
          <w:sz w:val="28"/>
          <w:sz w:val="28"/>
          <w:szCs w:val="28"/>
          <w:rtl w:val="true"/>
          <w:lang w:bidi="fa-IR"/>
        </w:rPr>
        <w:t>من توجیه ترتّب هذه الثمرة بما هو غیر وجیه کما ستعرف وجهه فی خاتمة مسألة الصحیح و الأعمّ بما لا مزید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فی هذا المقام من القوانین</w:t>
      </w:r>
      <w:r>
        <w:rPr>
          <w:rStyle w:val="FootnoteAnchor"/>
          <w:rtl w:val="true"/>
        </w:rPr>
        <w:footnoteReference w:id="185"/>
      </w:r>
      <w:r>
        <w:rPr>
          <w:rFonts w:ascii="IRNazanin" w:hAnsi="IRNazanin" w:eastAsia="IRNazanin"/>
          <w:color w:val="111111"/>
          <w:sz w:val="28"/>
          <w:sz w:val="28"/>
          <w:szCs w:val="28"/>
          <w:rtl w:val="true"/>
          <w:lang w:bidi="fa-IR"/>
        </w:rPr>
        <w:t>کلام یوهم التنافی و التهافت، حیث رتّب الخلاف فی إجراء الأصل و عدمه أوّلا علی الخلاف فی استعمال الشارع الألفاظ فی المعانی المخترعة و عدمه، و ثانیا علی القول ببطلان قول النافی و الخلاف فی أنّ الاسامی للصحیحة أو الأعمّ، و یدفعه أنّ المرتّب علی الخلاف السابق هو إجراء الأصل و عدمه فی مطلق الأجزاء و الشروط، سواء کانت مقوّمة أو غیر مقوّمة، و المرتّب علی الخلاف الثانی هو إجرائه و عدم إجرائه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غایة ما یمکن الاحتجاج به عن جانب القاضی هو أولویّة التخصیص من النقل و المجاز و أصالة عدم النقل و عدم الاستعمال فی الماهیّة المخترعة، مضافا إلی أنّ الأصل العملی معه، لاستلزام قوله عند الشکّ فی الجزئیّة و الکلیّة لنفی التکلیف بأصالة البراءة بخلاف غیره، إلی غیر ذلک ممّا یستدلّ به النافی للحقیقة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القاضی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الإمامیّة و غیرهم علی أنّ للشارع استعمال فی الماهیات المخترعة، و هذا الوفاق إن لم یفد القطع فلا أقلّ من الظنّ الذی هو حجّة فی الموضوع المستنبط و دلیل اجتهادی لا یقاومه شی‌ء من الأدلّة الفقاهتیة و الاصول العملیة التی استند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عدم کون الأخرس المنفرد مصلّیا لأنّ الصلاة لغة إمّا الدعاء أو الاتّباع و لیس فی صلاة الأخرس المنفرد شی‌ء منهما إلّا أن یجعل الدعاء أعمّ من اللفظی و القلبی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المجاز و الاستعمال فی الماهیّة المخترعة المرکبة لازم علی مذهب القاضی أیضا، لأنّ تقیید المطلق بالمنفصل فی الأوامر مجاز و کاشف عن </w:t>
      </w:r>
      <w:bookmarkStart w:id="140" w:name="pg12878_187623"/>
    </w:p>
    <w:p>
      <w:pPr>
        <w:pStyle w:val="BookText"/>
        <w:rPr/>
      </w:pPr>
      <w:bookmarkEnd w:id="140"/>
      <w:r>
        <w:rPr>
          <w:rFonts w:ascii="IRNazanin" w:hAnsi="IRNazanin" w:eastAsia="IRNazanin"/>
          <w:color w:val="111111"/>
          <w:sz w:val="28"/>
          <w:sz w:val="28"/>
          <w:szCs w:val="28"/>
          <w:rtl w:val="true"/>
          <w:lang w:bidi="fa-IR"/>
        </w:rPr>
        <w:t>إرادته من المطلق، و إلّا لکان التقیید نسخا و هو خلاف الإجماع، إلّا أن یکون القاضی منکرا لغیر مجاز التقیید، لأنّه لا ینافی إجراء الأصل فی الأرکان</w:t>
      </w:r>
      <w:r>
        <w:rPr>
          <w:rFonts w:eastAsia="IRNazanin" w:cs="IRNazanin"/>
          <w:color w:val="111111"/>
          <w:sz w:val="28"/>
          <w:szCs w:val="28"/>
          <w:rtl w:val="true"/>
          <w:lang w:bidi="fa-IR"/>
        </w:rPr>
        <w:t>.</w:t>
      </w:r>
    </w:p>
    <w:p>
      <w:pPr>
        <w:pStyle w:val="Heading4"/>
        <w:numPr>
          <w:ilvl w:val="3"/>
          <w:numId w:val="1"/>
        </w:numPr>
        <w:rPr/>
      </w:pPr>
      <w:bookmarkStart w:id="141" w:name="__RefHeading___Toc2927128_3224264995"/>
      <w:bookmarkStart w:id="142" w:name="_Toc51"/>
      <w:bookmarkEnd w:id="141"/>
      <w:r>
        <w:rPr>
          <w:rtl w:val="true"/>
        </w:rPr>
        <w:t>[ [</w:t>
      </w:r>
      <w:r>
        <w:rPr>
          <w:rtl w:val="true"/>
        </w:rPr>
        <w:t>المقدّمة</w:t>
      </w:r>
      <w:r>
        <w:rPr>
          <w:rtl w:val="true"/>
        </w:rPr>
        <w:t xml:space="preserve">] </w:t>
      </w:r>
      <w:r>
        <w:rPr>
          <w:rtl w:val="true"/>
        </w:rPr>
        <w:t>الرابعة</w:t>
      </w:r>
      <w:r>
        <w:rPr>
          <w:rtl w:val="true"/>
        </w:rPr>
        <w:t xml:space="preserve">: </w:t>
      </w:r>
      <w:r>
        <w:rPr>
          <w:rtl w:val="true"/>
        </w:rPr>
        <w:t>أنّه إذا ثبت استعمال الشارع الألفاظ فی المعانی</w:t>
      </w:r>
      <w:r>
        <w:rPr>
          <w:rtl w:val="true"/>
        </w:rPr>
        <w:t>]</w:t>
      </w:r>
      <w:bookmarkEnd w:id="142"/>
    </w:p>
    <w:p>
      <w:pPr>
        <w:pStyle w:val="BookText"/>
        <w:rPr/>
      </w:pPr>
      <w:r>
        <w:rPr>
          <w:rFonts w:ascii="IRNazanin" w:hAnsi="IRNazanin" w:eastAsia="IRNazanin"/>
          <w:color w:val="111111"/>
          <w:sz w:val="28"/>
          <w:sz w:val="28"/>
          <w:szCs w:val="28"/>
          <w:rtl w:val="true"/>
          <w:lang w:bidi="fa-IR"/>
        </w:rPr>
        <w:t>المخترعة و فرض عدم ثبوت الحقیقة الشرعیّة فیها، فهل هذا الاستعمال من أقرب المجازات فی تلک الألفاظ عند الشارع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الأوّل، ضرورة أغلبیّة هذا المجاز استعمالا و وجودا من سائر المجازات فی نظر الشارع، بل لم ینقل فی أقربیّته و أغلبیّته خلاف من النافین للحقیقة الشرعیّة إلّا عن السبزواری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فیما لو علم عدم إرادة الشارع المعانی اللغویّة من تلک الألفاظ، فتحمل علی المعانی الشرعیّة علی الأوّل، لعدم احتیاجها إلی القرینة المعیّنة بعد القرینة الصارفة، و تحمل علی الثانی للاحتیاج إلیها أیضا</w:t>
      </w:r>
      <w:r>
        <w:rPr>
          <w:rFonts w:eastAsia="IRNazanin" w:cs="IRNazanin"/>
          <w:color w:val="111111"/>
          <w:sz w:val="28"/>
          <w:szCs w:val="28"/>
          <w:rtl w:val="true"/>
          <w:lang w:bidi="fa-IR"/>
        </w:rPr>
        <w:t>.</w:t>
      </w:r>
    </w:p>
    <w:p>
      <w:pPr>
        <w:pStyle w:val="Heading4"/>
        <w:numPr>
          <w:ilvl w:val="3"/>
          <w:numId w:val="1"/>
        </w:numPr>
        <w:rPr/>
      </w:pPr>
      <w:bookmarkStart w:id="143" w:name="__RefHeading___Toc2927130_3224264995"/>
      <w:bookmarkStart w:id="144" w:name="_Toc52"/>
      <w:bookmarkEnd w:id="143"/>
      <w:r>
        <w:rPr>
          <w:rtl w:val="true"/>
        </w:rPr>
        <w:t>[</w:t>
      </w:r>
      <w:r>
        <w:rPr>
          <w:rtl w:val="true"/>
        </w:rPr>
        <w:t>و إذا عرفت هذه المقدّمات فاعلم أنّهم اختلفوا فی ثبوت الحقیقة الشرعیّة علی أقوال</w:t>
      </w:r>
      <w:r>
        <w:rPr>
          <w:rtl w:val="true"/>
        </w:rPr>
        <w:t>:]</w:t>
      </w:r>
      <w:bookmarkEnd w:id="144"/>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بثبوت الوضع التعیینی مطلقا، و هو المشهور بین الخاصّة و العامّة، بل حکی الاجماع علیه فی الهدایة</w:t>
      </w:r>
      <w:r>
        <w:rPr>
          <w:rStyle w:val="FootnoteAnchor"/>
          <w:rtl w:val="true"/>
        </w:rPr>
        <w:footnoteReference w:id="186"/>
      </w:r>
      <w:r>
        <w:rPr>
          <w:rFonts w:ascii="IRNazanin" w:hAnsi="IRNazanin" w:eastAsia="IRNazanin"/>
          <w:color w:val="111111"/>
          <w:sz w:val="28"/>
          <w:sz w:val="28"/>
          <w:szCs w:val="28"/>
          <w:rtl w:val="true"/>
          <w:lang w:bidi="fa-IR"/>
        </w:rPr>
        <w:t>عن غیر واحد من المتقدّمین فی غیر واحد من الألفاظ، بل لم ینسب الخلاف فی الهدایة</w:t>
      </w:r>
      <w:r>
        <w:rPr>
          <w:rStyle w:val="FootnoteAnchor"/>
          <w:rtl w:val="true"/>
        </w:rPr>
        <w:footnoteReference w:id="187"/>
      </w:r>
      <w:r>
        <w:rPr>
          <w:rFonts w:ascii="IRNazanin" w:hAnsi="IRNazanin" w:eastAsia="IRNazanin"/>
          <w:color w:val="111111"/>
          <w:sz w:val="28"/>
          <w:sz w:val="28"/>
          <w:szCs w:val="28"/>
          <w:rtl w:val="true"/>
          <w:lang w:bidi="fa-IR"/>
        </w:rPr>
        <w:t>و الإشارات</w:t>
      </w:r>
      <w:r>
        <w:rPr>
          <w:rStyle w:val="FootnoteAnchor"/>
          <w:rtl w:val="true"/>
        </w:rPr>
        <w:footnoteReference w:id="188"/>
      </w:r>
      <w:r>
        <w:rPr>
          <w:rFonts w:ascii="IRNazanin" w:hAnsi="IRNazanin" w:eastAsia="IRNazanin"/>
          <w:color w:val="111111"/>
          <w:sz w:val="28"/>
          <w:sz w:val="28"/>
          <w:szCs w:val="28"/>
          <w:rtl w:val="true"/>
          <w:lang w:bidi="fa-IR"/>
        </w:rPr>
        <w:t>إلّا إلی الباقلانی و شرذمة من العامّة، بل عن کشف الغطاء</w:t>
      </w:r>
      <w:r>
        <w:rPr>
          <w:rStyle w:val="FootnoteAnchor"/>
          <w:rtl w:val="true"/>
        </w:rPr>
        <w:footnoteReference w:id="189"/>
      </w:r>
      <w:r>
        <w:rPr>
          <w:rFonts w:ascii="IRNazanin" w:hAnsi="IRNazanin" w:eastAsia="IRNazanin"/>
          <w:color w:val="111111"/>
          <w:sz w:val="28"/>
          <w:sz w:val="28"/>
          <w:szCs w:val="28"/>
          <w:rtl w:val="true"/>
          <w:lang w:bidi="fa-IR"/>
        </w:rPr>
        <w:t>دعوی الإجماع المحصّل علیه، و قد ارتضاه من المتأخّرین صاحب الهدایة</w:t>
      </w:r>
      <w:r>
        <w:rPr>
          <w:rStyle w:val="FootnoteAnchor"/>
          <w:rtl w:val="true"/>
        </w:rPr>
        <w:footnoteReference w:id="190"/>
      </w:r>
      <w:r>
        <w:rPr>
          <w:rFonts w:ascii="IRNazanin" w:hAnsi="IRNazanin" w:eastAsia="IRNazanin"/>
          <w:color w:val="111111"/>
          <w:sz w:val="28"/>
          <w:sz w:val="28"/>
          <w:szCs w:val="28"/>
          <w:rtl w:val="true"/>
          <w:lang w:bidi="fa-IR"/>
        </w:rPr>
        <w:t>و الإشارات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بالعدم مطلقا و هو المحکیّ عن العلّامة و جماعة من المتأخّرین </w:t>
      </w:r>
    </w:p>
    <w:p>
      <w:pPr>
        <w:pStyle w:val="BookText"/>
        <w:rPr/>
      </w:pPr>
      <w:r>
        <w:rPr>
          <w:rFonts w:ascii="IRNazanin" w:hAnsi="IRNazanin" w:eastAsia="IRNazanin"/>
          <w:color w:val="111111"/>
          <w:sz w:val="28"/>
          <w:sz w:val="28"/>
          <w:szCs w:val="28"/>
          <w:rtl w:val="true"/>
          <w:lang w:bidi="fa-IR"/>
        </w:rPr>
        <w:t>منهم صاحب المعالم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بثبوتها فی الألفاظ الثابت شرعیّة معانیها فی الشرائع السابقة کالصلاة و الصوم و الزکاة و الحجّ دون الألفاظ الغیر الثابت شرعیّة معانیها فی الشرائع السابقة و هو المختار فی الدورة السابقة وفاقا لصاحبی الفصول</w:t>
      </w:r>
      <w:r>
        <w:rPr>
          <w:rStyle w:val="FootnoteAnchor"/>
          <w:rtl w:val="true"/>
        </w:rPr>
        <w:footnoteReference w:id="193"/>
      </w:r>
      <w:r>
        <w:rPr>
          <w:rFonts w:ascii="IRNazanin" w:hAnsi="IRNazanin" w:eastAsia="IRNazanin"/>
          <w:color w:val="111111"/>
          <w:sz w:val="28"/>
          <w:sz w:val="28"/>
          <w:szCs w:val="28"/>
          <w:rtl w:val="true"/>
          <w:lang w:bidi="fa-IR"/>
        </w:rPr>
        <w:t>و القوانین</w:t>
      </w:r>
      <w:r>
        <w:rPr>
          <w:rStyle w:val="FootnoteAnchor"/>
          <w:rtl w:val="true"/>
        </w:rPr>
        <w:footnoteReference w:id="194"/>
      </w:r>
      <w:r>
        <w:rPr>
          <w:rFonts w:ascii="IRNazanin" w:hAnsi="IRNazanin" w:eastAsia="IRNazanin"/>
          <w:color w:val="111111"/>
          <w:sz w:val="28"/>
          <w:sz w:val="28"/>
          <w:szCs w:val="28"/>
          <w:rtl w:val="true"/>
          <w:lang w:bidi="fa-IR"/>
        </w:rPr>
        <w:t>و بعض أساتیدنا السابقین، بل استقرب صیرورة الحقیقة الشرعیّة فیها حقیقة لغویّة من جهة قدمها و کثرة تداولها فی مبدأ اللغات، بل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بثبوتها فی ألفاظ العبادات، دون المعاملات، و مرجعه إلی القول بالثبوت المطلق لما تقدّم من الاتّفاق علی خروج ألفاظ المعاملات عن محلّ النزاع و أنّها باقیة علی ما کانت علیه من المعانی اللغویّة و الزوائد شروط خارجة و إن قال فی الإشارات بعدم ثبوت العموم من الطرفین</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ألفاظ العبادات بین الحجّ و غیره فأثبتها فی غیر الحجّ دون الحجّ نظرا إلی وجوب المضیّ فی فاسدها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وجوب المضیّ فی فاسدها إنّما هو بدلیل خارجی، فلا یلازم کونه حقیقة فی الفاسد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اختارها بعض أساتیدنا الأعلام وفاقا للضوابط</w:t>
      </w:r>
      <w:r>
        <w:rPr>
          <w:rStyle w:val="FootnoteAnchor"/>
          <w:rtl w:val="true"/>
        </w:rPr>
        <w:footnoteReference w:id="196"/>
      </w:r>
      <w:r>
        <w:rPr>
          <w:rFonts w:ascii="IRNazanin" w:hAnsi="IRNazanin" w:eastAsia="IRNazanin"/>
          <w:color w:val="111111"/>
          <w:sz w:val="28"/>
          <w:sz w:val="28"/>
          <w:szCs w:val="28"/>
          <w:rtl w:val="true"/>
          <w:lang w:bidi="fa-IR"/>
        </w:rPr>
        <w:t xml:space="preserve">من التفصیل بثبوتها فیما کثر تداوله فی خصوص الکتاب و السنّة، دون الخارج عنهما و إن کثر تداوله فی المعنی الشرعی أیضا مفرّقا بینه و بین القول بها فی الألفاظ الکثیرة </w:t>
      </w:r>
    </w:p>
    <w:p>
      <w:pPr>
        <w:pStyle w:val="BookText"/>
        <w:rPr/>
      </w:pPr>
      <w:r>
        <w:rPr>
          <w:rFonts w:ascii="IRNazanin" w:hAnsi="IRNazanin" w:eastAsia="IRNazanin"/>
          <w:color w:val="111111"/>
          <w:sz w:val="28"/>
          <w:sz w:val="28"/>
          <w:szCs w:val="28"/>
          <w:rtl w:val="true"/>
          <w:lang w:bidi="fa-IR"/>
        </w:rPr>
        <w:t>التداول فی الخارج عن الکتاب و السنّة بالعموم من وجه، نظرا إلی أنّ کثرة تداولها فی الکتاب و السنّة قد یجتمع مع المتداول فی الخارج و عدمه، کما أنّ التداول فی الخارج قد یجتمع مع التداول فی الکتاب و السنّة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التفرقة بینهما بالعموم المطلق نظرا إلی أنّ المفصّل بین التداول و عدمه مطلق، فتقییده الضوابط</w:t>
      </w:r>
      <w:r>
        <w:rPr>
          <w:rStyle w:val="FootnoteAnchor"/>
          <w:rtl w:val="true"/>
        </w:rPr>
        <w:footnoteReference w:id="197"/>
      </w:r>
      <w:r>
        <w:rPr>
          <w:rFonts w:ascii="IRNazanin" w:hAnsi="IRNazanin" w:eastAsia="IRNazanin"/>
          <w:color w:val="111111"/>
          <w:sz w:val="28"/>
          <w:sz w:val="28"/>
          <w:szCs w:val="28"/>
          <w:rtl w:val="true"/>
          <w:lang w:bidi="fa-IR"/>
        </w:rPr>
        <w:t>له بالتداول فی خصوص الکتاب و السنّة أخصّ منه مطلقا لا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استدلّ علی دعواه بأنّ غلبة استعمالها فی المعانی الشرعیّة فی الکتاب و السنّة یقتضی الوضع لها حقیقة، لا الاستعمال فیها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أورد علیه الاستاد أوّلا بأنّ مجرّد غلبة الاستعمال فی معنی لا یقتضی تعیین الحقیقة فی المعنی الغالب و مجازیة المعنی الغیر الغالب، لانتقاضه بالمجازات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الغلبة و إن لم یقتض الوضع للغالب إلّا أنّه لا أقلّ من اقتضائه الانصراف إلی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اقتضائه الانصراف إلی الغالب إنّما یختصّ بما إذا کان الغالب من أفراد المعنی الحقیقی کانصراف المطلق إلی افراده الشائعة، لا من المعانی المجازیة کما هو مفروض البحث، أ لا تری أنّ المجاز المشهور و إن غلب استعماله علی استعمال الحقیقة و مع ذلک لا یرجّح علیها عند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سلّم فانّما یقتضیه إذا تجرّدت غلبة الاستعمال عن قرینة المجاز لا إذا لم تتجرّد، بل و إذا بلغت الغلبة حدّا یوجب ندرة غیر الغالب لا مطلقا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 اقتضاء الغلبة الوضع للغالب فإنّما یقتضی الوضع التعینی </w:t>
      </w:r>
    </w:p>
    <w:p>
      <w:pPr>
        <w:pStyle w:val="BookText"/>
        <w:rPr/>
      </w:pPr>
      <w:r>
        <w:rPr>
          <w:rFonts w:ascii="IRNazanin" w:hAnsi="IRNazanin" w:eastAsia="IRNazanin"/>
          <w:color w:val="111111"/>
          <w:sz w:val="28"/>
          <w:sz w:val="28"/>
          <w:szCs w:val="28"/>
          <w:rtl w:val="true"/>
          <w:lang w:bidi="fa-IR"/>
        </w:rPr>
        <w:t>المتأخّر عن الغلبة، لا الوضع التعیینی المتقدّم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اقتضاء غلبة الاستعمال الوضع فی الغالب فلا وجه لتخصیص ذلک بالألفاظ الکثیرة التداول فی خصوص الکتاب و السنّة دون المتداول فی الخارج علیها، فإنّ الغلبة لو اقتضت الوضع فی الغالب لم یفرق بین کون الغلبة فی خصوص الکتاب و السنّة أو فی الخارج عنهما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استادنا العلّامة علی ثبوت الحقیقة الشرعیّة فی ألفاظ العبادة مطلقا بمسیس الحاجة إلی ثبوتها، فإنّ حاجة الحکیم فی تفهیم مقاصده المهمّة المضمرة المکمونة فی ضمیره إلی ما یدلّ علیها بلا مئونة و یکشف عنها بلا واسطة علّة تعیینه الوضع فی الألفاظ الکاشفة عن مقاصده الخاصّة المذکورة و دلیل لمّیّ علی سبق وضعه لها تعیینا تخلّصا عن مئونة التفهیم بالقرائن الصارفة و المعیّنة و قطعا لإزالة الشبهة المخالفة للمراد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مسیس الحاجة إن أفاد القطع العادی بثبوت المدّعی و هو الحقیقة الشرعیّة بالتقریب المذکور فلا ریب فی اعتباره و اثباته المدّعی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أفاد الظنّ به ففی اعتباره و عدم اعتباره فی إثباته المطلق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ظاهر اتّفاقهم علی إطلاق اعتبار الظنّ فی إثبات الأوضاع اللغویّة و العرفیّة الحقیقة و المجازیة حسبما قرّر فی محله، و من إطلاق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و القیاس و الاستحسان لا تثبت الأوضاع، لأنها امور توقیفیة توظیفیّة و الأوجه الوجه الأوّل، لما صرّح به الاستاد من اختصاص عدم مثبتیّة العقل و القیاس و الاستحسان الأوضاع بصورها ما إذا لم تفد الظنّ بها، کما هو شأنها غالبا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أفادته، کما هو المفروض من مسیس الحاجة فیما نحن فیه فلا فرق بین اللمّی و الإنّی من سائر الأمارات المفیدة للظنّ بالأوضاع و إن کان کالقیاس و الاستحسان دون التبادر و صحّة السلب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هنا یظهر قوّة الاستدلال علی ثبوت الحقیقة الشرعیّة بالإجماعات المنقولة و التبادرات الإطلاقیة، و لو استندت إلی أصالة عدم القرینة و نحوها من الأمارات الظنّیّة دون القطعیّة و ضعف المناقشة فی اعتبارها فی اثبات ما نحن فیه بعد فرض الاتّفاق علی اعتبارها فی سائر الأوضاع الحقیقیّة و المجازیّة الکلّیّة و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ما یقتضی ثبوت الحقیقة الشرعیّة ما نقله الاستاد عن بحر العلوم الطباطبائی من أنّ المثبت مقدّم علی النافی عند تعارضهما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أصل کلیّة الکبری و قاعدة تقدیم المثبت علی النافی فمن المقرّر المصرّح به فی الفقه و الاصول و المستقرّ علیه السیرة و الدیدن فی الرجوع إلی تشخیص الأوضاع اللغویّة و العرفیّة المتعارضة من غیر نکیر، و لا فرق بین اجتهادیات اللغویّین و أرباب الخبرة و سماعیاتهم، و لا بین تشخیص الأوضاع الحقیقیّة و المجازیّة، و لا بین تشخیص أوضاع المواد و الهیئات، و لا بین تعدّد المثبت و عدمه، و لا بین عدالته و فسقه، و لا بین ما یترتّب علیه الفروع و الاحکام الشرعیّة و عدمه، و لا بین ما یفید القطع أو الظن، و لا بین انفتاح باب العلم فی الأحکام و انسداده، فإنّ جمیع التفاصیل الموهومة الحادثة فی الأوهام مخالفة للاتّفاق و السیرة و الدیدن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انطباق تلک الکلّیة و القاعدة علی ما نحن فیه و اندراج ما نحن فیه فیها فأوضح من أن تبیّن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السرّ و الوجه و المدرک لقاعدة تقدیم المثبت علی النافی فلرجوع دعوی المثبت إلی مثل الحسّ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النافی علی مثل الحدس و الأصل، و لا ریب فی تقدیم ما مدرکه الوجدان علی ما مدرکه الأصل و العدم کتقدیم الادلّة علی الاصول، و هذا معنی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تعارضها من قبیل تعارض أدری و لا أدری، لا </w:t>
      </w:r>
    </w:p>
    <w:p>
      <w:pPr>
        <w:pStyle w:val="BookText"/>
        <w:rPr/>
      </w:pPr>
      <w:r>
        <w:rPr>
          <w:rFonts w:ascii="IRNazanin" w:hAnsi="IRNazanin" w:eastAsia="IRNazanin"/>
          <w:color w:val="111111"/>
          <w:sz w:val="28"/>
          <w:sz w:val="28"/>
          <w:szCs w:val="28"/>
          <w:rtl w:val="true"/>
          <w:lang w:bidi="fa-IR"/>
        </w:rPr>
        <w:t>أنّه فی الحقیقة من هذا القبیل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استادنا العلّامة دام ظلّه بما هو عمدة أدلّة المثبتین أیضا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بالاستقراء فی استعمال الشارع تلک الألفاظ المذکورة من الکتاب و السنّة کثیرا فی المعنی الشرعی علی نحو استعمال الحقائق بحیث یحصل الظن من ملاحظة استعمالاتها بالبناء علی النقل، فالمشکوک من الاستعمال یلحق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بالاستقراء فی أحوال المصطلحین الواضعین من أرباب الفنون و الحرف و الصنائع المقتضی أشدیّة اهتمام الشارع بالوضع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بثبوت مسمّیات بعض تلک الألفاظ فی الامم السابقة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أَوْصانِی بِالصَّلاةِ وَ الزَّکاةِ</w:t>
      </w:r>
      <w:r>
        <w:rPr>
          <w:rStyle w:val="FootnoteAnchor"/>
          <w:rtl w:val="true"/>
        </w:rPr>
        <w:footnoteReference w:id="198"/>
      </w:r>
      <w:r>
        <w:rPr>
          <w:rFonts w:ascii="Amiri" w:hAnsi="Amiri" w:eastAsia="Amiri" w:cs="Amiri"/>
          <w:color w:val="111111"/>
          <w:sz w:val="28"/>
          <w:sz w:val="28"/>
          <w:szCs w:val="28"/>
          <w:rtl w:val="true"/>
          <w:lang w:bidi="ar-SA"/>
        </w:rPr>
        <w:t>و أَذِّنْ فِی النَّاسِ بِالْحَجِ</w:t>
      </w:r>
      <w:r>
        <w:rPr>
          <w:rStyle w:val="FootnoteAnchor"/>
          <w:rtl w:val="true"/>
        </w:rPr>
        <w:footnoteReference w:id="199"/>
      </w:r>
      <w:r>
        <w:rPr>
          <w:rFonts w:ascii="Amiri" w:hAnsi="Amiri" w:eastAsia="Amiri" w:cs="Amiri"/>
          <w:color w:val="111111"/>
          <w:sz w:val="28"/>
          <w:sz w:val="28"/>
          <w:szCs w:val="28"/>
          <w:rtl w:val="true"/>
          <w:lang w:bidi="ar-SA"/>
        </w:rPr>
        <w:t>، و کُتِبَ عَلَیْکُمُ الصِّیامُ کَما کُتِبَ عَلَی الَّذِینَ مِنْ قَبْلِکُمْ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الموضوع بإزاء المعانی المشروعة فی الامم السابقة ألفاظ أخر ورد الحکایة عنها بهذه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مدفوع بأصالة عدم تعدّد الوضع، فالظاهر أنّه لم یحصل فی شرعنا اختلاف فی المسمّی، بل إن حصل فهو اختلاف فی الکیفیة لا یوجب اختلاف الوضع</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بأنّ عمل العامّ و الخاصّ من زمن الصحابة إلی زماننا هذا مستمرّ علی حمل تلک الألفاظ الواقعة فی الکتاب و السنّة علی معانیها الشرعیّة عند سماعها و عند مناظرة بعضهم بعضا من غیر نکیر، بحیث یکشف عن صیرورتها حقائق فی تلک المعانی فی زمن الشارع، و بغیر ذلک من الشهرة و الاجماعات المنقولة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نوقش فی استقلال کلّ واحد من الحجج المذکورة بإثبات المدّعی و حصول القطع فلا مجال لإنکار الظنّ القویّ من تراکم بعضها مع بعض الثابت الحجّیة ببناء العقل و العرف سیّما فی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الاستقراء فی استعمال الشارع و عن استمرار السیرة، فبأنّ أقصی ما یفید هو حمل تلک الألفاظ المذکورة علی المعانی الشرعیّة و استعمالها فی تلک المعانی کثیرا، و هو أعمّ من الوضع، سیّما من الوضع التعیینی الذی هو محلّ النزاع؛ إذ کثیر من المجازات المکتنفة بالقرائن الحالیة أو العقلیة سیّما الراجحة منها تستعمل فی معانیها المجازیّة علی نحو استعمال الحقائق فی الاستغناء عن القرائن اللفظیة و المقالیّة، بحیث إذا ارید منها المعانی الحقیقیة احتاجت إلی نصب قرینة رافعة للمانع المکتنف بها، نظیر احتیاج إرادة المجاز من الحقائق الأخر إلی نصب قرینة صارفة للمقتضی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الاستقراء فی أحوال الواضعین من أرباب الفنون و الصنائع، فبأنّ أقصی ما یفید هو الوضع التعیّنی لا التعیینی الذی هو محلّ النزاع، فإنّ الاستقراء مقلوب بأنّا وجدنا بناء أرباب الفنون و الحرف و الصنائع علی استعمال الألفاظ فیما اصطلحوا علیه مجازا حتی بلغت مرتبة الحقیقة بمرور الأیّام، و مقتضی تأخّر الحادث و هو الوضع أیضا ذلک، فکذا الشارع، لإلحاق المشکوک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الاستاد دام ظلّه علیّ بأنّه لو کان الوضع تعینیّا للزم فی نقل الثمرة تعیینهم تاریخ النقل و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فاجبت عنه بأنّ عدم نقل الأکثر تاریخ النقل و عدم تعرّضهم لضبطه لعلّه من جهة أنّ الثمرة فی المسألة قلیلة الجدوی، کما ستعرف وجهه فیما سیأتی فی خاتمة المسألة من التعرّض للثمرة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 الشهرة و الاتّفاقات المنقولة و المحصّلة علی تقدیر ثبوتها و حجّیتها، </w:t>
      </w:r>
      <w:bookmarkStart w:id="145" w:name="pg12878_187630"/>
    </w:p>
    <w:p>
      <w:pPr>
        <w:pStyle w:val="BookText"/>
        <w:rPr/>
      </w:pPr>
      <w:bookmarkEnd w:id="145"/>
      <w:r>
        <w:rPr>
          <w:rFonts w:ascii="IRNazanin" w:hAnsi="IRNazanin" w:eastAsia="IRNazanin"/>
          <w:color w:val="111111"/>
          <w:sz w:val="28"/>
          <w:sz w:val="28"/>
          <w:szCs w:val="28"/>
          <w:rtl w:val="true"/>
          <w:lang w:bidi="fa-IR"/>
        </w:rPr>
        <w:t>فبأنّ معقدها خصوص الألفاظ الثابت مشروعیة معانیها فی الامم السابقة دون غیرها، أو خصوص حمل الألفاظ المذکورة علی المعانی الشرعیّة دون الوضع لها، سیّما الوضع التعیینی، فإنّ قبول قول الناقل فی المسائل اللغویة و تقدیم قول المثبت علی النافی لیس من جهة حجّیته فی نفسه، بل من حیث إفادته الظن، و بعد الوقوف علی ضعف مستند الناقل و اعتماده علی اجتهادات الحدسیّة لم یبق وثوق و لا ظن فی نقله</w:t>
      </w:r>
      <w:r>
        <w:rPr>
          <w:rFonts w:eastAsia="IRNazanin" w:cs="IRNazanin"/>
          <w:color w:val="111111"/>
          <w:sz w:val="28"/>
          <w:szCs w:val="28"/>
          <w:rtl w:val="true"/>
          <w:lang w:bidi="fa-IR"/>
        </w:rPr>
        <w:t>.</w:t>
      </w:r>
    </w:p>
    <w:p>
      <w:pPr>
        <w:pStyle w:val="Heading4"/>
        <w:numPr>
          <w:ilvl w:val="3"/>
          <w:numId w:val="1"/>
        </w:numPr>
        <w:rPr/>
      </w:pPr>
      <w:bookmarkStart w:id="146" w:name="__RefHeading___Toc2927132_3224264995"/>
      <w:bookmarkStart w:id="147" w:name="_Toc53"/>
      <w:bookmarkEnd w:id="146"/>
      <w:r>
        <w:rPr>
          <w:rtl w:val="true"/>
        </w:rPr>
        <w:t>[</w:t>
      </w:r>
      <w:r>
        <w:rPr>
          <w:rtl w:val="true"/>
        </w:rPr>
        <w:t>حجّة النافین وجوه عمدتها الأصل،</w:t>
      </w:r>
      <w:r>
        <w:rPr>
          <w:rtl w:val="true"/>
        </w:rPr>
        <w:t>]</w:t>
      </w:r>
      <w:bookmarkEnd w:id="147"/>
    </w:p>
    <w:p>
      <w:pPr>
        <w:pStyle w:val="BookText"/>
        <w:rPr/>
      </w:pP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النقل و أصالة تأخّر الحادث و هو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المقصود من مجری الأصل ترتّب التوقّف فی النقل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المعلوم أنّ التوقّف من مقتضیات الشکّ فی النقل، فلا حاجة فی ترتّبه إلی مجری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من مجراه ترتّب نفی الوضع علیه فمن الواضح أنّ الأصل لا یثبته، ضرورة أنّ اعتبار الاصول المثبتة لأوضاع الألفاظ لیس من باب التعبّد، بل إنّما هو من باب إفادتها الظن، و هو لا یفیده فی المقام، لکن لا من جهة أنّ أصالة عدم النقل کأصالة عدم الوضع فی عدم الإفادة، لمعارضته بمثله، بل من جهة طروّ المانع نظرا إلی أنّ الأدلّة المذکورة فی خلاف الأصل إذا لم تفد الظن فی مقابلة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أقلّ من الشکّ کما هو معلوم بالوجدان، و مع الشکّ فی مقابل الأصل یمتنع حصول الظن من الأصل، ضرورة امتناع اعتوار الضدّین علی محلّ واحد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نقل الشارع هذه الألفاظ إلی غیر معانیها الشرعیّة لفهمها المخاطبین بها، حیث إنّهم مکلّفون بما تضمّنته، و لا ریب أنّ الفهم شرط التکلیف، و لو فهّمهم لنقل إلینا لمشارکتنا معهم فی التکلیف، و لو نقل لکان إمّا بالتواتر، </w:t>
      </w:r>
    </w:p>
    <w:p>
      <w:pPr>
        <w:pStyle w:val="BookText"/>
        <w:rPr/>
      </w:pPr>
      <w:r>
        <w:rPr>
          <w:rFonts w:ascii="IRNazanin" w:hAnsi="IRNazanin" w:eastAsia="IRNazanin"/>
          <w:color w:val="111111"/>
          <w:sz w:val="28"/>
          <w:sz w:val="28"/>
          <w:szCs w:val="28"/>
          <w:rtl w:val="true"/>
          <w:lang w:bidi="fa-IR"/>
        </w:rPr>
        <w:t>فینافیه وجود الخلاف أو بالآحاد فلا یفید إلّا الظن الذی لیس حجّة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الفهم تصریح الشارع بالنقل و الوضع، فالملازمة الاولی ممنوعة، ضرورة حصول التکالیف بمضامین الألفاظ للحاضرین بإفهام المراد من التردید و القرائن أیضا، و إن ارید منه تبیین المراد من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اللازم ممنوع، ضرورة حصول التفهّم بهذا المعنی من البیّنات النبویّة، حیث روی فی تفسیر الألفاظ المستعملة فی غیر المعانی اللغویّة أحادیث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النقل نقل وضع الألفاظ فالملازمة الثانیة ممنوعة، ضرورة أنّ سند تلک الملازمة المشارکة فی التکلیف، و هی لا تقتضی وجوب النقل علی الحاضرین، بل تقتضی وجوب الاجتهاد علی الغائبین و استفراغ الوسع فی تحصیل العلم بما کلّفوا به، فما علم عمل به، و ما جهل سقط التکلیف عنه و رجع فیه إلی الاصول العملیة المقرّرة للجهل، مع أنّ تسلیم وجوب النقل و التبلیغ علی الحاضرین لا یقتضی حصول الامتثال به، إذ لا عصمة فیهم یمنع عن الغفلة و الذهول و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نقل المراد من تلک الألفاظ فمقتضی اللازم ممنوع، ضرورة بیانهم المرادات بتفسیرهم مطلقات الشارع التی أراد بها المعانی الشرعیّة، و إطلاقهم مطلقاته التی أراد به المعانی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الثالثة ممنوعة، ضرورة عدم انحصار النقل فی التواتر و الآحاد، لا مکان حصوله بالتتبّع و الاجتهاد، فإنّ العادة یقتضی مطلق الوصول لا الوصول بطریق النقل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بطلان کلّ من التالیین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بطلان التواتر لأجل حصول الخلاف فلأنّه منقوض بوقوع الخلاف فی کثیر من المتواترات، و منحلّ بأنّ المتواتر مقتض </w:t>
      </w:r>
    </w:p>
    <w:p>
      <w:pPr>
        <w:pStyle w:val="BookText"/>
        <w:rPr/>
      </w:pPr>
      <w:r>
        <w:rPr>
          <w:rFonts w:ascii="IRNazanin" w:hAnsi="IRNazanin" w:eastAsia="IRNazanin"/>
          <w:color w:val="111111"/>
          <w:sz w:val="28"/>
          <w:sz w:val="28"/>
          <w:szCs w:val="28"/>
          <w:rtl w:val="true"/>
          <w:lang w:bidi="fa-IR"/>
        </w:rPr>
        <w:t>لحصول العلم و نفی الخلاف ما لم یمنعه أحد الموانع المذکورة فی محلّه التی قد تحصل لقوم دون قوم و لبعض دون بعض و لشخص دون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نقل الآحاد من جهة عدم إفادته إلّا الظن الذی لیس بحجّة فی المسائل بحجّة فی المسائل الاصولیة، فلأنّه ممنوع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انحصار مفاد نقل الآحاد فی الظن، بل قد یفید العلم أیضا من الاکتناف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المسألة من المسائل الاصولیة،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النزاع فی معرفة وضع الشارع، بل المسألة فی الموضوع المستنبط یعنی النزاع فی معرفة المراد من لفظ الشارع و یکتفی الظن فی الموضوعات المستنبطة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یندفع هذا المنع بأنّه راجع إلی منع إحدی المقدّمتین المتقدّمتین من لزوم إعلام الشارع بالوضع و لزوم نقل المخاطبین إلینا، و لا ربط له بمنع هذه المقدّمة بعد تسلیم المقدّمتین المتقدّمتین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اعتبار القطع فی کلّ مسألة أصولیة، بل المباحث خارجة للاتّفاق علی اکتفاء الظنّ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المراد من الاصول المعتبر فیها القطع اصول الفقه، بل المراد اصول الدین، ضرورة أنّ اصول الفقه لیست إلّا کغیرها من الأحکام الشرعیّة المکتفی فیها بالظن، إذ لم یقم حجّة علی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حقائق شرعیة لکانت غیر عربیّة، و اللازم باطل، فالملزوم مثله، إلی آخر ما ذکروا فی توجیه الملازمة و بطلان اللازم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بأنّ المعتبر فی الانتساب إلی اللغات کون اللفظ موضوعا فیها و لو نقل إلی غیر الموضوع له فی تلک اللغة، ضرورة عدم خروج اللفظ عن لغته بمجرّد نقله عن معنی إلی معنی، أ لا تری انّهم یعدّون منقولات کلّ لغة منها ضرورة أنّه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الاصطلاحات النحویة و الصرفیة و أمثالها غیر </w:t>
      </w:r>
    </w:p>
    <w:p>
      <w:pPr>
        <w:pStyle w:val="BookText"/>
        <w:rPr/>
      </w:pPr>
      <w:r>
        <w:rPr>
          <w:rFonts w:ascii="IRNazanin" w:hAnsi="IRNazanin" w:eastAsia="IRNazanin"/>
          <w:color w:val="111111"/>
          <w:sz w:val="28"/>
          <w:sz w:val="28"/>
          <w:szCs w:val="28"/>
          <w:rtl w:val="true"/>
          <w:lang w:bidi="fa-IR"/>
        </w:rPr>
        <w:t>عربیّة، نعم،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غیر حقائق لغویة و بینهما فرق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منعها بأنّ المعتبر فی انتساب اللفظ إلی العرب بناء علی کون ناقل ألفاظ الشرع و واضع اللغات هو سبحانه و تعالی إنّما هو استعمالهم إیّاه، لا وضعهم له، ضرورة عدم اتّصاف لفظ بلغة بعد فرض اتّحاد الواضع فی الکلّ إلّا باعتبار استعماله و تداوله بین أربابها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المعلوم أنّ ألفاظ الشرع ممّا استعمله العرب بعد الوضع دون غیرهم فتعدّ من لغتهم علی هذا التقدیر بلا اشکال، نعم علی تقدیر عدم اتّحاد الناقل و الواضع یکون المعتبر فی الانتساب هو الوضع لا مجرّد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منعها بأنّه یکفی فی تصحیح انتساب ألفاظ الشرع إلی العرب فرض استعمالها فی القرآن مجازا تبعا لأوضاعها اللغویة، لا حقیقة تبعا لأوضاعها الشرعیّة، و من المعلوم أنّ المجازات الحادثة عربیّة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بطلان التالی و منافاة وصف القرآن بالعربی نقضا باشتمال القرآن علی الألفاظ الغیر العربیّة من الهندی، و الرومی، و الفارسی، کالمشکاة و القسطاس و السجّیل و علی أعلام لم یضعها واضع لغة العرب کإبراهیم و إسماعیل و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حلّا بأنّ المعتبر فی الانتساب إلی العربی کون الاسلوب و النظم عربیا دون الاسلوب و المادة معا، أو بأنّ المعتبر فی الانتساب کون أغلب الأسالیب و الموادّ عربیّا لا کلّها، کما أنّ المعتبر فی الانتساب إلی سائر اللغات أحد هذین الوجهین أو بأنّ المراد من القرآن المنسوب إلی العربی هو السورة أو الآیة بتأویل المنزل أو المذکور</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مبنیّ علی أن یکون المراد من القرآن معناه اللغوی، و إلّا فیشکل کونه موضوعا للقدر المشترک بین الکلّ و الجزء، نظرا إلی أنّ المتبادر من أسماء سائر الکتب هو مجموع ما بین الدفّتین</w:t>
      </w:r>
      <w:r>
        <w:rPr>
          <w:rFonts w:eastAsia="IRNazanin" w:cs="IRNazanin"/>
          <w:color w:val="111111"/>
          <w:sz w:val="28"/>
          <w:szCs w:val="28"/>
          <w:rtl w:val="true"/>
          <w:lang w:bidi="fa-IR"/>
        </w:rPr>
        <w:t xml:space="preserve">. </w:t>
      </w:r>
      <w:bookmarkStart w:id="148" w:name="pg12878_187634"/>
    </w:p>
    <w:p>
      <w:pPr>
        <w:pStyle w:val="Heading4"/>
        <w:numPr>
          <w:ilvl w:val="3"/>
          <w:numId w:val="1"/>
        </w:numPr>
        <w:rPr/>
      </w:pPr>
      <w:bookmarkStart w:id="149" w:name="__RefHeading___Toc2927134_3224264995"/>
      <w:bookmarkStart w:id="150" w:name="_Toc54"/>
      <w:bookmarkEnd w:id="148"/>
      <w:bookmarkEnd w:id="149"/>
      <w:r>
        <w:rPr>
          <w:rtl w:val="true"/>
        </w:rPr>
        <w:t>[</w:t>
      </w:r>
      <w:r>
        <w:rPr>
          <w:rtl w:val="true"/>
        </w:rPr>
        <w:t>تتمة</w:t>
      </w:r>
      <w:r>
        <w:rPr>
          <w:rtl w:val="true"/>
        </w:rPr>
        <w:t xml:space="preserve">: </w:t>
      </w:r>
      <w:r>
        <w:rPr>
          <w:rtl w:val="true"/>
        </w:rPr>
        <w:t>تظهر ثمرة النزاع فی الألفاظ المستعملة فی کلام الشارع</w:t>
      </w:r>
      <w:r>
        <w:rPr>
          <w:rtl w:val="true"/>
        </w:rPr>
        <w:t>]</w:t>
      </w:r>
      <w:bookmarkEnd w:id="150"/>
    </w:p>
    <w:p>
      <w:pPr>
        <w:pStyle w:val="BookText"/>
        <w:rPr/>
      </w:pPr>
      <w:r>
        <w:rPr>
          <w:rFonts w:ascii="IRNazanin" w:hAnsi="IRNazanin" w:eastAsia="IRNazanin"/>
          <w:color w:val="111111"/>
          <w:sz w:val="28"/>
          <w:sz w:val="28"/>
          <w:szCs w:val="28"/>
          <w:rtl w:val="true"/>
          <w:lang w:bidi="fa-IR"/>
        </w:rPr>
        <w:t>مجرّدة عن القرائن، فعلی ثبوت الحقیقة الشرعیّة بالوضع التعیینی تحمل علی المعانی الشرعیّة و علی عدم ثبوته تحمل علی المعانی اللغویة، و علی ثبوتها بالوضع التعیّنی فلا یخلو إمّا أن یکون زمن صدور الخطاب و زمن حصول الوضع التعیّنی کلاهما معلومین، أو مجهولین، أو أحدهما معلوما و الآخر مجهولا، و علی الأوّل حمل علی المعنی اللغوی إن کان زمن حصول الوضع التعیّنی مؤخّرا، و علی الشرعی إن کان مقدّما، و فی المجهولین یتوقّف، لتعارض أصالتی تأخّر الحادث مع فقد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فرض معلومیّة زمان الصدور و مجهولیّة زمان الوضع یحمل علی اللغوی، لأصالة تأخّر الوضع، و فی عکسه یحمل علی الشرعی لأصالة تأخّر صدور الخطاب عن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التفصیل بعینه جار فی التعیینی أیضا، فما وجه تخصیص التفصیل بالتعیّنی و الحکم فی التعیینی بالحمل علی المعنی الشرعی علی الإطلاق، مع احتمال تأخّر الوضع التعیینی عن جملة من الاستعمالات؟</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ألفاظ الکتاب بناء علی ثبوت الحقیقة الشرعیّة علی المعنی الشرعی إنّما یصحّ لو کان الواضع لتلک الألفاظ هو اللّه تعالی، و لو کان النبیّ صلّی اللّه علیه و آله فلا یصحّ إلّا حمل ألفاظ السنّة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الحمل علی الحقیقة الشرعیّة مطلقا مبنیّ علی تقدیم عرف المتکلّم علی عرف المخاطب، و أمّا علی القول بتقدیم عرف المخاطب أو غیره أو التوقّف فیشکل الحکم المذکور مع کون المخاطب من أهل العرف و اللغة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الجواب عن الأوّل بأنّ الذی یظهر من تتبّع أحوال الواضعین أنّهم إذا أرادوا أن یوضعوا لفظا لمعنی بالوضع التعیینی قدّموا الوضع علی الاستعمال حذرا </w:t>
      </w:r>
    </w:p>
    <w:p>
      <w:pPr>
        <w:pStyle w:val="BookText"/>
        <w:rPr/>
      </w:pPr>
      <w:r>
        <w:rPr>
          <w:rFonts w:ascii="IRNazanin" w:hAnsi="IRNazanin" w:eastAsia="IRNazanin"/>
          <w:color w:val="111111"/>
          <w:sz w:val="28"/>
          <w:sz w:val="28"/>
          <w:szCs w:val="28"/>
          <w:rtl w:val="true"/>
          <w:lang w:bidi="fa-IR"/>
        </w:rPr>
        <w:t>عن اللغویة، فإذا کان الوضع مقدّما علی نسخ الاستعمال فلا احتیاج إلی التفصیل المذکور فی حمل اللفظ علی المعنی الشرعی علی القول بثبوت الوضع التعیینی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الواضع لتلک الألفاظ للمعانی الشرعیّة و إن کان هو الرسول صلّی اللّه علیه و آله، لکن یحمل ألفاظ الکتاب أیضا علی المعانی الشرعیّة، لکون الکتاب نازلا باصطلاحه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فی محلّه أنّ القول بتقدیم عرف المتکلّم ما لم یستلزم الإغراء بالجهل فی غایة القوة، بحیث لا یعبأ بخلافه فی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فی الأنظار هو مجری الثمرة من جهة خاصّة مقتضیة لها مع الغضّ عن جهات خارجیة و موانع عارضیة، کما هو الدیدن فی کثیر من ثمرات المسائل المتنازع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فإطلاق الثمرة من الإطلاقات الواردة مورد حکم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فی الهدایة من أنّ الحقیقة الشرعیّة لیست کغیرها من العرفیات، بل لا بدّ من حمل کلام الشارع علیها مع الإطلاق علی کلّ حال، إذ هو ثمرة وضعها لذلک، و لذا لم یتأمّل أحد فی ذلک مع حصول التأمّل فی تقدیم أحد العرفین</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فتحکّم بحت لأنّ حمل الإطلاق علی الحقیقة ثمرة جمیع الأوضاع العرفیة لا خصوص هذا الوضع حتی یکون فارقا بینه و بین غیره من الأوضاع العرفیة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تأمّل أحد فی تقدیم الحقیقة الشرعیّة علی تقدیر ثبوتها مع تأمّلهم فی تقدیم أحد العرفین، فلیس لما أجاب من دعوی الفرق، بل لما أجبنا من أحد الوجهین المتقدّمین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انّ هذا کلّه فی الألفاظ المستعملة فی کلام الشارع مجرّدة عن القرائن حقیقة کبعض الألفاظ العاریة عن جمیع القرائن حتی عن شهرة الاستعمال، أو حکما کبعض الألفاظ المکافئة شهرتها بأحد العوارض المتّصلة أو المنفصلة، و هذا مراد من أطلق التجرّد عن القرائن، و إلّا فمجرّد شهرة استعمال الألفاظ فی المعانی کاف فی الحمل علیها و لو لم یثبت النقل لا تعیینا و لا تعیّنا علی القول بتقدیم المجاز المشهور علی الحقیقة، بل مطلقا 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ذکر فی الهدایة</w:t>
      </w:r>
      <w:r>
        <w:rPr>
          <w:rStyle w:val="FootnoteAnchor"/>
          <w:rtl w:val="true"/>
        </w:rPr>
        <w:footnoteReference w:id="202"/>
      </w:r>
      <w:r>
        <w:rPr>
          <w:rFonts w:ascii="IRNazanin" w:hAnsi="IRNazanin" w:eastAsia="IRNazanin"/>
          <w:color w:val="111111"/>
          <w:sz w:val="28"/>
          <w:sz w:val="28"/>
          <w:szCs w:val="28"/>
          <w:rtl w:val="true"/>
          <w:lang w:bidi="fa-IR"/>
        </w:rPr>
        <w:t>وفاقا للفاضل التونی</w:t>
      </w:r>
      <w:r>
        <w:rPr>
          <w:rStyle w:val="FootnoteAnchor"/>
          <w:rtl w:val="true"/>
        </w:rPr>
        <w:footnoteReference w:id="203"/>
      </w:r>
      <w:r>
        <w:rPr>
          <w:rFonts w:ascii="Amiri" w:hAnsi="Amiri" w:eastAsia="Amiri" w:cs="Amiri"/>
          <w:color w:val="111111"/>
          <w:sz w:val="28"/>
          <w:sz w:val="28"/>
          <w:szCs w:val="28"/>
          <w:rtl w:val="true"/>
          <w:lang w:bidi="ar-SA"/>
        </w:rPr>
        <w:t>و القمّی</w:t>
      </w:r>
      <w:r>
        <w:rPr>
          <w:rStyle w:val="FootnoteAnchor"/>
          <w:rtl w:val="true"/>
        </w:rPr>
        <w:footnoteReference w:id="204"/>
      </w:r>
      <w:r>
        <w:rPr>
          <w:rFonts w:ascii="IRNazanin" w:hAnsi="IRNazanin" w:eastAsia="IRNazanin"/>
          <w:color w:val="111111"/>
          <w:sz w:val="28"/>
          <w:sz w:val="28"/>
          <w:szCs w:val="28"/>
          <w:rtl w:val="true"/>
          <w:lang w:bidi="fa-IR"/>
        </w:rPr>
        <w:t>و غیر واحد من الفقهاء و الاصولیّین أنّ المسألة قلیل الجدوی، و النزاع فیها لیس بتلک المثابة فی الفائدة، إذ الثمرة المذکورة کما عرفت إنّما هو فی صورة انتفاء القرائن، و لا یتحقّق ذلک فی الألفاظ الموضوعة بالکتاب و السنة إلّا قلیلا، إذ الغالب أنّ فی الألفاظ الشرعیّة المستعملة بالقرائن المتّصلة أو المنفصلة ما یفید إرادة المعنی الشرعی و خلو سابق الکلام و لاحقه عمّا یفید ذلک و انتفاء سائر الشواهد علیه کأنّه نادر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معظم أحادیثنا المرویّة فی الأحکام الشرعیّة إنّما هو عن الصادقین علیهما السلام و من بعدهما و لیس عندنا من الروایات النبویّة فی الأحکام من غیر جهتهم إلّا قلیل، و لا یکاد یوجد فیما اختص غیرهم علیهم السلام بنقله حدیث معتبر یمکن التعویل علیه فی الأحکام إلّا قلیل من الروایات المعتضدة بالشهرة، و مع ذلک فوجود تلک الألفاظ فیها خالیا عن القرینة فی کمال الندرة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الحال فیما یتعلّق بالأحکام من القرآن، لورود تفسیر معظم تلک الآیات </w:t>
      </w:r>
      <w:bookmarkStart w:id="151" w:name="pg12878_187637"/>
    </w:p>
    <w:p>
      <w:pPr>
        <w:pStyle w:val="BookText"/>
        <w:rPr/>
      </w:pPr>
      <w:bookmarkEnd w:id="151"/>
      <w:r>
        <w:rPr>
          <w:rFonts w:ascii="IRNazanin" w:hAnsi="IRNazanin" w:eastAsia="IRNazanin"/>
          <w:color w:val="111111"/>
          <w:sz w:val="28"/>
          <w:sz w:val="28"/>
          <w:szCs w:val="28"/>
          <w:rtl w:val="true"/>
          <w:lang w:bidi="fa-IR"/>
        </w:rPr>
        <w:t>فی الروایات المأثورة عن الأئمة الهداة علیهم السلام أو فی کلام من یعتمد علیه من أئمّة التفسیر، و ورود ما هو من الألفاظ المذکورة فیها من دون ظهور المراد بوجه إلّا من جهة هذه المسألة قلیل أیضا</w:t>
      </w:r>
      <w:r>
        <w:rPr>
          <w:rFonts w:eastAsia="IRNazanin" w:cs="IRNazanin"/>
          <w:color w:val="111111"/>
          <w:sz w:val="28"/>
          <w:szCs w:val="28"/>
          <w:rtl w:val="true"/>
          <w:lang w:bidi="fa-IR"/>
        </w:rPr>
        <w:t>.</w:t>
      </w:r>
    </w:p>
    <w:p>
      <w:pPr>
        <w:pStyle w:val="Heading2"/>
        <w:numPr>
          <w:ilvl w:val="1"/>
          <w:numId w:val="1"/>
        </w:numPr>
        <w:rPr/>
      </w:pPr>
      <w:bookmarkStart w:id="152" w:name="__RefHeading___Toc2927136_3224264995"/>
      <w:bookmarkStart w:id="153" w:name="_Toc55"/>
      <w:bookmarkEnd w:id="152"/>
      <w:r>
        <w:rPr>
          <w:rtl w:val="true"/>
        </w:rPr>
        <w:t>[</w:t>
      </w:r>
      <w:r>
        <w:rPr>
          <w:rtl w:val="true"/>
        </w:rPr>
        <w:t>أصل فی الصحیح و الأعم</w:t>
      </w:r>
      <w:r>
        <w:rPr>
          <w:rtl w:val="true"/>
        </w:rPr>
        <w:t>]</w:t>
      </w:r>
      <w:bookmarkEnd w:id="153"/>
    </w:p>
    <w:p>
      <w:pPr>
        <w:pStyle w:val="Heading3"/>
        <w:numPr>
          <w:ilvl w:val="2"/>
          <w:numId w:val="1"/>
        </w:numPr>
        <w:rPr/>
      </w:pPr>
      <w:bookmarkStart w:id="154" w:name="__RefHeading___Toc2927138_3224264995"/>
      <w:bookmarkStart w:id="155" w:name="_Toc56"/>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اختلفوا فی أنّ الألفاظ التی تصرّف الشارع فیها ظاهرة فی الصحیح أو الأعمّ علی أقوال و تتمّ البصیرة بتقدیم مقدّمات</w:t>
      </w:r>
      <w:r>
        <w:rPr>
          <w:rFonts w:eastAsia="IRNazanin" w:cs="IRNazanin"/>
          <w:color w:val="111111"/>
          <w:sz w:val="28"/>
          <w:szCs w:val="28"/>
          <w:rtl w:val="true"/>
          <w:lang w:bidi="fa-IR"/>
        </w:rPr>
        <w:t>.</w:t>
      </w:r>
    </w:p>
    <w:p>
      <w:pPr>
        <w:pStyle w:val="Heading3"/>
        <w:numPr>
          <w:ilvl w:val="2"/>
          <w:numId w:val="1"/>
        </w:numPr>
        <w:rPr/>
      </w:pPr>
      <w:bookmarkStart w:id="156" w:name="__RefHeading___Toc2927140_3224264995"/>
      <w:bookmarkStart w:id="157" w:name="_Toc57"/>
      <w:bookmarkEnd w:id="156"/>
      <w:r>
        <w:rPr>
          <w:rtl w:val="true"/>
        </w:rPr>
        <w:t>[ [</w:t>
      </w:r>
      <w:r>
        <w:rPr>
          <w:rtl w:val="true"/>
        </w:rPr>
        <w:t>المقدّمة</w:t>
      </w:r>
      <w:r>
        <w:rPr>
          <w:rtl w:val="true"/>
        </w:rPr>
        <w:t xml:space="preserve">] </w:t>
      </w:r>
      <w:r>
        <w:rPr>
          <w:rtl w:val="true"/>
        </w:rPr>
        <w:t>الأولی</w:t>
      </w:r>
      <w:r>
        <w:rPr>
          <w:rtl w:val="true"/>
        </w:rPr>
        <w:t xml:space="preserve">: </w:t>
      </w:r>
      <w:r>
        <w:rPr>
          <w:rtl w:val="true"/>
        </w:rPr>
        <w:t>فی تفسیر الألفاظ المأخوذة فی العنوان</w:t>
      </w:r>
      <w:r>
        <w:rPr>
          <w:rtl w:val="true"/>
        </w:rPr>
        <w:t>.]</w:t>
      </w:r>
      <w:bookmarkEnd w:id="157"/>
    </w:p>
    <w:p>
      <w:pPr>
        <w:pStyle w:val="BookText"/>
        <w:rPr/>
      </w:pPr>
      <w:r>
        <w:rPr>
          <w:rFonts w:ascii="IRNazanin" w:hAnsi="IRNazanin" w:eastAsia="IRNazanin"/>
          <w:color w:val="111111"/>
          <w:sz w:val="28"/>
          <w:sz w:val="28"/>
          <w:szCs w:val="28"/>
          <w:rtl w:val="true"/>
          <w:lang w:bidi="fa-IR"/>
        </w:rPr>
        <w:t>أمّا المراد من تصرّف الشارع فی اللفظ فأعمّ من اختراعه وضعا جدیدا لأحد المعانی العرفیة کألفاظ العبادات بناء علی مشروعیة معانیها فی الامم السابقة، و من اختراعه معنی جدیدا لأحد الألفاظ العرفیة کألفاظ العبادات بناء علی حدوث مشروعیّة معانیها فی شرعنا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الاختراع و إن کان هو الخلق و الإیجاد الخاصّ صدقه علی الأحکام التکلیفیة و لا یطلق علی وضع اللفظ و تغییر المعنی، ضرورة عدم تعلّق شی‌ء باللفظ و المعنی بواسطة الوضع و التغییر وراء التصوّر و الملاحظة، إلّا أنّا اقتفینا بآثار القوم فی إطلاق الاختراع علیها مجازا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فوجه تقیید الألفاظ بتصرّف الشارع هو إخراج ألفاظ المعاملات و بعض ألفاظ العبادات التی مثل الزیارة و الدعاء و تلاوة القرآن و نحوهما ممّا استعمله الشارع فی معانیها اللغویّة و اعتبر فی صحّته شرعا شروطا خارجیّة، کما </w:t>
      </w:r>
    </w:p>
    <w:p>
      <w:pPr>
        <w:pStyle w:val="BookText"/>
        <w:rPr/>
      </w:pPr>
      <w:r>
        <w:rPr>
          <w:rFonts w:ascii="IRNazanin" w:hAnsi="IRNazanin" w:eastAsia="IRNazanin"/>
          <w:color w:val="111111"/>
          <w:sz w:val="28"/>
          <w:sz w:val="28"/>
          <w:szCs w:val="28"/>
          <w:rtl w:val="true"/>
          <w:lang w:bidi="fa-IR"/>
        </w:rPr>
        <w:t>هو مذهب القاضی</w:t>
      </w:r>
      <w:r>
        <w:rPr>
          <w:rStyle w:val="FootnoteAnchor"/>
          <w:rtl w:val="true"/>
        </w:rPr>
        <w:footnoteReference w:id="205"/>
      </w:r>
      <w:r>
        <w:rPr>
          <w:rFonts w:ascii="IRNazanin" w:hAnsi="IRNazanin" w:eastAsia="IRNazanin"/>
          <w:color w:val="111111"/>
          <w:sz w:val="28"/>
          <w:sz w:val="28"/>
          <w:szCs w:val="28"/>
          <w:rtl w:val="true"/>
          <w:lang w:bidi="fa-IR"/>
        </w:rPr>
        <w:t>فی مطلق ألفاظ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خروجها عن محلّ النزاع أنّه لا مسرح لتوهّم ظهورها فی الصحّة الشرعیّة بعد فرض خروج الصحّة الشرعیّة عن مدلولها، و أمّا ظهورها فی الصحّة اللغویة و عدمه فالمتکفّل له مسألة کون الوضع للمعانی الواقعیة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خروج ألفاظ المعاملات عن النزاع أنّه لم یقل أحد باجمال ألفاظ المعاملات ممّن قال بإجمال ألفاظ العبادات بناء علی الصحیحی، و سیأتی تمام الکلام علی ما یوهم دخولها فی آخر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 الظهور وفاقا لما یظهر من الهدایة</w:t>
      </w:r>
      <w:r>
        <w:rPr>
          <w:rStyle w:val="FootnoteAnchor"/>
          <w:rtl w:val="true"/>
        </w:rPr>
        <w:footnoteReference w:id="206"/>
      </w:r>
      <w:r>
        <w:rPr>
          <w:rFonts w:ascii="IRNazanin" w:hAnsi="IRNazanin" w:eastAsia="IRNazanin"/>
          <w:color w:val="111111"/>
          <w:sz w:val="28"/>
          <w:sz w:val="28"/>
          <w:szCs w:val="28"/>
          <w:rtl w:val="true"/>
          <w:lang w:bidi="fa-IR"/>
        </w:rPr>
        <w:t>و الضوابط</w:t>
      </w:r>
      <w:r>
        <w:rPr>
          <w:rStyle w:val="FootnoteAnchor"/>
          <w:rtl w:val="true"/>
        </w:rPr>
        <w:footnoteReference w:id="207"/>
      </w:r>
      <w:r>
        <w:rPr>
          <w:rFonts w:ascii="IRNazanin" w:hAnsi="IRNazanin" w:eastAsia="IRNazanin"/>
          <w:color w:val="111111"/>
          <w:sz w:val="28"/>
          <w:sz w:val="28"/>
          <w:szCs w:val="28"/>
          <w:rtl w:val="true"/>
          <w:lang w:bidi="fa-IR"/>
        </w:rPr>
        <w:t>و الإشارات</w:t>
      </w:r>
      <w:r>
        <w:rPr>
          <w:rStyle w:val="FootnoteAnchor"/>
          <w:rtl w:val="true"/>
        </w:rPr>
        <w:footnoteReference w:id="208"/>
      </w:r>
      <w:r>
        <w:rPr>
          <w:rFonts w:ascii="IRNazanin" w:hAnsi="IRNazanin" w:eastAsia="IRNazanin"/>
          <w:color w:val="111111"/>
          <w:sz w:val="28"/>
          <w:sz w:val="28"/>
          <w:szCs w:val="28"/>
          <w:rtl w:val="true"/>
          <w:lang w:bidi="fa-IR"/>
        </w:rPr>
        <w:t>و الموائد فأعمّ من الوضع، کما هو المناسب لقول المثبتین للحقیقة الشرعیّة و من الانصراف إلی أقرب المجازات، کما هو المناسب لقول نفاته، فالعدول عن تعبیرهم بالتسمیة إلی التعبیر بالظهور مراعاة للمذهبین و تصحیحا لهذا النزاع علی کلا المذهبین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عدول بعض آخر عن التسمیة إلی التعبیر بالاستعمال فمنظور فیه، إذ لا مجال لإنکار أصل استعمال الشارع هذه الألفاظ کلّا أو بعضا فی غیر الصحیحة، و إنّما النزاع فی تعیین أنّ الموضوع له أیّ من الصحیح و الأعمّ عند المثبتین للحقیقة الشرعیّة و فی تعیین أنّ أقرب المجازات و اشیعها أیّ من الصحیح و الأعم عند نفاته حتی یحمل إطلاق کلمات الشارع علی المتعیّن منهما، مع أنّ التعبیر بالتسمیة و استدلال کلّ من الفریقین بالتبادر و عدم صحّة السلب لا یقتضی ابتناء هذا النزاع </w:t>
      </w:r>
    </w:p>
    <w:p>
      <w:pPr>
        <w:pStyle w:val="BookText"/>
        <w:rPr/>
      </w:pPr>
      <w:r>
        <w:rPr>
          <w:rFonts w:ascii="IRNazanin" w:hAnsi="IRNazanin" w:eastAsia="IRNazanin"/>
          <w:color w:val="111111"/>
          <w:sz w:val="28"/>
          <w:sz w:val="28"/>
          <w:szCs w:val="28"/>
          <w:rtl w:val="true"/>
          <w:lang w:bidi="fa-IR"/>
        </w:rPr>
        <w:t>علی ثبوت الحقیقة الشرعیّة کما زعمه الفصول</w:t>
      </w:r>
      <w:r>
        <w:rPr>
          <w:rStyle w:val="FootnoteAnchor"/>
          <w:rtl w:val="true"/>
        </w:rPr>
        <w:footnoteReference w:id="209"/>
      </w:r>
      <w:r>
        <w:rPr>
          <w:rFonts w:ascii="IRNazanin" w:hAnsi="IRNazanin" w:eastAsia="IRNazanin"/>
          <w:color w:val="111111"/>
          <w:sz w:val="28"/>
          <w:sz w:val="28"/>
          <w:szCs w:val="28"/>
          <w:rtl w:val="true"/>
          <w:lang w:bidi="fa-IR"/>
        </w:rPr>
        <w:t>و غیره، بل أقصی ما یقتضی هو ابتناؤه علی ثبوت الحقیقة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المراد من أقرب المجازات المتصوّر فیه النزاع إنّما هو الأقربیة الحاصلة من غلبة الاستعمال دون الأقربیة الاعتباریة حتی تندفع بعدم اعتبارها فی ثبوت الأوضاع، و لا الأقربیة الحاصلة من انحصار علاقة المعنی اللغوی فی أحد المجازین و کون إطلاقه علی الآخر من باب المسامحة و مشابهته للمجاز الأوّل حتی تندفع بابتنائه علی القول بجواز سبک المجاز من المجاز و المشهور عدمه، و علی ثبوت مسامحة العرف فی الشروط، کما فی الأجزاء و لم یثبت إلّا فی بعض الشروط التی یعدّ المشروط الفاقد لها متّحدا مع الواجد لها و المفروض أنّ ذا الشروط من العبادات أکثر من ذی الأجزاء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لیعلم أنّ نزاع الصحیحی و الأعمّی إنّما هو فی خصوص الألفاظ الصالحة للاتّصاف بالصحّة و الفساد، دون ما لا یصلح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کالکفر و الفسق و العدالة، بخلاف النزاع فی ثبوت الحقیقة الشرعیّة فانّه یعمّها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الصحیح فعن أکثر الاصولیین أنّه ما لیس بمعیوب،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الأجزاء و الشرائط، و عن المحقّق البهبهانی أنّه ما لیس بناقص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الأجزاء فقط</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الصحّة المصطلحة عند الفقهاء و المتکلّمین فی إسقاط القضاء و موافقة الأمر فلیس معنی حقیقیا للصحة، بل هو من آثارها و معلولاتها، و علی تقدیر کونه معنی حقیقیا للصحّة لا یعقل أخذها بهذا المعنی جزءا أو شرطا فی موضوع الطلب، لکونها من آثار وجود المطلوب، و آثار وجود المطلوب متأخّرة عن المطلوب </w:t>
      </w:r>
      <w:bookmarkStart w:id="158" w:name="pg12878_187640"/>
    </w:p>
    <w:p>
      <w:pPr>
        <w:pStyle w:val="BookText"/>
        <w:rPr/>
      </w:pPr>
      <w:bookmarkEnd w:id="158"/>
      <w:r>
        <w:rPr>
          <w:rFonts w:ascii="IRNazanin" w:hAnsi="IRNazanin" w:eastAsia="IRNazanin"/>
          <w:color w:val="111111"/>
          <w:sz w:val="28"/>
          <w:sz w:val="28"/>
          <w:szCs w:val="28"/>
          <w:rtl w:val="true"/>
          <w:lang w:bidi="fa-IR"/>
        </w:rPr>
        <w:t>بمرتبتین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اتّصافه بالمطلوبیة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اتّصافه بالموجودیة و أخذ الأثر المتأخّر قیدا لمؤثّره المتقدّم دور صریح، ضرورة لزوم توقّف الأثر علی المؤثّر قضاء الحقّ علیّته له، و توقّف المؤثّر علی الأثر قضاء لفرض جزئیّته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تصویر المراد من الصحّة المأخوذة قیدا لموضوع الطلب فی الصحّة اللغویّة و هو ما لیس بمعیوب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الأجزاء و الشرائط، أو ما لیس بناقص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الأجزاء فقط، و الأعمّ فی قبال الصحیح بالمعنی الأوّل هو الصحیح بالمعنی الثانی، و فی قبال الصحیح بالمعنی الثانی هو ما یحصل معه التسمیة فی عرف المتشرّعة الأعمّ من حیث الأجزاء و الشروط الزائدة علی المسمّی، و یسمّی بالأعمّ بالمعنی الأعمّ</w:t>
      </w:r>
      <w:r>
        <w:rPr>
          <w:rFonts w:eastAsia="IRNazanin" w:cs="IRNazanin"/>
          <w:color w:val="111111"/>
          <w:sz w:val="28"/>
          <w:szCs w:val="28"/>
          <w:rtl w:val="true"/>
          <w:lang w:bidi="fa-IR"/>
        </w:rPr>
        <w:t>.</w:t>
      </w:r>
    </w:p>
    <w:p>
      <w:pPr>
        <w:pStyle w:val="Heading3"/>
        <w:numPr>
          <w:ilvl w:val="2"/>
          <w:numId w:val="1"/>
        </w:numPr>
        <w:rPr/>
      </w:pPr>
      <w:bookmarkStart w:id="159" w:name="__RefHeading___Toc2927142_3224264995"/>
      <w:bookmarkStart w:id="160" w:name="_Toc58"/>
      <w:bookmarkEnd w:id="159"/>
      <w:r>
        <w:rPr>
          <w:rtl w:val="true"/>
        </w:rPr>
        <w:t>[</w:t>
      </w:r>
      <w:r>
        <w:rPr>
          <w:rtl w:val="true"/>
        </w:rPr>
        <w:t>المقدمة الثانیة</w:t>
      </w:r>
      <w:r>
        <w:rPr>
          <w:rtl w:val="true"/>
        </w:rPr>
        <w:t xml:space="preserve">: </w:t>
      </w:r>
      <w:r>
        <w:rPr>
          <w:rtl w:val="true"/>
        </w:rPr>
        <w:t>فی تصویرات کلّ من قولی الصحیح و الأعمّ و تشخیص</w:t>
      </w:r>
      <w:r>
        <w:rPr>
          <w:rtl w:val="true"/>
        </w:rPr>
        <w:t>]</w:t>
      </w:r>
      <w:bookmarkEnd w:id="160"/>
    </w:p>
    <w:p>
      <w:pPr>
        <w:pStyle w:val="BookText"/>
        <w:rPr/>
      </w:pPr>
      <w:r>
        <w:rPr>
          <w:rFonts w:ascii="IRNazanin" w:hAnsi="IRNazanin" w:eastAsia="IRNazanin"/>
          <w:color w:val="111111"/>
          <w:sz w:val="28"/>
          <w:sz w:val="28"/>
          <w:szCs w:val="28"/>
          <w:rtl w:val="true"/>
          <w:lang w:bidi="fa-IR"/>
        </w:rPr>
        <w:t>المراد منها فی محل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بالصحیح بالمعنی الأخصّ فیتصوّر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الماهیّة المستجمعة لجمیع الأجزاء المعتبرة فیها من غیر اعتبار للشرائط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الصحّة الواقعیة المستجمعة لجمیع الأجزاء و الشرائط العلمیّة و الواقعیة المعتبرة فی حقّ المختار القادر العالم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کلّ فرد من أفراد الصحّة الواقعیة المستجمعة لجمیع الأجزاء و الشروط الواقعیة المختلفة بحسب اختلاف حال المکلّفین فی الصحّة و المرض و الحضور و المسافرة و العلم و الجهل و التمکّن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القدر الجامع بین أفراد تلک الصحّة المختلفة بحسب اختلاف حال المکلّفین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زعم المحقّق البهبهانی انحصار مراد الصحیحیّین فیه </w:t>
      </w:r>
    </w:p>
    <w:p>
      <w:pPr>
        <w:pStyle w:val="BookText"/>
        <w:rPr/>
      </w:pPr>
      <w:r>
        <w:rPr>
          <w:rFonts w:ascii="IRNazanin" w:hAnsi="IRNazanin" w:eastAsia="IRNazanin"/>
          <w:color w:val="111111"/>
          <w:sz w:val="28"/>
          <w:sz w:val="28"/>
          <w:szCs w:val="28"/>
          <w:rtl w:val="true"/>
          <w:lang w:bidi="fa-IR"/>
        </w:rPr>
        <w:t>علی ما حکی عن ظاهر کلامه، و لکنه مدفوع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الصحیحیّین طرا بحدیث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إلی القبلة</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نحوهما، و لو لم یکن المراد من الصحّة تامّ الأجزاء و الشرائط لما صحّ استدلالهم علی التسمیة لها بنفی الاسم عند انتفاء الشرط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تصریحهم فی بحث المجمل و المبیّن علی أنّ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عرفیّة خاصّة فی نفی الصحّة علی قول الصحیحی و مجاز لغوی فیه علی قول الأعمّی، و لو لا أنّ المراد من الصحّة هو تامّ الأجزاء و الشرائط لما صحّ نفی الصحّة حقیقة بواسطة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صاحب الهدایة</w:t>
      </w:r>
      <w:r>
        <w:rPr>
          <w:rStyle w:val="FootnoteAnchor"/>
          <w:rtl w:val="true"/>
        </w:rPr>
        <w:footnoteReference w:id="212"/>
      </w:r>
      <w:r>
        <w:rPr>
          <w:rFonts w:ascii="IRNazanin" w:hAnsi="IRNazanin" w:eastAsia="IRNazanin"/>
          <w:color w:val="111111"/>
          <w:sz w:val="28"/>
          <w:sz w:val="28"/>
          <w:szCs w:val="28"/>
          <w:rtl w:val="true"/>
          <w:lang w:bidi="fa-IR"/>
        </w:rPr>
        <w:t>و الفصول</w:t>
      </w:r>
      <w:r>
        <w:rPr>
          <w:rStyle w:val="FootnoteAnchor"/>
          <w:rtl w:val="true"/>
        </w:rPr>
        <w:footnoteReference w:id="213"/>
      </w:r>
      <w:r>
        <w:rPr>
          <w:rFonts w:ascii="IRNazanin" w:hAnsi="IRNazanin" w:eastAsia="IRNazanin"/>
          <w:color w:val="111111"/>
          <w:sz w:val="28"/>
          <w:sz w:val="28"/>
          <w:szCs w:val="28"/>
          <w:rtl w:val="true"/>
          <w:lang w:bidi="fa-IR"/>
        </w:rPr>
        <w:t>و الضوابط</w:t>
      </w:r>
      <w:r>
        <w:rPr>
          <w:rStyle w:val="FootnoteAnchor"/>
          <w:rtl w:val="true"/>
        </w:rPr>
        <w:footnoteReference w:id="214"/>
      </w:r>
      <w:r>
        <w:rPr>
          <w:rFonts w:ascii="IRNazanin" w:hAnsi="IRNazanin" w:eastAsia="IRNazanin"/>
          <w:color w:val="111111"/>
          <w:sz w:val="28"/>
          <w:sz w:val="28"/>
          <w:szCs w:val="28"/>
          <w:rtl w:val="true"/>
          <w:lang w:bidi="fa-IR"/>
        </w:rPr>
        <w:t>و الإشارات</w:t>
      </w:r>
      <w:r>
        <w:rPr>
          <w:rStyle w:val="FootnoteAnchor"/>
          <w:rtl w:val="true"/>
        </w:rPr>
        <w:footnoteReference w:id="215"/>
      </w:r>
      <w:r>
        <w:rPr>
          <w:rFonts w:ascii="IRNazanin" w:hAnsi="IRNazanin" w:eastAsia="IRNazanin"/>
          <w:color w:val="111111"/>
          <w:sz w:val="28"/>
          <w:sz w:val="28"/>
          <w:szCs w:val="28"/>
          <w:rtl w:val="true"/>
          <w:lang w:bidi="fa-IR"/>
        </w:rPr>
        <w:t>و غیرهم علی کون المراد من الصحّة المعنی الأخصّ، بل لم ینسب تصویر النزاع فی المعنی الأعمّ إلّا إلی ظاهر البهبهانی قدّس سرّه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زعم استادنا العلّامة دام ظلّه انحصار مراد الصحیحیّین فیه دافعا لاستلزام عدم صحّة عبادات اولی الأعذار المعلوم صحّتها نقلا و فتوی و اتّفاقا بمنع الملازمة إن ارید من صحّتها الصحّة الواقعیة الثانویة المستلزمة لترتّب آثار الصحّة الواقعیة الأوّلیّة، لکونها أبدالا عنه، و منع بطلان التالی إن ارید من صحّتها الصحّة الواقعیة الأوّلیّة مؤیّدا بإطلاقهم البدلیة و الإسقاط </w:t>
      </w:r>
    </w:p>
    <w:p>
      <w:pPr>
        <w:pStyle w:val="BookText"/>
        <w:rPr/>
      </w:pPr>
      <w:r>
        <w:rPr>
          <w:rFonts w:ascii="IRNazanin" w:hAnsi="IRNazanin" w:eastAsia="IRNazanin"/>
          <w:color w:val="111111"/>
          <w:sz w:val="28"/>
          <w:sz w:val="28"/>
          <w:szCs w:val="28"/>
          <w:rtl w:val="true"/>
          <w:lang w:bidi="fa-IR"/>
        </w:rPr>
        <w:t>و الأجزاء علی عبادات اولی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 الالتزام بأنّ مرادهم من الصحّة الصحّة الواقعیة المستجمعة لجمیع الأجزاء و الشرائط الواقعیة و العلمیة المعتبرة فی حقّ المختار القادر العالم بها و أنّ ما عداه من عبادات اولی الأعذار أبدالا عنه من التکلیف و التمحل، بل لم یطرق أسماعنا اعتراف أحد من الصحیحیّین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إرادته، إلّا أنّه لم یلتزم به أحد من الصحیحیّین حذرا عن استلزامه علی القول بثبوت الحقیقة الشرعیّة تعدّد وضع الصلاة مثلا إلی ما لا یحصی، و علی القول بالعدم استعمال لفظ الصلاة مثلا فی أکثر من معنی مجازی فی إطلاق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ما فی الموائد من تعیین الطریق فی إرادته و من تصریح استاد أساتیدنا الأعلام به و من إرساله إرسال المسلّمات بین الصحیحیّین کونه هو مراد الصحیحیّین لا غیر، و بعد ذلک لا مجال للإشکال فی تعیین مراد الصحیحیّین فیه، و إنّما الإشکال فیه من جهتین، و هما الموجبان لتفصّی بعضهم عن تعیین مراد الصحیحیّین فیه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 من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تعقّل الجامع بین أفراد الصلوات الصحیحة من ذوی الاعذار و غیرهم، لأنّ الجامع لا یمکن أن یکون ماهیّة الطلب و لا الأمر، إذ یلزم تقدّم الأمر علی صدق الاسم و لا القابلیة لتعلّق الأمر، فکلّ ما رآه الشارع قابلا لأن یکون متعلّقا للأمر أطلق علیه اسم الصلاة، فإنه إن کان المراد بها القابلیة التی تحتاج فی فعلیّتها إلی ما عدا التسمیة فهی الجامعة بینها و بین الفاسدة، و إن کان المراد ما لا تحتاج فی الفعلیة إلی ما عدا التسمیة، ففیه أنّ التسمیة غیر محتاج إلیها فی الطلب الواقعی، و التزام أنّ الطلب الواقعی لا یتعلّق علی الصحیح بخلاف </w:t>
      </w:r>
    </w:p>
    <w:p>
      <w:pPr>
        <w:pStyle w:val="BookText"/>
        <w:rPr/>
      </w:pPr>
      <w:r>
        <w:rPr>
          <w:rFonts w:ascii="IRNazanin" w:hAnsi="IRNazanin" w:eastAsia="IRNazanin"/>
          <w:color w:val="111111"/>
          <w:sz w:val="28"/>
          <w:sz w:val="28"/>
          <w:szCs w:val="28"/>
          <w:rtl w:val="true"/>
          <w:lang w:bidi="fa-IR"/>
        </w:rPr>
        <w:t>الظاهری کما ذکر فی الفصول</w:t>
      </w:r>
      <w:r>
        <w:rPr>
          <w:rStyle w:val="FootnoteAnchor"/>
          <w:rtl w:val="true"/>
        </w:rPr>
        <w:footnoteReference w:id="216"/>
      </w:r>
      <w:r>
        <w:rPr>
          <w:rFonts w:ascii="IRNazanin" w:hAnsi="IRNazanin" w:eastAsia="IRNazanin"/>
          <w:color w:val="111111"/>
          <w:sz w:val="28"/>
          <w:sz w:val="28"/>
          <w:szCs w:val="28"/>
          <w:rtl w:val="true"/>
          <w:lang w:bidi="fa-IR"/>
        </w:rPr>
        <w:t>لا معنی له، لأنّ الطلب الظاهری المطابق للواقع یتعلّق بما تعلّق به الطلب الواقعی، و التفکیک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هذا الإشکال بأنّ الجامع غیر منحصر فی ذوی المحاذیر المذکورة، بل هو أمر ملزوم للأمر، و الطلب مساو له و هو الحسن و المصلحة و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 للإشکال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فرض الجامع أمرا ملزوما للأمر و الطلب مساویا له و هو الحسن و المصلحة مستلزم لذهاب الصحیحیّین طرا إلی الاحتیاط عند الشکّ فی الجزئیة و الشرطیة من حیث إنّ الموضوع حینئذ یکون من قبیل المبیّن مفهوما المجمل مصداقا کالطهور المأمور به لأجل الصلاة، فلا محالة یکون الحکم فی مثله الاشتغال، و الحال أنّ أکثر الصحیحیّین ذاهبین إلی البراءة و آبیین عن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هذا الإشکال أیضا بمنع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کون الصحیح موضوعا لذلک الأمر الملزوم للأمر 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الحسن و المصلحة المساویة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اندراج وصف الصحّة أو الحسن فی المعنی، بل تفصیله أنّ الشارع قد استعمل الألفاظ أوّلا فی هذه المعانی فی حقّ المستجمع لجمیع الشرائط، ثمّ شرّع أحکام المعذورین شیئا فشیئا بالتدریج</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فمرّة أجاز صلاة ناسی القراءة حتی رکع، و یوما حکم بإجزاء صلاة المتیمّم و رخّص للمریض الصلاة قاعدا فی قضیة، و هکذا، و لم یکن ذلک منه إلّا بالأحکام التکلیفیة لا بالأوضاع اللغویة، و لکن العرف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المتشرّعة من الاصحاب و التابعین استعملوا هذه الألفاظ فی جمیع المعانی توسّعا، فلعلّه صار باستعمال واحد حقیقة و إن قلنا ببقاء الألفاظ علی معانیها للقول بوجود المعانی أو بعضها فی </w:t>
      </w:r>
    </w:p>
    <w:p>
      <w:pPr>
        <w:pStyle w:val="BookText"/>
        <w:rPr/>
      </w:pPr>
      <w:r>
        <w:rPr>
          <w:rFonts w:ascii="IRNazanin" w:hAnsi="IRNazanin" w:eastAsia="IRNazanin"/>
          <w:color w:val="111111"/>
          <w:sz w:val="28"/>
          <w:sz w:val="28"/>
          <w:szCs w:val="28"/>
          <w:rtl w:val="true"/>
          <w:lang w:bidi="fa-IR"/>
        </w:rPr>
        <w:t>الشرائع السابقة، فالشارع قد وسّع فی الاستعمال، و لکن الاستعمال فی جمیع هذه المعانی لم یکن من سبب الاشتراک اللفظی و لا المعنوی، بل کان شبیها باستعمال أسماء الإشارة و الضمائر قد استعملت فی معانیها من حیث اجتماعها تحت أمر واحد و تحقّق حسن مشترک بینها فی الجمیع، و لکن هذا الأمر البسیط الجامع من قبیل آلة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قلنا بوجود الماهیّات فی الشرائع السابقة فالجامع بین ما فی أیدینا و ما فی أیدی الامم الماضیة هو الجامع بین صحیحة العبادات منّا و فاسدتها، لأنّ ما فی الشرائع السابقة فاسدة فی شریعتنا، فکیف وسّع الشارع فی الاستعمال من حیث الجامع؟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لاحظ الجامع من حیث اندراج ما فی الامم السالفة فیه من حیث إنّه صحیح عند الامم مع قطع النظر عن فسادها عندنا کاندراج الفاسد عند مجتهد الصحیح عند آخر فی الجامع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فالصحّة الواقعیة الأوّلیة لم تؤخذ قیدا للموضوع له اللفظ حتی یکون الشکّ فی حصولها شکّ فی حصول المصداق فیوجب الاحتیاط، بل المأخوذة قیدا له إنّما هو المقدار المعلوم من الأدلّة الخارجیة المقتضیة لدفع الزائد بالبراءة عند الشکّ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هذین الإشکالین الذین دفعناهما بحمد اللّه من عمدة ما حمل بعض الأعلام إلی التفصّی عن الصحیحیّین بالقول بالأعمّ، فلا تغفل عمّا قرّرنا فی دفعهما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تصویرات القول بالصحیح و تشخیص المراد منها فی محلّ النزاع</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القول بالاعم فیتصور أیضا علی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موضوعة للمستجمعة لجمیع الأجزاء المعتبرة فیها من غیر اعتبار للشرائط فی وضعها، فیکون الجامع بین الأفراد هو الأجزاء المعتبرة دون الشروط، و هذا الوجه و إن خصّ مراد الصحیحیّین به بعض إلّا أنّه لم یخصّ مراد الأعمّیین به أحد، بل ممّن أبی عن تخصیص مراد الأعمّیین به استادنا العلّامة دام ظلّه وفاقا للهدایة</w:t>
      </w:r>
      <w:r>
        <w:rPr>
          <w:rStyle w:val="FootnoteAnchor"/>
          <w:rtl w:val="true"/>
        </w:rPr>
        <w:footnoteReference w:id="21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موضوعة بإزاء الأعمّ من الصحیحة و الفاسدة من غیر مراعاة لجمیع الأجزاء و الشرائط، بل إنّما یعتبر ما یحصل معه التسمیة فی عرف المتشرّعة، و هو المحکیّ عن العلّامة فی غیر موضع من النهایة</w:t>
      </w:r>
      <w:r>
        <w:rPr>
          <w:rStyle w:val="FootnoteAnchor"/>
          <w:rtl w:val="true"/>
        </w:rPr>
        <w:footnoteReference w:id="218"/>
      </w:r>
      <w:r>
        <w:rPr>
          <w:rFonts w:ascii="IRNazanin" w:hAnsi="IRNazanin" w:eastAsia="IRNazanin"/>
          <w:color w:val="111111"/>
          <w:sz w:val="28"/>
          <w:sz w:val="28"/>
          <w:szCs w:val="28"/>
          <w:rtl w:val="true"/>
          <w:lang w:bidi="fa-IR"/>
        </w:rPr>
        <w:t>و ولده فی الایضاح</w:t>
      </w:r>
      <w:r>
        <w:rPr>
          <w:rStyle w:val="FootnoteAnchor"/>
          <w:rtl w:val="true"/>
        </w:rPr>
        <w:footnoteReference w:id="219"/>
      </w:r>
      <w:r>
        <w:rPr>
          <w:rFonts w:ascii="IRNazanin" w:hAnsi="IRNazanin" w:eastAsia="IRNazanin"/>
          <w:color w:val="111111"/>
          <w:sz w:val="28"/>
          <w:sz w:val="28"/>
          <w:szCs w:val="28"/>
          <w:rtl w:val="true"/>
          <w:lang w:bidi="fa-IR"/>
        </w:rPr>
        <w:t>و العمیدی فی موضع من المنیة</w:t>
      </w:r>
      <w:r>
        <w:rPr>
          <w:rStyle w:val="FootnoteAnchor"/>
          <w:rtl w:val="true"/>
        </w:rPr>
        <w:footnoteReference w:id="220"/>
      </w:r>
      <w:r>
        <w:rPr>
          <w:rFonts w:ascii="IRNazanin" w:hAnsi="IRNazanin" w:eastAsia="IRNazanin"/>
          <w:color w:val="111111"/>
          <w:sz w:val="28"/>
          <w:sz w:val="28"/>
          <w:szCs w:val="28"/>
          <w:rtl w:val="true"/>
          <w:lang w:bidi="fa-IR"/>
        </w:rPr>
        <w:t>و الشهید الثانی فی التمهید</w:t>
      </w:r>
      <w:r>
        <w:rPr>
          <w:rStyle w:val="FootnoteAnchor"/>
          <w:rtl w:val="true"/>
        </w:rPr>
        <w:footnoteReference w:id="221"/>
      </w:r>
      <w:r>
        <w:rPr>
          <w:rFonts w:ascii="IRNazanin" w:hAnsi="IRNazanin" w:eastAsia="IRNazanin"/>
          <w:color w:val="111111"/>
          <w:sz w:val="28"/>
          <w:sz w:val="28"/>
          <w:szCs w:val="28"/>
          <w:rtl w:val="true"/>
          <w:lang w:bidi="fa-IR"/>
        </w:rPr>
        <w:t>و البهائی</w:t>
      </w:r>
      <w:r>
        <w:rPr>
          <w:rStyle w:val="FootnoteAnchor"/>
          <w:rtl w:val="true"/>
        </w:rPr>
        <w:footnoteReference w:id="222"/>
      </w:r>
      <w:r>
        <w:rPr>
          <w:rFonts w:ascii="IRNazanin" w:hAnsi="IRNazanin" w:eastAsia="IRNazanin"/>
          <w:color w:val="111111"/>
          <w:sz w:val="28"/>
          <w:sz w:val="28"/>
          <w:szCs w:val="28"/>
          <w:rtl w:val="true"/>
          <w:lang w:bidi="fa-IR"/>
        </w:rPr>
        <w:t>قدّس سرّه و القاضی أبی بکر</w:t>
      </w:r>
      <w:r>
        <w:rPr>
          <w:rStyle w:val="FootnoteAnchor"/>
          <w:rtl w:val="true"/>
        </w:rPr>
        <w:footnoteReference w:id="223"/>
      </w:r>
      <w:r>
        <w:rPr>
          <w:rFonts w:ascii="IRNazanin" w:hAnsi="IRNazanin" w:eastAsia="IRNazanin"/>
          <w:color w:val="111111"/>
          <w:sz w:val="28"/>
          <w:sz w:val="28"/>
          <w:szCs w:val="28"/>
          <w:rtl w:val="true"/>
          <w:lang w:bidi="fa-IR"/>
        </w:rPr>
        <w:t>و أبی عبد اللّه البصری</w:t>
      </w:r>
      <w:r>
        <w:rPr>
          <w:rStyle w:val="FootnoteAnchor"/>
          <w:rtl w:val="true"/>
        </w:rPr>
        <w:footnoteReference w:id="224"/>
      </w:r>
      <w:r>
        <w:rPr>
          <w:rFonts w:ascii="IRNazanin" w:hAnsi="IRNazanin" w:eastAsia="IRNazanin"/>
          <w:color w:val="111111"/>
          <w:sz w:val="28"/>
          <w:sz w:val="28"/>
          <w:szCs w:val="28"/>
          <w:rtl w:val="true"/>
          <w:lang w:bidi="fa-IR"/>
        </w:rPr>
        <w:t>و غیر واحد من فضلاء المتأخّرین،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القوانین</w:t>
      </w:r>
      <w:r>
        <w:rPr>
          <w:rStyle w:val="FootnoteAnchor"/>
          <w:rtl w:val="true"/>
        </w:rPr>
        <w:footnoteReference w:id="225"/>
      </w:r>
      <w:r>
        <w:rPr>
          <w:rFonts w:ascii="IRNazanin" w:hAnsi="IRNazanin" w:eastAsia="IRNazanin"/>
          <w:color w:val="111111"/>
          <w:sz w:val="28"/>
          <w:sz w:val="28"/>
          <w:szCs w:val="28"/>
          <w:rtl w:val="true"/>
          <w:lang w:bidi="fa-IR"/>
        </w:rPr>
        <w:t>و الضوابط</w:t>
      </w:r>
      <w:r>
        <w:rPr>
          <w:rStyle w:val="FootnoteAnchor"/>
          <w:rtl w:val="true"/>
        </w:rPr>
        <w:footnoteReference w:id="226"/>
      </w:r>
      <w:r>
        <w:rPr>
          <w:rFonts w:ascii="IRNazanin" w:hAnsi="IRNazanin" w:eastAsia="IRNazanin"/>
          <w:color w:val="111111"/>
          <w:sz w:val="28"/>
          <w:sz w:val="28"/>
          <w:szCs w:val="28"/>
          <w:rtl w:val="true"/>
          <w:lang w:bidi="fa-IR"/>
        </w:rPr>
        <w:t>و الإشارات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فهذا الوجه ممّا لا إشکال فی تعیین مراد الأعمّیین به بعد تصریح هؤلاء الأجلّة من الأعمّیین بتعیینه فیه، و إنّما الإشکال فیه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تعیین معنی اللفظ حینئذ، حیث إنّ حوالة تعیینه إلی عرف المتشرّعة مستلزم للدور، لتوقّف تعیین ما اعتبره الشارع فی التسمیة علی عرف المتشرّعة و توقّف عرفهم بمعرفته علی بیان الشارع لهم، إذ لم یکن الأمر موکولا إلیهم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اجیب عنه فی الموائد و الضوابط بأنّ الضابط لتعیینه ما یصدق معه الاسم </w:t>
      </w:r>
    </w:p>
    <w:p>
      <w:pPr>
        <w:pStyle w:val="BookText"/>
        <w:rPr/>
      </w:pPr>
      <w:r>
        <w:rPr>
          <w:rFonts w:ascii="IRNazanin" w:hAnsi="IRNazanin" w:eastAsia="IRNazanin"/>
          <w:color w:val="111111"/>
          <w:sz w:val="28"/>
          <w:sz w:val="28"/>
          <w:szCs w:val="28"/>
          <w:rtl w:val="true"/>
          <w:lang w:bidi="fa-IR"/>
        </w:rPr>
        <w:t>عرفا علی أن یکون الصدق العرفی کاشفا لا عنوانا حتی یلزم الدور، فالحوالة فی الحقیقة علی الشرع نظیر حوالة اللغات علی العرف مع توقیفیتها، فکما یکون العرف مرآة للّغة کذلک عرف أهل الشرع یکون مرآة لاصطلاح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تعقّل الجامع المحصل للصدق العرفی بین الأفراد الصحیحة و الفاسدة حیث إنّه لا یصحّ فرض الأرکان المخصوصة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تحقّق صدق الاسم عرفا بمجرّد تحقّق الأرکان الأربعة أو الخمسة، بل یحتاج إلی القدر الزائد المحصّل لصدق الاسم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فرض الأرکان موضوعا للفظ الصلاة یستلزم عدم صحّة عدّهم ما عدی الأرکان من سائر الأجزاء أجزاء، لخروجها عن المسمی کالشرائط، و من المعلوم من ملاحظة الشرع تسمیة القراءة و أمثالها أجزاء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فی الهدایة</w:t>
      </w:r>
      <w:r>
        <w:rPr>
          <w:rStyle w:val="FootnoteAnchor"/>
          <w:rtl w:val="true"/>
        </w:rPr>
        <w:footnoteReference w:id="228"/>
      </w:r>
      <w:r>
        <w:rPr>
          <w:rFonts w:ascii="IRNazanin" w:hAnsi="IRNazanin" w:eastAsia="IRNazanin"/>
          <w:color w:val="111111"/>
          <w:sz w:val="28"/>
          <w:sz w:val="28"/>
          <w:szCs w:val="28"/>
          <w:rtl w:val="true"/>
          <w:lang w:bidi="fa-IR"/>
        </w:rPr>
        <w:t>عن الوجه الثانی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سائر الأجزاء أجزاء لمطلق الصلاة، بل القدر الثابت کونها أجزاء للصلاة الصحیحة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کونها أجزاء للصلاة مطلقا، بل یمکن کونها أجزاء ما دامت موجودة و إذا انعدمت لا ینعدم الاسم بانعدامها، نظیر ما وقع فی کثیر من الأوضاع کلفظ البیت، حیث وضع لما قام به الهیئة المخصوصة المعروفة فی العادة، و تلک الهیئة قد تقوم بجمیع الأرکان و الجدران، و قد تقوم بمجرّد الأرکان و بعض الجدران، و قد تقوم بذلک و ببعض اخری علی اختلاف وجوده، إلّا أنّ وجود الأرکان و نحوها قد اعتبرت فی تحقّق مفهومه لتقوم الهیئة بها بحیث لا حصول لها بدونها، و أمّا البواقی فغیر مأخوذة بالخصوص فان حصلت کانت جزءا لقیام الهیئة بها حینئذ أیضا، و إلّا فلا، و اختلاف الهیئة مع زیادة ما تقوم به و نقصه لا توجب اختلاف </w:t>
      </w:r>
    </w:p>
    <w:p>
      <w:pPr>
        <w:pStyle w:val="BookText"/>
        <w:rPr/>
      </w:pPr>
      <w:r>
        <w:rPr>
          <w:rFonts w:ascii="IRNazanin" w:hAnsi="IRNazanin" w:eastAsia="IRNazanin"/>
          <w:color w:val="111111"/>
          <w:sz w:val="28"/>
          <w:sz w:val="28"/>
          <w:szCs w:val="28"/>
          <w:rtl w:val="true"/>
          <w:lang w:bidi="fa-IR"/>
        </w:rPr>
        <w:t>المعنی، 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فیندفع بأن عدم اعتبار تلک الأجزاء فی مسمی مطلق الصلاة یستلزم کون استعمالها فی المستجمع للأرکان و غیرها، کما هو الغالب مجازا، لأنّ أجزاء الصلاة و نحوها أجزاء خارجیة متباینة و لیست من الأجزاء التحلیلیة المتّحدة فی المصداق، فإطلاق اللفظ الموضوع لبعضها علی الکلّ مجاز، بل قد یکون غلطا، و لیس من قبیل إطلاق الجنس علی النوع أو النوع علی الصنف أو الفرد کما قد یتوهّم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وجیها، إلّا أنّ الإیراد الأوّل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اتّحاد تحقّق الأرکان مع صدق الصلاة کاف فی عدم صحّه فرض الأرکان جامعا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أیضا فرض معظم الأجزاء المحصلة للصدق جامعا علی وجه یکون اللفظ موضوعا للتام، و یستعمل فی الفاسد و الناقص حقیقة من باب المسامحة العرفیة، نظیر استعمال ألفاظ الموازین و المقادیر علی الزائد و الناقص بیسیر، کما هو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شرعی و التسمیة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صحّة فرض ذلک أنّ تحقّق مسامحة استعمال التامّ فی الناقص منوط أوّلا بمعرفة خاصیة التامّ و ثانیا بتحقّقها فی الناقص، و المفروض عدم وجود المناط فی ألفاظ العبادات، لأنّ المسامح فی استعمالها إن کان هو الشارع فالمفروض عدم ترتیبه خاصیة التامّ علی الناقص، و إن کان هو العرف فالمفروض عدم معرفتهم بخواصّ أحکام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السرّ فی ما اشتهر فی ألسنة العلماء من أنّ الأحکام الشرعیّة مبتنیة علی التدقیقات العقلیة، لا علی المسامحات العرفیة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لا ینافی قولهم الآخر بأنّ الأحکام الشرعیّة مبتنیة علی حسب متفاهم العرف، لا علی التدقیقات الحکمیة و ذلک لأنّ تشخیص موضوعات الأحکام من </w:t>
      </w:r>
    </w:p>
    <w:p>
      <w:pPr>
        <w:pStyle w:val="BookText"/>
        <w:rPr/>
      </w:pPr>
      <w:r>
        <w:rPr>
          <w:rFonts w:ascii="IRNazanin" w:hAnsi="IRNazanin" w:eastAsia="IRNazanin"/>
          <w:color w:val="111111"/>
          <w:sz w:val="28"/>
          <w:sz w:val="28"/>
          <w:szCs w:val="28"/>
          <w:rtl w:val="true"/>
          <w:lang w:bidi="fa-IR"/>
        </w:rPr>
        <w:t>وحدة الموضوع و تعدّده و بقائه و انعدامه فی جریان الاستصحاب و عدمه و فی اثبات الحکم و عدمه تارة یتوقّف علی تشخیص صدق الحکم علی ذلک الموضوع و عدمه بواسطة تشخیص وجود المناط فیه و عدمه کموضوع الکرّیة لحکم الطهارة و النصاب لحکم الزکاة و المسافرة لحکم القصر، و تارة لا یتوقّف علی تشخیص صدق الحکم و المناط کموضوع النجاسة لحکم الاجتناب و المراد من الأحکام الشرعیّة المبتنیة علی التدقیقات العقلیة لا علی التسامحات العرفیّة إنّما هو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الأحکام الشرعیّة المبتنیة علی حسب متفاهم العرف إنّما هو القسم الثانی، فعدم إجراء حکم السفر و الکرّ و النصاب علی موضوعاتها الناقصة عن مقادیرها بمقدار شعیرة لیس من جهة مجرّد عدم صدق الموضوع بحسب التدقیق العقلی، بل إنّما هو من جهة ضمیمة عدم صدقه العرفی بعد توقّف مسامحة العرف علی إحرازه تحقّق المناط فی المسامح فیه المفروض قصور فهمهم عن مناط الأحکام الشرعیّة، فضلا عن إحرازهم تحقّقه فیه و أنّ صدق الموضوع علیه مع الغضّ عن حکمه الشرعی و عدم إجراء حکم النجاسة علی الدخان المتصاعد عن النجس و البخار الحاصل منه مع عدم انفکاکهما عن أجزاء متصاغرة جدّا من العین النجسة لیس من جهة مجرّد عدم صدق موضوع الحکم و العین النجسة علیها بحسب العرف، بل إنّما هو من جهة ضمیمة عدم صدقه العقلی لأجل ترتّب حکمه الشرعی بعد قصوره عن مناط ترتّبه و ان صدق علیه مع الغضّ عن حکمه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فتشخیص موضوعات الأحکام الشرعیّة موکول علی حسب متفاهم العرف و مسامحاتهم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منوطة بالمسامحات العرفیة إنّما هو عدم اناطتها بالمسامحات العرفیة التی لا مسرح لتحقّقها فی الأحکام الشرعیّة، فالمراد من هذا </w:t>
      </w:r>
    </w:p>
    <w:p>
      <w:pPr>
        <w:pStyle w:val="BookText"/>
        <w:rPr/>
      </w:pPr>
      <w:r>
        <w:rPr>
          <w:rFonts w:ascii="IRNazanin" w:hAnsi="IRNazanin" w:eastAsia="IRNazanin"/>
          <w:color w:val="111111"/>
          <w:sz w:val="28"/>
          <w:sz w:val="28"/>
          <w:szCs w:val="28"/>
          <w:rtl w:val="true"/>
          <w:lang w:bidi="fa-IR"/>
        </w:rPr>
        <w:t>السلب السلب بانتفاء الموضوع، لا الحکم، و لهذا تری الفقهاء یحکمون باستصحاب حکم الکرّیة علی ما یتناقص من الماء بمقدار ما یتسامح العرف فی إطلاق الکرّیة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ابتناء الأحکام الشرعیّة علی المسامحات العرفیة لا التدقیقات العقلیة هو ابتنائها علی متفاهم العرف الغیر الناشئ عن تنزیلاتهم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عدم ابتنائها علی المسامحات العرفیة هو عدم ابتنائها علی متفاهمهم الناشئ عن تنزیلاتهم، فلا منافاة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ما کنّا فیه من الإشکال فی صحّة فرض الجامع هو الأرکان المخصوصة أو معظم الأجزاء علی وجه یکون الوضع للکلّ، و استعماله فی الناقص من باب 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رفع الإشکال عن تصحیح فرض الجامع علی مذهب الأعمّی، بإمکان فرضه معظم الأجزاء المحصّلة للصدق العرفی، لکن لا علی وجه یکون الوضع للکلّ، و استعماله فی الناقص من باب المسامحة حتی یرد الاشکال المذکور، بل علی وجه یکون الوضع للکلّ من حیث المعظم، فیکون سائر الأجزاء معتبرة فی المسمّی، لا فی التسمیة، نظیر وضع البیت و الأعلام الشخصیة حسب ما مرّ توضیحه بما لا مزید علیه، فتعیّن أنّ الأقرب إلی الأعمیّین هو الأعمّ العرفی لا الأرکانی، بحکم العرف الکاشف عن الشرع</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الثمرة بین الأعمّ العرفی و الأرکانی نظیر ثمرة الصحیح و الأعمّ فی الإجمال و البیان، فإنّ اللفظ علی الأرکانی مبیّن من جمیع الوجوه، لانحصار الأرکان شرعا فی النیّة و التکبیر و القیام و الرکوع و السجود بخلافه علی الأعمّ العرفی فإنّ اللفظ قد یجمل عند الشکّ فی محصلیّة صدق الاسم بمرتبة من مراتب الأجزاء کما یجمل </w:t>
      </w:r>
      <w:bookmarkStart w:id="161" w:name="pg12878_187650"/>
    </w:p>
    <w:p>
      <w:pPr>
        <w:pStyle w:val="BookText"/>
        <w:rPr/>
      </w:pPr>
      <w:bookmarkEnd w:id="161"/>
      <w:r>
        <w:rPr>
          <w:rFonts w:ascii="IRNazanin" w:hAnsi="IRNazanin" w:eastAsia="IRNazanin"/>
          <w:color w:val="111111"/>
          <w:sz w:val="28"/>
          <w:sz w:val="28"/>
          <w:szCs w:val="28"/>
          <w:rtl w:val="true"/>
          <w:lang w:bidi="fa-IR"/>
        </w:rPr>
        <w:t>علی الصحیحی</w:t>
      </w:r>
      <w:r>
        <w:rPr>
          <w:rFonts w:eastAsia="IRNazanin" w:cs="IRNazanin"/>
          <w:color w:val="111111"/>
          <w:sz w:val="28"/>
          <w:szCs w:val="28"/>
          <w:rtl w:val="true"/>
          <w:lang w:bidi="fa-IR"/>
        </w:rPr>
        <w:t>.</w:t>
      </w:r>
    </w:p>
    <w:p>
      <w:pPr>
        <w:pStyle w:val="Heading3"/>
        <w:numPr>
          <w:ilvl w:val="2"/>
          <w:numId w:val="1"/>
        </w:numPr>
        <w:rPr/>
      </w:pPr>
      <w:bookmarkStart w:id="162" w:name="__RefHeading___Toc2927144_3224264995"/>
      <w:bookmarkStart w:id="163" w:name="_Toc59"/>
      <w:bookmarkEnd w:id="162"/>
      <w:r>
        <w:rPr>
          <w:rtl w:val="true"/>
        </w:rPr>
        <w:t>[</w:t>
      </w:r>
      <w:r>
        <w:rPr>
          <w:rtl w:val="true"/>
        </w:rPr>
        <w:t>المقدّمة الثالثة</w:t>
      </w:r>
      <w:r>
        <w:rPr>
          <w:rtl w:val="true"/>
        </w:rPr>
        <w:t xml:space="preserve">: </w:t>
      </w:r>
      <w:r>
        <w:rPr>
          <w:rtl w:val="true"/>
        </w:rPr>
        <w:t>فی تأسیس أنّ الأصل هل هو مع الصحیحی أو الأعمّی،</w:t>
      </w:r>
      <w:r>
        <w:rPr>
          <w:rtl w:val="true"/>
        </w:rPr>
        <w:t>]</w:t>
      </w:r>
      <w:bookmarkEnd w:id="163"/>
    </w:p>
    <w:p>
      <w:pPr>
        <w:pStyle w:val="BookText"/>
        <w:rPr/>
      </w:pPr>
      <w:r>
        <w:rPr>
          <w:rFonts w:ascii="IRNazanin" w:hAnsi="IRNazanin" w:eastAsia="IRNazanin"/>
          <w:color w:val="111111"/>
          <w:sz w:val="28"/>
          <w:sz w:val="28"/>
          <w:szCs w:val="28"/>
          <w:rtl w:val="true"/>
          <w:lang w:bidi="fa-IR"/>
        </w:rPr>
        <w:t>أو مع کلیهما، أو لا أصل فی البین لینعرف المرجع مع الغضّ عن الأدلّة، أو مع فرض تصادمها و عدم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الأصل العملی فإن قلنا بأنّه البراءة عند الشکّ فی الجزئیة و الشرطیة الناشئ عن إجمال الخطاب فهو مع کلّ من الصحیحی و الأعمّی، و إن قلنا بأنّه الاشتغال فإن کان إطلاق ألفاظ العبادات واردا مورد حکم آخر فهو أیضا مع کلّ من الصحیح و الأعمّ، و إلّا فالبراءة مع الأعمّی و الاشتغال مع الصحیحی، و من المعلوم أنّ المجری مجری البراءة عند الشکّ فی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الأصل اللفظی فأصالة عدم الإجمال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البیان فی الألفاظ و کذا أصالة الحقیقة فی الاستعمال،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الاشتراک المعنوی من الاشتراک اللفظی و من الحقیقة و المجاز فیلحق المشکوک الصالح لکلّ منهما بالأعمّ الأغلب مع الأعمّی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یتوهّم للصحیحی من أصالة عدم الوضع للأعمّ فمعارض بمثله، و من أصالة عدم التقیید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أسامی للأعمّ لزم تقییدات کثیرة فی الماهیات و هو خلاف الأصل، و علی الصحیحی لا یلزم تقیید أصلا، فممنوع بأنّ مجری أصالة عدم التقیید إنّما هو فی تشخیص المرادات، و کلامنا فی تشخیص الأوضاع و تشخیص المراد فرع تشخیص الوضع</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ذلک أنّ اعتبار أصالة عدم القرینة و عدم التقیید فی إثبات المرادات إنّما هو من حکم العقل بقبح العقاب بلا بیان و قبح الإغراء بالجهل الذی لا مسرح لادّعائه فی إثبات الأوضاع، و لهذا لم یعدّوا أصالة عدم التقیید فی جملة علائم الوضع فیما مرّ</w:t>
      </w:r>
      <w:r>
        <w:rPr>
          <w:rFonts w:eastAsia="IRNazanin" w:cs="IRNazanin"/>
          <w:color w:val="111111"/>
          <w:sz w:val="28"/>
          <w:szCs w:val="28"/>
          <w:rtl w:val="true"/>
          <w:lang w:bidi="fa-IR"/>
        </w:rPr>
        <w:t xml:space="preserve">. </w:t>
      </w:r>
      <w:bookmarkStart w:id="164" w:name="pg12878_187651"/>
    </w:p>
    <w:p>
      <w:pPr>
        <w:pStyle w:val="Heading3"/>
        <w:numPr>
          <w:ilvl w:val="2"/>
          <w:numId w:val="1"/>
        </w:numPr>
        <w:rPr/>
      </w:pPr>
      <w:bookmarkStart w:id="165" w:name="__RefHeading___Toc2927146_3224264995"/>
      <w:bookmarkStart w:id="166" w:name="_Toc60"/>
      <w:bookmarkEnd w:id="164"/>
      <w:bookmarkEnd w:id="165"/>
      <w:r>
        <w:rPr>
          <w:rtl w:val="true"/>
        </w:rPr>
        <w:t>[</w:t>
      </w:r>
      <w:r>
        <w:rPr>
          <w:rtl w:val="true"/>
        </w:rPr>
        <w:t>المقدّمة الرابعة</w:t>
      </w:r>
      <w:r>
        <w:rPr>
          <w:rtl w:val="true"/>
        </w:rPr>
        <w:t xml:space="preserve">: </w:t>
      </w:r>
      <w:r>
        <w:rPr>
          <w:rtl w:val="true"/>
        </w:rPr>
        <w:t>فی بیان الأقوال فی المسألة، و هی أربعة</w:t>
      </w:r>
      <w:r>
        <w:rPr>
          <w:rtl w:val="true"/>
        </w:rPr>
        <w:t>:]</w:t>
      </w:r>
      <w:bookmarkEnd w:id="166"/>
    </w:p>
    <w:p>
      <w:pPr>
        <w:pStyle w:val="Heading4"/>
        <w:numPr>
          <w:ilvl w:val="3"/>
          <w:numId w:val="1"/>
        </w:numPr>
        <w:rPr/>
      </w:pPr>
      <w:bookmarkStart w:id="167" w:name="__RefHeading___Toc2927148_3224264995"/>
      <w:bookmarkStart w:id="168" w:name="_Toc61"/>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بظهور ألفاظ العبادات فی الصحیح المستجمع لجمیع الأجزاء و الشروط المعتبرة فی الصحّة، و هو المشهور بین الخاصّة و العامّة، فمن الخاصّة المحکیّ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r>
        <w:rPr>
          <w:rStyle w:val="FootnoteAnchor"/>
          <w:rtl w:val="true"/>
        </w:rPr>
        <w:footnoteReference w:id="229"/>
      </w:r>
      <w:r>
        <w:rPr>
          <w:rFonts w:ascii="IRNazanin" w:hAnsi="IRNazanin" w:eastAsia="IRNazanin"/>
          <w:color w:val="111111"/>
          <w:sz w:val="28"/>
          <w:sz w:val="28"/>
          <w:szCs w:val="28"/>
          <w:rtl w:val="true"/>
          <w:lang w:bidi="fa-IR"/>
        </w:rPr>
        <w:t>و الشیخ</w:t>
      </w:r>
      <w:r>
        <w:rPr>
          <w:rStyle w:val="FootnoteAnchor"/>
          <w:rtl w:val="true"/>
        </w:rPr>
        <w:footnoteReference w:id="230"/>
      </w:r>
      <w:r>
        <w:rPr>
          <w:rFonts w:ascii="IRNazanin" w:hAnsi="IRNazanin" w:eastAsia="IRNazanin"/>
          <w:color w:val="111111"/>
          <w:sz w:val="28"/>
          <w:sz w:val="28"/>
          <w:szCs w:val="28"/>
          <w:rtl w:val="true"/>
          <w:lang w:bidi="fa-IR"/>
        </w:rPr>
        <w:t>و العلّامة فی النهایة</w:t>
      </w:r>
      <w:r>
        <w:rPr>
          <w:rStyle w:val="FootnoteAnchor"/>
          <w:rtl w:val="true"/>
        </w:rPr>
        <w:footnoteReference w:id="231"/>
      </w:r>
      <w:r>
        <w:rPr>
          <w:rFonts w:ascii="IRNazanin" w:hAnsi="IRNazanin" w:eastAsia="IRNazanin"/>
          <w:color w:val="111111"/>
          <w:sz w:val="28"/>
          <w:sz w:val="28"/>
          <w:szCs w:val="28"/>
          <w:rtl w:val="true"/>
          <w:lang w:bidi="fa-IR"/>
        </w:rPr>
        <w:t>و العمیدی فی المنیة</w:t>
      </w:r>
      <w:r>
        <w:rPr>
          <w:rStyle w:val="FootnoteAnchor"/>
          <w:rtl w:val="true"/>
        </w:rPr>
        <w:footnoteReference w:id="232"/>
      </w:r>
      <w:r>
        <w:rPr>
          <w:rFonts w:ascii="IRNazanin" w:hAnsi="IRNazanin" w:eastAsia="IRNazanin"/>
          <w:color w:val="111111"/>
          <w:sz w:val="28"/>
          <w:sz w:val="28"/>
          <w:szCs w:val="28"/>
          <w:rtl w:val="true"/>
          <w:lang w:bidi="fa-IR"/>
        </w:rPr>
        <w:t>و الشهید الثانی فی المسالک</w:t>
      </w:r>
      <w:r>
        <w:rPr>
          <w:rStyle w:val="FootnoteAnchor"/>
          <w:rtl w:val="true"/>
        </w:rPr>
        <w:footnoteReference w:id="233"/>
      </w:r>
      <w:r>
        <w:rPr>
          <w:rFonts w:ascii="IRNazanin" w:hAnsi="IRNazanin" w:eastAsia="IRNazanin"/>
          <w:color w:val="111111"/>
          <w:sz w:val="28"/>
          <w:sz w:val="28"/>
          <w:szCs w:val="28"/>
          <w:rtl w:val="true"/>
          <w:lang w:bidi="fa-IR"/>
        </w:rPr>
        <w:t>و الشریف</w:t>
      </w:r>
      <w:r>
        <w:rPr>
          <w:rStyle w:val="FootnoteAnchor"/>
          <w:rtl w:val="true"/>
        </w:rPr>
        <w:footnoteReference w:id="234"/>
      </w:r>
      <w:r>
        <w:rPr>
          <w:rFonts w:ascii="IRNazanin" w:hAnsi="IRNazanin" w:eastAsia="IRNazanin"/>
          <w:color w:val="111111"/>
          <w:sz w:val="28"/>
          <w:sz w:val="28"/>
          <w:szCs w:val="28"/>
          <w:rtl w:val="true"/>
          <w:lang w:bidi="fa-IR"/>
        </w:rPr>
        <w:t>و الفقیه</w:t>
      </w:r>
      <w:r>
        <w:rPr>
          <w:rStyle w:val="FootnoteAnchor"/>
          <w:rtl w:val="true"/>
        </w:rPr>
        <w:footnoteReference w:id="235"/>
      </w:r>
      <w:r>
        <w:rPr>
          <w:rFonts w:ascii="IRNazanin" w:hAnsi="IRNazanin" w:eastAsia="IRNazanin"/>
          <w:color w:val="111111"/>
          <w:sz w:val="28"/>
          <w:sz w:val="28"/>
          <w:szCs w:val="28"/>
          <w:rtl w:val="true"/>
          <w:lang w:bidi="fa-IR"/>
        </w:rPr>
        <w:t>و جماعة من الأساطین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الهدایة</w:t>
      </w:r>
      <w:r>
        <w:rPr>
          <w:rStyle w:val="FootnoteAnchor"/>
          <w:rtl w:val="true"/>
        </w:rPr>
        <w:footnoteReference w:id="236"/>
      </w:r>
      <w:r>
        <w:rPr>
          <w:rFonts w:ascii="IRNazanin" w:hAnsi="IRNazanin" w:eastAsia="IRNazanin"/>
          <w:color w:val="111111"/>
          <w:sz w:val="28"/>
          <w:sz w:val="28"/>
          <w:szCs w:val="28"/>
          <w:rtl w:val="true"/>
          <w:lang w:bidi="fa-IR"/>
        </w:rPr>
        <w:t>و الفصول</w:t>
      </w:r>
      <w:r>
        <w:rPr>
          <w:rStyle w:val="FootnoteAnchor"/>
          <w:rtl w:val="true"/>
        </w:rPr>
        <w:footnoteReference w:id="237"/>
      </w:r>
      <w:r>
        <w:rPr>
          <w:rFonts w:ascii="IRNazanin" w:hAnsi="IRNazanin" w:eastAsia="IRNazanin"/>
          <w:color w:val="111111"/>
          <w:sz w:val="28"/>
          <w:sz w:val="28"/>
          <w:szCs w:val="28"/>
          <w:rtl w:val="true"/>
          <w:lang w:bidi="fa-IR"/>
        </w:rPr>
        <w:t>و الموائد</w:t>
      </w:r>
      <w:r>
        <w:rPr>
          <w:rStyle w:val="FootnoteAnchor"/>
          <w:rtl w:val="true"/>
        </w:rPr>
        <w:footnoteReference w:id="238"/>
      </w:r>
      <w:r>
        <w:rPr>
          <w:rFonts w:ascii="IRNazanin" w:hAnsi="IRNazanin" w:eastAsia="IRNazanin"/>
          <w:color w:val="111111"/>
          <w:sz w:val="28"/>
          <w:sz w:val="28"/>
          <w:szCs w:val="28"/>
          <w:rtl w:val="true"/>
          <w:lang w:bidi="fa-IR"/>
        </w:rPr>
        <w:t>و استاد أساتیدنا الأعلام قدس سرّه، و من العامّة المحکیّ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البصری</w:t>
      </w:r>
      <w:r>
        <w:rPr>
          <w:rStyle w:val="FootnoteAnchor"/>
          <w:rtl w:val="true"/>
        </w:rPr>
        <w:footnoteReference w:id="239"/>
      </w:r>
      <w:r>
        <w:rPr>
          <w:rFonts w:ascii="IRNazanin" w:hAnsi="IRNazanin" w:eastAsia="IRNazanin"/>
          <w:color w:val="111111"/>
          <w:sz w:val="28"/>
          <w:sz w:val="28"/>
          <w:szCs w:val="28"/>
          <w:rtl w:val="true"/>
          <w:lang w:bidi="fa-IR"/>
        </w:rPr>
        <w:t>و عبد الجبّار</w:t>
      </w:r>
      <w:r>
        <w:rPr>
          <w:rStyle w:val="FootnoteAnchor"/>
          <w:rtl w:val="true"/>
        </w:rPr>
        <w:footnoteReference w:id="240"/>
      </w:r>
      <w:r>
        <w:rPr>
          <w:rFonts w:ascii="IRNazanin" w:hAnsi="IRNazanin" w:eastAsia="IRNazanin"/>
          <w:color w:val="111111"/>
          <w:sz w:val="28"/>
          <w:sz w:val="28"/>
          <w:szCs w:val="28"/>
          <w:rtl w:val="true"/>
          <w:lang w:bidi="fa-IR"/>
        </w:rPr>
        <w:t>و الآمدی</w:t>
      </w:r>
      <w:r>
        <w:rPr>
          <w:rStyle w:val="FootnoteAnchor"/>
          <w:rtl w:val="true"/>
        </w:rPr>
        <w:footnoteReference w:id="241"/>
      </w:r>
      <w:r>
        <w:rPr>
          <w:rFonts w:ascii="IRNazanin" w:hAnsi="IRNazanin" w:eastAsia="IRNazanin"/>
          <w:color w:val="111111"/>
          <w:sz w:val="28"/>
          <w:sz w:val="28"/>
          <w:szCs w:val="28"/>
          <w:rtl w:val="true"/>
          <w:lang w:bidi="fa-IR"/>
        </w:rPr>
        <w:t>و الحاجبی</w:t>
      </w:r>
      <w:r>
        <w:rPr>
          <w:rStyle w:val="FootnoteAnchor"/>
          <w:rtl w:val="true"/>
        </w:rPr>
        <w:footnoteReference w:id="242"/>
      </w:r>
      <w:r>
        <w:rPr>
          <w:rFonts w:ascii="IRNazanin" w:hAnsi="IRNazanin" w:eastAsia="IRNazanin"/>
          <w:color w:val="111111"/>
          <w:sz w:val="28"/>
          <w:sz w:val="28"/>
          <w:szCs w:val="28"/>
          <w:rtl w:val="true"/>
          <w:lang w:bidi="fa-IR"/>
        </w:rPr>
        <w:t>و الأسنوی</w:t>
      </w:r>
      <w:r>
        <w:rPr>
          <w:rStyle w:val="FootnoteAnchor"/>
          <w:rtl w:val="true"/>
        </w:rPr>
        <w:footnoteReference w:id="243"/>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بظهورها فی الأعمّ من الصحیح و الفاسد من غیر مراعاة لجمیع الأجزاء و الشرائط، بل المعتبر ما یحصل معه التسمیة فی عرف المتشرّعة و هو المحکیّ عن العلّامة فی غیر موضع من النهایة</w:t>
      </w:r>
      <w:r>
        <w:rPr>
          <w:rStyle w:val="FootnoteAnchor"/>
          <w:rtl w:val="true"/>
        </w:rPr>
        <w:footnoteReference w:id="244"/>
      </w:r>
      <w:r>
        <w:rPr>
          <w:rFonts w:ascii="IRNazanin" w:hAnsi="IRNazanin" w:eastAsia="IRNazanin"/>
          <w:color w:val="111111"/>
          <w:sz w:val="28"/>
          <w:sz w:val="28"/>
          <w:szCs w:val="28"/>
          <w:rtl w:val="true"/>
          <w:lang w:bidi="fa-IR"/>
        </w:rPr>
        <w:t>و ولده فی الإیضاح</w:t>
      </w:r>
      <w:r>
        <w:rPr>
          <w:rStyle w:val="FootnoteAnchor"/>
          <w:rtl w:val="true"/>
        </w:rPr>
        <w:footnoteReference w:id="245"/>
      </w:r>
      <w:r>
        <w:rPr>
          <w:rFonts w:ascii="IRNazanin" w:hAnsi="IRNazanin" w:eastAsia="IRNazanin"/>
          <w:color w:val="111111"/>
          <w:sz w:val="28"/>
          <w:sz w:val="28"/>
          <w:szCs w:val="28"/>
          <w:rtl w:val="true"/>
          <w:lang w:bidi="fa-IR"/>
        </w:rPr>
        <w:t>و العمیدی فی موضع من المنیة</w:t>
      </w:r>
      <w:r>
        <w:rPr>
          <w:rStyle w:val="FootnoteAnchor"/>
          <w:rtl w:val="true"/>
        </w:rPr>
        <w:footnoteReference w:id="246"/>
      </w:r>
      <w:r>
        <w:rPr>
          <w:rFonts w:ascii="IRNazanin" w:hAnsi="IRNazanin" w:eastAsia="IRNazanin"/>
          <w:color w:val="111111"/>
          <w:sz w:val="28"/>
          <w:sz w:val="28"/>
          <w:szCs w:val="28"/>
          <w:rtl w:val="true"/>
          <w:lang w:bidi="fa-IR"/>
        </w:rPr>
        <w:t>و الشهید الثانی فی التمهید</w:t>
      </w:r>
      <w:r>
        <w:rPr>
          <w:rStyle w:val="FootnoteAnchor"/>
          <w:rtl w:val="true"/>
        </w:rPr>
        <w:footnoteReference w:id="247"/>
      </w:r>
      <w:r>
        <w:rPr>
          <w:rFonts w:ascii="IRNazanin" w:hAnsi="IRNazanin" w:eastAsia="IRNazanin"/>
          <w:color w:val="111111"/>
          <w:sz w:val="28"/>
          <w:sz w:val="28"/>
          <w:szCs w:val="28"/>
          <w:rtl w:val="true"/>
          <w:lang w:bidi="fa-IR"/>
        </w:rPr>
        <w:t>و الشیخ البهائی</w:t>
      </w:r>
      <w:r>
        <w:rPr>
          <w:rStyle w:val="FootnoteAnchor"/>
          <w:rtl w:val="true"/>
        </w:rPr>
        <w:footnoteReference w:id="248"/>
      </w:r>
      <w:r>
        <w:rPr>
          <w:rFonts w:ascii="IRNazanin" w:hAnsi="IRNazanin" w:eastAsia="IRNazanin"/>
          <w:color w:val="111111"/>
          <w:sz w:val="28"/>
          <w:sz w:val="28"/>
          <w:szCs w:val="28"/>
          <w:rtl w:val="true"/>
          <w:lang w:bidi="fa-IR"/>
        </w:rPr>
        <w:t>و القاضی أبو بکر</w:t>
      </w:r>
      <w:r>
        <w:rPr>
          <w:rStyle w:val="FootnoteAnchor"/>
          <w:rtl w:val="true"/>
        </w:rPr>
        <w:footnoteReference w:id="249"/>
      </w:r>
      <w:r>
        <w:rPr>
          <w:rFonts w:ascii="IRNazanin" w:hAnsi="IRNazanin" w:eastAsia="IRNazanin"/>
          <w:color w:val="111111"/>
          <w:sz w:val="28"/>
          <w:sz w:val="28"/>
          <w:szCs w:val="28"/>
          <w:rtl w:val="true"/>
          <w:lang w:bidi="fa-IR"/>
        </w:rPr>
        <w:t>و أبو عبد اللّه البصری</w:t>
      </w:r>
      <w:r>
        <w:rPr>
          <w:rStyle w:val="FootnoteAnchor"/>
          <w:rtl w:val="true"/>
        </w:rPr>
        <w:footnoteReference w:id="250"/>
      </w:r>
      <w:r>
        <w:rPr>
          <w:rFonts w:ascii="IRNazanin" w:hAnsi="IRNazanin" w:eastAsia="IRNazanin"/>
          <w:color w:val="111111"/>
          <w:sz w:val="28"/>
          <w:sz w:val="28"/>
          <w:szCs w:val="28"/>
          <w:rtl w:val="true"/>
          <w:lang w:bidi="fa-IR"/>
        </w:rPr>
        <w:t>و غیر واحد من فضلاء المتأخرین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القوانین</w:t>
      </w:r>
      <w:r>
        <w:rPr>
          <w:rStyle w:val="FootnoteAnchor"/>
          <w:rtl w:val="true"/>
        </w:rPr>
        <w:footnoteReference w:id="251"/>
      </w:r>
      <w:r>
        <w:rPr>
          <w:rFonts w:ascii="IRNazanin" w:hAnsi="IRNazanin" w:eastAsia="IRNazanin"/>
          <w:color w:val="111111"/>
          <w:sz w:val="28"/>
          <w:sz w:val="28"/>
          <w:szCs w:val="28"/>
          <w:rtl w:val="true"/>
          <w:lang w:bidi="fa-IR"/>
        </w:rPr>
        <w:t>و المناهج</w:t>
      </w:r>
      <w:r>
        <w:rPr>
          <w:rStyle w:val="FootnoteAnchor"/>
          <w:rtl w:val="true"/>
        </w:rPr>
        <w:footnoteReference w:id="252"/>
      </w:r>
      <w:r>
        <w:rPr>
          <w:rFonts w:ascii="IRNazanin" w:hAnsi="IRNazanin" w:eastAsia="IRNazanin"/>
          <w:color w:val="111111"/>
          <w:sz w:val="28"/>
          <w:sz w:val="28"/>
          <w:szCs w:val="28"/>
          <w:rtl w:val="true"/>
          <w:lang w:bidi="fa-IR"/>
        </w:rPr>
        <w:t>و الضوابط</w:t>
      </w:r>
      <w:r>
        <w:rPr>
          <w:rStyle w:val="FootnoteAnchor"/>
          <w:rtl w:val="true"/>
        </w:rPr>
        <w:footnoteReference w:id="253"/>
      </w:r>
      <w:r>
        <w:rPr>
          <w:rFonts w:ascii="IRNazanin" w:hAnsi="IRNazanin" w:eastAsia="IRNazanin"/>
          <w:color w:val="111111"/>
          <w:sz w:val="28"/>
          <w:sz w:val="28"/>
          <w:szCs w:val="28"/>
          <w:rtl w:val="true"/>
          <w:lang w:bidi="fa-IR"/>
        </w:rPr>
        <w:t>و الاشارات</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بظهورها فی الصحیح من حیث الأجزاء دون الشروط و هو المحکیّ عن المحقّق البهبهانی</w:t>
      </w:r>
      <w:r>
        <w:rPr>
          <w:rStyle w:val="FootnoteAnchor"/>
          <w:rtl w:val="true"/>
        </w:rPr>
        <w:footnoteReference w:id="255"/>
      </w:r>
      <w:r>
        <w:rPr>
          <w:rFonts w:ascii="Amiri" w:hAnsi="Amiri" w:eastAsia="Amiri" w:cs="Amiri"/>
          <w:color w:val="111111"/>
          <w:sz w:val="28"/>
          <w:sz w:val="28"/>
          <w:szCs w:val="28"/>
          <w:rtl w:val="true"/>
          <w:lang w:bidi="ar-SA"/>
        </w:rPr>
        <w:t>قدّس سرّه و قد مرّ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لفظ الحجّ و سائر ألفاظ العبادات، کما نسب إلی الشهید فی القواعد</w:t>
      </w:r>
      <w:r>
        <w:rPr>
          <w:rStyle w:val="FootnoteAnchor"/>
          <w:rtl w:val="true"/>
        </w:rPr>
        <w:footnoteReference w:id="256"/>
      </w:r>
      <w:r>
        <w:rPr>
          <w:rFonts w:ascii="IRNazanin" w:hAnsi="IRNazanin" w:eastAsia="IRNazanin"/>
          <w:color w:val="111111"/>
          <w:sz w:val="28"/>
          <w:sz w:val="28"/>
          <w:szCs w:val="28"/>
          <w:rtl w:val="true"/>
          <w:lang w:bidi="fa-IR"/>
        </w:rPr>
        <w:t>و شارحها، و أصحّ الأقوال القول بالصحیح بالمعنی الأخص وفاقا لمن ذکر من الأساطین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الوجدان و الاستغراق علی أنّ کلّ من یخترع ماهیّات مرکّبة و یرید التعبیر عنها لبیانها و بیان اجزائها و شروطها و أحکامها و خواصها و مطلوبیتها نصب علی وجه الوضع أو التجوّز ألفاظا بإزاء المرکّب التامّ من تلک الماهیّات اقتصارا علی قدر الحاجة، و إن استعمله فی الناقص کان تسامحا منه حقیقیا إذا کان الناقص ممّا یترتب علیه ثمرة التامّ و تسامحا مجازیا إذا لم یترتّب علیه ثمرة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التسامحین عدم احتیاج الأوّل فی الاستعمال إلی ترخیص الواضع و لا إلی قرینة، و احتیاج الثانی إلیها، لکون الأوّل تصرّف معنوی و هو ادّعاء الاتّحاد بین المعنیین، و الثانی تصرّف لفظی و هو استعمال اللفظ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علی الدلیل المذکور بأنّه أخصّ من المدّعی، إذ غایة مفاده ثبوت ظهور الألفاظ فی الصحیح من حیث الأجزاء لا مطلقا من حیث الأجزاء و الشروط</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دفعه بضمیمة وهن القول بالفصل و ندوره الملحق بالعدم، أو بضمیمة </w:t>
      </w:r>
    </w:p>
    <w:p>
      <w:pPr>
        <w:pStyle w:val="BookText"/>
        <w:rPr/>
      </w:pPr>
      <w:r>
        <w:rPr>
          <w:rFonts w:ascii="IRNazanin" w:hAnsi="IRNazanin" w:eastAsia="IRNazanin"/>
          <w:color w:val="111111"/>
          <w:sz w:val="28"/>
          <w:sz w:val="28"/>
          <w:szCs w:val="28"/>
          <w:rtl w:val="true"/>
          <w:lang w:bidi="fa-IR"/>
        </w:rPr>
        <w:t>عدم الفرق بین الأجزاء و الشروط فی المرکّبات الشرعیّة و إن وجد الفرق بینهما فی المرکبات العرفیّة فی الدخول فی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مسیس حاجة الشارع إلی بیان الصحیح من العبادات و انحصار غرضه و طلبه فی الصحیح منها لا غیر یقتضی انحصار التسمیة فی الصحیح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المعانی الصحیحة و عدم تبادر المعنی الأعمّ منها، و قد بالغ فی الضوابط</w:t>
      </w:r>
      <w:r>
        <w:rPr>
          <w:rStyle w:val="FootnoteAnchor"/>
          <w:rtl w:val="true"/>
        </w:rPr>
        <w:footnoteReference w:id="257"/>
      </w:r>
      <w:r>
        <w:rPr>
          <w:rFonts w:ascii="IRNazanin" w:hAnsi="IRNazanin" w:eastAsia="IRNazanin"/>
          <w:color w:val="111111"/>
          <w:sz w:val="28"/>
          <w:sz w:val="28"/>
          <w:szCs w:val="28"/>
          <w:rtl w:val="true"/>
          <w:lang w:bidi="fa-IR"/>
        </w:rPr>
        <w:t>فی الایرادات علی التبادر، کما بالغ فی الهدایة</w:t>
      </w:r>
      <w:r>
        <w:rPr>
          <w:rStyle w:val="FootnoteAnchor"/>
          <w:rtl w:val="true"/>
        </w:rPr>
        <w:footnoteReference w:id="258"/>
      </w:r>
      <w:r>
        <w:rPr>
          <w:rFonts w:ascii="IRNazanin" w:hAnsi="IRNazanin" w:eastAsia="IRNazanin"/>
          <w:color w:val="111111"/>
          <w:sz w:val="28"/>
          <w:sz w:val="28"/>
          <w:szCs w:val="28"/>
          <w:rtl w:val="true"/>
          <w:lang w:bidi="fa-IR"/>
        </w:rPr>
        <w:t>لردّها، و السرّ فی ادّعاء الطرفین هو أنّ المتبادر من ألفاظ العبادات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المستجمع لجمیع الأجزاء الواجبة و المندوبة و هکذا، کتبادر الماء الصافی من لفظ الماء، و هذا تشکیک خطوری یزول بأدنی التفات، و 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المستجمع للأجزاء و الشروط التی لها مدخل فی الصحّة و ترتّب الآثار، و هذا کتبادر المطلق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الجامع بین الفاسد و الصحیح، و هذا عندنا مسامحة صرفة و عند الأعمّی مسامحة وضعیّة و إن لم یکن لنا مستند بعد الإنصاف و إمعان النظر فی محاورات أهل الشرع و مقایستها علی محاورات العرف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المسامحتین إجراء أصالة عدم الاولی عند الشکّ، دون الثانیة و القول بأصالة عدم ضمّ شی‌ء آخر إلی اللفظ فی حصول تبادر الأعمّ، و أصالة کون تبادره وضعیّا معارض بأصالة عدم استقلال اللفظ فی إفادته، و أصالة کون تبادر الصحیح وضعیّا مضافا إلی أنّ الأصل لا یثبت الأوضاع إلّا إذا ارید منه الغلبة المحصّلة للظنّ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مع تسلیم تلک الغلبة فجریان الأصل فی تبادر الصحیح مقدّم علی جریانه فی تبادر الأعمّ، لأنّ الشکّ فی تبادر الأعمّ من قبیل الشکّ المسبب عن الشکّ فی کیفیة تبادر الصحیح، و قد تقرّر فی محله أنّ الأصل فی الشکّ السببی مقدّم علی الأصل فی الشکّ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کلّه تأمّل، بل الاصل فی التبادر المشکوک کونه وضعیّا أو إطلاقیّا ناشئا عن الانصراف هو الوضع لأصالة عدم شی‌ء من سببی الانصراف و هما غلبة الوجود و الاستعمال و أصالة عدم بلوغهما الحدّ الموجب للانصراف علی تقدیر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ألفاظ العبادة فی الصحیحة منها أغلب جدا من استعمالها فی الفاسد إلی الحدّ الموجب لالحاق الفاسد بالنادر الأندر فی الاستعمال و ان کان فی الوجود بالعکس، و لا ریب أنّ أغلبیة الاستعمال من علائم الحقیقة غالبا و أندریة الاستعمال من علائم المجاز غالبا، و الظنّ یلحق المشکوک بالأعمّ الأغلب و أمّا أغلبیّة الفاسد علی الصحیح فی الوجود فلا یقاوم أغلبیّة الاستعمال فی العکس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سلب الاسم عن الفاسدة فی عرف المتشرّعة، بل و وقوع سلبه عنها فی لسان الشارع، أمّا صحّة السلب عرفا فلجواز قول المتعبد عبادة فاسدة من الصلاة و الصوم و الوضوء و الغسل و التیمّم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صلّیت و لا صمت و لا تعبّدت و لا توضّأت و لا اغتسلت و لا تیمّمت و نحوها، و لم یکذب فی عرف المتشرعة، و جواز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و نحوه لا ینافی ذلک، لأنّ صحّة السلب نصّ فی الدلالة علی المجازیة و الاستعمال أعمّ من الحقیقة، لجواز تأخیر القرینة و البیان عن وقت الخطاب، و الممنوع تأخیرهما عن وقت الحاجة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وقوع السلب شرعا فتارة بالالتزام و تارة بالمطابقة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وقوعه التزاما </w:t>
      </w:r>
    </w:p>
    <w:p>
      <w:pPr>
        <w:pStyle w:val="BookText"/>
        <w:rPr/>
      </w:pPr>
      <w:r>
        <w:rPr>
          <w:rFonts w:ascii="Amiri" w:hAnsi="Amiri" w:eastAsia="Amiri" w:cs="Amiri"/>
          <w:color w:val="111111"/>
          <w:sz w:val="28"/>
          <w:sz w:val="28"/>
          <w:szCs w:val="28"/>
          <w:rtl w:val="true"/>
          <w:lang w:bidi="ar-SA"/>
        </w:rPr>
        <w:t>فلأن اللازم بطریق عکس النقیض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الْمُنْکَرِ</w:t>
      </w:r>
      <w:r>
        <w:rPr>
          <w:rStyle w:val="FootnoteAnchor"/>
          <w:rtl w:val="true"/>
        </w:rPr>
        <w:footnoteReference w:id="259"/>
      </w:r>
      <w:r>
        <w:rPr>
          <w:rFonts w:ascii="Amiri" w:hAnsi="Amiri" w:eastAsia="Amiri" w:cs="Amiri"/>
          <w:color w:val="111111"/>
          <w:sz w:val="28"/>
          <w:sz w:val="28"/>
          <w:szCs w:val="28"/>
          <w:rtl w:val="true"/>
          <w:lang w:bidi="ar-SA"/>
        </w:rPr>
        <w:t>و إِنَّ الصَّلاةَ کانَتْ عَلَی الْمُؤْمِنِینَ کِتاباً مَوْقُوتاً</w:t>
      </w:r>
      <w:r>
        <w:rPr>
          <w:rStyle w:val="FootnoteAnchor"/>
          <w:rtl w:val="true"/>
        </w:rPr>
        <w:footnoteReference w:id="260"/>
      </w:r>
      <w:r>
        <w:rPr>
          <w:rFonts w:ascii="IRNazanin" w:hAnsi="IRNazanin" w:eastAsia="IRNazanin"/>
          <w:color w:val="111111"/>
          <w:sz w:val="28"/>
          <w:sz w:val="28"/>
          <w:szCs w:val="28"/>
          <w:rtl w:val="true"/>
          <w:lang w:bidi="fa-IR"/>
        </w:rPr>
        <w:t>و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إلی غیر ذلک من ألفاظ العبادات المعرّفة بلام الجنس فی الآیات و الأخبار المتکثرة جدا فی الأبواب المتفرّقة هو أنّ کلّ ما لم ینه عن الفحشاء أو لم یکن کتابا موقوتا أو قربان کلّ تقی أو جنّة من النار فلیس بصلاة و لا 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وقوعه مطابقة فکقوله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لم یقم صلبه</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إلی القبلة</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 قوله علیه السّلام فی حدّ الرکوع و السجود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یسبّح فلا صلاة له</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صیام لمن لم یبت الصیام من اللیل</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الی غیر ذلک ممّا یقف علیه المتتبّع فی الأخبار الظاهرة فی نفی الحقیقة بانتفاء بعض الأجزاء و الشرائط و یتمّ الکلام فی البعض الآخر بعدم القول بالفصل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أورد علی الاستدلال بتلک الروایات من منع دلالتها علی نفی الماهیّة </w:t>
      </w:r>
    </w:p>
    <w:p>
      <w:pPr>
        <w:pStyle w:val="BookText"/>
        <w:rPr/>
      </w:pPr>
      <w:r>
        <w:rPr>
          <w:rFonts w:ascii="IRNazanin" w:hAnsi="IRNazanin" w:eastAsia="IRNazanin"/>
          <w:color w:val="111111"/>
          <w:sz w:val="28"/>
          <w:sz w:val="28"/>
          <w:szCs w:val="28"/>
          <w:rtl w:val="true"/>
          <w:lang w:bidi="fa-IR"/>
        </w:rPr>
        <w:t>و أنّ مفادها نفی صفة من صفاتها الخارجة عن الماهیّة کالصحّة و الکمال بدعوی نقل تلک الترکیب عرفا إلی المعنی الثانی أو شهرتها عرفا فیه أو اقترانها بما یقتضی حملها علیه من أحد القرائن الحالیّة ککون وظیفة الشارع بیان الأحکام الشرعیّة دون الموضوعات اللفظیة کما قیل نحوه فیما اثبت فیه ذلک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فی البیت صلاة</w:t>
      </w:r>
      <w:r>
        <w:rPr>
          <w:rFonts w:eastAsia="IRNazanin" w:cs="IRNazanin"/>
          <w:color w:val="111111"/>
          <w:sz w:val="28"/>
          <w:szCs w:val="28"/>
          <w:rtl w:val="true"/>
          <w:lang w:bidi="fa-IR"/>
        </w:rPr>
        <w:t>»</w:t>
      </w:r>
      <w:r>
        <w:rPr>
          <w:rStyle w:val="FootnoteAnchor"/>
          <w:rtl w:val="true"/>
        </w:rPr>
        <w:footnoteReference w:id="2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 فما فوقها جماعة</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حیث حمل علی إرادة بیان الفضیلة دون بیان مسمّی الموضوعات اللفظیة أو أحد القرائن العقلیة کعدم إمکان حمل شی‌ء من الروایات علی نفی الماهیّة، لاستلزام الدور من توقّف القول بالصحیح علی نفیها الماهیّة و توقّف نفیها الماهیّة علی القول بالصحیح أو کعدم حمل بعضها علی نفی الماهیّة لصحّة الصلاة فی صورة نسیان الفاتحة، أو عدم التمکّن من قراءتها، أو کون المصلّی مأموما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الروایة الأخیرة، إذ قد یصحّ الصوم مع عدم بیتوتة من اللیل بتقریب أنّه لو بنی علی ظاهر العبارة لزم أن لا تکون الصلاة الفاقدة للفاتحة صلاة و لو کان الفقد لنسیان أو لعذر و لا قائل به، و القول بتقییدها بصورة العمد و القدرة مجاز لیس بأولی من حملها علی نفی الکمال، إذ لا بعد فی کون الصلاة الفاقدة للفاتحة نسیانا أو لعذر دون الصلاة المشتملة علیها فی الکمال بدعوی عدم ترجیح التخصیص علی هذا المجاز لشیوعه حتی قیل فیه بالنقل، مضافا إلی کونه تخصیص بالأکثر و علی فرض جوازه بعید، و لا أقلّ من مساواته لذلک الاحتمال الکافی فی هدم الاستدلال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اجیب</w:t>
      </w:r>
      <w:r>
        <w:rPr>
          <w:rStyle w:val="FootnoteAnchor"/>
          <w:rtl w:val="true"/>
        </w:rPr>
        <w:footnoteReference w:id="272"/>
      </w:r>
      <w:r>
        <w:rPr>
          <w:rFonts w:ascii="IRNazanin" w:hAnsi="IRNazanin" w:eastAsia="IRNazanin"/>
          <w:color w:val="111111"/>
          <w:sz w:val="28"/>
          <w:sz w:val="28"/>
          <w:szCs w:val="28"/>
          <w:rtl w:val="true"/>
          <w:lang w:bidi="fa-IR"/>
        </w:rPr>
        <w:t>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نقلها عرفا فی نفی وجود الصفة مع انتفاء القرائن الخاصّة ممّا لا شاهد علیه و الأصل عدمه، بل ملاحظة فهم العرف المجرّد عن القرائن فی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وصول إلی الدرجة العالیة إلّا بالتقوی، و لا روح للعمل إلّا بالاقبال، و لا قبول للطاعة إلّا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الأمثلة المتکثرة شاهد علی خلافه، و مجرّد استعمالها فی عدّة مقامات قضت القرائن الداخلیة أو الخارجیة بإرادة نفی الصفة، نظرا إلی القطع ببقاء الذات لا یقضی بعدم انصرافها إلی ما وضعت له مع انتفاء القرینة، کیف و لیس بأشیع من تخصیص العامّ و استعمال الأمر فی الندب و لم یقل أحد فیهما بالنقل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دعوی شهرتها عرفا فی نفی الصفة علی تقدیر تسلیمها فی هذا الزمان غیر قادح بالاستدلال، و فی زمان صدور تلک التراکیب عن الشارع مستلزم لبلوغها مرتبة النقل فی هذا الزمان، لقرب مرتبة الشهرة من مرتبة النقل جدا، و قد عرفت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انحصار وظیفة الشارع فی بیان الأحکام، بل بیان الموضوعات المستنبطة أیضا لا تخرج عن وظیفته، و إنّما الخارج عنها هو بیان الموضوعات الصرفة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خروج بیان الموضوعات المستنبطة فی الجملة، لکن لا نسلّم خروج الموضوعات المخترعة التی لم تعرفه العرف و اللغة، بل بیان تلک الموضوعات کبیان نفس الأحکام لیس إلّا من شأنه و وظیفته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الفرق بین ما نحن فیه و بین المثالین المذکورین من حیث اللفظ هو الفرق بین النکرة فی سیاق النفی و الإثبات، و من حیث الخارج مانعیة القطع من حمل </w:t>
      </w:r>
    </w:p>
    <w:p>
      <w:pPr>
        <w:pStyle w:val="BookText"/>
        <w:rPr/>
      </w:pPr>
      <w:r>
        <w:rPr>
          <w:rFonts w:ascii="IRNazanin" w:hAnsi="IRNazanin" w:eastAsia="IRNazanin"/>
          <w:color w:val="111111"/>
          <w:sz w:val="28"/>
          <w:sz w:val="28"/>
          <w:szCs w:val="28"/>
          <w:rtl w:val="true"/>
          <w:lang w:bidi="fa-IR"/>
        </w:rPr>
        <w:t>المثالین علی بیان الموضوع، دون مانعیته من حمل ما نحن فیه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توقّف نفی الماهیّة فی تلک الروایات علی القول بالصحیح، بل موقوف علی الأخذ بظهور اللفظ و البناء علی 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اختصاصه ببعض الروایات و سلامة الاستدلال بالبعض الآخر أنّه مدفوع بالإجمال و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إجماله فلفهم کافّة الأصحاب و غیرهم من الروایة دلالتها علی وجوب الفاتحة فی الصلاة، و لو حمل علی نفی الکمال لم یکن دالّا علی وجوب الفاتحة و هو کما تری إسقاط للروایة عن 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تفصیله فلأنّه لا یرفع الید عن المقتضی إلّا بقدر مانعیة المانع، و مع ذلک کیف یصحّ مانعیة الأدلّة الدالّة علی الصلاة الفاقدة للفاتحة نسیانا أو مأموما عن مطلق ظهور الروایة فی نفی الماهیّة حتی فی صورة العمد، بل أقصی مانعیّتها هو تقیید إطلاق نفیها الماهیّة بصورة العمد، لا صرفها عن مطلق نفی الماهیّة إلی الحمل علی نفی الکمال مطلقا حتی فی صورة العمد، و علی ذلک فالأمر متعیّن فی التقیید لا دائر بینه و بین المجاز حتی یحتاج إلی الترجیح، مع أنّ الترجیح علی تقدیر الدوران مع التقیید لا المجاز، لما عرفت من أنّ دعوی شیوعه فی هذا الزمان غیر مرجّح لتقدیمه علی التقیید فی زمان الصدور، و شیوعه فی زمان الصدور مستلزم لحصول نقله فی هذا الزمان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دعوی لزوم التخصیص بالأکثر فناظر إلی فرض المخصص عنوان ناسی الفاتحة و عنوان صلاة المأموم، فلم یبق سوی عنوان العامد، و أمّا بالنظر إلی فرضه مصادیق الناسی و المأموم فلا إشکال فی أنّ مصادیق نسیان الفاتحة و المأموم لم یبلغ معشارا من مصادیق غیر الناسی لها و غیر المأموم، و قد تقرّر أنّ الاستهجان العرفی إنّما هو فی التخصیص بالأکثر من حیث العنوان و المصادیق معا، و أمّا من </w:t>
      </w:r>
      <w:bookmarkStart w:id="169" w:name="pg12878_187659"/>
    </w:p>
    <w:p>
      <w:pPr>
        <w:pStyle w:val="BookText"/>
        <w:rPr/>
      </w:pPr>
      <w:bookmarkEnd w:id="169"/>
      <w:r>
        <w:rPr>
          <w:rFonts w:ascii="IRNazanin" w:hAnsi="IRNazanin" w:eastAsia="IRNazanin"/>
          <w:color w:val="111111"/>
          <w:sz w:val="28"/>
          <w:sz w:val="28"/>
          <w:szCs w:val="28"/>
          <w:rtl w:val="true"/>
          <w:lang w:bidi="fa-IR"/>
        </w:rPr>
        <w:t>حیث العنوان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استهجان فیه کما لا استهجان فی التخصیص بالأکثر من حیث المصادیق فقط، کما لو کان خروج تلک المصادیق بعنوان واحد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الناس و دلّ دلیل علی اعتبار العدالة، هذا تمام عمدة أدلّة الصحیحیّین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العمدة فوجوه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توضع لخصوص الصحیحة لزم ارتکاب التقیید فی الأوامر المطلقة، ضرورة عدم تعلّقها بالفاسدة، و هو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 تفصیله فی مقدّمة تأسیسنا الأصل فی المسألة من کونه أوّلا معارض بغلبة البیان فی الألفاظ و ندور الإجمال فیها، و ثانیا بأنّ مجری أصالة عدم التقیید إنّما هو فی تشخیص المرادات و کلامنا فی تشخیص الأوضاع بالتوجیه المتقدّم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البدیهی أنّ الصوم و الصلاة و نحوهما من العبادات، و أنّ الفاسد لیس عبادة ینتج بقاعدة الشکل الثانی کون الصوم و الصلاة و نحوهما لیست بفاسدة، فیختصّ الاسم بالصحیحة، إلی غیر ذلک من الوجوه المبسوطة ذکرها و ذکر ما فیها فی کتاب الهدایة</w:t>
      </w:r>
      <w:r>
        <w:rPr>
          <w:rStyle w:val="FootnoteAnchor"/>
          <w:rtl w:val="true"/>
        </w:rPr>
        <w:footnoteReference w:id="273"/>
      </w:r>
      <w:r>
        <w:rPr>
          <w:rFonts w:ascii="IRNazanin" w:hAnsi="IRNazanin" w:eastAsia="IRNazanin"/>
          <w:color w:val="111111"/>
          <w:sz w:val="28"/>
          <w:sz w:val="28"/>
          <w:szCs w:val="28"/>
          <w:rtl w:val="true"/>
          <w:lang w:bidi="fa-IR"/>
        </w:rPr>
        <w:t>و غیرها سیما الضوابط</w:t>
      </w:r>
      <w:r>
        <w:rPr>
          <w:rStyle w:val="FootnoteAnchor"/>
          <w:rtl w:val="true"/>
        </w:rPr>
        <w:footnoteReference w:id="274"/>
      </w:r>
      <w:r>
        <w:rPr>
          <w:rFonts w:ascii="IRNazanin" w:hAnsi="IRNazanin" w:eastAsia="IRNazanin"/>
          <w:color w:val="111111"/>
          <w:sz w:val="28"/>
          <w:sz w:val="28"/>
          <w:szCs w:val="28"/>
          <w:rtl w:val="true"/>
          <w:lang w:bidi="fa-IR"/>
        </w:rPr>
        <w:t>، و من شاء فلیراجع</w:t>
      </w:r>
      <w:r>
        <w:rPr>
          <w:rFonts w:eastAsia="IRNazanin" w:cs="IRNazanin"/>
          <w:color w:val="111111"/>
          <w:sz w:val="28"/>
          <w:szCs w:val="28"/>
          <w:rtl w:val="true"/>
          <w:lang w:bidi="fa-IR"/>
        </w:rPr>
        <w:t>.</w:t>
      </w:r>
    </w:p>
    <w:p>
      <w:pPr>
        <w:pStyle w:val="Heading4"/>
        <w:numPr>
          <w:ilvl w:val="3"/>
          <w:numId w:val="1"/>
        </w:numPr>
        <w:rPr/>
      </w:pPr>
      <w:bookmarkStart w:id="170" w:name="__RefHeading___Toc2927150_3224264995"/>
      <w:bookmarkStart w:id="171" w:name="_Toc62"/>
      <w:bookmarkEnd w:id="170"/>
      <w:r>
        <w:rPr>
          <w:rtl w:val="true"/>
        </w:rPr>
        <w:t>[</w:t>
      </w:r>
      <w:r>
        <w:rPr>
          <w:rtl w:val="true"/>
        </w:rPr>
        <w:t>حجّة الأعمیّین بالمعنی الأعم وجوه</w:t>
      </w:r>
      <w:r>
        <w:rPr>
          <w:rtl w:val="true"/>
        </w:rPr>
        <w:t>:]</w:t>
      </w:r>
      <w:bookmarkEnd w:id="17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الاستقراء فی أوضاع الألفاظ العرفیة من الدرهم و الدینار، و الحنطة و الشعیر، و الدار و الخان و الحمّام، و البیع و الشراء، و الأکل و الشرب و الضرب، إلی غیر ذلک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یحصی من الألفاظ العرفیة الموضوعة للأعمّ من الصحیح و الفاسد و المؤثّر و غیره، فإذا کان المعیب من کلّ شی‌ء من تلک المسمّیات </w:t>
      </w:r>
    </w:p>
    <w:p>
      <w:pPr>
        <w:pStyle w:val="BookText"/>
        <w:rPr/>
      </w:pPr>
      <w:r>
        <w:rPr>
          <w:rFonts w:ascii="IRNazanin" w:hAnsi="IRNazanin" w:eastAsia="IRNazanin"/>
          <w:color w:val="111111"/>
          <w:sz w:val="28"/>
          <w:sz w:val="28"/>
          <w:szCs w:val="28"/>
          <w:rtl w:val="true"/>
          <w:lang w:bidi="fa-IR"/>
        </w:rPr>
        <w:t>الکثیرة الغالبة داخل فی مصداق الألفاظ الموضوعة بإزائها عرفا کان المعیب من مسمّیات ألفاظ العبادات المشکوک دخوله فی مصداق ألفاظها الموضوعة لها شرعا کذلک إلحاقا للمشکوک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أصل الاستقراء و دخول المعیب من کلّ شی‌ء فی مصداق اللفظ عرفا، بل غایة ما یسلّم إنّما هو دخول الناقص فیه من باب المسامحة العرفیة التی لا مسرح لوجودها فی الامور الشرعیّة، لما عرفت من أنّ مسامحة العرف فرع معرفتهم بوجود خواص المسامح فیه فی المسامح له، و من المعلوم عدم معرفة العرف بخواص الأحکام الشرعیّة و مصالحها فضلا عن إحرازهم وجودها، أو من باب المسامحة المجازیة بعلاقة المشاکلة التی تنافی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دلالة الاستقراء فی أوضاع العرفیة علی إلحاق المشکوک من الأوضاع الشرعیّة بها، لعدم تجاوز الظنّ الحاصل من الاستقراء فی أحوال نوع إلی إلحاق المشکوک من النوع الآخر به، و لو سلّم تجاوزه سمّی بالقیاس، لا الاستقراء، و القیاس لیس من علائم الوضع لإمکان تخلّفه عنه، بل و لا من دلائله لمنع حصول الظنّ منه،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اقتضاء الاستقراء فی الأوضاع العرفیة إلحاق الألفاظ الشرعیّة بالألفاظ العرفیة لکون عرف الشارع نوعا من العرف العامّ، لا نوع آخر، لکنه مبنیّ علی ثبوت وضع الشارع فی تلک الألفاظ، و أمّا بناء علی ثبوت مجرّد استعمال الشارع إیّاها فلا یقتضی الاستقراء فی الأوضاع إلحاق الاستعمال بها کما لا یخفی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أمارات الحقیقة به من التبادر و عدم صحّة السلب و صحّة التقسیم و الاستثناء و حسن الاستفهام، و قضاء دلائل الحقیقة به من أصالة کون ما یصحّ استعماله فی معنیین، أو تقیده بکلّ من معنیین حقیقة فی القدر المشترک بین الأمرین حذرا من الاشتراک و المجاز، و من مقایسة الألفاظ الشرعیّة علی الأعلام </w:t>
      </w:r>
    </w:p>
    <w:p>
      <w:pPr>
        <w:pStyle w:val="BookText"/>
        <w:rPr/>
      </w:pPr>
      <w:r>
        <w:rPr>
          <w:rFonts w:ascii="IRNazanin" w:hAnsi="IRNazanin" w:eastAsia="IRNazanin"/>
          <w:color w:val="111111"/>
          <w:sz w:val="28"/>
          <w:sz w:val="28"/>
          <w:szCs w:val="28"/>
          <w:rtl w:val="true"/>
          <w:lang w:bidi="fa-IR"/>
        </w:rPr>
        <w:t>الشخصیة و الماهیّات الکلّیة فی الإطلاق وضعا علی النواقص کإطلاق زید و نحوه علی ناقص بعض الأجزاء الغیر الرئیسیة، و إطلاق الناطق و الحیوان علی ناقص الإدراک و الإحساس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التبادر و عدم صحّة السلب فبمنع کونهما حقیقیّین و أنّ الأمر بالعکس، و تفصیله بان صحّة الإخبار بأنّ فلانا یصلّی أو یصوم أو نحوه مع عدم علم المخبر بصحّة الفعل، بل و مع علمه بفساده أو لا، من جهة رجوع استعمال اللفظ فی تلک الإطلاقات إلی الاستعمال فی العبادات الصحیحة لکون الإطلاق علی المصداق المخصوص تبعا لاعتقاد العامل کونه مصداقا للصحیحة و لا تجوّز فیه، کما لا تجوّز فی استعمال اللفظ فی غیر الموضوع له عنده تبعا للوضع الثابت فی عرف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 مخالفة للظاهر تکفی النسبة المذکورة شاهدة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الاستعمال فی الأعمّ و عدم رجوعه إلی الاستعمال فی الصحیح، و لکن لا نسلّم کونه من جهة الوضع، بل من جهة قیام القرینة الحالیّة فی مقام الإخبار علی أنّ المقصود بالإخبار عنها بیان حال الفاعل لها من تلبّسه و تشاغله بها من غیر تعرّض لبیان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صحّة التقسیم و الاستثناء و حسن الاستفهام فبمنع دلالتها علی وضع المقسم و المستثنی منه و المستفهم عنه للعموم، بل غایته الاستعمال و هو أعمّ من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أصالة کون ما یصحّ استعماله فی شیئین أو اتّصافه بشیئین حقیقة فی القدر المشترک فبأنّه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بثبوت الاستعمال فی القدر المشترک علی وجه الغلبة أو علی قدر المعتدّ به و لم یثبت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علی فرض وجود شرطه لا یقاوم الأدلّة المذکورة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المقایسة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حصول الظنّ منه، فإنّ العقل لا مسرح له فی </w:t>
      </w:r>
    </w:p>
    <w:p>
      <w:pPr>
        <w:pStyle w:val="BookText"/>
        <w:rPr/>
      </w:pPr>
      <w:r>
        <w:rPr>
          <w:rFonts w:ascii="IRNazanin" w:hAnsi="IRNazanin" w:eastAsia="IRNazanin"/>
          <w:color w:val="111111"/>
          <w:sz w:val="28"/>
          <w:sz w:val="28"/>
          <w:szCs w:val="28"/>
          <w:rtl w:val="true"/>
          <w:lang w:bidi="fa-IR"/>
        </w:rPr>
        <w:t>إثبات التوقیفیات و هو معنی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اللغات بالترجیح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مقایسة وضع المرکّبات الشرعیّة علی وضع الأعلام الشخصیة لیس بأولی من مقایسته علی وضع سائر المرکّبات العرفیة الموضوعة بإزاء التامّ و ما یحذو حذوه فی الخواص 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القیاس کالاصول لا یقاوم أدلّتنا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موضوعة للصحیحة لزم أن یکون متعلّق النذر و الیمین فیما لو نذر أو حلف أن لا یصلّی فی مکان مرجوح هو الصلاة الصحیحة، و التالی باطل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 فلأنّ التقدیر وضعها للصحیحة، و أمّا بطلان اللازم فلأنّ تعلّق النذر و الیمین بها یستلزم النهی عنها، و هو یستلزم فسادها، و فسادها یستلزم عدم تعلّق النذر و الیمین بها، و عدم الحنث بفعلها، إذ التقدیر تعلّقهما بالصحیحة لا غیر، و هو باطل بالاتّفاق، و ما یلزم من وجوده عدمه فهو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بما لو قیّد مورد النذر و الیمین بالصحّة، مع أنّ مجرّد عدم انعقاد النذر و الیمین إلّا برجحان المتعلّق و کون المقصود الانعتاق قرینة کافیة فی انصراف إطلاق موردهما إلی الصحّة، و وجه نقضه به أنّه لو التزم حینئذ بعدم صحّتها فیه نظرا إلی انعقاد النذر أوردنا علیه ما أورد علینا من أنّه کیف یتحقّق الحنث بإیقاع ما لیس من أفراد المحلوف بترکه و لو التزم بصحّتها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انعقاد النذر لاتّجه لنا الالتزام به علی التقدیر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الصلاة الصحیحة اللازمة فی مورد النذر و الیمین تامّ الأجزاء و الشرائط الأصلیّة فبطلان التالی ممنوع</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ارید الأعمّ منه و من المستجمع حتی للشروط اللاحقة من طروّ النذر و الیمین فالملازمة ممنوعة، لأنّ المراد من الصحّة المأخوذة قیدا فی ألفاظ العبادات </w:t>
      </w:r>
    </w:p>
    <w:p>
      <w:pPr>
        <w:pStyle w:val="BookText"/>
        <w:rPr/>
      </w:pPr>
      <w:r>
        <w:rPr>
          <w:rFonts w:ascii="IRNazanin" w:hAnsi="IRNazanin" w:eastAsia="IRNazanin"/>
          <w:color w:val="111111"/>
          <w:sz w:val="28"/>
          <w:sz w:val="28"/>
          <w:szCs w:val="28"/>
          <w:rtl w:val="true"/>
          <w:lang w:bidi="fa-IR"/>
        </w:rPr>
        <w:t>هی الحسن و المصلحة الواقعیة الملزومة للأمر و المساویة له لو لا المانع الاختیاری من النذر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الصحیح فی محل النزاع هو تامّ الأجزاء و الشروط الأصلیّة دون المستجمع حتی للشروط اللّاحقة المنتزعة من طروّ الموانع الاختیاریة من النذر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فیحنث الناذر بترک الصلاة فی مکان مرجوح بفعله فیه و إن وقع فاسدا من جهة خصوص طروّ النذر لکونه من أفراد الصحیح المحلوف علی ترکه قبل طروّ تلک الجهة الخاصّة کما یحنث الناذر بترک المکروهات أو المباحات فی یوم معلوم بإتیانه فی ذلک الیوم مکروها أو مباحا قبل النذر و الحلف، مع أنّ المأتیّ به لیس من المکروهات و المباحات، و مع ذلک لا تجوّز فی لفظ المکروه و لا المباح المتعلّق للنذر و الحلف المفروضین، فکذا الحال فیما نحن فیه من العبادة المحلوف علی ترکها فی المکان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یتمکّن الحالف من قصد القربة فی إتیان العبادة المحلوف علی ترکها إلّا مع زعمه عدم الفساد کان أثر النذر و الحلف فیه مجرّد الفساد من غیر حنث کما زعمه الفصول رحمه اللّه، و لکنّه مدفوع بإمکان تحقّق نیّة القربة من العالم بالفساد أیضا کما لا یخفی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استعمال مورد النذر و الیمین فی الأعمّ من الصحیح و الفاسد، و لکن الاستعمال أعمّ من الحقیقة، بل الدعوی المذکورة من بطلان اللازم و استحالة استعمال موردهما فی الصحیح علی فرض تسلیمها قرینة تعیین المجازیّة فیه، علی أنّ استعمال مورد النذر و الیمین فی الأعمّ یستلزم تعلّقهما بقسمیه من الصحیح و الفاسد، فیعود الإشکال المذکور بالنسبة إلی تعلّقهما بالصحیح إلّا أن یقیّد بالفاسد حذرا من التناقض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أسامی للصحیح للزم التفتیش عن صحّة صلاة المصلّی فی إبراء الذمّة بإعطائه شیئا من حقوق المصلّین بالنذر و شبهه و فی جواز الاقتداء به و لو کان المصلّی فی أعلی مراتب العدالة، أمّا الملازمة فلأنّ عدالة المصلّی إنّما تعصم عن تعمّده الإتیان بالفاسد، و أمّا إتیانه بما یحکم المقتدی و الناذر بصحّته فلا، و أمّا بطلان اللازم فلأنّا لم نقف إلی الآن علی من التزم بهذه التصفّحات و التفتیشات و قال بتوقّف البراءة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أمّا إجمالا فبأنّ اللازم المذکور مشترک الورود بین الصحیحی و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وروده علی الصحیحی فلوضع مورد النذر و الیمین لخصوص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الأعمیّ فلانصراف مورد النذر إلیه بقرینة عدم انعقاد النذر إلّا بالراجح، و لا رجحان فی غیر الصحیح، و ثبوت الإطلاق للأعمیّ لا یشخّص موضوع صحّة مورد النذر حتی یختص الصحیحی بالتفتیش فی تشخیصه، بل الإطلاق الثابت للأعمیّ مستلزم لإبراء النذر بإعطاء المنذور لکلّ من صلّی و لو تبیّن فساد صلاته قبل الإعطاء، و هو من أقبح المفاسد اللازمة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القدر المعلوم خروجه عن مورد النذر بقرینة عدم انعقاد النذر بغیر الراجح هو معلوم الفساد، فیبقی غیره تحت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 بأنّ الباعث علی خروج ذلک إنّما هو فساده من غیر مدخلیّة لنفس العلم فیه، و إنّما العلم به طریق إلیه، فإذا لم یکن هناک طریق إلی ثبوت الفساد و لا الصحة وجب الوقف لا الحکم بالصحّة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تفصیلا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بأنّه لو لزم التفتیش المذکور لتشخیص الصحّة </w:t>
      </w:r>
    </w:p>
    <w:p>
      <w:pPr>
        <w:pStyle w:val="BookText"/>
        <w:rPr/>
      </w:pPr>
      <w:r>
        <w:rPr>
          <w:rFonts w:ascii="IRNazanin" w:hAnsi="IRNazanin" w:eastAsia="IRNazanin"/>
          <w:color w:val="111111"/>
          <w:sz w:val="28"/>
          <w:sz w:val="28"/>
          <w:szCs w:val="28"/>
          <w:rtl w:val="true"/>
          <w:lang w:bidi="fa-IR"/>
        </w:rPr>
        <w:t>علی القول بالصحیح للزم علی القول بالأعم أیضا فیما لو نذر شیئا لمن یصلّی صلاة واجبة أو مندوبة، ضرورة عدم اتّصاف الفاسدة بشی‌ء منهما مع أنّا لم نقف علی من التزم التفتیش فیه، و لا علی من التزم التفصیل بینه و بین الصورة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قرّبه فی الهدایة</w:t>
      </w:r>
      <w:r>
        <w:rPr>
          <w:rStyle w:val="FootnoteAnchor"/>
          <w:rtl w:val="true"/>
        </w:rPr>
        <w:footnoteReference w:id="275"/>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عدم التفتیش و البحث فی المقامین إنّما هو من مقتضیات أصالة صحّة أفعال المسلمین المقرّرة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بأنّ أقصی ما یقتضیه الأصل المذکور هو الحمل علی الصحّة عند العامل لا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الذی یظهر من ملاحظة الطریقة الجاریة هو الحمل علی الصحّة الواقعیة، کیف و لو لا ذلک لم یقم للمسلمین سوق، لاختلافهم فی أحکام الذبائح و الجلود و غیرها، و کثیر من العامّة لا یشترطون الإسلام فی المذکّی و یحلّلون ذبائح أهل الکتاب، و جماعة منهم یقولون بطهر جلد المیّت بالدباغ، فلو لم نقل بأصالة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المسلم علی الصحّة الواقعیة لم یجز لنا أن نأخذ منهم شیئا من اللحوم و الجلود، مع عدم علمنا بحقیقة الحال، و هو خلاف الطریقة الجاریة من لدن أعصار الأئمّة علیهم السلام، بل یجری ذلک بالنسبة إلی أهل الحقّ أیضا لاشتباه العوام فی کثیر من الأحکام فیزعمون صحّة ما هو فاسد عند العلماء، فإذا کان مفاد الأصل المذکور مجرّد إفادة الصحّة بزعم العامل صعب الأمر جدا و لم یمکن الحکم بصحّة شی‌ء من العقود و الإیقاعات و لم یجز أخذ شی‌ء من اللحوم و الجلود، و لو من أهل الحقّ إلّا بعد التجسّس عمّا یعتقده ذلک الشخص، و هو ما یقتضی الضرورة بفساده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أنّ مقتضی الأصل هو الصحّة عند الفاعل لا الحامل، لکن </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الصحّة و إن فرض مخالفتها للصحة الواقعیة إلّا أنّه بعد کونها تکلیفا شرعیّا و واقعیا ثانویا فی حقّ معتقده من ملاحظة المقدّمتین المشهورتین للمجتهد أو المقلد لا یبعد شمول الصحّة الواقعیة لها و إمضاء ترتّب آثار الواقع الأوّلی علیه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یکن تکلیفا شرعیّا و لا ثانویا فی حقّه صحّ الحکم بفساده شرعا، کما فی صلاة المخالفین و إن بذلوا جهدهم فی تحصیل الحقّ و قلنا بإمکان عدم الوصول حینئذ إلی الحقّ، إذ غایة الأمر حینئذ معذوریّتهم فی عدم الإتیان بما تعلّق بهم من التکالیف الواقعیة، و ذلک لا یقضی بتعلّق التکلیف بالإتیان بما زعموه، کما هو الحال بالنسبة إلی سائر الأدیان، انتهی محصّل جوابی صاحب الهدایة، و قد وافقه علی الأوّل منهما صاحب الفصول</w:t>
      </w:r>
      <w:r>
        <w:rPr>
          <w:rStyle w:val="FootnoteAnchor"/>
          <w:rtl w:val="true"/>
        </w:rPr>
        <w:footnoteReference w:id="276"/>
      </w:r>
      <w:r>
        <w:rPr>
          <w:rFonts w:ascii="IRNazanin" w:hAnsi="IRNazanin" w:eastAsia="IRNazanin"/>
          <w:color w:val="111111"/>
          <w:sz w:val="28"/>
          <w:sz w:val="28"/>
          <w:szCs w:val="28"/>
          <w:rtl w:val="true"/>
          <w:lang w:bidi="fa-IR"/>
        </w:rPr>
        <w:t>و الموائد</w:t>
      </w:r>
      <w:r>
        <w:rPr>
          <w:rStyle w:val="FootnoteAnchor"/>
          <w:rtl w:val="true"/>
        </w:rPr>
        <w:footnoteReference w:id="277"/>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لا یخفی ما فیهما من بعد الأوّل و أبعدیة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بعد الأول فلأنّ مفاد أصالة الصحّة المقرّرة فی الشرع لأفعال المسلمین إمّا إثبات حکم الصحّة من الحلّیة و الإباحة الظاهریة علی أفعالهم المشتبهة من غیر إثبات موضوع الصحّة اللازم للحکم عقلا لکون الملازمة من آثار الحکم الواقعی لا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حکم الصحّة من الحلّیة و الإباحة الواقعیة الملازمة لإثبات موضوع الصحّة أیضا دون إثبات موضوع الفعل و عنوانه اللازم للصحّة عقلا، لکون الملازمة من آثار الصحّة الواقعیة لا الظاهریة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إثبات الصحّة الواقعیة الملازمة لموضوع الفعل أیضا و أصالة الصحّة بالمعنی الأوّل لا یعارض أصالة الفساد فی المعاملات و العبادات المشتبهة صحّتها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بالمعنی الثانی و إن عارضه و کان حاکما علیه، إلّا أنّه لا یثبت موضوع الصلاة التی هی مورد النذر حتی یبرئ الناذر بإعطاء المنذور لفاعلها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ابتناء الجواب المذکور علی أصالة الصحّة بالمعنی الثالث، و انّی له بتعیینه فیه، فإنّ أقصی مفاد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 علی أحسنه</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هو المعنی الثانی أعنی إثبات الصحّة الظاهریة الغیر الملازمة لإثبات موضوع الصلاة التی هی مورد النذر، لکون الملازمة من آثار الصحّة الواقعیة، لا الظاهریة، فعاد الإشکال فی إبراء الناذر بإعطاء المنذور لفاعل تلک الصلاة المشتبهة علی 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یندفع هذا الإشکال علی القول بالأعمّ، خاصّة حیث أنّه یحرز الموضوع بالإطلاق و الصحّة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 بالصحیح فلیس له إطلاق یحرز به الموضوع حتی یجدیه الأصل، بل الألفاظ عنده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أبعدیّة الثانی فلما سیأتی فی محلّه من أنّ أقصی مفاد أدلّة الاجتهاد إنّما هو إمضاء الحکم المجتهد فیه بالنسبة إلی ذلک المجتهد و من یقلّده فلا یتجاوز إلی الغیر، و لو قلنا بموضوعیة ما فی ید المجتهد من الطرق الظاهریة، فإنّ موضوعیة ما فی یده أیضا لا یتجاوز إلی غیره، و التفرقة المذکورة بین خطأ اجتهاد أهل الحقّ و خطأ اجتهاد أهل الخلاف لا یرجع إلی محصّل بعد فرض مساواتهما فی القصور و عدم التقصیر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فمعذوریة المخطئ فی اجتهاده من غیر تقصیر إنّما تثبت فی حقّ نفسه و من یقلده، و لا دلیل علی تجاوزها إلی الغیر لا عقلا و لا شرعا إن لم یکن الدلیل علی خلافه، و لا فرق فی کون الخطأ من اجتهاد أهل الحقّ أو أهل الخلاف، غایة الفرق </w:t>
      </w:r>
    </w:p>
    <w:p>
      <w:pPr>
        <w:pStyle w:val="BookText"/>
        <w:rPr/>
      </w:pPr>
      <w:r>
        <w:rPr>
          <w:rFonts w:ascii="IRNazanin" w:hAnsi="IRNazanin" w:eastAsia="IRNazanin"/>
          <w:color w:val="111111"/>
          <w:sz w:val="28"/>
          <w:sz w:val="28"/>
          <w:szCs w:val="28"/>
          <w:rtl w:val="true"/>
          <w:lang w:bidi="fa-IR"/>
        </w:rPr>
        <w:t>أن یقال بترتّب الأجر علی اجتهاد أهل الحقّ مضافا إلی معذوریتهم فی الخطأ دون ترتّبه علی اجتهاد أهل الخلاف بناء علی اختصاص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فی کلّ واقعة حکما، فمن أصابه فله أجران، و من لم یصبه فله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فالصواب فی الجواب الحلّی، أمّا فی مسألة النذر فبمنع ملازمة القول بالصحیح لوجوب التفتیش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تعسّر اطّلاع أغلب الناس علی مصداق الصلاة الصحیحة و لو عند الفاعل و جریان طریقتهم، بل و طریقة الشارع علی المسامحات و عدم التدقیقات الموجبة للعسر و الحرج قرینة علی أنّ مقصودهم فی موارد النذر و الیمین مطلق ما یصدق معه الصلاة الصحیحة شرعا و لو فی حقّ الغیر، فإنّ مجرّد ذلک کاف فی الرجحان الشرعی المتوقّف علیه انعقاد النذر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مجرّد عدم تفتیش الناذر و الحالف عن أحوال المصلّی فی إعطائه المنذور و المحلوف علیه کاف فی قرینیّته علی ذلک بالنسبة الی الحاکم، و أمّا بالنسبة إلی نفسه فلا نأبی من الالتزام بالرجوع إلی قصده فیما بینه و بین ربّه و بلزوم التفتیش علیه لو قصد الموضوع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مطلق ما یصدق معه الصلاة الصحیحة شرعا معنی مجازی لا ینصرف إلیه إطلاق مورد النذر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 مقدّمات المسألة أنّ الجامع الموضوع بإزائه ألفاظ العبادات عند الصحیحی لیس هو الصحیح الواقعی الأوّلی الثابت فی کلّ واقعة فی حقّ العالم و الجاهل، بل هو أعمّ منه و من الصحیح عند مجتهد، الفاسد عند آخر، بل و من الصحیح فی الامم السالفة الفاسد فی هذه الامة، کما نصّ علیه </w:t>
      </w:r>
    </w:p>
    <w:p>
      <w:pPr>
        <w:pStyle w:val="BookText"/>
        <w:rPr/>
      </w:pPr>
      <w:r>
        <w:rPr>
          <w:rFonts w:ascii="IRNazanin" w:hAnsi="IRNazanin" w:eastAsia="IRNazanin"/>
          <w:color w:val="111111"/>
          <w:sz w:val="28"/>
          <w:sz w:val="28"/>
          <w:szCs w:val="28"/>
          <w:rtl w:val="true"/>
          <w:lang w:bidi="fa-IR"/>
        </w:rPr>
        <w:t>من الصحیحیّین صاحب الهدایة</w:t>
      </w:r>
      <w:r>
        <w:rPr>
          <w:rStyle w:val="FootnoteAnchor"/>
          <w:rtl w:val="true"/>
        </w:rPr>
        <w:footnoteReference w:id="279"/>
      </w:r>
      <w:r>
        <w:rPr>
          <w:rFonts w:ascii="IRNazanin" w:hAnsi="IRNazanin" w:eastAsia="IRNazanin"/>
          <w:color w:val="111111"/>
          <w:sz w:val="28"/>
          <w:sz w:val="28"/>
          <w:szCs w:val="28"/>
          <w:rtl w:val="true"/>
          <w:lang w:bidi="fa-IR"/>
        </w:rPr>
        <w:t>و الموائد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القرینة المذکورة من المسامحات و عدم التدقیقات الموجبات للعسر و الحرج کافیة فی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مسألة الاقتداء به فبمنع ملازمة القول بالصحیح لوجوب تفتیش المأموم عن صلاة الإمام فی جواز الاقتداء به أیضا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غلبة مراعاة أئمّة الجماعات الاحتیاط و الآداب فی الصلوات التی یقصدون فیها الإمامة موجب لاعتقاد المأمومین تطبیق الإمام صلاته علی حسب معتقدهم فی العمل و إن کان مخالفا لهم فی القول، و هذا الاعتقاد الحاصل من الغلبة الثابتة فی نوع الأئمّة هو الباعث لعدم التفتیش عن حال صلواتهم لمن أراد الائتمام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أبیت عن حصول هذا الاعتقاد فی خصوص بعض المقامات فلا تأبی من الالتزام بمنع بطلان اللازم و هو لزوم التفتیش فی جواز الاقتداء إلّا علی القول بأصالة الصحّة بالمعنی الثالث مطلقا أو فی خصوص المقام لدعوی خفاء الواسطة فیه فی نظر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الروایات المستفیضة</w:t>
      </w:r>
      <w:r>
        <w:rPr>
          <w:rStyle w:val="FootnoteAnchor"/>
          <w:rtl w:val="true"/>
        </w:rPr>
        <w:footnoteReference w:id="280"/>
      </w:r>
      <w:r>
        <w:rPr>
          <w:rFonts w:ascii="IRNazanin" w:hAnsi="IRNazanin" w:eastAsia="IRNazanin"/>
          <w:color w:val="111111"/>
          <w:sz w:val="28"/>
          <w:sz w:val="28"/>
          <w:szCs w:val="28"/>
          <w:rtl w:val="true"/>
          <w:lang w:bidi="fa-IR"/>
        </w:rPr>
        <w:t>من الأمر بإعادة الصلاة عند طروّ بعض المنافیات،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الإتیان بالفعل ثانیا بعد الإتیان به أوّلا، فیکون المراد بها المعنی الأعمّ، إذ لیس الأمر بإعادة الصحیحة إلّا فی نادر ممّا وردت إعادته ندبا، کالإعادة جماعة و نحوها، و علی قیاسه الکلام فی سائر الألفاظ</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بإطلاق إعادة الصلاة أیضا فی الأخبار و غیرها علی الإتیان ببعض ما لا یصدق علیه اسم تلک العبادة علی القول بالأعمّ فإنّه یقال أیضا لمن صلّی رکعة أو بعضها و طرأه بعض المفسدات من الحدث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p>
    <w:p>
      <w:pPr>
        <w:pStyle w:val="BookText"/>
        <w:rPr/>
      </w:pPr>
      <w:r>
        <w:rPr>
          <w:rFonts w:ascii="IRNazanin" w:hAnsi="IRNazanin" w:eastAsia="IRNazanin"/>
          <w:color w:val="111111"/>
          <w:sz w:val="28"/>
          <w:sz w:val="28"/>
          <w:szCs w:val="28"/>
          <w:rtl w:val="true"/>
          <w:lang w:bidi="fa-IR"/>
        </w:rPr>
        <w:t>یعید صلاته مع أنّ ما أتی به لم یکن مصداقا من مصادیق الصلاة لا علی القول بالصحیح، و لا علی القول بالأعمّ، و الفرق بین ذکر الإعادة فی هذا المقام و غیره بالتزام التجوّز فیه لا فی غیره تحکّم بحت، بل الظاهر کون الإطلاقات فی الجمیع علی نهج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یمکن استعمال الصلاة فی الإطلاقات المذکورة فی المعنی الأعمّ علی وجه یوافق استعمال الإعادة فی الإتیان بتمام الفعل أوّلا، کذلک یمکن استعمال الإعادة فی مجرّد سبق العزم علی الفعل و التشاغل ببعض أجزائه علی وجه یوافق استعمال الصلاة فی الصلاة الصحیحة و لو تبعا، لما سبق من اعتقاد عاملها کونه مصداقا لها، و لا ترجیح للاستعمال الأوّل علی الثانی عرفا، سلّمنا الترجیح، لکن مجرّد الاستعمال لا یدلّ علی الحقیقة کما مرّ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 الصحیح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الحجّ و الصوم و الولایة، و لم یناد بشی‌ء کما نودی بالولایة، فأخذ الناس بأربع و ترکوا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الولایة</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و توجیه الاستدلال أنّ حکمه علیه السّلام بأخذهم بالأربع مع ما ثبت من فساد عباداتهم لا یتمّ إلّا مع جعل تلک العبادات أسامی للأعمّ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الأخذ بالأربع فی الإذعان بالأربع لا العمل بالأربع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إطلاق العمل بالأربع علی أعمالهم الفاسدة إنّما هو تبع لما اعتقدوه من کونها مصادیقا للصحیحة</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استعمال الأربع فی الفاسد من العبادات الفاقدة لشرط </w:t>
      </w:r>
    </w:p>
    <w:p>
      <w:pPr>
        <w:pStyle w:val="BookText"/>
        <w:rPr/>
      </w:pPr>
      <w:r>
        <w:rPr>
          <w:rFonts w:ascii="IRNazanin" w:hAnsi="IRNazanin" w:eastAsia="IRNazanin"/>
          <w:color w:val="111111"/>
          <w:sz w:val="28"/>
          <w:sz w:val="28"/>
          <w:szCs w:val="28"/>
          <w:rtl w:val="true"/>
          <w:lang w:bidi="fa-IR"/>
        </w:rPr>
        <w:t>الولایة، لکن الاستعمال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الدلیل أخصّ من المدّعی، إذ غایة ما یقتضی الحدیث هو استعمالها فی الأعمّ من حیث الشروط فقط، و ضمیمة عدم القول بالفصل بین الشروط و الأجزاء مدفوعة بوجود القول به من مثل المحقّق البهبهانی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الفقهاء لفظ الرکوع علی الرکوع الزائد الفاسد بالنهی عنه، و هذا الإطلاق حقیقی لا صوری، لعدم بطلان الصلاة بمجرّد إیجاد صورة الرکوع لأجل الهویّ إلی السجود أو أخذ شی‌ء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نحو الرکوع و السجود عن أسماء العبادات، بل هی أسماء لأجزاء العبادات، و من البیّن عدم تعلّق عدم تعلّق أمر بالخصوص علی أجزاء العبادات حتی یعتبر الصحّة و الفساد فیها من حیث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دخولها فی أسماء العبادات، لکنّها خارجة عن المعانی المستحدثة بتصرّف الشارع کالزیارة و الدعاء و تلاوة القرآن و نحوها من ألفاظ العبادات الباقیة فی معانیها الأصلیة، و اعتبر الشارع فی صحّتها شروطا خارجیة کألفاظ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کلّ ذلک، لکن استعمال الرکوع فی الرکوع الزائد الفاسد إنّما هو تبع لمعتقد عامله و قصد أنّه من مصادیق الرکوع، فیندرج فی الحقیقة الادّعائیة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عدم التبعیة فی الاستعمال، لکن و مع ذلک الاستعمال أعمّ من الحقیقة، لاحتمال المجازیة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موضوعة للصحیح للزم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اقرائک</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 نحوه من جمیع أقسام النهی عن العبادة واحد من المحاذیر الثلاثة </w:t>
      </w:r>
    </w:p>
    <w:p>
      <w:pPr>
        <w:pStyle w:val="BookText"/>
        <w:rPr/>
      </w:pPr>
      <w:r>
        <w:rPr>
          <w:rFonts w:ascii="IRNazanin" w:hAnsi="IRNazanin" w:eastAsia="IRNazanin"/>
          <w:color w:val="111111"/>
          <w:sz w:val="28"/>
          <w:sz w:val="28"/>
          <w:szCs w:val="28"/>
          <w:rtl w:val="true"/>
          <w:lang w:bidi="fa-IR"/>
        </w:rPr>
        <w:t>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من دلالة النهی علی الصحّة من جهة المادّة نظرا إلی امتناع تعلقه بغیر المقدور و هو الصحیحة، و لا یقول به أحد من الفریقین سوی أبو حنیفة</w:t>
      </w:r>
      <w:r>
        <w:rPr>
          <w:rStyle w:val="FootnoteAnchor"/>
          <w:rtl w:val="true"/>
        </w:rPr>
        <w:footnoteReference w:id="283"/>
      </w:r>
      <w:r>
        <w:rPr>
          <w:rFonts w:ascii="IRNazanin" w:hAnsi="IRNazanin" w:eastAsia="IRNazanin"/>
          <w:color w:val="111111"/>
          <w:sz w:val="28"/>
          <w:sz w:val="28"/>
          <w:szCs w:val="28"/>
          <w:rtl w:val="true"/>
          <w:lang w:bidi="fa-IR"/>
        </w:rPr>
        <w:t>و صاحباه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 من تخریج النهی عن حقیقته فی الإنشاء إلی الإخبار و الإرشاد بمانعیة الحیض و شرطیة خلوّه فی الصلاة، فیکون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أیّام أقرائک، و هو من المجازات البعیدة، بل عدیمة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من تخریج المنهی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حقیقته المفروض و هی الصحیحة إلی المجاز الراجح المساوی احتماله لاحتمال الحقیقة، فإنّ بیان نصف الفقه من الطهارة إلی الدیات إنّما هی بلفظ المناهی فیلزم مجازیّة متعلّق النهی فی جمیع تلک المناهی، و لعلّه أبعد من سابقیه، فیتعیّن کونها اسما للأعمّ حذرا من لزوم شی‌ء من المحاذیر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للصحیحی الجواب أوّلا بمنع استلزام الصحیحة لشی‌ء من المحاذیر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المحذور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دلالة النهی علی الصحّة فی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فلابتناء لزومه علی امتناع تعلّق النهی بالأعمّ من الصحیح و الفاسد، و هو ممنوع نقضا بوقوع تعلّقه بالأعمّ فی جمیع ألفاظ المعاملات بوفاق من الخصم، فلو لا جوازه لما وقع أصلا و رأسا، لعدم جوازه تخصیص المانع العقلی من جوازه و هو امتناع تعلّق النهی بالممتنع و غیر المقدور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حلّا بأنّ الممتنع هو تعلّق النهی بغیر الصحیح و غیر المقدور قبل النهی، لا </w:t>
      </w:r>
    </w:p>
    <w:p>
      <w:pPr>
        <w:pStyle w:val="BookText"/>
        <w:rPr/>
      </w:pPr>
      <w:r>
        <w:rPr>
          <w:rFonts w:ascii="IRNazanin" w:hAnsi="IRNazanin" w:eastAsia="IRNazanin"/>
          <w:color w:val="111111"/>
          <w:sz w:val="28"/>
          <w:sz w:val="28"/>
          <w:szCs w:val="28"/>
          <w:rtl w:val="true"/>
          <w:lang w:bidi="fa-IR"/>
        </w:rPr>
        <w:t>بغیر المقدور بعد النهی و بواسطة عروض النهی و إلّا لامتنع عروض الفساد علی شی‌ء من المناهی بتطرّق النواهی حتی فی مثل نکاح المحارم و ارتکاب الجرائم، و من ذلک یعلم أنّ الصحّة الاستصحابیة و المقدوریة القبلیة کافیة فی صحّة النهی قطعا و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المحذور الثانی و هو لزوم تجرید النواهی عن الإنشاء إلی الإخبار عن نفی الماهیّة أو الصحّة أو الکمال فلابتنائه علی القول بعدم اجتماع الارشاد مع الطلب و لا مانع من اجتماعهما عندنا فی الإلزامات الإرشادیة، بل لو سلّمنا کونهما مانعتی الجمع کما عن الفصول</w:t>
      </w:r>
      <w:r>
        <w:rPr>
          <w:rStyle w:val="FootnoteAnchor"/>
          <w:rtl w:val="true"/>
        </w:rPr>
        <w:footnoteReference w:id="284"/>
      </w:r>
      <w:r>
        <w:rPr>
          <w:rFonts w:ascii="IRNazanin" w:hAnsi="IRNazanin" w:eastAsia="IRNazanin"/>
          <w:color w:val="111111"/>
          <w:sz w:val="28"/>
          <w:sz w:val="28"/>
          <w:szCs w:val="28"/>
          <w:rtl w:val="true"/>
          <w:lang w:bidi="fa-IR"/>
        </w:rPr>
        <w:t>فلا نسلّم بطلان ما زعمه المستدلّ من المحذور اللازم و هو تجرید النواهی عن الطلب، لمنع کونه من المجازات البعیدة العدیمة النظیر، لکفایة الإرشادیات له نظیرا علی رغم من زعم عدم اجتماعها مع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المحذور الثالث فکذلک ممنوع اللزوم أوّلا، و ممنوع البطلان ثانیا، فإنّ تعلّق النواهی بغیر الصحیح من أوّل الفقه إلی آخره لیس بأکثر من استعمالها فی التنزیه و الکراهة و نحوهما من المعانی المجازیة کما لا یخفی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أسامی للصحیحة للزم أن یکون لکلّ صلاة ماهیّات متکثّرة بحسب اختلاف أحوال المکلّفین، کالحاضر و المسافر و الحافظ و الناسی و الشاکّ و الصحیح و المریض و المضطرّ و الآمن و الخائف، إلی غیر ذلک مع اشتمال کلّ واحد من هذه الأقسام علی أقسام عدیدة، أمّا الملازمة فظاهرة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بطلان اللازم فلاستلزامه علی القول بثبوت الحقیقة الشرعیة تعدّد وضع الصلاة مثلا الی ما لا یحصی، و علی القول بالعدم استعمال لفظ الصلاة مثلا فی أکثر من معنی مجازی فی إطلاق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لزوم ماهیّات متعدّدة علی وجه الاستقلال فالملازمة ممنوعة بما عرفت فی مقدمات المسألة من امکان فرض جامع مشترک بین أفراد الصلاة الصحیحة المختلفة بحسب اختلاف أحوال المکلّفین، و هو المصلحة المحصّلة للتقرّب الملزومة للطلب المختلف باختلاف أحوال المکلّفین المساویة له، فیکون الزیادات و النقیصات علی القول بالصحیح أیضا من طوارئ الماهیّة و عوارضها، و لا اختلاف فی الماهیّة بحسب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لزوم ماهیات متعدّدة علی وجه البدلیّة عمّا هو المعتبر فی حقّ المختار المستجمع لجمیع الشرائط و الفاقد لجمیع الموانع، فبطلان اللازم ممنوع، لعدم استلزام تعدّد ماهیّة العبادة علی وجه البدلیّة لتعدّد الوضع أو استعمال اللفظ فی أکثر من معنی مجازی، و ذلک لإمکان اندراج الأبدال فی مصداق المبدل منه کاندراج الحقائق الادّعائیة و الزعمیة فی مصادیق 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موضوعة لخصوص الصحیحة لزم دخول وصف الصحّة فی مفاهیمها و هو باطل، لاستلزامه الدور و تکرار معنی الطلب فی الأوامر المتعلّقة بها، لتوقّف الطلب حینئذ علی الصحّة، و الصحّة علی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عنه بمنع الملازمة بما تقدّم فی المقدّمات من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الصحّة المأخوذة فی مسمّی الألفاظ لیست هی الصحّة المصطلحة عند المتکلّمین و الفقهاء من موافقة الأمر أو إسقاط القضاء حتی یستلزم ما ذکر، بل هی الصحّة اللغویّة المقابلة للمعیوب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الأجزاء و الشروط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لو کانت موضوعة للصحیح للزم أن یدلّ النهی عنها علی صحّتها و التالی باطل فالمقدّم مثله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غیر ذلک من الوجوه التی استقصی تفصیلها و تفصیل ما فیها کتاب </w:t>
      </w:r>
      <w:bookmarkStart w:id="172" w:name="pg12878_187675"/>
    </w:p>
    <w:p>
      <w:pPr>
        <w:pStyle w:val="BookText"/>
        <w:rPr/>
      </w:pPr>
      <w:bookmarkEnd w:id="172"/>
      <w:r>
        <w:rPr>
          <w:rFonts w:ascii="IRNazanin" w:hAnsi="IRNazanin" w:eastAsia="IRNazanin"/>
          <w:color w:val="111111"/>
          <w:sz w:val="28"/>
          <w:sz w:val="28"/>
          <w:szCs w:val="28"/>
          <w:rtl w:val="true"/>
          <w:lang w:bidi="fa-IR"/>
        </w:rPr>
        <w:t>الهدایة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3" w:name="__RefHeading___Toc2927152_3224264995"/>
      <w:bookmarkStart w:id="174" w:name="_Toc63"/>
      <w:bookmarkEnd w:id="173"/>
      <w:r>
        <w:rPr>
          <w:rtl w:val="true"/>
        </w:rPr>
        <w:t>[</w:t>
      </w:r>
      <w:r>
        <w:rPr>
          <w:rtl w:val="true"/>
        </w:rPr>
        <w:t>حجّة القول بالتفصیل بین الأجزاء و الشروط،</w:t>
      </w:r>
      <w:r>
        <w:rPr>
          <w:rtl w:val="true"/>
        </w:rPr>
        <w:t>]</w:t>
      </w:r>
      <w:bookmarkEnd w:id="174"/>
    </w:p>
    <w:p>
      <w:pPr>
        <w:pStyle w:val="BookText"/>
        <w:rPr/>
      </w:pPr>
      <w:r>
        <w:rPr>
          <w:rFonts w:ascii="IRNazanin" w:hAnsi="IRNazanin" w:eastAsia="IRNazanin"/>
          <w:color w:val="111111"/>
          <w:sz w:val="28"/>
          <w:sz w:val="28"/>
          <w:szCs w:val="28"/>
          <w:rtl w:val="true"/>
          <w:lang w:bidi="fa-IR"/>
        </w:rPr>
        <w:t>أمّا فی اعتبار الأجزاء فبظهور عدم تحقّق الکلّ مع انتفاء الجزء، فإذا تحقّقت الجزئیّة لم یعقل صدق الکلّ حقیقة بدونه، و أمّا فی عدم اعتبار الشروط فبظهور خروج الشروط عن ماهیّة المشروط، کیف و لو لا ذلک لما تحقّق فرق بین الجزء و الشرط و امتناع وجود المشروط بدون الشرط لا یقتضی أخذه فی مفهوم لفظ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عدم إمکان تحقّق الکلّ مع انتفاء الجزء فبما مرّ فی تصویر القول بالأعمّ من إمکان منع کون الأجزاء الغیر المقوّمة أجزاء لمطلق الصلاة، بل القدر الثابت کونها أجزاء للصلاة الصحیحة أوّلا، و من إمکان منع کونها أجزاء للصلاة مطلقا، بل القدر الثابت کونها أجزاء ما دامت موجودة، و اذا انعدمت لا ینعدم الاسم بانعدامها، نظیر ما وقع فی کثیر من الأوضاع العرفیة کلفظ البیت و نحوه حسبما تقدّم تفصیله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خروج الشروط عن ماهیّة المشروط فبما تقدّم من أنّ دخول التقیّد بالشروط فی مسمّی اللفظ کاف فی إثبات مذهب الصحیحی بالمعنی الاخص و ان خرجت نفس الشروط عنه، و فی هذا المقدار من الفرق بین الاجزاء و الشروط کفایة واضحة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التفصیل بین لفظ الحجّ و سائر ألفاظ العبادات المستفاد من کلام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إفادته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المضیّ فی فاسد الحجّ دون فاسد سائر العبادات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أنت خبیر بأنّ وجوب المضیّ فی فاسد الحج لا یقتضی کونه موضوعا </w:t>
      </w:r>
      <w:bookmarkStart w:id="175" w:name="pg12878_187676"/>
    </w:p>
    <w:p>
      <w:pPr>
        <w:pStyle w:val="BookText"/>
        <w:rPr/>
      </w:pPr>
      <w:bookmarkEnd w:id="175"/>
      <w:r>
        <w:rPr>
          <w:rFonts w:ascii="IRNazanin" w:hAnsi="IRNazanin" w:eastAsia="IRNazanin"/>
          <w:color w:val="111111"/>
          <w:sz w:val="28"/>
          <w:sz w:val="28"/>
          <w:szCs w:val="28"/>
          <w:rtl w:val="true"/>
          <w:lang w:bidi="fa-IR"/>
        </w:rPr>
        <w:t>بإزاء الأعمّ، فإنّه مع انتقاضه بفاسد الصوم حیث یجب المضیّ فیه مدفوع بعدم دلیل علی الملازمة</w:t>
      </w:r>
      <w:r>
        <w:rPr>
          <w:rFonts w:eastAsia="IRNazanin" w:cs="IRNazanin"/>
          <w:color w:val="111111"/>
          <w:sz w:val="28"/>
          <w:szCs w:val="28"/>
          <w:rtl w:val="true"/>
          <w:lang w:bidi="fa-IR"/>
        </w:rPr>
        <w:t>.</w:t>
      </w:r>
    </w:p>
    <w:p>
      <w:pPr>
        <w:pStyle w:val="Heading4"/>
        <w:numPr>
          <w:ilvl w:val="3"/>
          <w:numId w:val="1"/>
        </w:numPr>
        <w:rPr/>
      </w:pPr>
      <w:bookmarkStart w:id="176" w:name="__RefHeading___Toc2927154_3224264995"/>
      <w:bookmarkStart w:id="177" w:name="_Toc64"/>
      <w:bookmarkEnd w:id="176"/>
      <w:r>
        <w:rPr>
          <w:rtl w:val="true"/>
        </w:rPr>
        <w:t>[</w:t>
      </w:r>
      <w:r>
        <w:rPr>
          <w:rtl w:val="true"/>
        </w:rPr>
        <w:t>تذنیب</w:t>
      </w:r>
      <w:r>
        <w:rPr>
          <w:rtl w:val="true"/>
        </w:rPr>
        <w:t xml:space="preserve">: </w:t>
      </w:r>
      <w:r>
        <w:rPr>
          <w:rtl w:val="true"/>
        </w:rPr>
        <w:t>قال الشهید فی القواعد</w:t>
      </w:r>
      <w:r>
        <w:rPr>
          <w:rtl w:val="true"/>
        </w:rPr>
        <w:t xml:space="preserve">: </w:t>
      </w:r>
      <w:r>
        <w:rPr>
          <w:rtl w:val="true"/>
        </w:rPr>
        <w:t>الماهیّات الجعلیة کالصلاة و الصوم</w:t>
      </w:r>
      <w:r>
        <w:rPr>
          <w:rtl w:val="true"/>
        </w:rPr>
        <w:t>]</w:t>
      </w:r>
      <w:bookmarkEnd w:id="177"/>
    </w:p>
    <w:p>
      <w:pPr>
        <w:pStyle w:val="Heading5"/>
        <w:numPr>
          <w:ilvl w:val="4"/>
          <w:numId w:val="1"/>
        </w:numPr>
        <w:rPr/>
      </w:pPr>
      <w:bookmarkStart w:id="178" w:name="__RefHeading___Toc2927156_3224264995"/>
      <w:bookmarkStart w:id="179" w:name="_Toc65"/>
      <w:bookmarkEnd w:id="178"/>
      <w:r>
        <w:rPr>
          <w:rtl w:val="true"/>
        </w:rPr>
        <w:t>اشارة</w:t>
      </w:r>
      <w:bookmarkEnd w:id="179"/>
    </w:p>
    <w:p>
      <w:pPr>
        <w:pStyle w:val="BookText"/>
        <w:rPr/>
      </w:pPr>
      <w:r>
        <w:rPr>
          <w:rFonts w:ascii="IRNazanin" w:hAnsi="IRNazanin" w:eastAsia="IRNazanin"/>
          <w:color w:val="111111"/>
          <w:sz w:val="28"/>
          <w:sz w:val="28"/>
          <w:szCs w:val="28"/>
          <w:rtl w:val="true"/>
          <w:lang w:bidi="fa-IR"/>
        </w:rPr>
        <w:t>و سائر العقود لا تطلق علی الفاسد إلّا الحج، لوجوب المضیّ فیه فلو حلف علی ترک الصلاة و الصوم اکتفی بمسمّی الصحّة و هو الدخول فیهما، فلو افسدهما بعد ذلک لم یزل الحنث و یحتمل عدمه، لأنّها لا تسمّی صلاة شرعا و لا صوما مع الفساد، و أمّا لو تحرم فی الصلاة أو دخل فی الصوم مع مانع من الدخول لم یحنث قطعا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منه موهم 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فیه الفصول</w:t>
      </w:r>
      <w:r>
        <w:rPr>
          <w:rStyle w:val="FootnoteAnchor"/>
          <w:rtl w:val="true"/>
        </w:rPr>
        <w:footnoteReference w:id="286"/>
      </w:r>
      <w:r>
        <w:rPr>
          <w:rFonts w:ascii="IRNazanin" w:hAnsi="IRNazanin" w:eastAsia="IRNazanin"/>
          <w:color w:val="111111"/>
          <w:sz w:val="28"/>
          <w:sz w:val="28"/>
          <w:szCs w:val="28"/>
          <w:rtl w:val="true"/>
          <w:lang w:bidi="fa-IR"/>
        </w:rPr>
        <w:t>و غیره من نسبة التفصیل فی المسألة بین الحجّ و سائر ألفاظ العبادات إلی الشهید، و الموهم لذلک من کلامه هو ظاهر نفی الإطلاق تفریع مسألة الحنث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هذا الوهم أنّ تعلیل الإطلاق بوجوب المضیّ قرینة لفظیة علی کون مراده الإطلاق علی وجه المطلوبیة، لا التسمیة و أنّ أقربیة شأن الشهید سیّما فی القواعد إلی الاستقراء فی المطلوبات الشرعیة من الاستقراء فی المسمّیات قرینة حالیة علی أنّ مراده ما ذکر، و مع قیام هذه القرینة الحالیة و المقالیة لا وجه، بل لا مسرح لإبقاء کلامه علی ظاهره من بیان حال التسمیة ثمّ توجّه الإیراد علیه بعدم مساعدته التعلیل، کما ارتکبه الفصول و غیره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فیه القوانین</w:t>
      </w:r>
      <w:r>
        <w:rPr>
          <w:rStyle w:val="FootnoteAnchor"/>
          <w:rtl w:val="true"/>
        </w:rPr>
        <w:footnoteReference w:id="287"/>
      </w:r>
      <w:r>
        <w:rPr>
          <w:rFonts w:ascii="IRNazanin" w:hAnsi="IRNazanin" w:eastAsia="IRNazanin"/>
          <w:color w:val="111111"/>
          <w:sz w:val="28"/>
          <w:sz w:val="28"/>
          <w:szCs w:val="28"/>
          <w:rtl w:val="true"/>
          <w:lang w:bidi="fa-IR"/>
        </w:rPr>
        <w:t xml:space="preserve">من نسبة القول بثبوت الحقیقة الشرعیة فی </w:t>
      </w:r>
    </w:p>
    <w:p>
      <w:pPr>
        <w:pStyle w:val="BookText"/>
        <w:rPr/>
      </w:pPr>
      <w:r>
        <w:rPr>
          <w:rFonts w:ascii="IRNazanin" w:hAnsi="IRNazanin" w:eastAsia="IRNazanin"/>
          <w:color w:val="111111"/>
          <w:sz w:val="28"/>
          <w:sz w:val="28"/>
          <w:szCs w:val="28"/>
          <w:rtl w:val="true"/>
          <w:lang w:bidi="fa-IR"/>
        </w:rPr>
        <w:t>المعاملات إلی الشهید رحمه اللّه و من اختیاره له، و الموهم لذلک من کلامه هو المرکّب ممّا یوهم الأمر الأول من أقربیة عطف سائر العقود علی الصلاة من عطفه علی الماهیّات الجعلیة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هذا الوهم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 القرینة الحالیة و المقالیة المذکورة علی دفع الجزء الأوّل ممّا یوهمه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بقیام الدلیل الخارجی علی دفع الجزء الآخر ممّا یوهمه،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أقربیة عطف سائر العقود علی الصلاة من عطفه علی الماهیات أقربیة اعتباریة لا ربط لها بدلالة الألفاظ التوقیفیة، مضافا إلی ما ادّعاه الفصول</w:t>
      </w:r>
      <w:r>
        <w:rPr>
          <w:rStyle w:val="FootnoteAnchor"/>
          <w:rtl w:val="true"/>
        </w:rPr>
        <w:footnoteReference w:id="288"/>
      </w:r>
      <w:r>
        <w:rPr>
          <w:rFonts w:ascii="IRNazanin" w:hAnsi="IRNazanin" w:eastAsia="IRNazanin"/>
          <w:color w:val="111111"/>
          <w:sz w:val="28"/>
          <w:sz w:val="28"/>
          <w:szCs w:val="28"/>
          <w:rtl w:val="true"/>
          <w:lang w:bidi="fa-IR"/>
        </w:rPr>
        <w:t>و استادنا العلّامة من عدم الظفر بحکایة القول بثبوت الحقیقة الشرعیة فی المعاملات عن أحد، مع أنّ مجرد أصالة عدم النقل کافیة فی عدم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ثبت لها فی الشرع من شرائط مستحدثة، فإمّا خارجة عن معانیها شرعا و لغة، کما علیه المشهور، أو محقّقة لمعانیها اللغویة من الآثار أو العقد المستتبع للآثار، کما علیه الفصول</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أیّ من التقدیرین فلیست منقولة عن معانیها اللغویة إلی معان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فلخروج التقیّد بها عن معانیها شرعا و لغة، أمّا لغة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شرعا فلدخوله فی وصفها الخارجی و هو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ذاتها الشرعی، فإرادة الشارع المعانی المشروطة من ألفاظ المعاملات من قبیل الدالّین و المدلولین، لا دالّ و مدلول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الثانی فلدخول التقیّد بها فی معانیها اللغویة علی الوجه الآتی </w:t>
      </w:r>
    </w:p>
    <w:p>
      <w:pPr>
        <w:pStyle w:val="BookText"/>
        <w:rPr/>
      </w:pPr>
      <w:r>
        <w:rPr>
          <w:rFonts w:ascii="IRNazanin" w:hAnsi="IRNazanin" w:eastAsia="IRNazanin"/>
          <w:color w:val="111111"/>
          <w:sz w:val="28"/>
          <w:sz w:val="28"/>
          <w:szCs w:val="28"/>
          <w:rtl w:val="true"/>
          <w:lang w:bidi="fa-IR"/>
        </w:rPr>
        <w:t>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التفرقة بین ما إذا کانت المرکّب من الأجزاء فی حیّز النفی، و بین ما إذا کان فی حیز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الموهم لذلک صریح إفتائه بلزوم الحنث بمجرّد الدخول علی وجه الصحّة فی العبادة المحلوف علی ترکها و إن أفسدها فی البین، و عدم لزوم الإبراء بمجرّد الدخول علی وجه الصحّة فی العبادة المحلوف علی إتیانها و یؤیّد التفرقة المذکورة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الفعل فی سیاق النفی من الفعل و سیاق الإثبات فی الدلالة علی العموم عرفا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مقدّمات الفعلیة للحرام من المقدمات الفعلیة للواجب فی قیام الأدلّة الأربعة علی الحرمة فی الأوّل، دون الوجوب فی الثانی، کما سیأتی تفصیله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أورد فی القوانین</w:t>
      </w:r>
      <w:r>
        <w:rPr>
          <w:rStyle w:val="FootnoteAnchor"/>
          <w:rtl w:val="true"/>
        </w:rPr>
        <w:footnoteReference w:id="290"/>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البناء علی عموم سیاق النفی یقتضی لزوم الحنث بمجرّد الدخول فی الفعل المحلوف علی ترکه و لو علی وجه الفساد و المنع من الدخول، و من المعلوم بل المصرّح به فی کلام الشهید هو عدم حنثه فی تلک الصورة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بأنّ القدر المعلوم خروجه عن مورد النذر بقرینة عدم انعقاد النذر بغیر الراجح هو هذه الصورة، فیبقی غیرها تحت إطلاق النفی، کما لا یخفی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من موهمات کلام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فیه صاحب القوانین</w:t>
      </w:r>
      <w:r>
        <w:rPr>
          <w:rStyle w:val="FootnoteAnchor"/>
          <w:rtl w:val="true"/>
        </w:rPr>
        <w:footnoteReference w:id="291"/>
      </w:r>
      <w:r>
        <w:rPr>
          <w:rFonts w:ascii="IRNazanin" w:hAnsi="IRNazanin" w:eastAsia="IRNazanin"/>
          <w:color w:val="111111"/>
          <w:sz w:val="28"/>
          <w:sz w:val="28"/>
          <w:szCs w:val="28"/>
          <w:rtl w:val="true"/>
          <w:lang w:bidi="fa-IR"/>
        </w:rPr>
        <w:t xml:space="preserve">أیضا من إجراء نزاع الصحیح و الأعمّ فی ألفاظ المعاملات أیضا و عدم اختصاصه بألفاظ </w:t>
      </w:r>
    </w:p>
    <w:p>
      <w:pPr>
        <w:pStyle w:val="BookText"/>
        <w:rPr/>
      </w:pPr>
      <w:r>
        <w:rPr>
          <w:rFonts w:ascii="IRNazanin" w:hAnsi="IRNazanin" w:eastAsia="IRNazanin"/>
          <w:color w:val="111111"/>
          <w:sz w:val="28"/>
          <w:sz w:val="28"/>
          <w:szCs w:val="28"/>
          <w:rtl w:val="true"/>
          <w:lang w:bidi="fa-IR"/>
        </w:rPr>
        <w:t>العبادات و من اختیاره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الموهم لهذا الأمر من کلامه هو الموهم للأمر الأوّل، و الدافع له هو الدافع له، مضافا إلی أنّه یکفی فی دفعه أنّه لم یعهد القول بإجمال ألفاظ المعاملات عن أحد من العلماء، مع اتّفاقهم علی أنّ ثمرة نزاع الصحیح و الأعمّ هو الإجمال 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صدور القول بإجمال ألفاظ المعاملات عن أحد أقوی شاهد علی عدم اجراء نزاع الصحیح و الأعمّ فی ألفاظ المعاملات، و علی دفع کلّ ما یوهم جریانه فیها من کلام الشهید</w:t>
      </w:r>
      <w:r>
        <w:rPr>
          <w:rStyle w:val="FootnoteAnchor"/>
          <w:rtl w:val="true"/>
        </w:rPr>
        <w:footnoteReference w:id="292"/>
      </w:r>
      <w:r>
        <w:rPr>
          <w:rFonts w:ascii="Amiri" w:hAnsi="Amiri" w:eastAsia="Amiri" w:cs="Amiri"/>
          <w:color w:val="111111"/>
          <w:sz w:val="28"/>
          <w:sz w:val="28"/>
          <w:szCs w:val="28"/>
          <w:rtl w:val="true"/>
          <w:lang w:bidi="ar-SA"/>
        </w:rPr>
        <w:t>و المحقّق</w:t>
      </w:r>
      <w:r>
        <w:rPr>
          <w:rStyle w:val="FootnoteAnchor"/>
          <w:rtl w:val="true"/>
        </w:rPr>
        <w:footnoteReference w:id="293"/>
      </w:r>
      <w:r>
        <w:rPr>
          <w:rFonts w:ascii="IRNazanin" w:hAnsi="IRNazanin" w:eastAsia="IRNazanin"/>
          <w:color w:val="111111"/>
          <w:sz w:val="28"/>
          <w:sz w:val="28"/>
          <w:szCs w:val="28"/>
          <w:rtl w:val="true"/>
          <w:lang w:bidi="fa-IR"/>
        </w:rPr>
        <w:t>و غیرهما، حیث قالوا بانصراف البیع و سائر العقود إلی الصحیح دون الفاسد و من کلام الشهید فی المسالک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البیع و غیره من العقود حقیقة فی الصحیح مجاز فی الفاسد، لوجود خواصّ الحقیقة و المجاز فیهما للتبادر فی الصحیح و صحّة السلب عن الفاسد، و من ثمّ حمل الإقرار به علیه حتی لو ادّعی إرادة الفاسد لم یسمع إجماعا</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من کلام الفقهاء فی مقام التحدید،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 مثلا لغة کذا و شرعا کذا، إلی غیر ذلک من الکلمات الموهمة إجراء نزاع الصحیح و الأعمّ فی المعاملات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وجه الإیهام فلما فیها من إیهام استناد تبادر ألفاظ المعاملات فی الصحیح و انحصار مسمّیاتها فیه إلی تصرّف الشارع المنوط به عنوان مسألة الصحیح و الأعمّ</w:t>
      </w:r>
      <w:r>
        <w:rPr>
          <w:rFonts w:eastAsia="IRNazanin" w:cs="IRNazanin"/>
          <w:color w:val="111111"/>
          <w:sz w:val="28"/>
          <w:szCs w:val="28"/>
          <w:rtl w:val="true"/>
          <w:lang w:bidi="fa-IR"/>
        </w:rPr>
        <w:t xml:space="preserve">. </w:t>
      </w:r>
      <w:bookmarkStart w:id="180" w:name="pg12878_187680"/>
    </w:p>
    <w:p>
      <w:pPr>
        <w:pStyle w:val="BookText"/>
        <w:rPr/>
      </w:pPr>
      <w:bookmarkEnd w:id="180"/>
      <w:r>
        <w:rPr>
          <w:rFonts w:ascii="IRNazanin" w:hAnsi="IRNazanin" w:eastAsia="IRNazanin"/>
          <w:color w:val="111111"/>
          <w:sz w:val="28"/>
          <w:sz w:val="28"/>
          <w:szCs w:val="28"/>
          <w:rtl w:val="true"/>
          <w:lang w:bidi="fa-IR"/>
        </w:rPr>
        <w:t>و أمّا وجه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ما علیه المشهور من أنّ الشروط المستحدثة من الشارع شروط لصحتها و إمضائها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فباستناد تبادرها و انحصار مسمّیاتها فی الصحیح إلی أنّ الظاهر و الغالب من حال المسلم و اهل الشرع فی العقود و الایقاعات ارادة الصحیح لا الفاسد، أو إلی تصرّف المتشرعة بنقلهم إیّاها إلی الصحیح، أو تغلیبهم استعمالها فی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علیه الفصول</w:t>
      </w:r>
      <w:r>
        <w:rPr>
          <w:rStyle w:val="FootnoteAnchor"/>
          <w:rtl w:val="true"/>
        </w:rPr>
        <w:footnoteReference w:id="295"/>
      </w:r>
      <w:r>
        <w:rPr>
          <w:rFonts w:ascii="IRNazanin" w:hAnsi="IRNazanin" w:eastAsia="IRNazanin"/>
          <w:color w:val="111111"/>
          <w:sz w:val="28"/>
          <w:sz w:val="28"/>
          <w:szCs w:val="28"/>
          <w:rtl w:val="true"/>
          <w:lang w:bidi="fa-IR"/>
        </w:rPr>
        <w:t>من أنّ الشروط المستحدثة من الشارع شروط لتحقّق معانیها اللغویة، فباستناد تبادرها و انحصار مسمّیاتها فی الصحیح إلی الوضع اللغوی، لا إلی تصرّف الشارع، لأنّ بیان الشارع الشروط حینئذ إنّما هو لأجل الکشف عن المعانی الأصلیة إرشادا للعرف إلیها و دفعا لخطئهم فی مصادیقها، کما فی تحدیده الحیض بأنّ أقلّه ثلاثة أیّام و أکثره عشرة أیّام و غیر ذلک من الالفاظ اللغویة التی بیّنها الشارع علی وجه التنبیه و التعلیم لمعانیها الأصلیّة لها بخواصها الشرعیّة فیها واحد بالذات مختلف بالاعتبار، فمن حیث إنّها متصوّرة بالوجه اللغوی لغویّة، و بالوجه الشرعی شرعیّة، و لا استبعاد فی خفاء بعض المعانی اللغویة و قواعدها علی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اتّفق رجوعهم فی معرفة بعض الألفاظ اللغویة و قواعدها إلی المعصوم علیه السّلام فی حکایات لم یحضرنی الآن مظان تفصیلها من کتب التواریخ و اللغة کما لا یخفی علی المتدرّب فیها</w:t>
      </w:r>
      <w:r>
        <w:rPr>
          <w:rFonts w:eastAsia="IRNazanin" w:cs="IRNazanin"/>
          <w:color w:val="111111"/>
          <w:sz w:val="28"/>
          <w:szCs w:val="28"/>
          <w:rtl w:val="true"/>
          <w:lang w:bidi="fa-IR"/>
        </w:rPr>
        <w:t>.</w:t>
      </w:r>
    </w:p>
    <w:p>
      <w:pPr>
        <w:pStyle w:val="Heading5"/>
        <w:numPr>
          <w:ilvl w:val="4"/>
          <w:numId w:val="1"/>
        </w:numPr>
        <w:rPr/>
      </w:pPr>
      <w:bookmarkStart w:id="181" w:name="__RefHeading___Toc2927158_3224264995"/>
      <w:bookmarkStart w:id="182" w:name="_Toc66"/>
      <w:bookmarkEnd w:id="181"/>
      <w:r>
        <w:rPr>
          <w:rtl w:val="true"/>
        </w:rPr>
        <w:t>[</w:t>
      </w:r>
      <w:r>
        <w:rPr>
          <w:rtl w:val="true"/>
        </w:rPr>
        <w:t>بقی الکلام فی الفرق و الثمرة بین الصحیح و الأعم</w:t>
      </w:r>
      <w:r>
        <w:rPr>
          <w:rtl w:val="true"/>
        </w:rPr>
        <w:t>.]</w:t>
      </w:r>
      <w:bookmarkEnd w:id="182"/>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بینهما فرق موضوعی و فرق حکمی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الفرق الموضوعی ففی استلزام القول بالصحیح لإجمال اللفظ، و اقتضاء </w:t>
      </w:r>
    </w:p>
    <w:p>
      <w:pPr>
        <w:pStyle w:val="BookText"/>
        <w:rPr/>
      </w:pPr>
      <w:r>
        <w:rPr>
          <w:rFonts w:ascii="IRNazanin" w:hAnsi="IRNazanin" w:eastAsia="IRNazanin"/>
          <w:color w:val="111111"/>
          <w:sz w:val="28"/>
          <w:sz w:val="28"/>
          <w:szCs w:val="28"/>
          <w:rtl w:val="true"/>
          <w:lang w:bidi="fa-IR"/>
        </w:rPr>
        <w:t>القول بالأعمّ لبیانه و إطلاقه ما لم یطرأ علیه الإجمال العرضی، کالتقیید بالمجمل أو ورود الإطلاق مورد حکم آخر أو نحو ذلک ممّا یسقط اعتبار إطلاق اللفظ و یلحقه بالمجمل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الحکمی بینهما فیظهر فی المشکوک جزئیته و شرطیته، حیث إنّ کلّ من قولی الصحیح و الأعمّ یستلزم وجوب الإتیان به علی وجه، و عدم وجوب الإتیان به علی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القول بالصحیح فیستلزم وجوب الإتیان به من باب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رجوع مسألة الشکّ فی الشرطیة و الجزئیة إلی مسألة الشکّ فی المصداق و المکلّف به، و عدم وجوب الإتیان به لأصالة البراءة بناء علی رجوعه إلی مسألة الشکّ فی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المشهور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صدر عن صاحب الهدایة</w:t>
      </w:r>
      <w:r>
        <w:rPr>
          <w:rStyle w:val="FootnoteAnchor"/>
          <w:rtl w:val="true"/>
        </w:rPr>
        <w:footnoteReference w:id="296"/>
      </w:r>
      <w:r>
        <w:rPr>
          <w:rFonts w:ascii="IRNazanin" w:hAnsi="IRNazanin" w:eastAsia="IRNazanin"/>
          <w:color w:val="111111"/>
          <w:sz w:val="28"/>
          <w:sz w:val="28"/>
          <w:szCs w:val="28"/>
          <w:rtl w:val="true"/>
          <w:lang w:bidi="fa-IR"/>
        </w:rPr>
        <w:t>و غیره من ترتّب الاحتیاط علی القول بالصحیح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فمبنیّ إمّا علی مختاره، أو مختار من أخذ ذلک منه علی وجه الاقتباس من رجوع الشکّ فی الشرطیة و الجزئیة إلی الشکّ فی المصداق لا المفهوم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لنا علی تزییف مبناهم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المعیار المائز بین الشکّ فی المصداق و المفهوم کون الشکّ فی المصداق ناشئ عن عروض الامور الخارجیة کالظلمة و نحوه و فی المفهوم ناشئ عن الجهل بالمراد من اللفظ، و من البیّن أنّ الشکّ فی الشرطیة و الجزئیة علی القول بالصحیح ناشئ عن الجهل بالمراد، لا عن الامور الخارجیة کالظلمة و نحوه حتی یکون من قبیل الشکّ فی المصداق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القول بالأعمّ فلا یستلزم وجوب الإتیان بالمشکوک جزئیته أو شرطیّته بأصالة الإطلاق بناء علی احراز الأجزاء المقوّمة التی یتوقّف علیها صدق الإسم بالدلیل الاجتهادی، و بأصالة البراءة بناء علی إحرازها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یستلزم وجوب الإتیان بالمشکوک جزئیته أو شرطیته من باب الاحتیاط بناء علی إحراز تلک الأجزاء التی یتوقّف علیها صدق الإسم إن احرزت بالدلیل الاجتهادی حصل للّفظ إطلاق وارد علی البراءة عند الشکّ فی سائر الأجزاء و الشروط الغیر المقوّمة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احرزت بالدلیل الفقاهتی کان المعوّل علیه عند الشکّ فی سائر الأجزاء الغیر المقوّمة هو ذلک الدلیل الفقاهتی إن کان هو البراءة فالبراءة أو الاحتیاط فالاحتیاط، فإنّ صدق اللفظ و إطلاقه من الآثار الخارجیة و الواقعیة التی لیس من شأن الدلیل الفقاهتی إثباتها و لو کان الدلیل الفقاهتی هو الاحتیاط، ضرورة أنّ أثر الاحتیاط و هو الإتیان بجمیع ما یحتمل اعتباره فی الصدق لا یجعل المحتمل جزئیته أو شرطیته جزء أو شرطا للماهیة، کما توهّمته فی سابق الزمان تبعا لغیری هذا و قد رتّب علی الإطلاق المبتنی علی القول بالأعمّ و الإجمال المستلزم للقول بالصحیح أحکام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لزوم وقف المساجد علی صلاة من لم یعلم فساد صلاته فیها بإذن الواقف القائمة مقام القبض المتوقّف علیه لزوم الأوقاف بناء علی القول بالأعمّ، و عدم ترتّب لزومه علیه ما لم یتفتش عن صحّة صلاته بناء علی القول بالصحیح</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للقائل بالصحیح أن یحرز الصحّة بقاعدة حمل أفعال المسلمین علی الصحّة، فلا احتیاج، له بالتزام التفتیش حتّی یفترق بینه و بین القائل بالأعمّ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قاعدة الحمل علی الصحّة لا یستلزم تحقّق موضوع الصلاتیة إذا کان مستندها الأخبار الشرعیة دون العقل و الغلبة الظنیة الغیر الثابت الحجّیة، إلّا أن یدّعی بأنّ لزوم وقف المساجد غیر مبتن علی تحقّق موضوع الصلاة فیها بإذن الواقف، بل یکفی فی لزومه مجرّد أن یتحقّق فیها بإذن الواقف صلاة مشروعة و لو فی حقّ بعض دون بعض، کما ادّعاه الاستاد دام ظلّه، إلّا أنّه لم یأت له ببیّنة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جواز الاقتداء بکلّ من لم یعلم فساد صلاته، و جواز إعطائه الحقّ المنذور للمصلّین علی القول بالأعمّ، و عدم جوازهما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بعد التفتیش عن صحّة صلاته فی الواقع علی 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تفصیل منع ترتّب هذا الحکمین علی القولین المذکورین،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الفرق و الثمرة الحکمیّة بین قولی الصحیح و الأعمّ فی بعض صور الواجب المشکوک نفسیّته و غیریّته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أنّ المشکوک إمّا معلوم الوجوب و مشکوک النفسیة و الغیریة، کوجوب غسل المیت، أو معلوم الوجوب نفسا و مشکوک الغیریّة باعتبار آخر، کوجوب الإسلام، أو بالعکس، کوجوب الوضوء و غسل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المشکوک فی القسم الأوّل، فیحمل علی النفسی بناء علی القول بالأعمّ، لأصالة الإطلاق و عدم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المثبت غیر حجّة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حجّیة الأصل المثبت إنّما هو فی الاصول العملیّة التی مستندها الأخبار التعبدیّة، و أصالة الإطلاق و عدم التقیید من الاصول اللفظیة التی </w:t>
      </w:r>
    </w:p>
    <w:p>
      <w:pPr>
        <w:pStyle w:val="BookText"/>
        <w:rPr/>
      </w:pPr>
      <w:r>
        <w:rPr>
          <w:rFonts w:ascii="Amiri" w:hAnsi="Amiri" w:eastAsia="Amiri" w:cs="Amiri"/>
          <w:color w:val="111111"/>
          <w:sz w:val="28"/>
          <w:sz w:val="28"/>
          <w:szCs w:val="28"/>
          <w:rtl w:val="true"/>
          <w:lang w:bidi="ar-SA"/>
        </w:rPr>
        <w:t>مستندها الظن و الغلبة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بناء علی القول بالصحیح فإن قلنا بلزوم الاحتیاط فی مسألة الشکّ فی الشرطیّة و الجزئیة بنی علی الغیریّة بمقتضی الاحتیاط و أصالة البراءة عن النفسیة، و إن قلنا بالبراءة فی تلک المسألة کما هو المختار، فقد یقال بالاحتیاط هاهنا، نظرا إلی استلزام العمل بمقتضی البراءة عن الغیریة و بمقتضی البراءة عن النفسیة لمخالفة العلم الإجمالی، فلا بدّ من الرجوع إلی قاعدة الاحتیاط بعد تساقط الأصلین المتعارضین و عدم المرجّح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بأنّ العقل لا یحکم بحرمة مخالفة العلم الإجمالی إلّا إذا استلزم مخالفة خطاب تفصیلی، کما فی الشبهات الموضوعیّة علی ما هو المختار، و مخالفة العلم الإجمالی الحاصل من إعمال الأصلین فیما نحن فیه لا یستلزم مخالفة خطاب تفصیلی، إذ المراد من الخطاب التفصیلی تعلّق الأمر أو النهی بعنوان خاص، کاجتنب عن النجس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الشبهات الموضوعیة، و لیس فیما نحن فیه تعلّق خطاب بعنوان النفسیة أو الغیریة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هو بالانتزاع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أن لیس فی الشبهات الحکمیّة خطاب تفصیلی ابدا، فیجوز فیها مخالفة العلم الإجمالی بإجراء البراءة عن غیریّة المشکوک الموجبة لعدم وجوب إتیانه فی أوّل الوقت، و بإجراء البراءة عن نفسیّته الموجبة لعدم وجوب إتیانه فی آخر أوقات الإمکان المظنون فیه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المشکوک فی القسم الثانی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الوجوب نفسا و مشکوک الغیریة باعتبار زائد و عدمه، فیحمل علی عدم الغیریة بناء علی القول بالأعمّ، لأصالة الإطلاق و عدم التقیید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بناء علی القول بالصحیح فیبنی فیه علی الغیریة أیضا بناء علی القول </w:t>
      </w:r>
    </w:p>
    <w:p>
      <w:pPr>
        <w:pStyle w:val="BookText"/>
        <w:rPr/>
      </w:pPr>
      <w:r>
        <w:rPr>
          <w:rFonts w:ascii="IRNazanin" w:hAnsi="IRNazanin" w:eastAsia="IRNazanin"/>
          <w:color w:val="111111"/>
          <w:sz w:val="28"/>
          <w:sz w:val="28"/>
          <w:szCs w:val="28"/>
          <w:rtl w:val="true"/>
          <w:lang w:bidi="fa-IR"/>
        </w:rPr>
        <w:t>بالاحتیاط فی مسألة الشکّ فی الشرطیة، و علی العدم بناء علی القول بالبراءة فیها 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المشکوک فی القسم الثالث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الوجوب غیرا و مشکوک النفسیّة و عدمه فیبنی فیه علی العدم، سواء فیه القول بالصحیح 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لمجری البراءة عند الشک فی التکلیف إلّا عند بعض الأخباریّة البانین علی الاحتیاط فی صورة الدوران بین الوجوب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الفرق و الثمرة الحکمیّة بین قولی الصحیح و الأعمّ فی بعض صور المشکوک کونه شرطا علمیا أو واقعیا، حیث إنّ الشرطیة إن ثبتت بالدلیل اللبّی اقتصر فیه علی الشرطیة حال العلم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بالأعمّ، لأصالة الإطلاق و عدم التقیید بأزید من حال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بالصحیح فإن قلنا بلزوم الاحتیاط فی مسألة الشکّ فی الشرطیة بنی علی الشرط الواقعی، للاحتیاط، و إن قلنا بالبراءة فیه کما هو المختار بنی علی الشرط العلمی، لکن لأصالة البراءة، لا لأصالة الإطلاق، اذ لا إطلاق للصحیحی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ثبتت الشرطیة بالدلیل اللفظی بنی فیه علی الشرط الواقعی مطلقا، أمّا علی القول بالأعمّ فلحکومة إطلاق الشرط الشامل لحال العلم و الجهل علی إطلاق المشروط المبتنی علی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بالصحیح فللأولویة و سلامة إطلاق الشرط عن شائبة إطلاق المشروط</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القیاس و التفصیل یظهر الفرق و الثمرة الحکمیة بین قولی الصحیح و الأعمّ فی المشکوک کونه شرطا أو جزء فی حال الاختیار فقط، أو فی حال الاختیار و الاضطرار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تظهر الثمرة بین الحالین فی سقوط أصل التکلیف </w:t>
      </w:r>
    </w:p>
    <w:p>
      <w:pPr>
        <w:pStyle w:val="BookText"/>
        <w:rPr/>
      </w:pPr>
      <w:r>
        <w:rPr>
          <w:rFonts w:ascii="IRNazanin" w:hAnsi="IRNazanin" w:eastAsia="IRNazanin"/>
          <w:color w:val="111111"/>
          <w:sz w:val="28"/>
          <w:sz w:val="28"/>
          <w:szCs w:val="28"/>
          <w:rtl w:val="true"/>
          <w:lang w:bidi="fa-IR"/>
        </w:rPr>
        <w:t>بالمشروط عند عدم التمکّن من الشرط،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الحکم فی الجزء المشکوک رکنیّته و عدم رکنیّته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کالحکم فی المشکوک کونه شرطا اختیاریّا، أو شرطا مطلقا فی ترتّب الفرق و الثمرة الحکمیة بین قولی الصحیح و الأعمّ إذا ثبتت الجزئیة بالدلیل اللبّی، و عدم ترتّبه علیها إذا ثبتت بالدلیل اللفظی علی حسب ما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عدم ترتّبه علیها مطلقا،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ثبتت الجزئیّة بالدلیل اللفظی أو اللبّی، و ذلک لأنّ الرکنیّة التی اصطلحه الفقهاء فیما یبطل العبادة بنقصه عمدا و سهوا هی عین معنی الجزئیة الحقیقیة، و أمّا الجزئیّة التی اصطلحوه فی مقابل الرکنیّة بما یبطل العبادة بنقصه عمدا لا سهوا فهو تقیید فی معنی الجزئیة لا یحمل علیه إطلاقها إلّا بالنص الخارج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الطهور و الوقت و القبلة و الرکوع و السجود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 أنّ السهو لیس کالاضطرار فی إمکان إسقاط حکم الجزئیة به، فإنّ السهو و النسیان لا یمکنه إسقاط الجزء عن الجزئیة و الحکم بالإجزاء فی المأتی به ناقصا بعد الالتفات بنقصانه إلّا بنصّ خارج، بخلاف الاضطرار فإنّه یسقط الجزء عن الجزئیّة و یحکم بإجزاء ما أتی به ناقصا و عدم وجوب إعادته بعد رفع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فالعلم و الجهل لا یغیّران الأحکام الواقعیة، بخلاف القدرة و الاضطرار، فإنّ الأحکام الواقعیّة تتغیر بهما کما تتغیّر بتغیّر موضوعاتها من السفر و الحضر و نحوهما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فحکم الجزء المشکوک رکنیّته و عدم رکنیّته هو الحمل علی </w:t>
      </w:r>
    </w:p>
    <w:p>
      <w:pPr>
        <w:pStyle w:val="BookText"/>
        <w:rPr/>
      </w:pPr>
      <w:r>
        <w:rPr>
          <w:rFonts w:ascii="IRNazanin" w:hAnsi="IRNazanin" w:eastAsia="IRNazanin"/>
          <w:color w:val="111111"/>
          <w:sz w:val="28"/>
          <w:sz w:val="28"/>
          <w:szCs w:val="28"/>
          <w:rtl w:val="true"/>
          <w:lang w:bidi="fa-IR"/>
        </w:rPr>
        <w:t>الرکنیّة الموجبة لبطلان العبادة بنقصه عمدا و سهوا، سواء ثبتت الجزئیة بدلیل لبّی أو لفظی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القول بالأعمّ فلحکومة معنی الجزئیة علی إطلاق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بالصحیح فبالأولویة و سلامة معنی الجزئیة عن إطلاق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بعض المتأخرین من ترتیبه حکمین آخرین علی مسألة الصحیح و الأعمّ مدّعیا أنّه لم یسبقنی إلیهما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عدم شرطیة تقدیم فعل المأمور به فی صحّة ضدّه الخاص من العبادات علی القول بالأعمّ، و رجوعه إلی مسألة لزوم الاحتیاط أو البراءة فی مسألة الشک فی الشرطیّة و الجزئیّة علی القول بالصحیح، بناء علی القول بالتوقّف فی مسألة اقتضاء الأمر بالشی‌ء النهی عن ضدّه الخاص، و أمّا بناء علی عدم التوقّف فی تلک المسألة فلا یترتّب شی‌ء علی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جواز اجتماع الأمر و النهی علی القول بالأعمّ، و ترتّب النزاع فی الجواز و العدم علی القول بالصحیح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تلک المسألة لمّا کان مرجعه إلی النزاع فی الصغری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فی تعلّق الطلب بالطبائع أو الأفراد کان مقتضی الإطلاق المبتنی علی القول بالأعمّ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الطلب بالطبائع، و مقتضی الإجمال المستلزم للقول بالصحیح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تعلّقه بالأفراد و عدمه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ترتیب الحکم الأوّل علی قولی الصحیح و الأعمّ فهو من جزئیات ما ذکرناه تبعا لمن سبق من ترتیب کلّی الشک فی الشرطیة و الجزئیة علیهما، فلیس ممّا لم یسبقه فیه أحد إلّا فی خصوص التمثیل بذلک المثال الجزئی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الحکم بترتیب جواز اجتماع الأمر و النهی علی الإطلاق المبتنی علی القول بالأعمّ، فممنوع، و ذلک لعدم الخلاف ظاهرا فی وجود المقتضی لجواز الاجتماع من الإطلاق علی القول بالأعمّ، و من الأصل علی القول بالصحیح، و إنّما الخلاف فی وجود المانع العقلی من امتناع تعلّق الطلب بالطبیعة و عدمه حسبما </w:t>
      </w:r>
    </w:p>
    <w:p>
      <w:pPr>
        <w:pStyle w:val="BookText"/>
        <w:rPr/>
      </w:pPr>
      <w:r>
        <w:rPr>
          <w:rFonts w:ascii="IRNazanin" w:hAnsi="IRNazanin" w:eastAsia="IRNazanin"/>
          <w:color w:val="111111"/>
          <w:sz w:val="28"/>
          <w:sz w:val="28"/>
          <w:szCs w:val="28"/>
          <w:rtl w:val="true"/>
          <w:lang w:bidi="fa-IR"/>
        </w:rPr>
        <w:t>یأتی تفصیله، و إذا ثبت المانع العقلی فلا یرتّب علی وجود المقتضی أثر، سواء کان المقتضی هو الإطلاق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الثمرات الحکمیة المبتنیة علی الفرق الموضوعی و هو الإجمال و الإطلاق المترتّبان علی قولی الصحیح و الأعمّ من حیث الاجزاء و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یعلم حال ما یترتّب علی قولی الصحیح و الأعمّ من حیث الشروط لا الأجزاء من ترتّب الإجمال و الإطلاق بالنسبة إلی الشروط لا الأجزاء المبتنی علیهما جمیع الثمرات الحکمیّة بالنسبة إلی الشروط، لا الأجزاء، هذا کلّه ممّا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التعبیر المائز بین مصداق الشرط عن مصداق الجزء من کلام الشارع و إن علم من الخارج تحدید الشرط بما کان خارجا عن ماهیة المشروط و الجزء بما کان داخلا فیه، إلّا أنّه لم یحصل من التعبیرات الواردة فی ألفاظ الکتاب و السنّة ما یفید امتیاز الشرطیة عن الجزئیة إلّا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 کثیرا ما یعبّر عن الشرطیة و الجزئیة بتعبیر واحد، کما فی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یعبّر عن الجزء بما یقتضی الشرط و عن الشرط بما یقتضی الجزء، إذ کما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الطمأنینة فی القیام بعد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المقدار الزائد عن تحقّق طبیعة القیام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فانحصر سبیل الامتیاز بینهما فی الخارج عن التعبیر و الثمرات المتوقّفة علی الامتیاز من جریان قاعدة الفراغ عند الشک و غیر ذلک ممّا لا یخفی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کلّ ما ذکرنا من الفروق الحکمیّة التکلیفیة أو الوضعیة بین قولی </w:t>
      </w:r>
      <w:bookmarkStart w:id="183" w:name="pg12878_187689"/>
    </w:p>
    <w:p>
      <w:pPr>
        <w:pStyle w:val="BookText"/>
        <w:rPr/>
      </w:pPr>
      <w:bookmarkEnd w:id="183"/>
      <w:r>
        <w:rPr>
          <w:rFonts w:ascii="IRNazanin" w:hAnsi="IRNazanin" w:eastAsia="IRNazanin"/>
          <w:color w:val="111111"/>
          <w:sz w:val="28"/>
          <w:sz w:val="28"/>
          <w:szCs w:val="28"/>
          <w:rtl w:val="true"/>
          <w:lang w:bidi="fa-IR"/>
        </w:rPr>
        <w:t>الصحیح و الأعمّ إنّما هی مبنیّة علی تقدیر بقاء الفرق الموضوعی بینهما بالإجمال و البیان، و أمّا بالنظر إلی زوال ذلک الفرق الموضوعی بینهما بواسطة عروض الموانع الخارجیة علی بیانها و إطلاقها فلا شبهة فی انتفاء الفروق الحکمیّة المذکورة طرّا</w:t>
      </w:r>
      <w:r>
        <w:rPr>
          <w:rFonts w:eastAsia="IRNazanin" w:cs="IRNazanin"/>
          <w:color w:val="111111"/>
          <w:sz w:val="28"/>
          <w:szCs w:val="28"/>
          <w:rtl w:val="true"/>
          <w:lang w:bidi="fa-IR"/>
        </w:rPr>
        <w:t>.</w:t>
      </w:r>
    </w:p>
    <w:p>
      <w:pPr>
        <w:pStyle w:val="Heading5"/>
        <w:numPr>
          <w:ilvl w:val="4"/>
          <w:numId w:val="1"/>
        </w:numPr>
        <w:rPr/>
      </w:pPr>
      <w:bookmarkStart w:id="184" w:name="__RefHeading___Toc2927160_3224264995"/>
      <w:bookmarkStart w:id="185" w:name="_Toc67"/>
      <w:bookmarkEnd w:id="184"/>
      <w:r>
        <w:rPr>
          <w:rtl w:val="true"/>
        </w:rPr>
        <w:t>[</w:t>
      </w:r>
      <w:r>
        <w:rPr>
          <w:rtl w:val="true"/>
        </w:rPr>
        <w:t>إذا عرفت ذلک فاعلم أنّ الموانع التی ادعی طروّها علی اعتبار الإطلاق</w:t>
      </w:r>
      <w:r>
        <w:rPr>
          <w:rtl w:val="true"/>
        </w:rPr>
        <w:t>]</w:t>
      </w:r>
      <w:bookmarkEnd w:id="185"/>
    </w:p>
    <w:p>
      <w:pPr>
        <w:pStyle w:val="BookText"/>
        <w:rPr/>
      </w:pPr>
      <w:r>
        <w:rPr>
          <w:rFonts w:ascii="IRNazanin" w:hAnsi="IRNazanin" w:eastAsia="IRNazanin"/>
          <w:color w:val="111111"/>
          <w:sz w:val="28"/>
          <w:sz w:val="28"/>
          <w:szCs w:val="28"/>
          <w:rtl w:val="true"/>
          <w:lang w:bidi="fa-IR"/>
        </w:rPr>
        <w:t>المبتنی علی القول بالأعمّ إذا احرز صدق الإسم بالدلیل الاجتهادی لا الفقاهتی کثیرة، إلّا أنّ المرضیّ منها هو ما ارتضاه الاستاد تبعا لأساتیده الأعلام من ورود إطلاق ألفاظ العبادات الواردة فی الکتاب و السنة مورد حکم آخر من بیان تشریع أصل العبادة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وَ أْمُرْ بِالْمَعْرُوفِ</w:t>
      </w:r>
      <w:r>
        <w:rPr>
          <w:rStyle w:val="FootnoteAnchor"/>
          <w:rtl w:val="true"/>
        </w:rPr>
        <w:footnoteReference w:id="301"/>
      </w:r>
      <w:r>
        <w:rPr>
          <w:rFonts w:ascii="Amiri" w:hAnsi="Amiri" w:eastAsia="Amiri" w:cs="Amiri"/>
          <w:color w:val="111111"/>
          <w:sz w:val="28"/>
          <w:sz w:val="28"/>
          <w:szCs w:val="28"/>
          <w:rtl w:val="true"/>
          <w:lang w:bidi="ar-SA"/>
        </w:rPr>
        <w:t>و فَلَمْ تَجِدُوا ماءً فَتَیَمَّمُوا</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 وَ لِلَّهِ عَلَی النَّاسِ حِجُّ الْبَیْتِ</w:t>
      </w:r>
      <w:r>
        <w:rPr>
          <w:rStyle w:val="FootnoteAnchor"/>
          <w:rtl w:val="true"/>
        </w:rPr>
        <w:footnoteReference w:id="303"/>
      </w:r>
      <w:r>
        <w:rPr>
          <w:rFonts w:ascii="IRNazanin" w:hAnsi="IRNazanin" w:eastAsia="IRNazanin"/>
          <w:color w:val="111111"/>
          <w:sz w:val="28"/>
          <w:sz w:val="28"/>
          <w:szCs w:val="28"/>
          <w:rtl w:val="true"/>
          <w:lang w:bidi="fa-IR"/>
        </w:rPr>
        <w:t>نظیر قول الطبیب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الدواء غدا، أو من بیان أصل ما یقتضیه الفعل من الخواص و الترک من المضارّ کقوله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فریضة خیر من عشرین</w:t>
      </w:r>
      <w:r>
        <w:rPr>
          <w:rStyle w:val="FootnoteAnchor"/>
          <w:rtl w:val="true"/>
        </w:rPr>
        <w:footnoteReference w:id="305"/>
      </w:r>
      <w:r>
        <w:rPr>
          <w:rFonts w:ascii="Amiri" w:hAnsi="Amiri" w:eastAsia="Amiri" w:cs="Amiri"/>
          <w:color w:val="111111"/>
          <w:sz w:val="28"/>
          <w:sz w:val="28"/>
          <w:szCs w:val="28"/>
          <w:rtl w:val="true"/>
          <w:lang w:bidi="ar-SA"/>
        </w:rPr>
        <w:t>أو الف حجّة</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ترکها فهو کذا و کذا</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نظیر توصیف الطبیب خواص الدواء إمّا قبل بیانه له حتی یکون إشارة إلی ما یفصله له حین العمل، و إمّا بعد البیان حتی یکون إشارة إلی المعهود المبیّن له فی غیر هذا الخطاب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فالأوامر الواردة بالعبادة فی الکتاب و السنّة لیست فی مقام بیان الإطلاق </w:t>
      </w:r>
    </w:p>
    <w:p>
      <w:pPr>
        <w:pStyle w:val="BookText"/>
        <w:rPr/>
      </w:pPr>
      <w:r>
        <w:rPr>
          <w:rFonts w:ascii="IRNazanin" w:hAnsi="IRNazanin" w:eastAsia="IRNazanin"/>
          <w:color w:val="111111"/>
          <w:sz w:val="28"/>
          <w:sz w:val="28"/>
          <w:szCs w:val="28"/>
          <w:rtl w:val="true"/>
          <w:lang w:bidi="fa-IR"/>
        </w:rPr>
        <w:t>و کیفیّة المأمور به، بل فی مقام بیان حکم آخر من أحد الوجهین المذکورین المنضم إلی أحد الإشارتین المذکورتین، کما یؤیّده کثرة تکرّر الأمر بالعبادة فی الکتاب و السنّة و کثرة طروّ التقییدات علیه بعد مجلس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الموانع المدّعاة ما قد یقال من أنّ العلم الإجمالی بأنّ المراد من الصلاة و نحوه من مطلقات الکتاب و السنّة شی‌ء معیّن عند المتکلّم یوجب إجمال المطلق، فلم یبق مسرح للتمسّک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بأنّ المراد من جمیع الألفاظ الصادرة عن المتکلّم شی‌ء معیّن عنده من المعانی الحقیقیة و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إجمال الإرادة لا یوجب إجمال الدلالة بعد ثبوت ظهورها و لو بالأصل، کما أنّ إجمال الدلالة لا یوجب إجمال الإرادة بعد ظهورها، بل کلّ منهما یستتبع الآخر، فیرتفع بذلک إجماله إلّا فی صورة تساویهما فی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الموانع دعوی طروّ التقیید علی ألفاظ العبادات بالأجزاء و الشروط الکثیرة الموجبة لوهن إطلاقها و سقوطه عن درجة الاعتبار، و مقتضاه رجوع القول بالأعمّ بالأخرة إلی إجراء حکم الإجماع المستلزم للقول بالصحیح فی مقام العمل، فلم یبق بینه و بین القول بالصحیح فرق سوی الإجمال الذاتی و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للأعمّی أن یجیب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الصغری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طروّ التقییدات الکثیرة علی جمیعها و إن کان فی بعض الألفاظ محتملا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الکبری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مانعیة طروّ التقییدات الکثیرة عن الإطلاق و وهنها فیه و إن بلغت فی الکثرة إلی حدّ لم یبق تحت الإطلاق سوی فرد واحد، بل الظاهر من أساتیدنا الأعلام دعوی الوفاق علی أنّ ذلک من فروق المطلق للعام و أنّ </w:t>
      </w:r>
    </w:p>
    <w:p>
      <w:pPr>
        <w:pStyle w:val="BookText"/>
        <w:rPr/>
      </w:pPr>
      <w:r>
        <w:rPr>
          <w:rFonts w:ascii="IRNazanin" w:hAnsi="IRNazanin" w:eastAsia="IRNazanin"/>
          <w:color w:val="111111"/>
          <w:sz w:val="28"/>
          <w:sz w:val="28"/>
          <w:szCs w:val="28"/>
          <w:rtl w:val="true"/>
          <w:lang w:bidi="fa-IR"/>
        </w:rPr>
        <w:t>کثرة التخصیصات موجبة للوهن فی العموم، و کثرة التقییدات غیر موجبة للوهن فی الإطلاق، سیّما علی القول بأنّ المطلق حقیقة فی المقیّد، بل لو سلّم الوهن فإنّما هو فی خصوص ما إذا بلغ التقیید فی الکثرة إلی حدّ العجز عن إحصائه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الموانع المدّعاة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اعتبار إطلاق ألفاظ العبادات علی القول بالأعمّ إنّما هو فرع معرفة العرف بمعانیها، و المفروض عدم حصول معرفتهم بها حتی یجوز التمسّک بإطلاقها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للأعمّی أن یجیب بحصول معرفتهم بها بعد زمان الصادقین، بل و قبله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حصول المعرفة بمعانیها فی زمان الصادقین لا یثمر جواز التمسّک بإطلاقها فی زمان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حصول المعرفة بالمعنی الأعمّ بعد زمان الصدور بواسطة کثرة الاستعمال أو بیان المعصومین علیهم السّلام لیس موجبا لحدوث صدق اللفظ فی الأعمّ و إطلاقه فیه، بل إنّما هو کاشف عن صدقه و إطلاقه فیه فی زمان الصدور و إن لم یعرفه العرف فی ذلک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التحقیق معرفتهم فی زمان الصدور بمعنی الصلاة و الصوم و الزکاة و الحج و نحوها من المعانی المشروعة فی الامم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الموانع المدعاة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طروّ التشکیک علی مصادیق مطلقات ألفاظ العبادة بواسطة غلبة استعمالها الشارع فی الصحیحة، و من المعلوم أنّ اعتبار الإطلاق فرع تواطؤ صدق المطلق علی أفراده بالسویّة و عدم طروّ التشکیک علیه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للأعمّی أن یجیب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بلوغ الاستعمال فی الصحیح إلی حدّ یوجب تشکیک المطلق و انصرافه إلی الصحیح من غیر قرینة، کما عرفت منه هذا المنع عند </w:t>
      </w:r>
    </w:p>
    <w:p>
      <w:pPr>
        <w:pStyle w:val="BookText"/>
        <w:rPr/>
      </w:pPr>
      <w:r>
        <w:rPr>
          <w:rFonts w:ascii="IRNazanin" w:hAnsi="IRNazanin" w:eastAsia="IRNazanin"/>
          <w:color w:val="111111"/>
          <w:sz w:val="28"/>
          <w:sz w:val="28"/>
          <w:szCs w:val="28"/>
          <w:rtl w:val="true"/>
          <w:lang w:bidi="fa-IR"/>
        </w:rPr>
        <w:t>الاستدلال علی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حدوث تشکیکه الحاصل من غلبة الاستعمال فی الصحیح بعد زمان الصدور بکثیر، و هو لا یصلح للقدح فی جواز التمسّک بإطلاقها الثابت حین زمان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طروّ التقیید علی إطلاقها بالأخبار البیانیّة المجملة من حیث اشتمالها علی الأمر بأفعال لم یتمیّز الواجب عن المندوب فیها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 قوله علیه السّلام فی صحیحة حمّاد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صلّ</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مشیرا إلی فعله علیه السّلام،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لا یقبل اللّه الصلاة إلّا به</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 xml:space="preserve">مشیرا إلی فعله علیه السّلام، 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مناسککم عنی</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للأعمّی أن یجیب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طروّ التقیید علی الإطلاقات بالأخبار البیانیّة المذکورة، و تفصیل هذا الجواب أمّا عن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لمطلوبیة مقدار ما یحصل معه التسمیة ممّا رأوه دون مطلوبیة ما یزید علی المسمّی ممّا هو غیر معیّن، فیکون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رأیتمونی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بیانا لمسمّی المطلق لا تقییدا له بما هو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الجواب مبنی علی ان یکون صدور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کما رأیتمونی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فی أوائل البعثة لیکون من جملة التکالیف المبیّنة شیئا فشیئا و لم یثبت وقوعه فیه، بل الثابت فی صحیحة حمّاد و بیان الوضوء عدم الوقوع فیه، مع أنّه لو ثبت وقوعه فیه لکن لم یثبت وقوع التشریع فی العبادة الارتباطیة شیئا فشیئا، فان القدر المتیقّن ثبوته فی </w:t>
      </w:r>
    </w:p>
    <w:p>
      <w:pPr>
        <w:pStyle w:val="BookText"/>
        <w:rPr/>
      </w:pPr>
      <w:r>
        <w:rPr>
          <w:rFonts w:ascii="IRNazanin" w:hAnsi="IRNazanin" w:eastAsia="IRNazanin"/>
          <w:color w:val="111111"/>
          <w:sz w:val="28"/>
          <w:sz w:val="28"/>
          <w:szCs w:val="28"/>
          <w:rtl w:val="true"/>
          <w:lang w:bidi="fa-IR"/>
        </w:rPr>
        <w:t>العبادات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لأن یکون المراد الإخبار عن أنّ الملائکة صلّوا فی لیلة المعراج کما رأیتمونی اصلّی،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لا أمر، کما یرشد إلیه کونه فی ذیل حکایات لیلة المعراج، و لکن لا مسرح لهذا الاحتمال فی صحیحة حمّاد و خبر بیان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المطلوب من تلک الأحادیث إن کان تطبیق عمل المصلّی علی عمله علیه السّلام فی جمیع خصوصیّات الحرکة و السکون و الوقف و الوصل و غیر ذلک من الکیفیّات الخاصة المتعذّرة للمکلف فمن المعلوم امتناعه مطلقا، سواء کان الطلب للوجوب أم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المطلوب وجوب التطبیق علیه بحسب القدرة و الإمکان فمن المعلوم منعه، للعلم الإجمالی باشتمال فعله علیه السّلام علی کثیر من المستحبّات، فلا وجه لوجوبها علی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المطلوب استحباب التطبیق علیه بحسب القدرة و الإمکان فمن المعلوم عدم لزوم الإتیان بمعلوم الاستحباب فضلا عن مجهوله و مجمله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رایتمونی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التشبیه الحقیقی، بل هو للترغیب التهیج کقولک للمریض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الدواء کما أشرب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یقرب من ذلک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إبراهیم و آل إبراهیم</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فإنّ الکاشف فیه لیس للتشبیه فی جمیع الخصوصیات، بل للتشبیه من جهة خاصّة من الکیفیّة أو الکمیّة، ضرورة أفضلیّة المشبّه من المشبّه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عن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مناسککم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الأخذ بأحکام المناسک عنه، لا الأخذ بموضوعاتها عنه، سواء ارید من المنسک المذهب الذی یلزم العمل به أو ما یختصّ بأفعال الحجّ و عباداته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 الأخذ عنه ردع الأخذ بالقیاس و الاستحسان و سائر المصالح المرسلة التی هی دأب المخالفین لا ردع الأخذ بالإطلاق و الظهور، فإنّ الاخذ بهما أخذ عنه لا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الأعمیّ طروّ التقیید بتلک الأخبار البیانیّة المجملة علی الإطلاقات، لکن له أن یجیب برفع إجمال تلک الأخبار الواردة فی بیان العبادة فعلا بالأخبار الأخر الواردة فی بیان العبادة تقریرا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 مسحتان</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إلی القبلة</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إلی غیر ذلک من الأخبار الواردة فی بیان الشروط و الأجزاء الظاهرة فی الاقتصار المقتضی للانحصار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الموانع أنّ ألفاظ العبادة و إن کان بالذات لها إطلاق من حیث الوضع للأعمّ من الصحیح و الفاسد، إلّا أنّ وقوعها عقیب الأمر و الطلب قرینة صارفة عن إطلاقها و معیّنة لإرادة الصحیح منها، ضرورة أنّ الشارع لا یأمر إلّا بالصحیح</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للأعمّی أن یجیب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بألفاظ المعاملات، بل بجمیع المطلقات </w:t>
      </w:r>
    </w:p>
    <w:p>
      <w:pPr>
        <w:pStyle w:val="BookText"/>
        <w:rPr/>
      </w:pPr>
      <w:r>
        <w:rPr>
          <w:rFonts w:ascii="Amiri" w:hAnsi="Amiri" w:eastAsia="Amiri" w:cs="Amiri"/>
          <w:color w:val="111111"/>
          <w:sz w:val="28"/>
          <w:sz w:val="28"/>
          <w:szCs w:val="28"/>
          <w:rtl w:val="true"/>
          <w:lang w:bidi="ar-SA"/>
        </w:rPr>
        <w:t>الواقعة عقیب الأمر و الطلب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317"/>
      </w:r>
      <w:r>
        <w:rPr>
          <w:rFonts w:ascii="Amiri" w:hAnsi="Amiri" w:eastAsia="Amiri" w:cs="Amiri"/>
          <w:color w:val="111111"/>
          <w:sz w:val="28"/>
          <w:sz w:val="28"/>
          <w:szCs w:val="28"/>
          <w:rtl w:val="true"/>
          <w:lang w:bidi="ar-SA"/>
        </w:rPr>
        <w:t>وَ أَحَلَّ اللَّهُ الْبَیْعَ</w:t>
      </w:r>
      <w:r>
        <w:rPr>
          <w:rStyle w:val="FootnoteAnchor"/>
          <w:rtl w:val="true"/>
        </w:rPr>
        <w:footnoteReference w:id="318"/>
      </w:r>
      <w:r>
        <w:rPr>
          <w:rFonts w:ascii="IRNazanin" w:hAnsi="IRNazanin" w:eastAsia="IRNazanin"/>
          <w:color w:val="111111"/>
          <w:sz w:val="28"/>
          <w:sz w:val="28"/>
          <w:szCs w:val="28"/>
          <w:rtl w:val="true"/>
          <w:lang w:bidi="fa-IR"/>
        </w:rPr>
        <w:t>و اعتق رقبة، إلی غیر ذلک، حیث اتّفق سیرة الفقهاء و دیدن العلماء علی الأخذ بإطلاقها مع وقوعها عقیب الأمر 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أنّ معنی الصحة إمّا موافقة الأمر کما هو مصطلح المتکلّمین، أو إسقاط القضاء کما هو مصطلح الفقهاء، أو مفهوم تامّ الأجزاء و الشروط النفس الأمریّة، أو مصداقه الحاصل من صدق اللفظ المقیّد بالأجزاء و الشروط المعلومة من الأدلّة الخارجیة لا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المطلق عقیب الأمر و الطلب لا یصلح قرینة لتقییده بالصحّة بأحد المعنیین الأوّلین، لما مرّ من تأخّر الصحّة بأحد المعنیین الأوّلین عن الطلب بمرتبتین و المتأخّر عن الشی‌ء یمتنع عقلا أخذه فی عرض الشی‌ء و قیدا للشی‌ء، و لا لتقییده بالصحّة بالمعنی الثالث، فإنّه و إن لم یمتنع عقلا، إلّا أنّه یقبح عرفا، ضرورة استلزام التقیید بالمعنی الثالث و هو مفهوم تامّ الأجزاء و الشروط الواقعیة لازدیاد القید و إجماله الموجب لإجمال المقیّد و أصالة الإطلاق و عدم التقیید و غلبة البیان تدفعه، فإنّ قرینة وقوع المطلق عقیب الطلب لا یقتضی بأزید من تقییده بالمعنی الرابع و هو مصداق تامّ الأجزاء و الشروط المعلومة من الأدلّة الخارجیة، و من الواضح أنّ مقتضی ذلک بیان القید و إطلاق المقیّد، لا إجمال القید و إجمال المقیّد کما توهّم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فقرینة وقوع المطلق عقیب الطلب إنّما تصلح لصرف الإطلاق بمقدار ما علم التقیید به من الأدلّة الخارجیة، لا لصرف الإطلاق بالکلیّة</w:t>
      </w:r>
      <w:r>
        <w:rPr>
          <w:rFonts w:eastAsia="IRNazanin" w:cs="IRNazanin"/>
          <w:color w:val="111111"/>
          <w:sz w:val="28"/>
          <w:szCs w:val="28"/>
          <w:rtl w:val="true"/>
          <w:lang w:bidi="fa-IR"/>
        </w:rPr>
        <w:t xml:space="preserve">. </w:t>
      </w:r>
      <w:bookmarkStart w:id="186" w:name="pg12878_187696"/>
    </w:p>
    <w:p>
      <w:pPr>
        <w:pStyle w:val="Heading2"/>
        <w:numPr>
          <w:ilvl w:val="1"/>
          <w:numId w:val="1"/>
        </w:numPr>
        <w:rPr/>
      </w:pPr>
      <w:bookmarkStart w:id="187" w:name="__RefHeading___Toc2927162_3224264995"/>
      <w:bookmarkStart w:id="188" w:name="_Toc68"/>
      <w:bookmarkEnd w:id="186"/>
      <w:bookmarkEnd w:id="187"/>
      <w:r>
        <w:rPr>
          <w:rtl w:val="true"/>
        </w:rPr>
        <w:t>أصل اختلفوا فی کون المشتقّ حقیقة فیما انقضی عنه المبدأ أعنی</w:t>
      </w:r>
      <w:r>
        <w:rPr>
          <w:rtl w:val="true"/>
        </w:rPr>
        <w:t xml:space="preserve">: </w:t>
      </w:r>
      <w:r>
        <w:rPr>
          <w:rtl w:val="true"/>
        </w:rPr>
        <w:t>الذات المتّصفة به فی الماضی أو مجازا،</w:t>
      </w:r>
      <w:bookmarkEnd w:id="188"/>
    </w:p>
    <w:p>
      <w:pPr>
        <w:pStyle w:val="Heading3"/>
        <w:numPr>
          <w:ilvl w:val="2"/>
          <w:numId w:val="1"/>
        </w:numPr>
        <w:rPr/>
      </w:pPr>
      <w:bookmarkStart w:id="189" w:name="__RefHeading___Toc2927164_3224264995"/>
      <w:bookmarkStart w:id="190" w:name="_Toc69"/>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علی أقوال، بعد اتفاقهم علی کونه حقیقة فیما تلبّس بالمبدإ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المتّصفة بمبدئه فی الحال، و علی کونه مجازا فیما لم یتلبّس بعد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الذات المتّصفة به فی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لتحصیل البصیرة من تقدیم مقدّمات</w:t>
      </w:r>
      <w:r>
        <w:rPr>
          <w:rFonts w:eastAsia="IRNazanin" w:cs="IRNazanin"/>
          <w:color w:val="111111"/>
          <w:sz w:val="28"/>
          <w:szCs w:val="28"/>
          <w:rtl w:val="true"/>
          <w:lang w:bidi="fa-IR"/>
        </w:rPr>
        <w:t>.</w:t>
      </w:r>
    </w:p>
    <w:p>
      <w:pPr>
        <w:pStyle w:val="Heading3"/>
        <w:numPr>
          <w:ilvl w:val="2"/>
          <w:numId w:val="1"/>
        </w:numPr>
        <w:rPr/>
      </w:pPr>
      <w:bookmarkStart w:id="191" w:name="__RefHeading___Toc2927166_3224264995"/>
      <w:bookmarkStart w:id="192" w:name="_Toc70"/>
      <w:bookmarkEnd w:id="191"/>
      <w:r>
        <w:rPr>
          <w:rtl w:val="true"/>
        </w:rPr>
        <w:t>[ [</w:t>
      </w:r>
      <w:r>
        <w:rPr>
          <w:rtl w:val="true"/>
        </w:rPr>
        <w:t>المقدّمة</w:t>
      </w:r>
      <w:r>
        <w:rPr>
          <w:rtl w:val="true"/>
        </w:rPr>
        <w:t xml:space="preserve">] </w:t>
      </w:r>
      <w:r>
        <w:rPr>
          <w:rtl w:val="true"/>
        </w:rPr>
        <w:t>الأولی</w:t>
      </w:r>
      <w:r>
        <w:rPr>
          <w:rtl w:val="true"/>
        </w:rPr>
        <w:t xml:space="preserve">: </w:t>
      </w:r>
      <w:r>
        <w:rPr>
          <w:rtl w:val="true"/>
        </w:rPr>
        <w:t>أنّ الاشتقاق لغة هو الاستخراج و الاتّخاذ، و اصطلاحا هو</w:t>
      </w:r>
      <w:r>
        <w:rPr>
          <w:rtl w:val="true"/>
        </w:rPr>
        <w:t>]</w:t>
      </w:r>
      <w:bookmarkEnd w:id="192"/>
    </w:p>
    <w:p>
      <w:pPr>
        <w:pStyle w:val="BookText"/>
        <w:rPr/>
      </w:pPr>
      <w:r>
        <w:rPr>
          <w:rFonts w:ascii="IRNazanin" w:hAnsi="IRNazanin" w:eastAsia="IRNazanin"/>
          <w:color w:val="111111"/>
          <w:sz w:val="28"/>
          <w:sz w:val="28"/>
          <w:szCs w:val="28"/>
          <w:rtl w:val="true"/>
          <w:lang w:bidi="fa-IR"/>
        </w:rPr>
        <w:t>استخراج صیغة من صیغة اخری مع اعتبار الموافقة بینهما معنی و لفظا من حیث المادّة الاصلیة، و المغایرة بینهما معنی و لفظا من حیث الهیئة العارضة و التقیید بالصیغة مخرج لاستخراج المهمل من المستعمل کدیز مقلوب زید، و باعتبار الموافقة معنی مخرج للنقل، و لفظا مخرج للقلب المسمّی بالاشتقاق الأکبر و هو موافقة فرع لأصل فی المعنی و المخرج دون اللفظ کثلم و ثلب، و بالمغایرة معنی مخرج للاشتقاق الکبیر و هو موافقة فرع لأصل فی المعنی، دون الترتیب کجبذ و جذب، و لفظا مخرج للهیئات المستعملة فی معانیها المجازیة کهیئة فعل فی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فالمغایرة الهیئیة إمّا بالحرکة أو بالحرف زیادة أو نقصانا وحدانیا أو ثنائیا أو ثلاثیا أو رباعیا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فبالأوّل یحصل أربعة أنواع کالثالث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فظهر أنّ المراد من الاشتقاق فی محلّ النزاع هو الاشتقاق الأصغر دون الکبیر و الأکبر، لاختصاص الصغیر بالبقاء تحت الحدّ المذکور و خروج الکبیر و الأکبر عن تحته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فقد علم من تحدید المشتق بما ذکر ما ارتضاه الاستاد دام ظلّه </w:t>
      </w:r>
    </w:p>
    <w:p>
      <w:pPr>
        <w:pStyle w:val="BookText"/>
        <w:rPr/>
      </w:pPr>
      <w:r>
        <w:rPr>
          <w:rFonts w:ascii="IRNazanin" w:hAnsi="IRNazanin" w:eastAsia="IRNazanin"/>
          <w:color w:val="111111"/>
          <w:sz w:val="28"/>
          <w:sz w:val="28"/>
          <w:szCs w:val="28"/>
          <w:rtl w:val="true"/>
          <w:lang w:bidi="fa-IR"/>
        </w:rPr>
        <w:t>تبعا لشریف العلماء و أساتیده الأعلام من اندراج جمیع الأفعال و المشتقات فی المشتق حتّی المصادر، خلافا للمشهور من زعمهم کون الأفعال مشتقة و المصدر مشتقا منه لا مشتقا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خلافا للکوفیین من زعمهم العکس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المصدر مشتقا و الفعل مشتقّا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فی ذلک ما عرفت من اعتبار وجود المشتق منه دالّا و مدلولا فی جمیع تصاریف المشتقات، و من البیّن عدم وجود المصدر لا هیئة و لا معنی فی شی‌ء من الأفعال و لا سائر المشتقات، کما أنّ الأفعال غیر مأخوذة لا هیئة و لا معنی فی شی‌ء من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أن یکون المشتق منه شیئا ثالثا مأخوذا حتی فی المصادر دالّا و مدلولا، و لیس هو إلّا مادّة المصدر أعنی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 بدّ و أن یکون هذه المادّة مشتقا منه و موضوعا بشرط عدم وجوده فی الخارج إلّا فی ضمن أحد الهیئات الموضوعة التی من جملتها هیئة المصدر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المشتق منه هو مادّة المصدر لصحّ التعبیر عنه و استعماله مجرّدا عن 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موضوعا بوضع مستقلّ لا بشرط حتی یستلزم ما ذکر، بل إمّا موضوع بالوضع التبعی الساری إلیه من جانب الهیئة کما هو المختار فیما مرّ، أو بالوضع المستقلّ المشروط بشی‌ء و هو وجوده فی ضمن أحد الهیئات الموضوعة علی قانون وضع الحروف کما هو أقرب وجوه القول بتعدّد الوضع فی المشتقّات حسبما مرّ فی محلّه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کون المعنی المصدری من مقتضیات هیئة المصدر حتی یکون المشتقّ هو مادّة المصدر دون المجموع، بل هو من مقتضیات إطلاق المصدر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کون المعنی المصدری من مقتضیات الإطلاق، بل الدلیل علی خلافه تنصیصا، و تحصیلا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تنصیصا فلتصریح النحاة و غیرهم بأنّ المصدر ما دلّ علی الحدث المجرّد عن الزمان لا الحدث المطلق حتی یکون التجرّد من مفاد إطلاقه، أ لا تری قول ابن مالک الذی هو من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اسم ما سوی الزمان من‌مدلولی الفعل کأمن من أمن</w:t>
      </w:r>
    </w:p>
    <w:p>
      <w:pPr>
        <w:pStyle w:val="BookText"/>
        <w:rPr/>
      </w:pPr>
      <w:r>
        <w:rPr>
          <w:rFonts w:ascii="IRNazanin" w:hAnsi="IRNazanin" w:eastAsia="IRNazanin"/>
          <w:color w:val="111111"/>
          <w:sz w:val="28"/>
          <w:sz w:val="28"/>
          <w:szCs w:val="28"/>
          <w:rtl w:val="true"/>
          <w:lang w:bidi="fa-IR"/>
        </w:rPr>
        <w:t>و أمّا تحصیلا، فلضرورة أنّ المعنی المتبادر من المصدر بسیط لا مرکّب من مفاد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اعتبار أخذ المشتقّ منه فی المشتقات یتصوّر علی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أخذه فیها لا دالّا و لا مدلولا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أخذ مدلوله فیها خاصّة مع أخذ الدال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فیستلزم الوضع الشخصی فی المشتقّات، و قد عرفت فیما سبق کون وضعها نوعیّا لا شخصیّا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کلّ من الثانی و الثالث فیستلزم إمّا الوضع الشخصی أو الانفکاک بین الدال و المدلول و کلاهما باطل، فتعین اعتبار أخذ المشتق منه فی جمیع تصاریف مشتقاته دالا و مدلولا، و قد عرفت أنّه لیس ما یصلح أخذه فی المشتقّات کذلک إلّا مادّة المصدر لا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المشتق منه مادّة المصدر یستلزم الدور، حیث یتوقّف وجوده علی وجود المشتقّات و وجود المشتقّات علی وجوده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ارید من الوجود مطلق الاستعمال فمن البیّن أنّ التوقّف من طرف المشتقّات دون مادّة المصدر، أ لا تری أنّ التنطیق بمادة المصدر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غیر موقوف علی التنطیق بأحد المشتقات و إن توقّف التنطّق بالمشتقات علی التنطّق به، و إن ارید من الوجود الاستعمال المقیّد فالتوقّف و إن کان من الطرفین، إلّا </w:t>
      </w:r>
      <w:bookmarkStart w:id="193" w:name="pg12878_187699"/>
    </w:p>
    <w:p>
      <w:pPr>
        <w:pStyle w:val="BookText"/>
        <w:rPr/>
      </w:pPr>
      <w:bookmarkEnd w:id="193"/>
      <w:r>
        <w:rPr>
          <w:rFonts w:ascii="IRNazanin" w:hAnsi="IRNazanin" w:eastAsia="IRNazanin"/>
          <w:color w:val="111111"/>
          <w:sz w:val="28"/>
          <w:sz w:val="28"/>
          <w:szCs w:val="28"/>
          <w:rtl w:val="true"/>
          <w:lang w:bidi="fa-IR"/>
        </w:rPr>
        <w:t>أنّه دور معی لا ضیر فیه</w:t>
      </w:r>
      <w:r>
        <w:rPr>
          <w:rFonts w:eastAsia="IRNazanin" w:cs="IRNazanin"/>
          <w:color w:val="111111"/>
          <w:sz w:val="28"/>
          <w:szCs w:val="28"/>
          <w:rtl w:val="true"/>
          <w:lang w:bidi="fa-IR"/>
        </w:rPr>
        <w:t>.</w:t>
      </w:r>
    </w:p>
    <w:p>
      <w:pPr>
        <w:pStyle w:val="Heading3"/>
        <w:numPr>
          <w:ilvl w:val="2"/>
          <w:numId w:val="1"/>
        </w:numPr>
        <w:rPr/>
      </w:pPr>
      <w:bookmarkStart w:id="194" w:name="__RefHeading___Toc2927168_3224264995"/>
      <w:bookmarkStart w:id="195" w:name="_Toc71"/>
      <w:bookmarkEnd w:id="194"/>
      <w:r>
        <w:rPr>
          <w:rtl w:val="true"/>
        </w:rPr>
        <w:t>[ [</w:t>
      </w:r>
      <w:r>
        <w:rPr>
          <w:rtl w:val="true"/>
        </w:rPr>
        <w:t>المقدّمة</w:t>
      </w:r>
      <w:r>
        <w:rPr>
          <w:rtl w:val="true"/>
        </w:rPr>
        <w:t xml:space="preserve">] </w:t>
      </w:r>
      <w:r>
        <w:rPr>
          <w:rtl w:val="true"/>
        </w:rPr>
        <w:t>الثانیة</w:t>
      </w:r>
      <w:r>
        <w:rPr>
          <w:rtl w:val="true"/>
        </w:rPr>
        <w:t xml:space="preserve">: </w:t>
      </w:r>
      <w:r>
        <w:rPr>
          <w:rtl w:val="true"/>
        </w:rPr>
        <w:t>فی تشخیص کیفیّة وضع المشتقّات</w:t>
      </w:r>
      <w:r>
        <w:rPr>
          <w:rtl w:val="true"/>
        </w:rPr>
        <w:t>]</w:t>
      </w:r>
      <w:bookmarkEnd w:id="195"/>
    </w:p>
    <w:p>
      <w:pPr>
        <w:pStyle w:val="BookText"/>
        <w:rPr/>
      </w:pPr>
      <w:r>
        <w:rPr>
          <w:rFonts w:ascii="IRNazanin" w:hAnsi="IRNazanin" w:eastAsia="IRNazanin"/>
          <w:color w:val="111111"/>
          <w:sz w:val="28"/>
          <w:sz w:val="28"/>
          <w:szCs w:val="28"/>
          <w:rtl w:val="true"/>
          <w:lang w:bidi="fa-IR"/>
        </w:rPr>
        <w:t>هل هو شخصیّ أو نوعیّ؟ و علی الثانی هل الوضع خاص أو عام؟ و علی الثانی هل الموضوع له خاص أو عام؟ و علی الثانی هل العموم منطقیّ أو اصولیّ فی کلاهما؟ أو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ممّا تقدم فی التنبیه الأوّل من تذنیبات أرکان الوضع تفصیل أنّ الحقّ کون وضع المشتقات نوعیّا من قبیل الوضع العام و الموضوع له العام بالعموم المنطقیّ فی طرف الموضوع، و الاصولی فی طرف الموضوع له بما لا مزید علیه فلا نطیل بالإعادة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شاء فلیطلب کلّ مرحلة من المراحل المذکورة ممّا تقدّم</w:t>
      </w:r>
      <w:r>
        <w:rPr>
          <w:rFonts w:eastAsia="IRNazanin" w:cs="IRNazanin"/>
          <w:color w:val="111111"/>
          <w:sz w:val="28"/>
          <w:szCs w:val="28"/>
          <w:rtl w:val="true"/>
          <w:lang w:bidi="fa-IR"/>
        </w:rPr>
        <w:t>.</w:t>
      </w:r>
    </w:p>
    <w:p>
      <w:pPr>
        <w:pStyle w:val="Heading3"/>
        <w:numPr>
          <w:ilvl w:val="2"/>
          <w:numId w:val="1"/>
        </w:numPr>
        <w:rPr/>
      </w:pPr>
      <w:bookmarkStart w:id="196" w:name="__RefHeading___Toc2927170_3224264995"/>
      <w:bookmarkStart w:id="197" w:name="_Toc72"/>
      <w:bookmarkEnd w:id="196"/>
      <w:r>
        <w:rPr>
          <w:rtl w:val="true"/>
        </w:rPr>
        <w:t>[</w:t>
      </w:r>
      <w:r>
        <w:rPr>
          <w:rtl w:val="true"/>
        </w:rPr>
        <w:t>المقدّمة الثالثة</w:t>
      </w:r>
      <w:r>
        <w:rPr>
          <w:rtl w:val="true"/>
        </w:rPr>
        <w:t xml:space="preserve">: </w:t>
      </w:r>
      <w:r>
        <w:rPr>
          <w:rtl w:val="true"/>
        </w:rPr>
        <w:t>فی تحریر محلّ النزاع و هو من جهات</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النزاع مختص بالمشتقّات، کما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تقییدهم العنوان به، أو یعمّ مثل الخلّ و الخمر و الزوج و الزوجة و نحوها من ألفاظ الجوامد، کما نقل عن بعض الأواخر؟</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النزاع بالمشتقات و تعمیمه للجوامد غیر مقبول، بل غیر معقول، ضرورة أنّ جریان النزاع فی الجوامد فرع صدق عنوان المتنازع فیه و هو عنوان ما انقضی عنه المبدأ علی الجوامد، و صدق ذلک فرع دلالة الجامد بالأصالة علی ما ترکّب من الذات و الوصف کدلالة المشتقّ علیهما، و من المسلّمات الاتّفاقیات عدم ترکیب مدلول الجامد و أنّ مدلول الرجل مثلا معنی بسیط فی إزاء ما یقابله من الاناث، و صفة الرجولیة له معنی منتزع لا یعقل أخذها فی مدلوله، لاستلزامه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صفة الناطقیة و الضاحکیة له من الأوصاف الخارجة عن مدلوله الثابتة له من الخارج</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نقل عن بعض الأواخر من توهّم إلحاق الجوامد حکما بالمشتقات </w:t>
      </w:r>
    </w:p>
    <w:p>
      <w:pPr>
        <w:pStyle w:val="BookText"/>
        <w:rPr/>
      </w:pPr>
      <w:r>
        <w:rPr>
          <w:rFonts w:ascii="IRNazanin" w:hAnsi="IRNazanin" w:eastAsia="IRNazanin"/>
          <w:color w:val="111111"/>
          <w:sz w:val="28"/>
          <w:sz w:val="28"/>
          <w:szCs w:val="28"/>
          <w:rtl w:val="true"/>
          <w:lang w:bidi="fa-IR"/>
        </w:rPr>
        <w:t>فمأخوذ ممّا یظهر من استدلال العلّامة رحمه اللّه فی القواعد</w:t>
      </w:r>
      <w:r>
        <w:rPr>
          <w:rStyle w:val="FootnoteAnchor"/>
          <w:rtl w:val="true"/>
        </w:rPr>
        <w:footnoteReference w:id="319"/>
      </w:r>
      <w:r>
        <w:rPr>
          <w:rFonts w:ascii="IRNazanin" w:hAnsi="IRNazanin" w:eastAsia="IRNazanin"/>
          <w:color w:val="111111"/>
          <w:sz w:val="28"/>
          <w:sz w:val="28"/>
          <w:szCs w:val="28"/>
          <w:rtl w:val="true"/>
          <w:lang w:bidi="fa-IR"/>
        </w:rPr>
        <w:t>علی تحریم زوجة الرجل إذا أرضعت زوجته الصغیرة و لو کان إرضاعها الصغیرة مسبوقا بتحریم الصغیرة بإرضاع زوجته الاخری لها بأنّها أمّ زوجته، و ممّا صرح به فخر المحقّقین</w:t>
      </w:r>
      <w:r>
        <w:rPr>
          <w:rStyle w:val="FootnoteAnchor"/>
          <w:rtl w:val="true"/>
        </w:rPr>
        <w:footnoteReference w:id="320"/>
      </w:r>
      <w:r>
        <w:rPr>
          <w:rFonts w:ascii="IRNazanin" w:hAnsi="IRNazanin" w:eastAsia="IRNazanin"/>
          <w:color w:val="111111"/>
          <w:sz w:val="28"/>
          <w:sz w:val="28"/>
          <w:szCs w:val="28"/>
          <w:rtl w:val="true"/>
          <w:lang w:bidi="fa-IR"/>
        </w:rPr>
        <w:t>فی شرحه من تعلیل کونها أمّ زوجته الصغیرة مع سبق تحریم تلک الصغیرة بما قاله الأکثر من أنّ المشتق حقیقة فیما انقضی عنه المبدا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تعلیل أمّ الزوجیة بذلک و إن کان هو الظاهر من کلام العلّامة، إلّا أنّه ممنوع بما عرفت وجهه، مع إمکان تعلیله بأنّه من مقتضیات نسبة الزوجیّة و إضافتها إلی الرجل، لا من مقتضیات نسبة الزوجیة إلی المحرّمة التی انقضت عنها المبدأ حتی یندرج الجوامد فی محلّ النزاع، فانه لا استبعاد فی حقیقة النسبة الإضافیة مع مجازیّة النسبة الإسنادیة التی للمنسوب و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ذکرت یقتضی اختصاص النزاع بالمشتقات علی القول بترکیب مدلولها من الذات و المبدأ، و أمّا علی القول ببساطة مدلولها کما مرّ تحقیقه و تفصیله بما لا مزید علیه فتشترک المشتقات مع الجوامد فی الدلالة علی معنی بسیط و الخروج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مقتضی ما حقّقناه سابقا اشتراک المشتقّات للجوامد فی بساطة المعنی، إلّا أنّ الفرق بینهما کون اتّصاف الذات بالمبدإ و نسبته إلیه ملحوظا فی وضع المشتقّات و إن کان علی وجه یدخل التقیّد دون القید، و غیر ملحوظ فی الجوامد، لا علی وجه یدخل التقیّد و لا علی وجه یدخل القید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دخول القید فیها من اللوازم الخارجیّة و المقارنات الاتّفاقیة، و لکن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الفرق لا یجدی ما ذکر من معقولیة جریانه فی الجوامد، کما لا یخفی، </w:t>
      </w:r>
    </w:p>
    <w:p>
      <w:pPr>
        <w:pStyle w:val="BookText"/>
        <w:rPr/>
      </w:pPr>
      <w:r>
        <w:rPr>
          <w:rFonts w:ascii="IRNazanin" w:hAnsi="IRNazanin" w:eastAsia="IRNazanin"/>
          <w:color w:val="111111"/>
          <w:sz w:val="28"/>
          <w:sz w:val="28"/>
          <w:szCs w:val="28"/>
          <w:rtl w:val="true"/>
          <w:lang w:bidi="fa-IR"/>
        </w:rPr>
        <w:t>و علی ذلک فالصواب استناد عدم جریان النزاع فی الجوامد إلی الاتّفاق علی مجازیّته فیما انقضی عنه المبدا، لا إلی عدم المعقولیة التی ادّعاها الاستاد دامت إفادته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لتحریر محلّ النزاع فی تشخیص المراد من الحال و الاستقبال و المضیّ من قولهم المشتق فی الحال حقیقة بالاتّفاق، و فی الاستقبال بالاتفاق و فی الماضی خلاف، و لمّا اتفق فی المسألة عدم تشخیص محلّ النزاع بأحد الطرق المشخّصة له من التنصیص و الأدلّة و الثمرة و العنوان احتیج إلی استقصاء جمیع الصور المحتملة للنزاع لیرجّح الصحیح علی السقیم، أو یتوقف بقاعدة التوقیف إن لم یکن فی المسألة قدر متیقّن فی کونه حقیقة، و إلّا نفینا الحقیقة فیما عداه بأصالة عدم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تشخیص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استعمال المشتق إمّا فی أحد الأزمنة الثلاثة أو فی القدر المشترک بینها، أمّا علی الأوّل فاستعماله فی کل من الماضی أو المستقبل أو الحال یتصوّر علی وجوه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من الزمان الماضی و الحال و الاستقبال بالنسبة إلی النطق إمّا أن یکون مأخوذا فی لفظ المشتق وضعا أو فی المراد من المشتق استعمالا، و علی الأوّل إمّا أن یأخذ قیدا فی نسبة حمل المشتق علی الذات أو قیدا فی المحمول، و علی الثانی إمّا أن یراد من نفس المشتق تقیده بأحد الأزمنة الثلاثة لیکون من قبیل الدال و المدلول الواحد، و إمّا أن یراد من الخارج تقیده بأحدها لیکون من قبیل الدالّین و المدلولین</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فاستعماله إمّا فی القدر المشترک بین الماضی و الحال، أو بین الحال و الاستقبال، أو بین کلّ من الماضی و الحال و الاستقبال، و إذا اضیف احتمالات القدر المشترک الثلاثة إلی احتمالات غیره الاثنی عشر بلغت إلی خمسة عشر احتمالا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أخذ أحد الأزمنة الثلاثة من الماضی و الحال و الاستقبال قیدا فی لفظ المشتقات الاسمیة وضعا فلا مجال لتوهّمها و لا مسرح لتخیّلها بعد اتّفاق أهل العربیة علی أنّ الدال علی الزمان إنّما هو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تقییدهم حدّ الفعل بما یقترن بأحد الأزمنة الثلاثة لیخرج اسم الفاعل و ما فی معناه؟ و لا منافاة بین ذلک و بین ما یقولون من أنّ اسم الفاعل بمعنی الحال و الاستقبال یعمل النصب، و بمعنی الماضی لا یعمل، فإنّ مرادهم بالاقتران بأحد الأزمنة فی حدّ الفعل إنّما هو بسبب الوضع، و مرادهم فی اسم الفاعل إنّما هو بالقرینة، فیکون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یوجّه بأنّ هذا هو مقتضی الوضع الثانوی الحاصل بسبب کثرة الاستعمال، و أمّا فی الفعل فبمقتضی الوضع الأوّل و هو بعید، فإنّ غایة ما یمکن أن یدّعی فیه الوضع الثانوی و التبادر من جهته إنّما هو الحال فتأمل، فإنّ ذلک أیضا لا ینطبق علی الزمان المعهود کما ذکرنا، بل المتبادر هو حال التلبس لا النطق، کما ستعرف تفصیله و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خلاف، بل لا ریب فی عدم أخذ شی‌ء من الأزمنة الثلاثة قیدا فی لفظ المشتقّ وضعا لا قیدا فی النسبة و لا فی المحمول لا شطرا و لا شرطا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تحصّله لا ینفک عن الزمان، و لکن عدم انفکاک تحصّل الشی‌ء عن الزمان غیر دلالته علی الزمان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احتمالات أخذ الأزمنة المذکورة قیدا فی المراد من المشتق بالدلیل الخارج لا بنفس المشتق فلا مجال لدخولها فی محل النزاع، لأنّ دلالة المشتق علی أحد الأزمنة بضمیمة الدلیل الخارج لا بنفسه من قبیل الدالّین و المدلولین و البدل و المبدّل، فکما أنّ الرغیف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 الرغیف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باتّفاق لا </w:t>
      </w:r>
    </w:p>
    <w:p>
      <w:pPr>
        <w:pStyle w:val="BookText"/>
        <w:rPr/>
      </w:pPr>
      <w:r>
        <w:rPr>
          <w:rFonts w:ascii="IRNazanin" w:hAnsi="IRNazanin" w:eastAsia="IRNazanin"/>
          <w:color w:val="111111"/>
          <w:sz w:val="28"/>
          <w:sz w:val="28"/>
          <w:szCs w:val="28"/>
          <w:rtl w:val="true"/>
          <w:lang w:bidi="fa-IR"/>
        </w:rPr>
        <w:t>بنفسه بالاتّفاق</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احتمالات أخذ أحد الأزمنة الثلاثة قیدا فی المراد من نفس المشتق لا من دلیل الخارج فإمّا أن یتفق مصادفة ذلک الزمان المأخوذ قیدا لزمان النسبة و النطق أو عدم مصادفته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خلاف فی حقیقة الاستعمال، کما أنّه علی الثانی لا خلاف فی مجازیته إن تأخّر الزمان المفروض أخذه قیدا فی مدلول المشتق عن زمان النطق و النسبة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ضارب مقصودا به ضارب غدا، أو زید ضارب غدا مقصودا به ضارب بعد الغد، سواء کان الاستعمال بعلاقة الأول أو غیرها من العلائق، و من الاتفاق علی مجازیته فی مثل هذه الأمثلة یستنبط الاتّفاق علی مجازیته فی القدر المشترک بین الحال و 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فتعیّن انحصار النزاع فی ما إذا تقدّم الزمان المفروض أخذه قیدا فی مدلول المشتقّ عن زمان النطق و النسبة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القدر المشترک بین الماضی و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انحصار النزاع فی أنّ استعمال المشتق فی الحال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بالخصوص لیکون استعماله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ضاربا فی الأمس مجازا أو لیس حقیقة فیه بالخصوص، بل لکونه فردا من القدر المشترک لیکون استعماله فی المثال المفروض حقیقة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الحال المقابل للمضی و الاستقبال فی العنوان هو حال التلبّس لا النطق و هو الحال الذی یطلق علیه اللفظ بحسبه، سواء کان ماضیا بالنسبة إلی حال النطق أو حالا أو مستقبلا فلو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کان ضاربا أو سیکون ضاربا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حقیقة، کما أنّه حقیقة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ارید به الاتّصاف حال النطق</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علی ذلک مضافا إلی أنّه فی غایة الظهور من ملاحظة التبادر و عدم صحة </w:t>
      </w:r>
    </w:p>
    <w:p>
      <w:pPr>
        <w:pStyle w:val="BookText"/>
        <w:rPr/>
      </w:pPr>
      <w:r>
        <w:rPr>
          <w:rFonts w:ascii="IRNazanin" w:hAnsi="IRNazanin" w:eastAsia="IRNazanin"/>
          <w:color w:val="111111"/>
          <w:sz w:val="28"/>
          <w:sz w:val="28"/>
          <w:szCs w:val="28"/>
          <w:rtl w:val="true"/>
          <w:lang w:bidi="fa-IR"/>
        </w:rPr>
        <w:t>السلب و قاعدة الاستعمال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الاشتراک المعنوی و أولویّته من الحقیقة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جماعة من المحقّقین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القوانین</w:t>
      </w:r>
      <w:r>
        <w:rPr>
          <w:rStyle w:val="FootnoteAnchor"/>
          <w:rtl w:val="true"/>
        </w:rPr>
        <w:footnoteReference w:id="322"/>
      </w:r>
      <w:r>
        <w:rPr>
          <w:rFonts w:ascii="IRNazanin" w:hAnsi="IRNazanin" w:eastAsia="IRNazanin"/>
          <w:color w:val="111111"/>
          <w:sz w:val="28"/>
          <w:sz w:val="28"/>
          <w:szCs w:val="28"/>
          <w:rtl w:val="true"/>
          <w:lang w:bidi="fa-IR"/>
        </w:rPr>
        <w:t>و الإشارات</w:t>
      </w:r>
      <w:r>
        <w:rPr>
          <w:rStyle w:val="FootnoteAnchor"/>
          <w:rtl w:val="true"/>
        </w:rPr>
        <w:footnoteReference w:id="323"/>
      </w:r>
      <w:r>
        <w:rPr>
          <w:rFonts w:ascii="IRNazanin" w:hAnsi="IRNazanin" w:eastAsia="IRNazanin"/>
          <w:color w:val="111111"/>
          <w:sz w:val="28"/>
          <w:sz w:val="28"/>
          <w:szCs w:val="28"/>
          <w:rtl w:val="true"/>
          <w:lang w:bidi="fa-IR"/>
        </w:rPr>
        <w:t>و الضوابط</w:t>
      </w:r>
      <w:r>
        <w:rPr>
          <w:rStyle w:val="FootnoteAnchor"/>
          <w:rtl w:val="true"/>
        </w:rPr>
        <w:footnoteReference w:id="324"/>
      </w:r>
      <w:r>
        <w:rPr>
          <w:rFonts w:ascii="IRNazanin" w:hAnsi="IRNazanin" w:eastAsia="IRNazanin"/>
          <w:color w:val="111111"/>
          <w:sz w:val="28"/>
          <w:sz w:val="28"/>
          <w:szCs w:val="28"/>
          <w:rtl w:val="true"/>
          <w:lang w:bidi="fa-IR"/>
        </w:rPr>
        <w:t>و الهدایة</w:t>
      </w:r>
      <w:r>
        <w:rPr>
          <w:rStyle w:val="FootnoteAnchor"/>
          <w:rtl w:val="true"/>
        </w:rPr>
        <w:footnoteReference w:id="325"/>
      </w:r>
      <w:r>
        <w:rPr>
          <w:rFonts w:ascii="IRNazanin" w:hAnsi="IRNazanin" w:eastAsia="IRNazanin"/>
          <w:color w:val="111111"/>
          <w:sz w:val="28"/>
          <w:sz w:val="28"/>
          <w:szCs w:val="28"/>
          <w:rtl w:val="true"/>
          <w:lang w:bidi="fa-IR"/>
        </w:rPr>
        <w:t>و استادنا العلّامة، بل حکی عن جماعة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الموهم لخلاف ذلک و کونه حقیقة فی حال النطق بالخصوص لیس إلّا ظاهر ما حکی عن جماعة من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ضارب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و من تصریح أکثر العبارات بحال النطق، و هو علی تقدیر صدق النسبة لا بدّ إمّا من ردّه بما مرّ من کونه خلاف التحقیق المحصل و المنقول، و إمّا من توجیه المثال المذکور باستناد المجازیة فیه إلی أخذ الزمان قیدا فی المراد من المشتق بعلاقة الأول، لا إلی استعمال المشتق فی حال التلبّس دون حال النطق، و ذلک مبنیّ علی فرض الغد فی المثال قرینة دلالة المشتق علی الزمان، لا دالّ مستقلّ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التعبیر بحال النطق بأنّ المقصود من اعتباره لیس اعتباره بالخصوص، بل لأجل کونه فردا من افراد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أنّ المراد من الحال فی العنوان حال التلبس لا حال النطق فقط، ظهر لک أنّ المراد من الاستقبال و المضیّ فی العنوان هو الاستقبال و المضیّ المقابلین لحال التلبّس، لا حال النطق فقط</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الملحوظ فی المشتق زمان النسبة و زمان التلبس و زمان النطق و هذه الازمنة الثلاثة قد تتحد و قد تختلف، و علی الثانی فإمّا أن یتّفق زمان النسبة و التلبّس فی الماضی أو فی الاستقبال أو النسبة فی الماضی و التلبّس بعد، أو بالعکس، و علی الأخیرین فزمان التلبس المتأخّر عن زمان النسبة أو زمان النسبة المتأخّر عن زمان التلبّس إمّا أن یکون ماضیا بالنسبة إلی حال النطق أیضا، أو </w:t>
      </w:r>
    </w:p>
    <w:p>
      <w:pPr>
        <w:pStyle w:val="BookText"/>
        <w:rPr/>
      </w:pPr>
      <w:r>
        <w:rPr>
          <w:rFonts w:ascii="IRNazanin" w:hAnsi="IRNazanin" w:eastAsia="IRNazanin"/>
          <w:color w:val="111111"/>
          <w:sz w:val="28"/>
          <w:sz w:val="28"/>
          <w:szCs w:val="28"/>
          <w:rtl w:val="true"/>
          <w:lang w:bidi="fa-IR"/>
        </w:rPr>
        <w:t>مقارنا له أو مستقبلا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فحصل للاختلاف ثمانیة أوجه، الأوّل و الثانی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أمس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حقیقة علی قولنا و مجاز علی القول الآخر، و الثالث و الرابع و الخامس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قبل الأمس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قیامه فی الأمس أو حال النطق أو فی الاستقبال، و هو مجاز علی القولین، و السادس و السابع و الثامن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بعد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قیامه فی الأمس أو حال النطق أو غدا، و هو محلّ الخلاف علی قولنا دون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صور استعمال المشتق علی الوجه الأضبط أنّ حصول النسبة فیه إمّا فی زمان النطق أو قبله أو بعده، و کذلک حصول المبدا فیه علی کلّ من تقادیر حصول النسب الثلاث إمّا فی زمان النطق أو قبله أو بعده، و إذا ضربت کلّ من تقادیر حصول نسبة المشتق الثلاث فی کلّ من تقادیر حصول مبدئه الثلاث بلغت صوره إلی تسعة و یکون لکلّ من التلبس و عدم التلبس بعد و انقضاء المبدا ثلاثة من تلک الأمثلة 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فأمثلة التلبّس الثلاث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فی الآن أو فی الأمس أو فی الغد إذا کان التلبّس بالمبدإ فیها متحدا مع زمان النسبة، و هو الآن فی الأوّل و الأمس فی الثانی و الغد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أمثلة عدم التلبّس بعد مثل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قائم فی الحال أو فی الامس أو فی الغد، إذا کان التلبّس بالمبدإ فیها مؤخّرا عن أحد أزمنة النسبة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أمثلة المنقضی عنه المبدا هی تلک الأمثلة الثلاث مع فرض تأخّر النسبة عن التلبّس، فعلی تقدیر کون العبرة فی حقیقة المشتق و مجازه علی اتحاد حصول المبدا لزمان النسبة دون زمان النطق فقط، یکون للحقیقة من الأفراد جمیع أمثلة التلبّس الثلاث، و للمجاز جمیع أمثلة عدم التلبّس الثلاث، و لمحلّ الخلاف جمیع أمثلة المنقضی عنه المبدا الثلاث</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تقدیر کون العبرة بزمان النطق فقط فیختصّ الحقیقة بمثال واحد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أمثلته الثلاثة و هو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فی الحال، دون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کان قائما فقعد أو سیصیر قائما، و یختص محلّ الخلاف أیضا بمثال واحد من أمثلة الثلاث، و هو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کان قائما فقعد، دون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کان قائما فی الأمس إذا کان قیامه قبل الأمس و حال النطق أو فی الغد و کان قیامه قبل الغد، فإنّه یقتضی دخولها فی أفراد المجاز علی ذلک کما لا یخفی، و تشکیل صورها التسعة المذکورة هکذا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لتحریر محلّ النزاع فی تشخیص أنّ النزاع فی أیّ نوع من أنواع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الأفعال المشتقة فخارجة عن محلّ النزاع، ضرورة أنّ المتصرّف منها حقیقة فی قیام المبدا بفاعله فی أحد الأزمنة الثلاثة، و أنّ الغیر المتصرّف منها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و بئس لا دلالة لها علی زمان أصلا و إن کانت تدلّ علیها فی أصل الوضع علی ما زعمه النحاة حیث حافظوا بالتزامه علی عکس حدّ الفعل و طرد حدّ الإسم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المصادر المجرّدة و المزیدة فحالها حال الجوامد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أسماء الزمان و المکان فحقیقة فی الزمان أو المکان الذی حصل فیه المبدا فی الحال أو الماضی، و مجاز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اسماء الآلة فحقیقة فیما أعدّ للآلیة أو اختصّ بها، سواء حصل به المبدا أو لم یحصل، و المرجع فی الکلّ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المشتقات من أسماء الفاعلین و الصفات المشبّهة، بل و أسماء المفعولین، بل و أسماء التفضیل و الأوصاف المشتقّة کالأحمر و الأخضر و الحمراء و الصفراء و نحوها فالظاهر دخولها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بخروج اسم المفعول من محلّ البحث و کذا الصفة المشبّهة و اسم التفضیل، لظهور الوضع للأعمّ فی الأوّل و لخصوص الحال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یضعّفه إطلاق کلمات الاصولیین و تعبیر الغالب بلفظ المشتق الشامل للجمیع من غیر تخصیصهم النزاع باسم الفاعل، و تفریع غیر واحد من الأفاضل علی المسألة کراهة الوضوء بالماء المسخّن بالشمس بعد زوال السخونة عنه، مع أنّه من قبیل اسم المفعول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ظاهر کلماتهم تعمیم النزاع فیها لسائر أحوالها و أنواعها من غیر تقیید </w:t>
      </w:r>
    </w:p>
    <w:p>
      <w:pPr>
        <w:pStyle w:val="BookText"/>
        <w:rPr/>
      </w:pPr>
      <w:r>
        <w:rPr>
          <w:rFonts w:ascii="IRNazanin" w:hAnsi="IRNazanin" w:eastAsia="IRNazanin"/>
          <w:color w:val="111111"/>
          <w:sz w:val="28"/>
          <w:sz w:val="28"/>
          <w:szCs w:val="28"/>
          <w:rtl w:val="true"/>
          <w:lang w:bidi="fa-IR"/>
        </w:rPr>
        <w:t>لمحلّ البحث ببعض صورها و إن حدث من بعض المتأخّرین التقیید ببعض صوره کالمحکیّ عن التفتازانی</w:t>
      </w:r>
      <w:r>
        <w:rPr>
          <w:rStyle w:val="FootnoteAnchor"/>
          <w:rtl w:val="true"/>
        </w:rPr>
        <w:footnoteReference w:id="326"/>
      </w:r>
      <w:r>
        <w:rPr>
          <w:rFonts w:ascii="IRNazanin" w:hAnsi="IRNazanin" w:eastAsia="IRNazanin"/>
          <w:color w:val="111111"/>
          <w:sz w:val="28"/>
          <w:sz w:val="28"/>
          <w:szCs w:val="28"/>
          <w:rtl w:val="true"/>
          <w:lang w:bidi="fa-IR"/>
        </w:rPr>
        <w:t>من تقیید النزاع باسم الفاعل الذی بمعنی الحدوث، دون المؤمن و الکافر و النائم و الیقظان و الحلو و الحامض و الحرّ و العبد، و نحو ذلک ممّا یعتبر فی بعضها الاتّصاف به مع عدم طریان المنافی و فی بعض الاتّصاف بالفعل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کالمحکی عن الشهید الثانی</w:t>
      </w:r>
      <w:r>
        <w:rPr>
          <w:rStyle w:val="FootnoteAnchor"/>
          <w:rtl w:val="true"/>
        </w:rPr>
        <w:footnoteReference w:id="327"/>
      </w:r>
      <w:r>
        <w:rPr>
          <w:rFonts w:ascii="IRNazanin" w:hAnsi="IRNazanin" w:eastAsia="IRNazanin"/>
          <w:color w:val="111111"/>
          <w:sz w:val="28"/>
          <w:sz w:val="28"/>
          <w:szCs w:val="28"/>
          <w:rtl w:val="true"/>
          <w:lang w:bidi="fa-IR"/>
        </w:rPr>
        <w:t>و الاسنوی</w:t>
      </w:r>
      <w:r>
        <w:rPr>
          <w:rStyle w:val="FootnoteAnchor"/>
          <w:rtl w:val="true"/>
        </w:rPr>
        <w:footnoteReference w:id="328"/>
      </w:r>
      <w:r>
        <w:rPr>
          <w:rFonts w:ascii="IRNazanin" w:hAnsi="IRNazanin" w:eastAsia="IRNazanin"/>
          <w:color w:val="111111"/>
          <w:sz w:val="28"/>
          <w:sz w:val="28"/>
          <w:szCs w:val="28"/>
          <w:rtl w:val="true"/>
          <w:lang w:bidi="fa-IR"/>
        </w:rPr>
        <w:t>و جماعة من المتأخرین من اختصاص النزاع بما إذا لم یطرأ علی المحلّ ضدّ وجودی للوصف الزائل، و أمّا مع طریانه فلا کلام فی عدم صدق المشتقّ علی سبیل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کالمحکیّ عن الشهید الثانی</w:t>
      </w:r>
      <w:r>
        <w:rPr>
          <w:rStyle w:val="FootnoteAnchor"/>
          <w:rtl w:val="true"/>
        </w:rPr>
        <w:footnoteReference w:id="329"/>
      </w:r>
      <w:r>
        <w:rPr>
          <w:rFonts w:ascii="IRNazanin" w:hAnsi="IRNazanin" w:eastAsia="IRNazanin"/>
          <w:color w:val="111111"/>
          <w:sz w:val="28"/>
          <w:sz w:val="28"/>
          <w:szCs w:val="28"/>
          <w:rtl w:val="true"/>
          <w:lang w:bidi="fa-IR"/>
        </w:rPr>
        <w:t>و الغزالی</w:t>
      </w:r>
      <w:r>
        <w:rPr>
          <w:rStyle w:val="FootnoteAnchor"/>
          <w:rtl w:val="true"/>
        </w:rPr>
        <w:footnoteReference w:id="330"/>
      </w:r>
      <w:r>
        <w:rPr>
          <w:rFonts w:ascii="IRNazanin" w:hAnsi="IRNazanin" w:eastAsia="IRNazanin"/>
          <w:color w:val="111111"/>
          <w:sz w:val="28"/>
          <w:sz w:val="28"/>
          <w:szCs w:val="28"/>
          <w:rtl w:val="true"/>
          <w:lang w:bidi="fa-IR"/>
        </w:rPr>
        <w:t>و الاسنوی</w:t>
      </w:r>
      <w:r>
        <w:rPr>
          <w:rStyle w:val="FootnoteAnchor"/>
          <w:rtl w:val="true"/>
        </w:rPr>
        <w:footnoteReference w:id="331"/>
      </w:r>
      <w:r>
        <w:rPr>
          <w:rFonts w:ascii="IRNazanin" w:hAnsi="IRNazanin" w:eastAsia="IRNazanin"/>
          <w:color w:val="111111"/>
          <w:sz w:val="28"/>
          <w:sz w:val="28"/>
          <w:szCs w:val="28"/>
          <w:rtl w:val="true"/>
          <w:lang w:bidi="fa-IR"/>
        </w:rPr>
        <w:t>من تخصیص النزاع بما إذا کان محکوما به، إلی غیر ذلک من التقییدات التی یضعّفها إطلاق کلمات المتقدّمین و عدم تعرض أحد منهم للتقیید، بل و کذا کلمات جماعة من المتأخّرین و تصریح جماعة منهم بأنّ تلک التقییدات انما حدث من التجاء کلّ واحد من الفریقین إلی التخصیص حیث ضاق الخناق من العجز عن ردّ شبهة خصمه و الحکم بالإطلاق</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لتحریر محل النزاع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یتفاوت حال المشتقّ المنقضی عنه المبدا فی الاندراج فی محلّ النزاع بین أن یکون المبدا فیه من الحالیات المخصوصة کالقاتل و المقتول، أو الملکات الراسخة کالفقیه و العالم و المجتهد، أو الحرف و الصنائع کالحائک و الصائغ، أو مما یحتمل الکلّ أو البعض کالقارئ </w:t>
      </w:r>
    </w:p>
    <w:p>
      <w:pPr>
        <w:pStyle w:val="BookText"/>
        <w:rPr/>
      </w:pPr>
      <w:r>
        <w:rPr>
          <w:rFonts w:ascii="IRNazanin" w:hAnsi="IRNazanin" w:eastAsia="IRNazanin"/>
          <w:color w:val="111111"/>
          <w:sz w:val="28"/>
          <w:sz w:val="28"/>
          <w:szCs w:val="28"/>
          <w:rtl w:val="true"/>
          <w:lang w:bidi="fa-IR"/>
        </w:rPr>
        <w:t>و الکاتب و المعلّم، و بین الأوّل و کلّ من الأخیرین تباین کلی، و بین أحد الأخیرین مع الآخر عموم من وجه، لاجتماعهما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و المعلم و افتراقهما فی الفقیه و الحطّاب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تفاوت الأقسام المذکورة للمشتق فی الاندراج فی محلّ النزاع اعتبار التلبّس و انقضاء المبدا فی کلّ منهما بحسبه، کما یعرف من الرجوع إلی العرف، فصدق التلبّس فی الملکات لا ینافیه عدم المباشرة، بل ینافیه زوالها بسبب النسیان، و کذا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 نافع أو مضرّ، و الشجرة مثمرة و النار محرقة و غیر ذلک من المبادئ الشأنیة لا ینافیه عدم الفعلیة، بل ینافیه زوال القوة و الشأن منه بالمرّة، کما یعرف من الرجوع إلی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صدقه فی الحرف لا ینافیه عدم المباشرة، بل ینافیه الإعراض الطویل عن الصنعة بدون قصد الرجوع، بحیث یصحّ سلبها عنه عرفا و إن صدرت عنه أحیانا، و فی الأحوال القارّة الذات ینافیه زوال المباشرة، و فی غیر القارّة بالذات کالمصادر السیّالة لا ینافیه السکوت القلیل بمقدار التنفّس و نحوه، بل ینافیه الفراغ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و مساعدة فهم العرف، ضرورة أنّ المتبادر من مثل الفقیه و العالم و المجتهد و الحائک و الصائغ و أمثالها من أرباب الملکات و الصنائع هو الذات المتلبّس بملکات هذه المبادئ و الحرف دون خصوص المباشر بها لیلزم من استعمالها فی الملکات و الحرف المجرّدة عن المباشرة ما یلزم من استعمال الحالیّات فیها من ارتکاب التجوّز فی هیئاتها أو فی موادّها أو فیهما معا، بل الذی یساعد علیه فهم العرف و الطبع السلیم کونها حقیقة فی الملکات و الحرف بحسب الهیئة و المادّة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علی التحقیق الذی حقّقناه فی محلّه من اتّحاد الوضع فی المشتقّات </w:t>
      </w:r>
    </w:p>
    <w:p>
      <w:pPr>
        <w:pStyle w:val="BookText"/>
        <w:rPr/>
      </w:pP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بتعدّد الوضع فیها فهو و إن لم یوافق معنی المادّة، حیث إنّ المادّة المجرّدة عن هیئة ذی الملکات و الحرف موضوعة لخصوص الحال علی ما فی کتب اللغة إلّا أنّ مقتضی مساعدة التبادر و فهم العرف هو الالتزام بنقلها فی ضمن تلک الهیئات، و علی ذلک فلا عبرة، بل لا مسرح للمحکیّ عن بعض من الالتزام بمجازیّة المادّة فی ضمن المشتقّات التی مبادئها من الملکات و الحرف إذا استعملت فی غیر المباشر تعویلا علی أصالة عدم طروّ النقل فی مبادئها بطروّ تلک الهیئات علیها و علی استبعاد النقل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العبرة به أمّا علی ما حقّقناه من اتّحاد الوضع فی المشتقّات، فلعدم ارتکاب نقل حتی ینافیه الأصل و الاستبعاد، و أمّا علی القول بتعدّده فلورود الدلیل الاجتهادی من التبادر و فهم العرف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الاستبعاد فإن کان مرجعه إلی الأصل فقد عرفت حاله، و إن کان مرجعه إلی عدم الاشباه و النظائر له حیث لم نر ما یتغیّر وضعه المادی بواسطة طروّ سائر هیئات المشتقات علیه، فهو دلیل عقلی و لا مسرح للعقل فی اثبات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عبرة بالمحکیّ عن بعض آخر من إحداث القول بالتفصیل و تقیید حقیقة استعمال المشتقّ باعتبار الماضی فیها بما إذا کان اتّصاف الذات بالمبدإ أکثریا بحیث یکون عدم الاتّصاف بالمبدإ مضمحلّا فی جنب الاتّصاف، تعویلا علی أصالة عدم نقل مبادئها عن الحالیّات بواسطة طروّ هیئة الملکات و الحرف علیها، لما عرفت أوّلا من عدم لزوم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من ورود الدلیل الاجتهادی علی أصالة عدم النقل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جمیع الجهات الأربعة المذکورة لتحریر محل النزاع أنّ النزاع فی المنقضی عنه المبدا یرجع إلی النزاع فی کون المشتق حقیقة فی الکلّ أعنی</w:t>
      </w:r>
      <w:r>
        <w:rPr>
          <w:rFonts w:eastAsia="IRNazanin" w:cs="IRNazanin"/>
          <w:color w:val="111111"/>
          <w:sz w:val="28"/>
          <w:szCs w:val="28"/>
          <w:rtl w:val="true"/>
          <w:lang w:bidi="fa-IR"/>
        </w:rPr>
        <w:t xml:space="preserve">: </w:t>
      </w:r>
      <w:bookmarkStart w:id="198" w:name="pg12878_187711"/>
    </w:p>
    <w:p>
      <w:pPr>
        <w:pStyle w:val="BookText"/>
        <w:rPr/>
      </w:pPr>
      <w:bookmarkEnd w:id="198"/>
      <w:r>
        <w:rPr>
          <w:rFonts w:ascii="IRNazanin" w:hAnsi="IRNazanin" w:eastAsia="IRNazanin"/>
          <w:color w:val="111111"/>
          <w:sz w:val="28"/>
          <w:sz w:val="28"/>
          <w:szCs w:val="28"/>
          <w:rtl w:val="true"/>
          <w:lang w:bidi="fa-IR"/>
        </w:rPr>
        <w:t>المشترک بین الحال و الماضی، أو فی الفرد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الحال، و أنّ المراد من الحال حال التلبس، لا النطق، و أنّ التلبس فی کلّ شی‌ء بحسبه، و لا ینافی عدم المباشرة إلّا فیما کان المبدا من الحالیات دون الملکات و الحرف، فاضبط ذلک و ادّخره فی صحیحة خاطرک لکیلا یختلط علیک محلّ النزاع فی مقام الاستدلال کما اختلط علی غیر واحد من المستدلّین فیه</w:t>
      </w:r>
      <w:r>
        <w:rPr>
          <w:rFonts w:eastAsia="IRNazanin" w:cs="IRNazanin"/>
          <w:color w:val="111111"/>
          <w:sz w:val="28"/>
          <w:szCs w:val="28"/>
          <w:rtl w:val="true"/>
          <w:lang w:bidi="fa-IR"/>
        </w:rPr>
        <w:t>.</w:t>
      </w:r>
    </w:p>
    <w:p>
      <w:pPr>
        <w:pStyle w:val="Heading3"/>
        <w:numPr>
          <w:ilvl w:val="2"/>
          <w:numId w:val="1"/>
        </w:numPr>
        <w:rPr/>
      </w:pPr>
      <w:bookmarkStart w:id="199" w:name="__RefHeading___Toc2927172_3224264995"/>
      <w:bookmarkStart w:id="200" w:name="_Toc73"/>
      <w:bookmarkEnd w:id="199"/>
      <w:r>
        <w:rPr>
          <w:rtl w:val="true"/>
        </w:rPr>
        <w:t>[</w:t>
      </w:r>
      <w:r>
        <w:rPr>
          <w:rtl w:val="true"/>
        </w:rPr>
        <w:t>المقدمة الرابعة</w:t>
      </w:r>
      <w:r>
        <w:rPr>
          <w:rtl w:val="true"/>
        </w:rPr>
        <w:t xml:space="preserve">: </w:t>
      </w:r>
      <w:r>
        <w:rPr>
          <w:rtl w:val="true"/>
        </w:rPr>
        <w:t>فی تأسیس الأصل فی المسألة و تشخیص</w:t>
      </w:r>
      <w:r>
        <w:rPr>
          <w:rtl w:val="true"/>
        </w:rPr>
        <w:t>]</w:t>
      </w:r>
      <w:bookmarkEnd w:id="200"/>
    </w:p>
    <w:p>
      <w:pPr>
        <w:pStyle w:val="Heading4"/>
        <w:numPr>
          <w:ilvl w:val="3"/>
          <w:numId w:val="1"/>
        </w:numPr>
        <w:rPr/>
      </w:pPr>
      <w:bookmarkStart w:id="201" w:name="__RefHeading___Toc2927174_3224264995"/>
      <w:bookmarkStart w:id="202" w:name="_Toc74"/>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أنّه هل فی المسألة أصل لیرجع إلیه مع غضّ النظر عن الأدلّة، أو فرض تصادمها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أصل فی البین لیکون المرجع إلی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یقال بوجود الأصل و أنّه مع القول بکون المشتق حقیقة فی الکلّی المشترک بین الماضی و الحال دون الفرد الخاص بحال التلبس حتّی یکون فی المنقضی عنه المبدا مجازا،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کون المفروض استعمال المشتقّ فی کلّ من الحال و الماضی یدور الأمر بین فرض الوضع لکلّ منهما لیکون مشترکا لفظیا، أو للکلی منهما لیکون مشترکا معنویا، أو لأحدهما دون الآخر لیکون من قبیل الحقیقة و المجاز، و بعد أصالة عدم تعدّد الوضع یکون الأصل مع الاشتراک المعنوی، لأولویته من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موضوع الدوران، لتوقّف موضوع الاشتراک المعنوی علی وجود القدر الجامع بین المعنیین کما بین المطلق و المقیّد، و ما نحن فیه لیس من قبیل المطلق و المقیّد، بل هو من قبیل الکلّی و الفرد و لا جامع بینهما، و ذلک للفرق الواضح بین تقیید الکلّی بالفرد و تقیید المطلق بشی‌ء، ضرورة أنّ الفرد مباین للکلّی، بخلاف المقیّد بالنسبة إلی المطلق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السرّ فی ذلک أنّ الکلی لمّا کان وجوده موقوفا علی قید الفردیّة کان قید الفردیّة مضمحلّا فیه من قبیل اضمحلال أجزاء الممزوج الذی لا یمتاز شی‌ء منها، </w:t>
      </w:r>
    </w:p>
    <w:p>
      <w:pPr>
        <w:pStyle w:val="BookText"/>
        <w:rPr/>
      </w:pPr>
      <w:r>
        <w:rPr>
          <w:rFonts w:ascii="IRNazanin" w:hAnsi="IRNazanin" w:eastAsia="IRNazanin"/>
          <w:color w:val="111111"/>
          <w:sz w:val="28"/>
          <w:sz w:val="28"/>
          <w:szCs w:val="28"/>
          <w:rtl w:val="true"/>
          <w:lang w:bidi="fa-IR"/>
        </w:rPr>
        <w:t>بخلاف المطلق، فإنّه لمّا کان وجوده غیر متوقّف علی قیده لم یکن قیده مضمحلّا فیه علی الوجه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الدوران فیما نحن فیه لیس بین الاشتراک المعنوی و الحقیقة و المجاز حتی یکون الأصل مع الاشتراک المعنوی دون الحقیقة و المجاز، بل الدوران إنّما هو بین الاشتراک اللفظی و الحقیقة و المجاز، فالأصل مع الحقیقة و المجاز، لأصالة عدم تعدّد الوضع و أغلبیة الحقیقة و المجاز علی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حکم أولویّة الاشتراک المعنوی من الحقیقة و المجاز، و ذلک لأنّ المراد من الأولویة إن کان هو الغلبة فمن المقرر أنّ أغلبیة الاشتراک المعنوی من الحقیقة و المجاز مشروطة باستعمال اللفظ فی القدر المشترک علی وجه الغلبة أو علی وجه المعتدّ به، و من الظاهر أنّ الاستعمال علی الوجه المشروط مفقود فیما نحن فیه، ضرورة عدم غلبة الاستعمال فی القدر المشترک بین الحال و الماضی، بل الغلبة إنّما هی فی الاستعمال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أولویّة الاشتراک المعنوی الاستحسان فمرجعه إلی ترجیح اللغات بالعقل الذی لا مسرح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أولویة الاشتراک المعنوی من الحقیقة و المجاز استصحاب عدم ملاحظة الخصوصیة فی الموضوع له،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الحادث لا الحدوث، و الأصل عند الشک فی الحادث لا عبرة به عند العقلاء، بل لا مجری له، لمعارضته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أصل مثبت، و الاصول المثبتة لا تعتبر فی تشخیص الأوضاع، و اعتبارها فی تشخیص المرادات إنّما هو لأجل رجوعها إلی الغلبة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من أصالة عدم وضعه لخصوص الحال التوقف فی وضعه للأعمّ منه و من الماضی فلا حاجة إلی اجراء الأصل، لأنّ التوقّف من آثار الشک، لا من آثار مجری الأصل فی المشکوک</w:t>
      </w:r>
      <w:r>
        <w:rPr>
          <w:rFonts w:eastAsia="IRNazanin" w:cs="IRNazanin"/>
          <w:color w:val="111111"/>
          <w:sz w:val="28"/>
          <w:szCs w:val="28"/>
          <w:rtl w:val="true"/>
          <w:lang w:bidi="fa-IR"/>
        </w:rPr>
        <w:t xml:space="preserve">. </w:t>
      </w:r>
      <w:bookmarkStart w:id="203" w:name="pg12878_187713"/>
    </w:p>
    <w:p>
      <w:pPr>
        <w:pStyle w:val="BookText"/>
        <w:rPr/>
      </w:pPr>
      <w:bookmarkEnd w:id="203"/>
      <w:r>
        <w:rPr>
          <w:rFonts w:ascii="IRNazanin" w:hAnsi="IRNazanin" w:eastAsia="IRNazanin"/>
          <w:color w:val="111111"/>
          <w:sz w:val="28"/>
          <w:sz w:val="28"/>
          <w:szCs w:val="28"/>
          <w:rtl w:val="true"/>
          <w:lang w:bidi="fa-IR"/>
        </w:rPr>
        <w:t>و إن ارید منه تعیین الوضع لخصوص الحال، فلا یجدیه الأصل، لما عرفت من أنّه أصل مثبت، و الأصل المثبت لا یفید الظن إلّا أن یرجع إلی الغلبة، کأصالة عدم التقیید و عدم القرینة، و ما لا یفید الظنّ لا یثبت اللغات المنوطة ثبوتها بحصول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أنّه لا أصل فی البین و أنّ المرجع مع الغضّ عن الأدلّة أو فرض تصادمها إلی التوقّف فی القول، لتوقیفیّة الألفاظ، و إلی الاصول العملیّة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ما تمهّد من المقدمات</w:t>
      </w:r>
    </w:p>
    <w:p>
      <w:pPr>
        <w:pStyle w:val="Heading4"/>
        <w:numPr>
          <w:ilvl w:val="3"/>
          <w:numId w:val="1"/>
        </w:numPr>
        <w:rPr/>
      </w:pPr>
      <w:bookmarkStart w:id="204" w:name="__RefHeading___Toc2927176_3224264995"/>
      <w:bookmarkStart w:id="205" w:name="_Toc75"/>
      <w:bookmarkEnd w:id="204"/>
      <w:r>
        <w:rPr>
          <w:rtl w:val="true"/>
        </w:rPr>
        <w:t>[</w:t>
      </w:r>
      <w:r>
        <w:rPr>
          <w:rtl w:val="true"/>
        </w:rPr>
        <w:t>فاعلم أنّ المعروف فی المسألة قولان</w:t>
      </w:r>
      <w:r>
        <w:rPr>
          <w:rtl w:val="true"/>
        </w:rPr>
        <w:t>:]</w:t>
      </w:r>
      <w:bookmarkEnd w:id="205"/>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بقاء المبدا فی صدق المشتقّ، لکن لا لأجل فرض الوضع لخصوص المنقضی عنه المبدا، لعدم القول به، بل لأجل فرض الوضع للکلّی و القدر المشترک بین الحال و الماضی، و هذا القول هو المحکیّ عن أصحابنا الإمامیّة و أکثر المعتزلة، بل حکی استادنا العلّامة و غیره عن جماعة اتّفاق الإمامیّة علیه إلی زمان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باشتراط البقاء، و هو الأظهر وفاقا لجماعة من المحققین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القوانین</w:t>
      </w:r>
      <w:r>
        <w:rPr>
          <w:rStyle w:val="FootnoteAnchor"/>
          <w:rtl w:val="true"/>
        </w:rPr>
        <w:footnoteReference w:id="332"/>
      </w:r>
      <w:r>
        <w:rPr>
          <w:rFonts w:ascii="IRNazanin" w:hAnsi="IRNazanin" w:eastAsia="IRNazanin"/>
          <w:color w:val="111111"/>
          <w:sz w:val="28"/>
          <w:sz w:val="28"/>
          <w:szCs w:val="28"/>
          <w:rtl w:val="true"/>
          <w:lang w:bidi="fa-IR"/>
        </w:rPr>
        <w:t>و الإشارات</w:t>
      </w:r>
      <w:r>
        <w:rPr>
          <w:rStyle w:val="FootnoteAnchor"/>
          <w:rtl w:val="true"/>
        </w:rPr>
        <w:footnoteReference w:id="333"/>
      </w:r>
      <w:r>
        <w:rPr>
          <w:rFonts w:ascii="IRNazanin" w:hAnsi="IRNazanin" w:eastAsia="IRNazanin"/>
          <w:color w:val="111111"/>
          <w:sz w:val="28"/>
          <w:sz w:val="28"/>
          <w:szCs w:val="28"/>
          <w:rtl w:val="true"/>
          <w:lang w:bidi="fa-IR"/>
        </w:rPr>
        <w:t>و الضوابط</w:t>
      </w:r>
      <w:r>
        <w:rPr>
          <w:rStyle w:val="FootnoteAnchor"/>
          <w:rtl w:val="true"/>
        </w:rPr>
        <w:footnoteReference w:id="334"/>
      </w:r>
      <w:r>
        <w:rPr>
          <w:rFonts w:ascii="IRNazanin" w:hAnsi="IRNazanin" w:eastAsia="IRNazanin"/>
          <w:color w:val="111111"/>
          <w:sz w:val="28"/>
          <w:sz w:val="28"/>
          <w:szCs w:val="28"/>
          <w:rtl w:val="true"/>
          <w:lang w:bidi="fa-IR"/>
        </w:rPr>
        <w:t>و استادنا العلّامة، و للمحکیّ عن الرازی</w:t>
      </w:r>
      <w:r>
        <w:rPr>
          <w:rStyle w:val="FootnoteAnchor"/>
          <w:rtl w:val="true"/>
        </w:rPr>
        <w:footnoteReference w:id="335"/>
      </w:r>
      <w:r>
        <w:rPr>
          <w:rFonts w:ascii="IRNazanin" w:hAnsi="IRNazanin" w:eastAsia="IRNazanin"/>
          <w:color w:val="111111"/>
          <w:sz w:val="28"/>
          <w:sz w:val="28"/>
          <w:szCs w:val="28"/>
          <w:rtl w:val="true"/>
          <w:lang w:bidi="fa-IR"/>
        </w:rPr>
        <w:t>و البیضاوی</w:t>
      </w:r>
      <w:r>
        <w:rPr>
          <w:rStyle w:val="FootnoteAnchor"/>
          <w:rtl w:val="true"/>
        </w:rPr>
        <w:footnoteReference w:id="336"/>
      </w:r>
      <w:r>
        <w:rPr>
          <w:rFonts w:ascii="IRNazanin" w:hAnsi="IRNazanin" w:eastAsia="IRNazanin"/>
          <w:color w:val="111111"/>
          <w:sz w:val="28"/>
          <w:sz w:val="28"/>
          <w:szCs w:val="28"/>
          <w:rtl w:val="true"/>
          <w:lang w:bidi="fa-IR"/>
        </w:rPr>
        <w:t xml:space="preserve">و الحنفیة و أکثر الأشاعرة، بل ادّعی استادنا العلّامة الوفاق علیه من بعد زمان الشهید الثانی إلی هذا الزمان و إن کان یقدح فی صدق </w:t>
      </w:r>
      <w:bookmarkStart w:id="206" w:name="pg12878_187714"/>
    </w:p>
    <w:p>
      <w:pPr>
        <w:pStyle w:val="BookText"/>
        <w:rPr/>
      </w:pPr>
      <w:bookmarkEnd w:id="206"/>
      <w:r>
        <w:rPr>
          <w:rFonts w:ascii="IRNazanin" w:hAnsi="IRNazanin" w:eastAsia="IRNazanin"/>
          <w:color w:val="111111"/>
          <w:sz w:val="28"/>
          <w:sz w:val="28"/>
          <w:szCs w:val="28"/>
          <w:rtl w:val="true"/>
          <w:lang w:bidi="fa-IR"/>
        </w:rPr>
        <w:t>دعواه تفصیل صاحب الفصول</w:t>
      </w:r>
      <w:r>
        <w:rPr>
          <w:rStyle w:val="FootnoteAnchor"/>
          <w:rtl w:val="true"/>
        </w:rPr>
        <w:footnoteReference w:id="337"/>
      </w:r>
      <w:r>
        <w:rPr>
          <w:rFonts w:ascii="IRNazanin" w:hAnsi="IRNazanin" w:eastAsia="IRNazanin"/>
          <w:color w:val="111111"/>
          <w:sz w:val="28"/>
          <w:sz w:val="28"/>
          <w:szCs w:val="28"/>
          <w:rtl w:val="true"/>
          <w:lang w:bidi="fa-IR"/>
        </w:rPr>
        <w:t>بین المبادی المتعدّیة و اللازمة، حیث اختار الاشتراط فی الثانی و عدمه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ما استظهرناه من اشتراط بقاء المبدا فی صدق المشتقّ حقیقة مطلقا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الاستعمال، و موضوع تلک القاعدة هو ما عرفته من دوران الأمر فیما نحن فیه بین الاشتراک اللفظی و الحقیقة و المجاز، لعدم الجامع بین الکلّی و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حکمها فهو تقدیم الحقیقة و المجاز علی الاشتراک اللفظی بأصالة عدم تعدّد الوضع، و أغلبیة الحقیقة و المجاز علیه، و إلحاق الظن الشی‌ء بالأعمّ الأغلب، فتبیّن بمقتضی قاعدة الاستعمال کون المشتق حقیقة فیمن تلبّس بالمبدإ و مجاز فیما انقضی عنه المبدا، لأنّ المجاز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المتلبّس بالمبدإ بالخصوص من المشتقّ مطلقا، و صحّة سلبه عما انقضی عنه المبدا مطلقا، إلی غیر ذلک من الوجوه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حجج المخالفین و المفصّلین و ما فیها من التزییف فحوالتها إلی الکتب المألوفة فراجعها حقّ المراجعة</w:t>
      </w:r>
      <w:r>
        <w:rPr>
          <w:rFonts w:eastAsia="IRNazanin" w:cs="IRNazanin"/>
          <w:color w:val="111111"/>
          <w:sz w:val="28"/>
          <w:szCs w:val="28"/>
          <w:rtl w:val="true"/>
          <w:lang w:bidi="fa-IR"/>
        </w:rPr>
        <w:t>.</w:t>
      </w:r>
    </w:p>
    <w:p>
      <w:pPr>
        <w:pStyle w:val="Heading3"/>
        <w:numPr>
          <w:ilvl w:val="2"/>
          <w:numId w:val="1"/>
        </w:numPr>
        <w:rPr/>
      </w:pPr>
      <w:bookmarkStart w:id="207" w:name="__RefHeading___Toc2927178_3224264995"/>
      <w:bookmarkStart w:id="208" w:name="_Toc76"/>
      <w:bookmarkEnd w:id="207"/>
      <w:r>
        <w:rPr>
          <w:rtl w:val="true"/>
        </w:rPr>
        <w:t>[</w:t>
      </w:r>
      <w:r>
        <w:rPr>
          <w:rtl w:val="true"/>
        </w:rPr>
        <w:t>تنبیهات</w:t>
      </w:r>
      <w:r>
        <w:rPr>
          <w:rtl w:val="true"/>
        </w:rPr>
        <w:t>]</w:t>
      </w:r>
      <w:bookmarkEnd w:id="208"/>
    </w:p>
    <w:p>
      <w:pPr>
        <w:pStyle w:val="Heading4"/>
        <w:numPr>
          <w:ilvl w:val="3"/>
          <w:numId w:val="1"/>
        </w:numPr>
        <w:rPr/>
      </w:pPr>
      <w:bookmarkStart w:id="209" w:name="__RefHeading___Toc2927180_3224264995"/>
      <w:bookmarkStart w:id="210" w:name="_Toc77"/>
      <w:bookmarkEnd w:id="209"/>
      <w:r>
        <w:rPr>
          <w:rtl w:val="true"/>
        </w:rPr>
        <w:t>[</w:t>
      </w:r>
      <w:r>
        <w:rPr>
          <w:rtl w:val="true"/>
        </w:rPr>
        <w:t>الأوّل</w:t>
      </w:r>
      <w:r>
        <w:rPr>
          <w:rtl w:val="true"/>
        </w:rPr>
        <w:t xml:space="preserve">: </w:t>
      </w:r>
      <w:r>
        <w:rPr>
          <w:rtl w:val="true"/>
        </w:rPr>
        <w:t>تظهر ثمرة النزاع فی اشتراط بقاء المبدا فی صدق المشتق</w:t>
      </w:r>
      <w:r>
        <w:rPr>
          <w:rtl w:val="true"/>
        </w:rPr>
        <w:t>]</w:t>
      </w:r>
      <w:bookmarkEnd w:id="210"/>
    </w:p>
    <w:p>
      <w:pPr>
        <w:pStyle w:val="BookText"/>
        <w:rPr/>
      </w:pPr>
      <w:r>
        <w:rPr>
          <w:rFonts w:ascii="IRNazanin" w:hAnsi="IRNazanin" w:eastAsia="IRNazanin"/>
          <w:color w:val="111111"/>
          <w:sz w:val="28"/>
          <w:sz w:val="28"/>
          <w:szCs w:val="28"/>
          <w:rtl w:val="true"/>
          <w:lang w:bidi="fa-IR"/>
        </w:rPr>
        <w:t>و عدمه فی کراهة الطهارة بالماء المسخّن بالشمس إذا زالت السخونة عنه، حیث تزول الکراهة بناء علی اشتراط بقاء المبدا فی صدق المشتق، و لا تزول بناء علی عدم اشتراط البقاء</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فی کراهة التخلّی تحت الشجرة المثمرة إذا انعدم شأنیة الإثمار عنها، </w:t>
      </w:r>
    </w:p>
    <w:p>
      <w:pPr>
        <w:pStyle w:val="BookText"/>
        <w:rPr/>
      </w:pPr>
      <w:r>
        <w:rPr>
          <w:rFonts w:ascii="IRNazanin" w:hAnsi="IRNazanin" w:eastAsia="IRNazanin"/>
          <w:color w:val="111111"/>
          <w:sz w:val="28"/>
          <w:sz w:val="28"/>
          <w:szCs w:val="28"/>
          <w:rtl w:val="true"/>
          <w:lang w:bidi="fa-IR"/>
        </w:rPr>
        <w:t>حیث تزول الکراهة بعد انعدام الشأنیّة عنها بناء علی الاشتراط، و لا تزول بناء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جواز تناول المجتهد و المتعلّم من حقوق المجتهدین و المتعلّمین بالنذر أو الوقف إذا زالت ملکة الاجتهاد أو حرفة التعلم عنه، حیث یزول استحقاقه شیئا من ذلک بزوال ملکة الاجتهاد أو حرفة التعلم عنه بناء علی اشتراطه بقاء المبدا، و لا یزول استحقاقه بناء علی عدم اشتراط، إلی غیر ذلک من الفروعات التی لا تحصی فی کثیر من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یستشکل علی تفریع کراهة الطهارة بالماء المسخّن بعد زوال سخونته علی اشتراط بقاء المبدا من أنّ المبدا فیه إنّما هو التسخین لا السخونة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التأثیر الحاصل من إشراق الشمس علیه، دون الأثر المحصّل من ذلک التأثیر، و مقتضاه تفریع الکراهة علی زوال التسخین و التأثیر، لا علی زوال السخونة و الأثر المحصّل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المبدا المفهوم عرفا من المسخّن إنّما هو السخونة دون التسخین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التسخین و هو الاستعداد و التأثیر الحاصل فی الماء بواسطة إشراق الشمس لیس منفکّا عن السخونة و أثره، کما یشهد علیه الوجدان، فإنّ الفرق بین السخونة و التسخین اعتباری، کالفرق بین الوجود و الإیجاد، حیث إنّ الفعل باعتبار صدوره عن الفاعل یسمّی بالتسخین و الإیجاد، و باعتبار وقوعه علی المفعول یسمّی بالسخونة و الوجود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أورد أیضا علی إطلاق تفریع زوال کراهة التخلّی تحت الشجرة المثمرة بعد زوال شأنیة الإثمار عنها علی القول باشتراط بقاء المبدا، و علی إطلاق تفریع زوال استحقاق المجتهد و المتعلم شیئا من حقوق المجتهدین و المتعلمین بعد زوال </w:t>
      </w:r>
      <w:bookmarkStart w:id="211" w:name="pg12878_187716"/>
    </w:p>
    <w:p>
      <w:pPr>
        <w:pStyle w:val="BookText"/>
        <w:rPr/>
      </w:pPr>
      <w:bookmarkEnd w:id="211"/>
      <w:r>
        <w:rPr>
          <w:rFonts w:ascii="IRNazanin" w:hAnsi="IRNazanin" w:eastAsia="IRNazanin"/>
          <w:color w:val="111111"/>
          <w:sz w:val="28"/>
          <w:sz w:val="28"/>
          <w:szCs w:val="28"/>
          <w:rtl w:val="true"/>
          <w:lang w:bidi="fa-IR"/>
        </w:rPr>
        <w:t>ملکة الاجتهاد و حرفة التعلّم علی القول باشتراط بقاء المبدا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هذه التفریعات علی القول باشتراط البقاء غیر مستقیمة فیما إذا کان المشتق عنوانا و معرفا لذاته،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أکرمنی الجالس فی المسجد، أو کان معرّفا و علّة لحدوث الحکم علی ذاته دون بقاء الحکم علیه،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الزَّانِیَةُ وَ الزَّانِی فَاجْلِدُوا کُلَّ واحِدٍ مِنْهُما</w:t>
      </w:r>
      <w:r>
        <w:rPr>
          <w:rStyle w:val="FootnoteAnchor"/>
          <w:rtl w:val="true"/>
        </w:rPr>
        <w:footnoteReference w:id="338"/>
      </w:r>
      <w:r>
        <w:rPr>
          <w:rFonts w:ascii="IRNazanin" w:hAnsi="IRNazanin" w:eastAsia="IRNazanin"/>
          <w:color w:val="111111"/>
          <w:sz w:val="28"/>
          <w:sz w:val="28"/>
          <w:szCs w:val="28"/>
          <w:rtl w:val="true"/>
          <w:lang w:bidi="fa-IR"/>
        </w:rPr>
        <w:t>و إنّما هی مبنیّة علی أن یکون المشتقّ علّة لحدوث الحکم و بقائه و دائرا مدار الحکم وجودا و عدما کما فی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وصف الضیافة بمنزلة الجزء لموضوع الإکرام، فینتفی الحکم بانتفائه علی القول باشتراط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هذا الإیراد بأنّ المفهوم من إطلاق المشتقّ عرفا إنّما هو کونه علّة لحدوث الحکم و بقائه و دائرا مدار الحکم وجودا و عدما، و أمّا کونه معرّفا صرفا أو مع کونه علّة لحدوث الحکم دون بقائه فإنّما یستفاد من خصوصیة بعض الموارد، فإطلاق تفریع الثمرة مبنیّ علی ما یستفاد من إطلاق المشتقّ عرفا، هکذا أجاب استادنا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 أنّه لو کان المفهوم عرفا من إطلاق المشتقّ هو خصوصیة علّیّة حدوث الحکم و بقائه دون المعرفیّة الصرفة، أو مع علیّة حدوث الحکم دون البقاء لما کان المشهور المنصور هو عدم حجیة مفهوم الوصف</w:t>
      </w:r>
      <w:r>
        <w:rPr>
          <w:rFonts w:eastAsia="IRNazanin" w:cs="IRNazanin"/>
          <w:color w:val="111111"/>
          <w:sz w:val="28"/>
          <w:szCs w:val="28"/>
          <w:rtl w:val="true"/>
          <w:lang w:bidi="fa-IR"/>
        </w:rPr>
        <w:t>.</w:t>
      </w:r>
    </w:p>
    <w:p>
      <w:pPr>
        <w:pStyle w:val="Heading4"/>
        <w:numPr>
          <w:ilvl w:val="3"/>
          <w:numId w:val="1"/>
        </w:numPr>
        <w:rPr/>
      </w:pPr>
      <w:bookmarkStart w:id="212" w:name="__RefHeading___Toc2927182_3224264995"/>
      <w:bookmarkStart w:id="213" w:name="_Toc78"/>
      <w:bookmarkEnd w:id="212"/>
      <w:r>
        <w:rPr>
          <w:rtl w:val="true"/>
        </w:rPr>
        <w:t>[</w:t>
      </w:r>
      <w:r>
        <w:rPr>
          <w:rtl w:val="true"/>
        </w:rPr>
        <w:t>الثانی</w:t>
      </w:r>
      <w:r>
        <w:rPr>
          <w:rtl w:val="true"/>
        </w:rPr>
        <w:t xml:space="preserve">: </w:t>
      </w:r>
      <w:r>
        <w:rPr>
          <w:rtl w:val="true"/>
        </w:rPr>
        <w:t>فی الفرق بین المشتقّ و مبدئه، و قد تصدّی الفصول للتفصیل</w:t>
      </w:r>
      <w:r>
        <w:rPr>
          <w:rtl w:val="true"/>
        </w:rPr>
        <w:t>]</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المشتقّ و مبدئه، و قد تصدّی الفصول</w:t>
      </w:r>
      <w:r>
        <w:rPr>
          <w:rStyle w:val="FootnoteAnchor"/>
          <w:rtl w:val="true"/>
        </w:rPr>
        <w:footnoteReference w:id="339"/>
      </w:r>
      <w:r>
        <w:rPr>
          <w:rFonts w:ascii="IRNazanin" w:hAnsi="IRNazanin" w:eastAsia="IRNazanin"/>
          <w:color w:val="111111"/>
          <w:sz w:val="28"/>
          <w:sz w:val="28"/>
          <w:szCs w:val="28"/>
          <w:rtl w:val="true"/>
          <w:lang w:bidi="fa-IR"/>
        </w:rPr>
        <w:t>للتفصیل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هذا التنبیه و غیره بما فیه الکفایة، بل الزیادة علی ما تصدّی له الاستاد دام ظلّه، و لهذا جعلنا الحوالة فی ذلک إلیه</w:t>
      </w:r>
      <w:r>
        <w:rPr>
          <w:rFonts w:eastAsia="IRNazanin" w:cs="IRNazanin"/>
          <w:color w:val="111111"/>
          <w:sz w:val="28"/>
          <w:szCs w:val="28"/>
          <w:rtl w:val="true"/>
          <w:lang w:bidi="fa-IR"/>
        </w:rPr>
        <w:t xml:space="preserve">. </w:t>
      </w:r>
      <w:bookmarkStart w:id="214" w:name="pg12878_187717"/>
    </w:p>
    <w:p>
      <w:pPr>
        <w:pStyle w:val="Heading2"/>
        <w:numPr>
          <w:ilvl w:val="1"/>
          <w:numId w:val="1"/>
        </w:numPr>
        <w:rPr/>
      </w:pPr>
      <w:bookmarkStart w:id="215" w:name="__RefHeading___Toc2927184_3224264995"/>
      <w:bookmarkStart w:id="216" w:name="_Toc79"/>
      <w:bookmarkEnd w:id="214"/>
      <w:bookmarkEnd w:id="215"/>
      <w:r>
        <w:rPr>
          <w:rtl w:val="true"/>
        </w:rPr>
        <w:t>باب فی الأوامر و النواهی و فیه مقصدان</w:t>
      </w:r>
      <w:r>
        <w:rPr>
          <w:rtl w:val="true"/>
        </w:rPr>
        <w:t>:</w:t>
      </w:r>
      <w:bookmarkEnd w:id="216"/>
    </w:p>
    <w:p>
      <w:pPr>
        <w:pStyle w:val="Heading3"/>
        <w:numPr>
          <w:ilvl w:val="2"/>
          <w:numId w:val="1"/>
        </w:numPr>
        <w:rPr/>
      </w:pPr>
      <w:bookmarkStart w:id="217" w:name="__RefHeading___Toc2927186_3224264995"/>
      <w:bookmarkStart w:id="218" w:name="_Toc80"/>
      <w:bookmarkEnd w:id="217"/>
      <w:r>
        <w:rPr>
          <w:rtl w:val="true"/>
        </w:rPr>
        <w:t>[</w:t>
      </w:r>
      <w:r>
        <w:rPr>
          <w:rtl w:val="true"/>
        </w:rPr>
        <w:t>المقصد</w:t>
      </w:r>
      <w:r>
        <w:rPr>
          <w:rtl w:val="true"/>
        </w:rPr>
        <w:t xml:space="preserve">] </w:t>
      </w:r>
      <w:r>
        <w:rPr>
          <w:rtl w:val="true"/>
        </w:rPr>
        <w:t>الأوّل</w:t>
      </w:r>
      <w:r>
        <w:rPr>
          <w:rtl w:val="true"/>
        </w:rPr>
        <w:t xml:space="preserve">: </w:t>
      </w:r>
      <w:r>
        <w:rPr>
          <w:rtl w:val="true"/>
        </w:rPr>
        <w:t>فی الأوامر،</w:t>
      </w:r>
      <w:bookmarkEnd w:id="218"/>
    </w:p>
    <w:p>
      <w:pPr>
        <w:pStyle w:val="Heading4"/>
        <w:numPr>
          <w:ilvl w:val="3"/>
          <w:numId w:val="1"/>
        </w:numPr>
        <w:rPr/>
      </w:pPr>
      <w:bookmarkStart w:id="219" w:name="__RefHeading___Toc2927188_3224264995"/>
      <w:bookmarkStart w:id="220" w:name="_Toc81"/>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و وجه تقدیمها علی النواهی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أوجزیّة مباحثها من مباحث النواهی، و تقدیم الأوجز أقرب طبعا من تقدیم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الاقتفاء بآثار القوم، حیث جری دیدنهم فی تقدیم الأوامر علی النواهی من قدیم الزمان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کلّا من الأمر و النهی و إن کان فی حدّ ذاته أمرا وجودیا، إلّا أنّه لمّا کان متعلّق الأمر الوجود، و متعلّق النهی العدم و کان الوجود من حیث هو أشرف من العدم من حیث هو، قدّم الأمر علی النهی، نظرا إلی أشرفیته من النهی من حیث المتعلّق و إن لم یکن بینهما شرافة من حیث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الأوامر و النواهی جمعا الأمر و النهی علی غیر القیاس، فإنّ القیاس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وجه مخالفة الأوامر القیاس التمییز بین جمع ما هو بمعنی القول و ما هو بمعنی الفعل و الشأن، کما جمعوا العید الواویّ الأصل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القیاس، لاجل التمییز بینه و بین جمع العود علی أعواد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قیل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فیکذّبه الوجدان فی دعاء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خالفت بعض أوامرک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 ممّن کلامه دون کلام الخالق و فوق کلام المخلوقین</w:t>
      </w:r>
      <w:r>
        <w:rPr>
          <w:rFonts w:eastAsia="IRNazanin" w:cs="IRNazanin"/>
          <w:color w:val="111111"/>
          <w:sz w:val="28"/>
          <w:szCs w:val="28"/>
          <w:rtl w:val="true"/>
          <w:lang w:bidi="fa-IR"/>
        </w:rPr>
        <w:t xml:space="preserve">. </w:t>
      </w:r>
      <w:bookmarkStart w:id="221" w:name="pg12878_187718"/>
    </w:p>
    <w:p>
      <w:pPr>
        <w:pStyle w:val="BookText"/>
        <w:rPr/>
      </w:pPr>
      <w:bookmarkEnd w:id="221"/>
      <w:r>
        <w:rPr>
          <w:rFonts w:ascii="IRNazanin" w:hAnsi="IRNazanin" w:eastAsia="IRNazanin"/>
          <w:color w:val="111111"/>
          <w:sz w:val="28"/>
          <w:sz w:val="28"/>
          <w:szCs w:val="28"/>
          <w:rtl w:val="true"/>
          <w:lang w:bidi="fa-IR"/>
        </w:rPr>
        <w:t>و یشهد علی جمعیّتهما</w:t>
      </w:r>
      <w:r>
        <w:rPr>
          <w:rStyle w:val="FootnoteAnchor"/>
          <w:rtl w:val="true"/>
        </w:rPr>
        <w:footnoteReference w:id="340"/>
      </w:r>
      <w:r>
        <w:rPr>
          <w:rFonts w:ascii="IRNazanin" w:hAnsi="IRNazanin" w:eastAsia="IRNazanin"/>
          <w:color w:val="111111"/>
          <w:sz w:val="28"/>
          <w:sz w:val="28"/>
          <w:szCs w:val="28"/>
          <w:rtl w:val="true"/>
          <w:lang w:bidi="fa-IR"/>
        </w:rPr>
        <w:t xml:space="preserve">للأمر و النهی استعمالهما فی معنی الجمعیّة فی المحاورات العرفیّة و السنّة الفقهیة و الاصولیة شائعا ذائعا، و بعد کون الاستعمال بتلک المثابة فی الشیاع و الذیاع لا یقدح کونه مخالفا للقیاس، لأنّ الاستعمال المخالف للقیاس لیس بعادم النظیر، بل هو أکثر من أن یحصی فی ألسنة الفصحاء و البلغاء، و لا یحتاج إلی تکلّف إجرائهما علی القیاس بأنّهما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آمرة و 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بتأویل کلمة آمرة، و ناهیة علی سبیل المجاز من قبیل إسناد الشی‌ء الی الآلة؛ فیکون إذن علی القاعدة و یکون إطلاقها علی الصیغة مجازا بملاحظة العلاقة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اشتهر ذلک حتی بلغ حدّ الحقیقة، فیکون من المنقولات العرفیّة، أو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جمع الجمع، و کأنّه نقل فیه الواو عن مکانه فقدّم علی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استلزامه لعدم وضع جمع للأمر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الثانی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فیه من التکلّف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غیر جار مجری الامور فی الاستعمال، لاختصاصه بالأقوال، و اختصاص الامور بغیرها، فلو کان جمعا له کان بمنزلته، إلّا أن یجعل ذلک من طوارئ الاستعمال و لا یخلو عن بعد، و أنّه لو کان جمع جمع لما کان صادقا علی أقلّ من تسعة، مع أنّه لیس کذلک کما هو ظاهر من ملاحظة الإطلاقات</w:t>
      </w:r>
      <w:r>
        <w:rPr>
          <w:rFonts w:eastAsia="IRNazanin" w:cs="IRNazanin"/>
          <w:color w:val="111111"/>
          <w:sz w:val="28"/>
          <w:szCs w:val="28"/>
          <w:rtl w:val="true"/>
          <w:lang w:bidi="fa-IR"/>
        </w:rPr>
        <w:t>.</w:t>
      </w:r>
    </w:p>
    <w:p>
      <w:pPr>
        <w:pStyle w:val="Heading4"/>
        <w:numPr>
          <w:ilvl w:val="3"/>
          <w:numId w:val="1"/>
        </w:numPr>
        <w:rPr/>
      </w:pPr>
      <w:bookmarkStart w:id="222" w:name="__RefHeading___Toc2927190_3224264995"/>
      <w:bookmarkStart w:id="223" w:name="_Toc82"/>
      <w:bookmarkEnd w:id="222"/>
      <w:r>
        <w:rPr>
          <w:rtl w:val="true"/>
        </w:rPr>
        <w:t>[</w:t>
      </w:r>
      <w:r>
        <w:rPr>
          <w:rtl w:val="true"/>
        </w:rPr>
        <w:t>فالکلام فی المسألة یقع فی مقامین</w:t>
      </w:r>
      <w:r>
        <w:rPr>
          <w:rtl w:val="true"/>
        </w:rPr>
        <w:t>]</w:t>
      </w:r>
      <w:bookmarkEnd w:id="223"/>
    </w:p>
    <w:p>
      <w:pPr>
        <w:pStyle w:val="Heading5"/>
        <w:numPr>
          <w:ilvl w:val="4"/>
          <w:numId w:val="1"/>
        </w:numPr>
        <w:rPr/>
      </w:pPr>
      <w:bookmarkStart w:id="224" w:name="__RefHeading___Toc2927192_3224264995"/>
      <w:bookmarkStart w:id="225" w:name="_Toc83"/>
      <w:bookmarkEnd w:id="224"/>
      <w:r>
        <w:rPr>
          <w:rtl w:val="true"/>
        </w:rPr>
        <w:t>اشارة</w:t>
      </w:r>
      <w:bookmarkEnd w:id="225"/>
    </w:p>
    <w:p>
      <w:pPr>
        <w:pStyle w:val="BookText"/>
        <w:rPr/>
      </w:pPr>
      <w:r>
        <w:rPr>
          <w:rFonts w:ascii="IRNazanin" w:hAnsi="IRNazanin" w:eastAsia="IRNazanin"/>
          <w:color w:val="111111"/>
          <w:sz w:val="28"/>
          <w:sz w:val="28"/>
          <w:szCs w:val="28"/>
          <w:rtl w:val="true"/>
          <w:lang w:bidi="fa-IR"/>
        </w:rPr>
        <w:t>و کیف کان فالکلام فی المسألة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الأمر و مادّته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صیغة الأمر و هیئته</w:t>
      </w:r>
      <w:r>
        <w:rPr>
          <w:rFonts w:eastAsia="IRNazanin" w:cs="IRNazanin"/>
          <w:color w:val="111111"/>
          <w:sz w:val="28"/>
          <w:szCs w:val="28"/>
          <w:rtl w:val="true"/>
          <w:lang w:bidi="fa-IR"/>
        </w:rPr>
        <w:t xml:space="preserve">. </w:t>
      </w:r>
      <w:bookmarkStart w:id="226" w:name="pg12878_187719"/>
    </w:p>
    <w:p>
      <w:pPr>
        <w:pStyle w:val="Heading5"/>
        <w:numPr>
          <w:ilvl w:val="4"/>
          <w:numId w:val="1"/>
        </w:numPr>
        <w:rPr/>
      </w:pPr>
      <w:bookmarkStart w:id="227" w:name="__RefHeading___Toc2927194_3224264995"/>
      <w:bookmarkStart w:id="228" w:name="_Toc84"/>
      <w:bookmarkEnd w:id="226"/>
      <w:bookmarkEnd w:id="227"/>
      <w:r>
        <w:rPr>
          <w:rtl w:val="true"/>
        </w:rPr>
        <w:t>[</w:t>
      </w:r>
      <w:r>
        <w:rPr>
          <w:rtl w:val="true"/>
        </w:rPr>
        <w:t>أمّا الکلام فی المقام الأوّل فمن جهات</w:t>
      </w:r>
      <w:r>
        <w:rPr>
          <w:rtl w:val="true"/>
        </w:rPr>
        <w:t>:]</w:t>
      </w:r>
      <w:bookmarkEnd w:id="228"/>
    </w:p>
    <w:p>
      <w:pPr>
        <w:pStyle w:val="Heading6"/>
        <w:numPr>
          <w:ilvl w:val="5"/>
          <w:numId w:val="1"/>
        </w:numPr>
        <w:rPr/>
      </w:pPr>
      <w:bookmarkStart w:id="229" w:name="__RefHeading___Toc2927196_3224264995"/>
      <w:bookmarkStart w:id="230" w:name="_Toc85"/>
      <w:bookmarkEnd w:id="229"/>
      <w:r>
        <w:rPr>
          <w:rtl w:val="true"/>
        </w:rPr>
        <w:t>[</w:t>
      </w:r>
      <w:r>
        <w:rPr>
          <w:rtl w:val="true"/>
        </w:rPr>
        <w:t>الجهة</w:t>
      </w:r>
      <w:r>
        <w:rPr>
          <w:rtl w:val="true"/>
        </w:rPr>
        <w:t xml:space="preserve">] </w:t>
      </w:r>
      <w:r>
        <w:rPr>
          <w:rtl w:val="true"/>
        </w:rPr>
        <w:t>الاولی</w:t>
      </w:r>
      <w:r>
        <w:rPr>
          <w:rtl w:val="true"/>
        </w:rPr>
        <w:t xml:space="preserve">: </w:t>
      </w:r>
      <w:r>
        <w:rPr>
          <w:rtl w:val="true"/>
        </w:rPr>
        <w:t>فی تعداد معانی مادّة الأمر لتشخیص کیفیة وضعه لها</w:t>
      </w:r>
      <w:r>
        <w:rPr>
          <w:rtl w:val="true"/>
        </w:rPr>
        <w:t>.</w:t>
      </w:r>
      <w:bookmarkEnd w:id="23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یطلق الأمر علی القول المخصوص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هیئة افعل و لتفعل و نظائرهما، و علی الطلب المخصوص الأعمّ من القولی و الفعلی کالکتابة و الإشارة و غیرهما، و علی الشأن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 أمر کذا و علی الفعل، و علی الطریقة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فلان مستقیم أی طریقته، و علی النفع کما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من الأمر إلّا ما قضیت، و علی غیر ذلک ممّا استقصاها کتاب المجمع فی اللغة، إلّا أن مرجع جمیعها إلی الفعل و الشأن و الطلب المخصوص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فهل هو حقیقة فی الطلب القولی خاصّة و مجاز فی الطلب الفعلی و الشأن و الفعل؟ أم مشترک بینهما لفظا أو معنا؟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استقرب الأوّل صاحبی القوانین</w:t>
      </w:r>
      <w:r>
        <w:rPr>
          <w:rStyle w:val="FootnoteAnchor"/>
          <w:rtl w:val="true"/>
        </w:rPr>
        <w:footnoteReference w:id="341"/>
      </w:r>
      <w:r>
        <w:rPr>
          <w:rFonts w:ascii="IRNazanin" w:hAnsi="IRNazanin" w:eastAsia="IRNazanin"/>
          <w:color w:val="111111"/>
          <w:sz w:val="28"/>
          <w:sz w:val="28"/>
          <w:szCs w:val="28"/>
          <w:rtl w:val="true"/>
          <w:lang w:bidi="fa-IR"/>
        </w:rPr>
        <w:t>و الإشارات</w:t>
      </w:r>
      <w:r>
        <w:rPr>
          <w:rStyle w:val="FootnoteAnchor"/>
          <w:rtl w:val="true"/>
        </w:rPr>
        <w:footnoteReference w:id="342"/>
      </w:r>
      <w:r>
        <w:rPr>
          <w:rFonts w:ascii="IRNazanin" w:hAnsi="IRNazanin" w:eastAsia="IRNazanin"/>
          <w:color w:val="111111"/>
          <w:sz w:val="28"/>
          <w:sz w:val="28"/>
          <w:szCs w:val="28"/>
          <w:rtl w:val="true"/>
          <w:lang w:bidi="fa-IR"/>
        </w:rPr>
        <w:t>مستدلّین علی کونه حقیقة فی القول المخصوص بالتبادر و علی کونه مجازا فی غیره بأولویّة المجاز من الاشتراک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دعوی التبادر بأنّ تبادر الأمر فی الطلب القولی تبادر إطلاقی ناشئ عن انصراف الإطلاق إلی أغلب الأفراد، حیث إنّ الطریق المتداول فی التأدیة عن الطلب هو القول مهما أمکن، دون الکتابة و الإشارة و نحوهما، فلو سلّم دلالة الأمر علیه فإنّما هو من باب العرفیّة الناشئة عن الغلبة دون الوضع، کما یکشف عنه عدم صحّة سلبه عن طلب الأخرس بالإشارة و الکتابة و لا عن الطلب </w:t>
      </w:r>
    </w:p>
    <w:p>
      <w:pPr>
        <w:pStyle w:val="BookText"/>
        <w:rPr/>
      </w:pPr>
      <w:r>
        <w:rPr>
          <w:rFonts w:ascii="Amiri" w:hAnsi="Amiri" w:eastAsia="Amiri" w:cs="Amiri"/>
          <w:color w:val="111111"/>
          <w:sz w:val="28"/>
          <w:sz w:val="28"/>
          <w:szCs w:val="28"/>
          <w:rtl w:val="true"/>
          <w:lang w:bidi="ar-SA"/>
        </w:rPr>
        <w:t>الثابت بالرؤیا فی قوله تعالی حکایة عن إسماعیل یا أَبَتِ افْعَلْ ما تُؤْمَرُ</w:t>
      </w:r>
      <w:r>
        <w:rPr>
          <w:rStyle w:val="FootnoteAnchor"/>
          <w:rtl w:val="true"/>
        </w:rPr>
        <w:footnoteReference w:id="343"/>
      </w:r>
      <w:r>
        <w:rPr>
          <w:rFonts w:ascii="IRNazanin" w:hAnsi="IRNazanin" w:eastAsia="IRNazanin"/>
          <w:color w:val="111111"/>
          <w:sz w:val="28"/>
          <w:sz w:val="28"/>
          <w:szCs w:val="28"/>
          <w:rtl w:val="true"/>
          <w:lang w:bidi="fa-IR"/>
        </w:rPr>
        <w:t>و لا عن الطلب الذی أدرک العقل حسن متعلّقة و محبوبیّته و مطلوبیّته، و لا عن الشأن 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دعوی الأولویة المذکورة بأنّها مبتنیة علی وجود العلاقة أوّلا، و علی ملاحظتها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أنّه لا علاقة بین القول المخصوص و الشأن فضلا عن ثبوت ملاحظتها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الاولویّة من قبیل الاصول لا تقاوم ما عرفت و ما ستعرف من الأدلّة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ذلک ضعف القول بوضع الأمر للطلب القولی خاصّة و إن حکی الاتّفاق علیه عن غیر واحد من الاصولیین، فإنّ الظاهر أنّ هذا القول ناشئ عن الخلط بین المعنی المصطلح عند البیانیّین و النحاة و بین المعنی العرفی و اللغوی، و أنّ معقد الاتّفاق علی تقدیر تسلیمه هو المعنی المصطلح عند البیانیّین و النحاة دون المعنی العرفی و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علی أیّ من التقدیرین فهل هو موضوع علی وجه الاشتراک اللفظی بین الفعل و الشأن و الطلب المخصوص الراجع إلیها سائر المعانی؟ أو علی وجه الاشتراک المعنوی؟ أو علی وجه الحقیقة و المجاز وجوه، بل أقوال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أقربها إلی قاعدة الاستعمال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مقتضی قاعدة الاستعمال بعد عدم وجود قدر مشترک بین المعانی الثلاثة هو نفی الاشتراک المعنوی، و بعد عدم وجود العلاقة المصححة للتجوز أیضا بینها هو نفی المجاز، فتعیّن الوضع فیها علی الوجه المطلق و هو الاشتراک اللفظی</w:t>
      </w:r>
      <w:r>
        <w:rPr>
          <w:rFonts w:eastAsia="IRNazanin" w:cs="IRNazanin"/>
          <w:color w:val="111111"/>
          <w:sz w:val="28"/>
          <w:szCs w:val="28"/>
          <w:rtl w:val="true"/>
          <w:lang w:bidi="fa-IR"/>
        </w:rPr>
        <w:t xml:space="preserve">. </w:t>
      </w:r>
      <w:bookmarkStart w:id="231" w:name="pg12878_187721"/>
    </w:p>
    <w:p>
      <w:pPr>
        <w:pStyle w:val="BookText"/>
        <w:rPr/>
      </w:pPr>
      <w:bookmarkEnd w:id="231"/>
      <w:r>
        <w:rPr>
          <w:rFonts w:ascii="IRNazanin" w:hAnsi="IRNazanin" w:eastAsia="IRNazanin"/>
          <w:color w:val="111111"/>
          <w:sz w:val="28"/>
          <w:sz w:val="28"/>
          <w:szCs w:val="28"/>
          <w:rtl w:val="true"/>
          <w:lang w:bidi="fa-IR"/>
        </w:rPr>
        <w:t>و یؤیده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ادّعاه غیر واحد من تبادر کلّ من المعانی الثلاثة من إطلاق اللفظ مع مساعدة ظاهر کلام بعض اللغویّین، و لکنّه دلیل اقناعی یمکن للخصم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الأمر بالمعنی الأوّل یجمع علی الامور دون الأمر بالمعنی الأخیر، و ظاهر اختلاف الجمعین یومئ إلی الاشتراک، حیث یستبعد اختلاف جموع اللفظ بحسب المصادیق مع اتّحاد معناه، و لا نظیر له فی سائر الألفاظ</w:t>
      </w:r>
      <w:r>
        <w:rPr>
          <w:rFonts w:eastAsia="IRNazanin" w:cs="IRNazanin"/>
          <w:color w:val="111111"/>
          <w:sz w:val="28"/>
          <w:szCs w:val="28"/>
          <w:rtl w:val="true"/>
          <w:lang w:bidi="fa-IR"/>
        </w:rPr>
        <w:t>.</w:t>
      </w:r>
    </w:p>
    <w:p>
      <w:pPr>
        <w:pStyle w:val="Heading6"/>
        <w:numPr>
          <w:ilvl w:val="5"/>
          <w:numId w:val="1"/>
        </w:numPr>
        <w:rPr/>
      </w:pPr>
      <w:bookmarkStart w:id="232" w:name="__RefHeading___Toc2927198_3224264995"/>
      <w:bookmarkStart w:id="233" w:name="_Toc86"/>
      <w:bookmarkEnd w:id="232"/>
      <w:r>
        <w:rPr>
          <w:rtl w:val="true"/>
        </w:rPr>
        <w:t>[</w:t>
      </w:r>
      <w:r>
        <w:rPr>
          <w:rtl w:val="true"/>
        </w:rPr>
        <w:t>الجهة الثانیة</w:t>
      </w:r>
      <w:r>
        <w:rPr>
          <w:rtl w:val="true"/>
        </w:rPr>
        <w:t xml:space="preserve">: </w:t>
      </w:r>
      <w:r>
        <w:rPr>
          <w:rtl w:val="true"/>
        </w:rPr>
        <w:t>فی تشخیص أنّ معنی الأمر أعنی</w:t>
      </w:r>
      <w:r>
        <w:rPr>
          <w:rtl w:val="true"/>
        </w:rPr>
        <w:t xml:space="preserve">: </w:t>
      </w:r>
      <w:r>
        <w:rPr>
          <w:rtl w:val="true"/>
        </w:rPr>
        <w:t>الطلب القولی أو الفعلی</w:t>
      </w:r>
      <w:r>
        <w:rPr>
          <w:rtl w:val="true"/>
        </w:rPr>
        <w:t>]</w:t>
      </w:r>
      <w:bookmarkEnd w:id="233"/>
    </w:p>
    <w:p>
      <w:pPr>
        <w:pStyle w:val="BookText"/>
        <w:rPr/>
      </w:pPr>
      <w:r>
        <w:rPr>
          <w:rFonts w:ascii="IRNazanin" w:hAnsi="IRNazanin" w:eastAsia="IRNazanin"/>
          <w:color w:val="111111"/>
          <w:sz w:val="28"/>
          <w:sz w:val="28"/>
          <w:szCs w:val="28"/>
          <w:rtl w:val="true"/>
          <w:lang w:bidi="fa-IR"/>
        </w:rPr>
        <w:t>علی اختلاف الرأیین هل یعتبر فی تحقّقه العلوّ و الاستعلاء معا لیکون فی غیره مجازا، کما استظهره صاحب القوانین</w:t>
      </w:r>
      <w:r>
        <w:rPr>
          <w:rStyle w:val="FootnoteAnchor"/>
          <w:rtl w:val="true"/>
        </w:rPr>
        <w:footnoteReference w:id="344"/>
      </w:r>
      <w:r>
        <w:rPr>
          <w:rFonts w:ascii="IRNazanin" w:hAnsi="IRNazanin" w:eastAsia="IRNazanin"/>
          <w:color w:val="111111"/>
          <w:sz w:val="28"/>
          <w:sz w:val="28"/>
          <w:szCs w:val="28"/>
          <w:rtl w:val="true"/>
          <w:lang w:bidi="fa-IR"/>
        </w:rPr>
        <w:t>و الإشارات</w:t>
      </w:r>
      <w:r>
        <w:rPr>
          <w:rStyle w:val="FootnoteAnchor"/>
          <w:rtl w:val="true"/>
        </w:rPr>
        <w:footnoteReference w:id="345"/>
      </w:r>
      <w:r>
        <w:rPr>
          <w:rFonts w:ascii="IRNazanin" w:hAnsi="IRNazanin" w:eastAsia="IRNazanin"/>
          <w:color w:val="111111"/>
          <w:sz w:val="28"/>
          <w:sz w:val="28"/>
          <w:szCs w:val="28"/>
          <w:rtl w:val="true"/>
          <w:lang w:bidi="fa-IR"/>
        </w:rPr>
        <w:t>و حکاه عن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یعتبر العلوّ فقط، سواء انضم إلیه الاستعلاء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المحکیّ فی الهدایة</w:t>
      </w:r>
      <w:r>
        <w:rPr>
          <w:rStyle w:val="FootnoteAnchor"/>
          <w:rtl w:val="true"/>
        </w:rPr>
        <w:footnoteReference w:id="346"/>
      </w:r>
      <w:r>
        <w:rPr>
          <w:rFonts w:ascii="IRNazanin" w:hAnsi="IRNazanin" w:eastAsia="IRNazanin"/>
          <w:color w:val="111111"/>
          <w:sz w:val="28"/>
          <w:sz w:val="28"/>
          <w:szCs w:val="28"/>
          <w:rtl w:val="true"/>
          <w:lang w:bidi="fa-IR"/>
        </w:rPr>
        <w:t>عن الشهید و جمهور المعتزلة و بعض الاشاعرة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یعتبر الاستعلاء فقط سواء کان مع العلوّ أم المساواة أم الدنوّ، کما هو الأظهر وفاقا لصاحب الضوابط</w:t>
      </w:r>
      <w:r>
        <w:rPr>
          <w:rStyle w:val="FootnoteAnchor"/>
          <w:rtl w:val="true"/>
        </w:rPr>
        <w:footnoteReference w:id="347"/>
      </w:r>
      <w:r>
        <w:rPr>
          <w:rFonts w:ascii="IRNazanin" w:hAnsi="IRNazanin" w:eastAsia="IRNazanin"/>
          <w:color w:val="111111"/>
          <w:sz w:val="28"/>
          <w:sz w:val="28"/>
          <w:szCs w:val="28"/>
          <w:rtl w:val="true"/>
          <w:lang w:bidi="fa-IR"/>
        </w:rPr>
        <w:t>و استادنا العلّامة و للمحکیّ عن جماعة من الخاصّة و العامّة کالفاضلین</w:t>
      </w:r>
      <w:r>
        <w:rPr>
          <w:rStyle w:val="FootnoteAnchor"/>
          <w:rtl w:val="true"/>
        </w:rPr>
        <w:footnoteReference w:id="348"/>
      </w:r>
      <w:r>
        <w:rPr>
          <w:rFonts w:ascii="IRNazanin" w:hAnsi="IRNazanin" w:eastAsia="IRNazanin"/>
          <w:color w:val="111111"/>
          <w:sz w:val="28"/>
          <w:sz w:val="28"/>
          <w:szCs w:val="28"/>
          <w:rtl w:val="true"/>
          <w:lang w:bidi="fa-IR"/>
        </w:rPr>
        <w:t>و الشهید الثانی</w:t>
      </w:r>
      <w:r>
        <w:rPr>
          <w:rStyle w:val="FootnoteAnchor"/>
          <w:rtl w:val="true"/>
        </w:rPr>
        <w:footnoteReference w:id="349"/>
      </w:r>
      <w:r>
        <w:rPr>
          <w:rFonts w:ascii="IRNazanin" w:hAnsi="IRNazanin" w:eastAsia="IRNazanin"/>
          <w:color w:val="111111"/>
          <w:sz w:val="28"/>
          <w:sz w:val="28"/>
          <w:szCs w:val="28"/>
          <w:rtl w:val="true"/>
          <w:lang w:bidi="fa-IR"/>
        </w:rPr>
        <w:t>و الشیخ البهائی</w:t>
      </w:r>
      <w:r>
        <w:rPr>
          <w:rStyle w:val="FootnoteAnchor"/>
          <w:rtl w:val="true"/>
        </w:rPr>
        <w:footnoteReference w:id="350"/>
      </w:r>
      <w:r>
        <w:rPr>
          <w:rFonts w:ascii="IRNazanin" w:hAnsi="IRNazanin" w:eastAsia="IRNazanin"/>
          <w:color w:val="111111"/>
          <w:sz w:val="28"/>
          <w:sz w:val="28"/>
          <w:szCs w:val="28"/>
          <w:rtl w:val="true"/>
          <w:lang w:bidi="fa-IR"/>
        </w:rPr>
        <w:t xml:space="preserve">و أبی الحسین </w:t>
      </w:r>
    </w:p>
    <w:p>
      <w:pPr>
        <w:pStyle w:val="BookText"/>
        <w:rPr/>
      </w:pPr>
      <w:r>
        <w:rPr>
          <w:rFonts w:ascii="IRNazanin" w:hAnsi="IRNazanin" w:eastAsia="IRNazanin"/>
          <w:color w:val="111111"/>
          <w:sz w:val="28"/>
          <w:sz w:val="28"/>
          <w:szCs w:val="28"/>
          <w:rtl w:val="true"/>
          <w:lang w:bidi="fa-IR"/>
        </w:rPr>
        <w:t>البصری</w:t>
      </w:r>
      <w:r>
        <w:rPr>
          <w:rStyle w:val="FootnoteAnchor"/>
          <w:rtl w:val="true"/>
        </w:rPr>
        <w:footnoteReference w:id="351"/>
      </w:r>
      <w:r>
        <w:rPr>
          <w:rFonts w:ascii="IRNazanin" w:hAnsi="IRNazanin" w:eastAsia="IRNazanin"/>
          <w:color w:val="111111"/>
          <w:sz w:val="28"/>
          <w:sz w:val="28"/>
          <w:szCs w:val="28"/>
          <w:rtl w:val="true"/>
          <w:lang w:bidi="fa-IR"/>
        </w:rPr>
        <w:t>و الرازی</w:t>
      </w:r>
      <w:r>
        <w:rPr>
          <w:rStyle w:val="FootnoteAnchor"/>
          <w:rtl w:val="true"/>
        </w:rPr>
        <w:footnoteReference w:id="352"/>
      </w:r>
      <w:r>
        <w:rPr>
          <w:rFonts w:ascii="IRNazanin" w:hAnsi="IRNazanin" w:eastAsia="IRNazanin"/>
          <w:color w:val="111111"/>
          <w:sz w:val="28"/>
          <w:sz w:val="28"/>
          <w:szCs w:val="28"/>
          <w:rtl w:val="true"/>
          <w:lang w:bidi="fa-IR"/>
        </w:rPr>
        <w:t>و الحاجبی</w:t>
      </w:r>
      <w:r>
        <w:rPr>
          <w:rStyle w:val="FootnoteAnchor"/>
          <w:rtl w:val="true"/>
        </w:rPr>
        <w:footnoteReference w:id="353"/>
      </w:r>
      <w:r>
        <w:rPr>
          <w:rFonts w:ascii="IRNazanin" w:hAnsi="IRNazanin" w:eastAsia="IRNazanin"/>
          <w:color w:val="111111"/>
          <w:sz w:val="28"/>
          <w:sz w:val="28"/>
          <w:szCs w:val="28"/>
          <w:rtl w:val="true"/>
          <w:lang w:bidi="fa-IR"/>
        </w:rPr>
        <w:t>و التفتازانی</w:t>
      </w:r>
      <w:r>
        <w:rPr>
          <w:rStyle w:val="FootnoteAnchor"/>
          <w:rtl w:val="true"/>
        </w:rPr>
        <w:footnoteReference w:id="354"/>
      </w:r>
      <w:r>
        <w:rPr>
          <w:rFonts w:ascii="IRNazanin" w:hAnsi="IRNazanin" w:eastAsia="IRNazanin"/>
          <w:color w:val="111111"/>
          <w:sz w:val="28"/>
          <w:sz w:val="28"/>
          <w:szCs w:val="28"/>
          <w:rtl w:val="true"/>
          <w:lang w:bidi="fa-IR"/>
        </w:rPr>
        <w:t>، بل قد نسب إلی النحاة و البیانیین و أکثر الاصولیّین، بل عن الشیخ الرضی حکایة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یعتبر أحد الأمرین من العلوّ و الاستعلاء، کما استظهره صاحب الهدایة</w:t>
      </w:r>
      <w:r>
        <w:rPr>
          <w:rStyle w:val="FootnoteAnchor"/>
          <w:rtl w:val="true"/>
        </w:rPr>
        <w:footnoteReference w:id="355"/>
      </w:r>
      <w:r>
        <w:rPr>
          <w:rFonts w:ascii="IRNazanin" w:hAnsi="IRNazanin" w:eastAsia="IRNazanin"/>
          <w:color w:val="111111"/>
          <w:sz w:val="28"/>
          <w:sz w:val="28"/>
          <w:szCs w:val="28"/>
          <w:rtl w:val="true"/>
          <w:lang w:bidi="fa-IR"/>
        </w:rPr>
        <w:t>، لکن لا مطلقا، بل اشترط فی الأوّل عدم ملاحظة خلافه باعتبار نفسه مساویا للمأمور به أو أدنی، أو لا یعتبر شی‌ء من الأمرین، کما عن النهایة</w:t>
      </w:r>
      <w:r>
        <w:rPr>
          <w:rStyle w:val="FootnoteAnchor"/>
          <w:rtl w:val="true"/>
        </w:rPr>
        <w:footnoteReference w:id="356"/>
      </w:r>
      <w:r>
        <w:rPr>
          <w:rFonts w:ascii="IRNazanin" w:hAnsi="IRNazanin" w:eastAsia="IRNazanin"/>
          <w:color w:val="111111"/>
          <w:sz w:val="28"/>
          <w:sz w:val="28"/>
          <w:szCs w:val="28"/>
          <w:rtl w:val="true"/>
          <w:lang w:bidi="fa-IR"/>
        </w:rPr>
        <w:t>نسبته إلی الأشاعرة و ظاهر العضدی</w:t>
      </w:r>
      <w:r>
        <w:rPr>
          <w:rStyle w:val="FootnoteAnchor"/>
          <w:rtl w:val="true"/>
        </w:rPr>
        <w:footnoteReference w:id="357"/>
      </w:r>
      <w:r>
        <w:rPr>
          <w:rFonts w:ascii="IRNazanin" w:hAnsi="IRNazanin" w:eastAsia="IRNazanin"/>
          <w:color w:val="111111"/>
          <w:sz w:val="28"/>
          <w:sz w:val="28"/>
          <w:szCs w:val="28"/>
          <w:rtl w:val="true"/>
          <w:lang w:bidi="fa-IR"/>
        </w:rPr>
        <w:t>و البیضاوی</w:t>
      </w:r>
      <w:r>
        <w:rPr>
          <w:rStyle w:val="FootnoteAnchor"/>
          <w:rtl w:val="true"/>
        </w:rPr>
        <w:footnoteReference w:id="358"/>
      </w:r>
      <w:r>
        <w:rPr>
          <w:rFonts w:ascii="IRNazanin" w:hAnsi="IRNazanin" w:eastAsia="IRNazanin"/>
          <w:color w:val="111111"/>
          <w:sz w:val="28"/>
          <w:sz w:val="28"/>
          <w:szCs w:val="28"/>
          <w:rtl w:val="true"/>
          <w:lang w:bidi="fa-IR"/>
        </w:rPr>
        <w:t>و الاصفهانی</w:t>
      </w:r>
      <w:r>
        <w:rPr>
          <w:rStyle w:val="FootnoteAnchor"/>
          <w:rtl w:val="true"/>
        </w:rPr>
        <w:footnoteReference w:id="3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ما استظهرناه من اعتبار الاستعلاء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نقل الاتّفاق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المتبادر من الأمر هو الطلب علی جهة الاستعلاء، کما یکشف عنه عدم صحّة سلب الأمر عن طلب الدانی المستعلی لا عرفا و لا لغة و إن کان ذلک قبیح عقلا باعتبار کون العلوّ من الشروط العقلیة لصحة الأمر و صحّة سلبه عن طلب الخاضع و الملتمس و لو کان عالیا، و أنّهم فرّقوا بین الأمر و الالتماس و الدعاء بأنّ الطلب إن کان علی وجه الاستعلاء کان أمرا، و علی وجه التساوی کان التماسا، و علی وجه الانخفاض کان استدعاء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باعتبار الأمرین تبادر الأمر فی طلب العالی المستعلی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أنّ التبادر إطلاقیّ یکشف عنه عدم صحّة سلب الأمر عرفا عن طلب الدانی المستعلی و إن قبح منه ذلک عقلا باعتبار کون العلوّ من الشروط العقلیّة </w:t>
      </w:r>
    </w:p>
    <w:p>
      <w:pPr>
        <w:pStyle w:val="BookText"/>
        <w:rPr/>
      </w:pPr>
      <w:r>
        <w:rPr>
          <w:rFonts w:ascii="IRNazanin" w:hAnsi="IRNazanin" w:eastAsia="IRNazanin"/>
          <w:color w:val="111111"/>
          <w:sz w:val="28"/>
          <w:sz w:val="28"/>
          <w:szCs w:val="28"/>
          <w:rtl w:val="true"/>
          <w:lang w:bidi="fa-IR"/>
        </w:rPr>
        <w:t>لصحّة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أنّه حقیقة فی طلب المستعلی، سواء کان عالیا أیضا أم لا، لکن لفظ الأمر مشکّک إجمالی بالنسبة إلی الفرد الآخر، فإنّ الظاهر منه عند الإطلاق هو الفرد الجامع للأمرین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باعتبار العلوّ استقباح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الأمیر، و عدم استقباح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 لو لا أنّ الرتبة معتبرة فی ذلک لما کان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الاستقباح قد یکون من جهة نفس الاستعمال بحسب اللغة، و قد یکون من جهة قبح ما یدلّ علیه اللفظ بحسب العرف، نظرا إلی خصوصیة المقام، و الشاهد علی الخروج عن الوضع إنّما هو الأوّل دون الثانی، فإن ارید بالاستقباح المدّعی ذلک کان ممنوعا، بل هو علی إطلاقه فاسد قطعا، لجواز الاستعمال فیه فی الجملة عند الجمیع و لو علی سبیل المجاز و لا قبح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ارید به الثانی فهو لا یفید المنع اللغوی، بل فیه شهادة علی الاکتفاء فیه بالاستعلاء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بعدم اعتبار شی‌ء من الأمرین قیاسه علی الخبر و استعماله مع فقدهما فی قوله تعالی حکایة عن قول فرعون لملئه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 xml:space="preserve">و قول عمرو ابن عاص لمعاویة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أمرتک أمرا جازما فعصیتنی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قیاس فی اللغة، و اللغات توقیفیّة لا مسرح لإثباتها بالقیاس، و لو سلّمنا فهو من أدلّة الوضع لا یقاوم ما ذکرنا من علائم الوضع و أماراته القائمة علی خلافه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قول فرعون لملئه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فبأنّه إن قدّر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العساکر و الرعایا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إشکال فی استعمال الأمر فی العالی المستعلی دون الفاقد منهما، و إن قدّر المفعول ضمیر المتکلّم فهو و إن لم یستعمل فی الاستعلاء الحقیقی، إلّا أنّه مبنی </w:t>
      </w:r>
    </w:p>
    <w:p>
      <w:pPr>
        <w:pStyle w:val="BookText"/>
        <w:rPr/>
      </w:pPr>
      <w:r>
        <w:rPr>
          <w:rFonts w:ascii="IRNazanin" w:hAnsi="IRNazanin" w:eastAsia="IRNazanin"/>
          <w:color w:val="111111"/>
          <w:sz w:val="28"/>
          <w:sz w:val="28"/>
          <w:szCs w:val="28"/>
          <w:rtl w:val="true"/>
          <w:lang w:bidi="fa-IR"/>
        </w:rPr>
        <w:t>علی تنزیلهم منزلة العالین المستعلین استمالة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قول عمرو بن عاص لمعاویة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استعمل الأمر فی غیر العالی، إلّا أنّه لم یعلم استعماله فی غیر جهة الاستعلاء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مجرد الاستعمال علی تقدیر تسلیمه فی غیر جهة الاستعلاء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اعتبار أحد الأمرین من العلوّ و الاستعلاء مطلقا یعرف هو و جوابه ممّا سبق و إن کان مجرّد احتمال لا قائل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حجّة القائل باعتبار أحد الأمرین من العلوّ و الاستعلاء مع اشتراطه فی الأوّل عدم ملاحظة خلافه باعتبار نفسه مساویا للمأمور به أو ادنی ما ذکره فی الهدایة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صدقه مع الاستعلاء و إن خلا من العلو فلظهور صدق الأمر بحسب العرف علی طلب الأدنی من الأعلی علی سبیل الاستعلاء، و لذا قد یستقبح منه ذلک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شأنک أن تأمر من هو أعلی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الاکتفاء بالعلوّ الخالی عن ملاحظة الاستعلاء فلأنّ من الظاهر فی العرف إطلاق الأمر علی الصیغ الصادرة من الآمر إلی الرعیّة و السیّد بالنسبة إلی العبد و إن کان المتکلّم بها غافلا عن ملاحظة علوّه حین الخطاب، کما یتّفق کثیرا، و ممّا یشیر إلی ذلک انحصار الطلب الصادر من المتکلّم فی الأمر و الالتماس و الدعاء، و من البیّن عدم اندراج ذلک فی الأخیر، فتعیّن اندراجه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المناقشة بأنّ حال العالی لمّا اقتضت ملاحظة العلوّ فی خطابه لمن دونه و کان بانیا علی ذلک فی طلبه، جری ذلک مجری استعلائه و لو مع غفلته حین القاء الصیغة عن تلک الملاحظة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بأنّ عدّ مجرد ذلک استعلاء محلّ منع، و مع الغضّ عن ذلک فقد یخلو المقام عن ملاحظة الاستعلاء قطعا، کما إذا رأی السیّد أحدا و شکّ فی کونه عبده أو رجلا آخر مساویا له أو أعلی فطلب منه شیئا بصیغة الأمر، فإنّ الظاهر عدّه أمرا إذا </w:t>
      </w:r>
    </w:p>
    <w:p>
      <w:pPr>
        <w:pStyle w:val="BookText"/>
        <w:rPr/>
      </w:pPr>
      <w:r>
        <w:rPr>
          <w:rFonts w:ascii="IRNazanin" w:hAnsi="IRNazanin" w:eastAsia="IRNazanin"/>
          <w:color w:val="111111"/>
          <w:sz w:val="28"/>
          <w:sz w:val="28"/>
          <w:szCs w:val="28"/>
          <w:rtl w:val="true"/>
          <w:lang w:bidi="fa-IR"/>
        </w:rPr>
        <w:t>کان عبده بحسب الواقع؛ و لذا لو عصی العبد مع علمه بکون الطالب مولاه عدّ فی العرف عاصیا لأمر مولاه و ذمّه العقلاء لأجل ذلک، مع أنّه لا دلیل إذن علی اعتبار الاستعلاء</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محلّ الحاجة من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التدبّر فی بعض دعاویه المنافیة لما استظهرناه من اعتبار الاستعلاء فقط، فإنّها محلّ تأمّل إن لم تکن محل منع، و ذلک لإمکان منع الصغری من مقدّمتی مدّعاه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انحصار الطلب المطلق فی الأمر و الالتماس و الدعاء، و إنّما المنحصر فی ذلک الطلب المقیّد بالتفات الطالب إلی جهة طلبه، فعدم تسمیة طلب غیر الملتفت إلی جهة طلبه التماسا و لا دعاء لا یستلزم تسمیته بالأمر، لعدم الانحصار، و إنّما یسمّی بمطلق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دفعه المناقشة الواردة علی مدّعاه بمنع عدّ مجرد اقتضاء حال العالی الاستعلاء استعلاء، فیمکن ردّه أیضا بأنّ الممنوع هو عدّه استعلاء واقعیا، و أمّا عدّه استعلاء ظاهریّا من باب إلحاق النادر بالأعمّ الأغلب و نحوه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تعلیله عدم اعتبار الاستعلاء فی مدلول الأمر بعصیان العبد و توجّه الذم إلیه لو ترک أمر مولاه الغیر المستعلی به، ففیه ما ستعرف من أنّ عصیان العبد بترک أمر مولاه لیس من لوازم مدلول الأمر الحقیقی حتی یستکشف من تحقّقه تحقّق الأمر الحقیقی، بل هو من لوازم إیجاب العالی و الزامه، سواء کان الدالّ علی هذا الإیجاب و الإلزام الأمر الحقیقی أو الأمر المجازی، و تحقّق اللازم الأعمّ لا یستلزم تعیین أحد ملزومیه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فتلخّص من جمیع ما ذکرنا ظهور کون الأمر حقیقة فی طلب الفعل علی وجه الاستعلاء، دون الطلب بالقول خاصّة کما زعمه بعض، و دون مطلق الطلب مع </w:t>
      </w:r>
    </w:p>
    <w:p>
      <w:pPr>
        <w:pStyle w:val="BookText"/>
        <w:rPr/>
      </w:pPr>
      <w:r>
        <w:rPr>
          <w:rFonts w:ascii="IRNazanin" w:hAnsi="IRNazanin" w:eastAsia="IRNazanin"/>
          <w:color w:val="111111"/>
          <w:sz w:val="28"/>
          <w:sz w:val="28"/>
          <w:szCs w:val="28"/>
          <w:rtl w:val="true"/>
          <w:lang w:bidi="fa-IR"/>
        </w:rPr>
        <w:t>اعتبار العلوّ کما زعمه 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علی أیّ من التقادیر فالمراد من الفعل مطلق الحدث، فخرج الاستفهام باعتبار معناه الحرفی و إن دخل باعتبار ما یلزمه من المعنی الاسمی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الفهم کما فی علّمنی و فهّمنی إذا اشتمل علی بقیة القیود، و دخل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الترک و إن صدق باعتبار المقیّد به أنّه نهی عنه، و خرج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نهی عن الترک و إن صدق علیه باعتبار الفعل المقیّد به أنّه أمر به، و بالاستعلاء الندب و الدعاء و الالتماس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علی أیّ من التقاریر و التعاریف المذکورة فالظاهر کفایة التغایر الاعتباری بین الآمر و المأمور به، فیکون طلب الإنسان من نفسه أمرا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المراد من العلوّ علی تقدیر اعتباره فی حدّ الأمر هو التفوّق الموجب للإطاعة عقلا کإطاعتنا المنعم، أو شرعا کإطاعة الزوجة الزوج، دون مطلق التفوّق و لو ادعاء المستلزم للاستعلاء، فانّ ذلک ینافی المقابلة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أولویة من عبّر بأولویّة اعتبار العلوّ مع الاستعلاء فی الحدّ کالقوانین</w:t>
      </w:r>
      <w:r>
        <w:rPr>
          <w:rStyle w:val="FootnoteAnchor"/>
          <w:rtl w:val="true"/>
        </w:rPr>
        <w:footnoteReference w:id="362"/>
      </w:r>
      <w:r>
        <w:rPr>
          <w:rFonts w:ascii="IRNazanin" w:hAnsi="IRNazanin" w:eastAsia="IRNazanin"/>
          <w:color w:val="111111"/>
          <w:sz w:val="28"/>
          <w:sz w:val="28"/>
          <w:szCs w:val="28"/>
          <w:rtl w:val="true"/>
          <w:lang w:bidi="fa-IR"/>
        </w:rPr>
        <w:t>هو تفسیر العلو بالمعنی الأوّل أیضا، کما لا یخفی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علو الأمر کما لا یستلزم الایجاب و إلزام المخاطب بالمأمور به و إن استلزم وجوب المأمور به التزام المخاطب به، بل بینهما عموم من وجه، لاجتماع العلوّ و الإیجاب فی طلب العالی علی وجه الإلزام، و افتراق العلوّ فی طلب العالی علی وجه الالتماس أو الدعاء، و افتراق الإیجاب عن العلوّ فی طلب الدانی علی وجه الالزام، کذلک الاستعلاء لا یستلزم الإیجاب و إلزام المخاطب بالمأمور به، و ذلک لأنّ الاستعلاء و إن لم یکن هیئة فی المتکلّم کالعلوّ، بل هو هیئة طارئة </w:t>
      </w:r>
    </w:p>
    <w:p>
      <w:pPr>
        <w:pStyle w:val="BookText"/>
        <w:rPr/>
      </w:pPr>
      <w:r>
        <w:rPr>
          <w:rFonts w:ascii="IRNazanin" w:hAnsi="IRNazanin" w:eastAsia="IRNazanin"/>
          <w:color w:val="111111"/>
          <w:sz w:val="28"/>
          <w:sz w:val="28"/>
          <w:szCs w:val="28"/>
          <w:rtl w:val="true"/>
          <w:lang w:bidi="fa-IR"/>
        </w:rPr>
        <w:t>علی الکلام کالغلظة و رفع الصوت، إلّا أنّه أیضا أعمّ من الإیجاب من وجه، لوضوح أنّ الطلب الإلزامی کما قد یکون مع الاستعلاء، کذلک قد یکون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الطلب الندبی یکون علی الوجهین، فإنّ اقتضاء الشی‌ء مع الإذن فی ترکه لا ینافی استعلاء المتکلّم أصلا، بل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فی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الاستعلاء، کما أنّ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ندبت علیک هذا الفعل ظاهر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الاستعلاء ممّا یتبع اعتبار المتکلّم، سواء کان ذلک فی مورد التکلیف أو غیره،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أبحت هذا الفعل أفاد الاستعلاء، بل قد یحصل الاستعلاء فی الإخبارات أیضا، نظرا إلی ملاحظة الخصوصیات الملحوظة فی المخاطبات و خصوصیات بعض الألفاظ ممّا یقع بها المخاطب، بل قد یکون الاستعلاء مستفادا من الأفعال و ملاحظة الأحوال، فما فی کلام بعض الأعلام کصاحب القوانین</w:t>
      </w:r>
      <w:r>
        <w:rPr>
          <w:rStyle w:val="FootnoteAnchor"/>
          <w:rtl w:val="true"/>
        </w:rPr>
        <w:footnoteReference w:id="363"/>
      </w:r>
      <w:r>
        <w:rPr>
          <w:rFonts w:ascii="IRNazanin" w:hAnsi="IRNazanin" w:eastAsia="IRNazanin"/>
          <w:color w:val="111111"/>
          <w:sz w:val="28"/>
          <w:sz w:val="28"/>
          <w:szCs w:val="28"/>
          <w:rtl w:val="true"/>
          <w:lang w:bidi="fa-IR"/>
        </w:rPr>
        <w:t>من جعل الاستعلاء مستلزما للإلزام المنافی للندب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استدلّ علیه بظهور الاستعلاء فی الإلزام، إذ لا معنی لإظهار العلوّ فی المندوب لأنّه إرشاد فلیس بظاهر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فی صغراه من أنّه إن أراد بالإرشاد الدلالة إلی ما هو طریق السداد فالإیجاب أیضا کذلک، و إن أراد ما هو قسیم الطلب فظاهر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فی کبراه من أنّه إن أراد أنّ الإرشاد لا یستلزم اعتبار الاستعلاء فیه فالملازمة مسلّمة، إلّا أنّها لا تجدی المدّعی، ضرورة أنّ عدم لزوم اعتبار الاستعلاء فیه لا یستلزم اعتبار عدم الاستعلاء فیه، و إذا لم یستلزم اعتبار عدمه فیه فلا مانع إذن من اختصاص لفظ الأمر بصورة اعتباره فیه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أراد أنّ الإرشاد یستلزم عدم اعتبار الاستعلاء فیه، فالملازمة ممنوعة، </w:t>
      </w:r>
      <w:bookmarkStart w:id="234" w:name="pg12878_187728"/>
    </w:p>
    <w:p>
      <w:pPr>
        <w:pStyle w:val="BookText"/>
        <w:rPr/>
      </w:pPr>
      <w:bookmarkEnd w:id="234"/>
      <w:r>
        <w:rPr>
          <w:rFonts w:ascii="IRNazanin" w:hAnsi="IRNazanin" w:eastAsia="IRNazanin"/>
          <w:color w:val="111111"/>
          <w:sz w:val="28"/>
          <w:sz w:val="28"/>
          <w:szCs w:val="28"/>
          <w:rtl w:val="true"/>
          <w:lang w:bidi="fa-IR"/>
        </w:rPr>
        <w:t>ضرورة أنّا لا نعنی بالاستعلاء إلّا طلب العلوّ و إظهاره بإطلاق لفظ موضوع للعالی، و ظاهر أنّ إفادة هذا المعنی لا یقتضی أن یکون هناک حکم علی المخاطب فضلا عن کونه إیجابا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قد تبیّن ممّا ذکرنا أنّ تبادر العلوّ أو الاستعلاء أو کلاهما من الأمر لا یستلزم الإیجاب و الالزام، و أنّ تبادر الإیجاب و الإلزام منه لا یستلزم شیئا من العلوّ و الاستعلاء، فلا بدّ و أن یتبیّن أیضا تحقیق کون الأمر هل هو حقیقة فی الطلب الإیجابی، کما استظهره الاستاد وفاقا لصاحب القوانین</w:t>
      </w:r>
      <w:r>
        <w:rPr>
          <w:rStyle w:val="FootnoteAnchor"/>
          <w:rtl w:val="true"/>
        </w:rPr>
        <w:footnoteReference w:id="364"/>
      </w:r>
      <w:r>
        <w:rPr>
          <w:rFonts w:ascii="IRNazanin" w:hAnsi="IRNazanin" w:eastAsia="IRNazanin"/>
          <w:color w:val="111111"/>
          <w:sz w:val="28"/>
          <w:sz w:val="28"/>
          <w:szCs w:val="28"/>
          <w:rtl w:val="true"/>
          <w:lang w:bidi="fa-IR"/>
        </w:rPr>
        <w:t>و الضوابط</w:t>
      </w:r>
      <w:r>
        <w:rPr>
          <w:rStyle w:val="FootnoteAnchor"/>
          <w:rtl w:val="true"/>
        </w:rPr>
        <w:footnoteReference w:id="365"/>
      </w:r>
      <w:r>
        <w:rPr>
          <w:rFonts w:ascii="IRNazanin" w:hAnsi="IRNazanin" w:eastAsia="IRNazanin"/>
          <w:color w:val="111111"/>
          <w:sz w:val="28"/>
          <w:sz w:val="28"/>
          <w:szCs w:val="28"/>
          <w:rtl w:val="true"/>
          <w:lang w:bidi="fa-IR"/>
        </w:rPr>
        <w:t>و الإشارات</w:t>
      </w:r>
      <w:r>
        <w:rPr>
          <w:rStyle w:val="FootnoteAnchor"/>
          <w:rtl w:val="true"/>
        </w:rPr>
        <w:footnoteReference w:id="366"/>
      </w:r>
      <w:r>
        <w:rPr>
          <w:rFonts w:ascii="IRNazanin" w:hAnsi="IRNazanin" w:eastAsia="IRNazanin"/>
          <w:color w:val="111111"/>
          <w:sz w:val="28"/>
          <w:sz w:val="28"/>
          <w:szCs w:val="28"/>
          <w:rtl w:val="true"/>
          <w:lang w:bidi="fa-IR"/>
        </w:rPr>
        <w:t>و الفصول</w:t>
      </w:r>
      <w:r>
        <w:rPr>
          <w:rStyle w:val="FootnoteAnchor"/>
          <w:rtl w:val="true"/>
        </w:rPr>
        <w:footnoteReference w:id="367"/>
      </w:r>
      <w:r>
        <w:rPr>
          <w:rFonts w:ascii="IRNazanin" w:hAnsi="IRNazanin" w:eastAsia="IRNazanin"/>
          <w:color w:val="111111"/>
          <w:sz w:val="28"/>
          <w:sz w:val="28"/>
          <w:szCs w:val="28"/>
          <w:rtl w:val="true"/>
          <w:lang w:bidi="fa-IR"/>
        </w:rPr>
        <w:t>و غیرهم، أو فی الندبی، أم مشترک بینهما معنی، کما استظهره صاحب الهدایة</w:t>
      </w:r>
      <w:r>
        <w:rPr>
          <w:rStyle w:val="FootnoteAnchor"/>
          <w:rtl w:val="true"/>
        </w:rPr>
        <w:footnoteReference w:id="368"/>
      </w:r>
      <w:r>
        <w:rPr>
          <w:rFonts w:ascii="IRNazanin" w:hAnsi="IRNazanin" w:eastAsia="IRNazanin"/>
          <w:color w:val="111111"/>
          <w:sz w:val="28"/>
          <w:sz w:val="28"/>
          <w:szCs w:val="28"/>
          <w:rtl w:val="true"/>
          <w:lang w:bidi="fa-IR"/>
        </w:rPr>
        <w:t>وفاقا للمحکیّ عن الشهید الثانی</w:t>
      </w:r>
      <w:r>
        <w:rPr>
          <w:rStyle w:val="FootnoteAnchor"/>
          <w:rtl w:val="true"/>
        </w:rPr>
        <w:footnoteReference w:id="3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235" w:name="__RefHeading___Toc2927200_3224264995"/>
      <w:bookmarkStart w:id="236" w:name="_Toc87"/>
      <w:bookmarkEnd w:id="235"/>
      <w:r>
        <w:rPr>
          <w:rtl w:val="true"/>
        </w:rPr>
        <w:t>[</w:t>
      </w:r>
      <w:r>
        <w:rPr>
          <w:rtl w:val="true"/>
        </w:rPr>
        <w:t>الجهة الثالثة</w:t>
      </w:r>
      <w:r>
        <w:rPr>
          <w:rtl w:val="true"/>
        </w:rPr>
        <w:t xml:space="preserve">: </w:t>
      </w:r>
      <w:r>
        <w:rPr>
          <w:rtl w:val="true"/>
        </w:rPr>
        <w:t>فی تشخیص کون الأمر حقیقة فی الطلب الإیجابی أو الندبی أو مشترک بینهما،</w:t>
      </w:r>
      <w:r>
        <w:rPr>
          <w:rtl w:val="true"/>
        </w:rPr>
        <w:t>]</w:t>
      </w:r>
      <w:bookmarkEnd w:id="236"/>
    </w:p>
    <w:p>
      <w:pPr>
        <w:pStyle w:val="Heading6"/>
        <w:numPr>
          <w:ilvl w:val="5"/>
          <w:numId w:val="1"/>
        </w:numPr>
        <w:rPr/>
      </w:pPr>
      <w:bookmarkStart w:id="237" w:name="__RefHeading___Toc2927202_3224264995"/>
      <w:bookmarkStart w:id="238" w:name="_Toc88"/>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حیث اختلفوا فیه علی أقوال و إن کان الاشتراک اللفظی مجرّد احتمال لا قائل به ظاهرا و الأظهر الأوّل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الإیجاب من قول المولی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أمرتک بکذا، علی وجه یعدّ تارکه عاصیا و یذمّه العقلاء، و الذمّ لا ینفکّ عن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 قرینة الایجاب</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و الالتزام صفة للمطلوب و الفعل المأمور به و هو استحقاق العقاب علی ترکه، و الإیجاب و الإلزام صفة للطالب و الآمر و هو عدم </w:t>
      </w:r>
    </w:p>
    <w:p>
      <w:pPr>
        <w:pStyle w:val="BookText"/>
        <w:rPr/>
      </w:pPr>
      <w:r>
        <w:rPr>
          <w:rFonts w:ascii="IRNazanin" w:hAnsi="IRNazanin" w:eastAsia="IRNazanin"/>
          <w:color w:val="111111"/>
          <w:sz w:val="28"/>
          <w:sz w:val="28"/>
          <w:szCs w:val="28"/>
          <w:rtl w:val="true"/>
          <w:lang w:bidi="fa-IR"/>
        </w:rPr>
        <w:t>الرضی بالترک و کلامنا فی الایجاب لا الوجوب، و العلوّ إنّما یصح قرینة علی الوجوب لا الإیجاب، إذ قد عرفت أنّ بین العلوّ و الإیجاب عموم من وجه یجتمعان فی الطلب المستعلی، و یفترق الأوّل بالطلب العالی الغیر المستعلی بدون الإیجاب، و یفترق الثانی فی المستعلی الدانی، فکیف یصیر أحدهما قرینة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المقصود إثبات کون الأمر حقیقة فی الایجاب و إن صدر من غیر العالی لا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تعبیر بعضهم فی العنوان بدل الإیجاب بالوجوب فإنّما هو تسامح من باب التعبیر عن اللازم الأعمّ بالملزوم الأخصّ، أو المراد به الوجوب اللغوی المساوق للإیجاب و هو عدم الرضی بالترک لا الوجوب الشرعی المساوق لاستحقاق العقاب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الإیجاب من الأمر لیس تبادرا وضعیّا، بل تبادر إطلاقی ناشئ من ظهور انصراف الإطلاق إلی الإیجاب کتبادر الإیجاب من طلب الفعل و إرادته، مع أنّ وضعهما لمطلق الطلب، و کتبادر الوجوب النفسی العینی من إطلاق الوجوب، مع کون الوجوب حقیقة فی الأعمّ من النفسی و الغیری و من العینی و الکفائی علی المشهور، و کتبادر الماء المطلق من إطلاق الماء، مع کونه حقیقة فی المضاف أیضا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التبادر عندنا کونه وضعیا لا إطلاقیّا، کما قرّرناه فی محلّه بما لا مزید علیه فلیراجع</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انصراف الإطلاق إلی بعض الأفراد مع فرض الوضع للأعمّ لا بدّ له من سبب، و السبب إمّا غلبة وجود الفرد المنصرف إلیه، أو غلبة استعماله، أو أکملیّته من بین الأفراد، أو استغناء انطباق المطلق علیه من القید المحتاج إلیه سائر الأفراد فی انطباق المطلق علیها عرفا، کاستغناء انطباق الوجوب علی الوجوب </w:t>
      </w:r>
    </w:p>
    <w:p>
      <w:pPr>
        <w:pStyle w:val="BookText"/>
        <w:rPr/>
      </w:pPr>
      <w:r>
        <w:rPr>
          <w:rFonts w:ascii="IRNazanin" w:hAnsi="IRNazanin" w:eastAsia="IRNazanin"/>
          <w:color w:val="111111"/>
          <w:sz w:val="28"/>
          <w:sz w:val="28"/>
          <w:szCs w:val="28"/>
          <w:rtl w:val="true"/>
          <w:lang w:bidi="fa-IR"/>
        </w:rPr>
        <w:t>المطلق النفسی العینی ممّا یحتاج إلیه سائر أفراد الوجوب فی انطباق الوجوب علیها عرفا من التقیید بقولک لأجل الغیر، أو بشرط حصول الغیر مثلا، أو بشرط عدم حصوله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الاسباب الاربعة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الأوّلان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الوجود أو الاستعمال فهو و إن سلّم سببیّتهما للانصراف، إلّا أنّا لا نسلّم وجود شی‌ء منهما فیما نحن فیه، فإنّ أغلبیة وجود الطلب الإیجابی من وجود الطلب الندبی أو أغلبیّة استعماله من استعمال الطلب الندبی ممنوع إن لم یکن معکوسا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وجه الفرق بین ظهور الأمر فی الإیجاب و بین ظهوره فی الوجوب النفسی المطلق العینی و بطلان التنظیر و 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الأکملیّة فهو و إن سلّم وجودها فی الطلب الإیجابی، إلّا أنّا لا نسلّم سببیّتها للانصراف إلیه و إن ظهر من الهدایة</w:t>
      </w:r>
      <w:r>
        <w:rPr>
          <w:rStyle w:val="FootnoteAnchor"/>
          <w:rtl w:val="true"/>
        </w:rPr>
        <w:footnoteReference w:id="370"/>
      </w:r>
      <w:r>
        <w:rPr>
          <w:rFonts w:ascii="IRNazanin" w:hAnsi="IRNazanin" w:eastAsia="IRNazanin"/>
          <w:color w:val="111111"/>
          <w:sz w:val="28"/>
          <w:sz w:val="28"/>
          <w:szCs w:val="28"/>
          <w:rtl w:val="true"/>
          <w:lang w:bidi="fa-IR"/>
        </w:rPr>
        <w:t>و الفصول</w:t>
      </w:r>
      <w:r>
        <w:rPr>
          <w:rStyle w:val="FootnoteAnchor"/>
          <w:rtl w:val="true"/>
        </w:rPr>
        <w:footnoteReference w:id="371"/>
      </w:r>
      <w:r>
        <w:rPr>
          <w:rFonts w:ascii="IRNazanin" w:hAnsi="IRNazanin" w:eastAsia="IRNazanin"/>
          <w:color w:val="111111"/>
          <w:sz w:val="28"/>
          <w:sz w:val="28"/>
          <w:szCs w:val="28"/>
          <w:rtl w:val="true"/>
          <w:lang w:bidi="fa-IR"/>
        </w:rPr>
        <w:t>تسلیمها، و ذلک لأنّه لو بنی علی سببیّة مجرّد الأکملیّة للانصراف لم یبق مطلق علی إطلاقه أصلا، إذ قلّ ما ینفک أفراد المطلق عن وجود الأکملیّة بینها کما لا یخفی، و لوجب الالتزام بانصراف الأمر إلی الأکمل فالأکمل من أفراد الندب إذا قامت القرینة علی عدم إرادة الوجوب، و إلی الأکمل فالأکمل من أفراد الإرشاد إذا قامت القرینة علی عدم إرادة الوجوب و الندب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من سببیته الأکملیّة لیس سببیّة مطلق الأکملیة و لو کانت أکملیة اعتباریة عقلیة، بل المراد الأکملیّة العرفیّة المأنوسة فی أذهان العرف و المعتبرة فی انظارهم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الأکملیّة العرفیّة المأنوسة فی أنظارهم بحیث توجب انصراف </w:t>
      </w:r>
    </w:p>
    <w:p>
      <w:pPr>
        <w:pStyle w:val="BookText"/>
        <w:rPr/>
      </w:pPr>
      <w:r>
        <w:rPr>
          <w:rFonts w:ascii="IRNazanin" w:hAnsi="IRNazanin" w:eastAsia="IRNazanin"/>
          <w:color w:val="111111"/>
          <w:sz w:val="28"/>
          <w:sz w:val="28"/>
          <w:szCs w:val="28"/>
          <w:rtl w:val="true"/>
          <w:lang w:bidi="fa-IR"/>
        </w:rPr>
        <w:t>المطلق عن إطلاقه لا یحصل إلّا بالرجوع إلی غلبة الوجود أو غلبة الاستعمال، و قد عرفت عدم ثبوت شی‌ء منهما فیما نحن فیه، بل لا یبعد رجوع سببیّة غلبة الوجود أیضا إلی غلبة الاستعمال، و إلّا ففی مجرد غلبة الوجود اقربیّة عقلیة لا أقربیّة عرفیّة حتی توجب الانصراف، و لهذا لو تعارضت غلبة الوجود مع غلبة الاستعمال قدّم غلبة الاستعمال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الرابع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استغناء انطباق المطلق علی أحد الأفراد من القید المحتاج إلیه سائر الأفراد فی انطباق المطلق علیها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سببا لانصراف اللفظ عن أحد معنییه المحتاج إطلاقه علیه عرفا إلی ما لا یحتاج إلیه المعنی الآخر من القید، بل هو مسبّب إمّا عن وضع اللفظ لخصوص المعنی الغیر المحتاج إلی القید لیکون احتیاج إطلاقه علی المعنی الآخر إلی القید قرینة علی مجازیّة المعنی الآخر، أو مسبّب عن غلبة وجوده أو استعماله فی احد معنییه إلی أن وصل إلی حدّ الاستغناء عمّا یحتاج إلیه المعنی الآخر من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یرشدک إلی عدم سببیّة الاستغناء عن القید لانصراف اللفظ إلی المعنی المستغنی عنه عدم العثور علی القائل بسببیّته للانصراف، بل و لا علی من احتمل سببیته للانصراف سوی الاستاد دام ظلّه، و أمّا مسببیّته عن الوضع أو الغلبة فالقائل بکلّ منهما موجود کما ذکره الهدایة</w:t>
      </w:r>
      <w:r>
        <w:rPr>
          <w:rStyle w:val="FootnoteAnchor"/>
          <w:rtl w:val="true"/>
        </w:rPr>
        <w:footnoteReference w:id="372"/>
      </w:r>
      <w:r>
        <w:rPr>
          <w:rFonts w:ascii="IRNazanin" w:hAnsi="IRNazanin" w:eastAsia="IRNazanin"/>
          <w:color w:val="111111"/>
          <w:sz w:val="28"/>
          <w:sz w:val="28"/>
          <w:szCs w:val="28"/>
          <w:rtl w:val="true"/>
          <w:lang w:bidi="fa-IR"/>
        </w:rPr>
        <w:t>و غیره فی علائم الوضع</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عن العاری عنه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 یُخالِفُونَ عَنْ أَمْرِهِ</w:t>
      </w:r>
      <w:r>
        <w:rPr>
          <w:rStyle w:val="FootnoteAnchor"/>
          <w:rtl w:val="true"/>
        </w:rPr>
        <w:footnoteReference w:id="373"/>
      </w:r>
      <w:r>
        <w:rPr>
          <w:rFonts w:ascii="Amiri" w:hAnsi="Amiri" w:eastAsia="Amiri" w:cs="Amiri"/>
          <w:color w:val="111111"/>
          <w:sz w:val="28"/>
          <w:sz w:val="28"/>
          <w:szCs w:val="28"/>
          <w:rtl w:val="true"/>
          <w:lang w:bidi="ar-SA"/>
        </w:rPr>
        <w:t>و ما مَنَعَکَ أَلَّا تَسْجُدَ إِذْ أَمَرْتُکَ</w:t>
      </w:r>
      <w:r>
        <w:rPr>
          <w:rStyle w:val="FootnoteAnchor"/>
          <w:rtl w:val="true"/>
        </w:rPr>
        <w:footnoteReference w:id="374"/>
      </w:r>
      <w:r>
        <w:rPr>
          <w:rFonts w:ascii="IRNazanin" w:hAnsi="IRNazanin" w:eastAsia="IRNazanin"/>
          <w:color w:val="111111"/>
          <w:sz w:val="28"/>
          <w:sz w:val="28"/>
          <w:szCs w:val="28"/>
          <w:rtl w:val="true"/>
          <w:lang w:bidi="fa-IR"/>
        </w:rPr>
        <w:t xml:space="preserve">و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أن </w:t>
      </w:r>
      <w:bookmarkStart w:id="239" w:name="pg12878_187732"/>
    </w:p>
    <w:p>
      <w:pPr>
        <w:pStyle w:val="BookText"/>
        <w:rPr/>
      </w:pPr>
      <w:bookmarkEnd w:id="239"/>
      <w:r>
        <w:rPr>
          <w:rFonts w:ascii="IRNazanin" w:hAnsi="IRNazanin" w:eastAsia="IRNazanin"/>
          <w:color w:val="111111"/>
          <w:sz w:val="28"/>
          <w:sz w:val="28"/>
          <w:szCs w:val="28"/>
          <w:rtl w:val="true"/>
          <w:lang w:bidi="fa-IR"/>
        </w:rPr>
        <w:t>أشقّ علی امّتی لأمرتهم بالسواک</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أنا شافع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تأمرنی یا رسول اللّه</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إلی غیر ذلک من الآیات و الأخبار المستفیضة المتبادر منها الإیجاب و المسلوب فیها الندب بالتقریب الآتی فی بعضها و إن أمکن الخدشة فی بعضها بأنّ تبادر الوجوب أعمّ من الوضعی و الإطلاقی، و الاستعمال فی الایجاب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بعد التأمّل و الإنصاف یعلم فقاهة و اجتهادا کون التبادر فیما نحن فیه وضعیّا لا إطلاقیّا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فقاهة، فلما قرّرناه فی محلّه من أنّ الأصل فی التبادر کونه وضعیّا بما لا مزید علیه، و أمّا اجتهادا، فلما عرفت من عدم ثبوت شی‌ء من سببی الانصراف فیما نحن فیه</w:t>
      </w:r>
      <w:r>
        <w:rPr>
          <w:rFonts w:eastAsia="IRNazanin" w:cs="IRNazanin"/>
          <w:color w:val="111111"/>
          <w:sz w:val="28"/>
          <w:szCs w:val="28"/>
          <w:rtl w:val="true"/>
          <w:lang w:bidi="fa-IR"/>
        </w:rPr>
        <w:t>.</w:t>
      </w:r>
    </w:p>
    <w:p>
      <w:pPr>
        <w:pStyle w:val="Heading6"/>
        <w:numPr>
          <w:ilvl w:val="5"/>
          <w:numId w:val="1"/>
        </w:numPr>
        <w:rPr/>
      </w:pPr>
      <w:bookmarkStart w:id="240" w:name="__RefHeading___Toc2927204_3224264995"/>
      <w:bookmarkStart w:id="241" w:name="_Toc89"/>
      <w:bookmarkEnd w:id="240"/>
      <w:r>
        <w:rPr>
          <w:rtl w:val="true"/>
        </w:rPr>
        <w:t>[</w:t>
      </w:r>
      <w:r>
        <w:rPr>
          <w:rtl w:val="true"/>
        </w:rPr>
        <w:t>حجّة القول باشتراک الأمر بین الوجوب و الندب معنی وجوه</w:t>
      </w:r>
      <w:r>
        <w:rPr>
          <w:rtl w:val="true"/>
        </w:rPr>
        <w:t>:]</w:t>
      </w:r>
      <w:bookmarkEnd w:id="24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الاستعمال، حیث إنّ مقتضی القاعدة المستندة إلی الغلبة فیما وجد القدر المشترک بین المعنیین و استعمل اللفظ فیه و فی کلّ من المعنیین هو الوضع للقدر المشترک، لأغلبیّة الاشتراک المعنوی من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المستندة إلی الغلبة و إن سلّم استیفاء شروطها فیما نحن فیه من وجود القدر المشترک و استعمال اللفظ فیه و فی کلّ من المعنیین، إلّا أنّها من قبیل الاصول لا تقاوم ما ذکرنا من قیام الأدلّة الاجتهادیة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تقسیم الأمر إلی الوجوب و الندب یکشف عن الاشتراک المعنوی، لأنّ الأصل فی مورد التقسیم الحقیقة، مع کون الغالب فی التقاسیم تقسیم المعنی الحقیقی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مجری الأصل المذکور إنّما هو فیما إذا کان الشک فی المراد، لا فی </w:t>
      </w:r>
      <w:bookmarkStart w:id="242" w:name="pg12878_187733"/>
    </w:p>
    <w:p>
      <w:pPr>
        <w:pStyle w:val="BookText"/>
        <w:rPr/>
      </w:pPr>
      <w:bookmarkEnd w:id="242"/>
      <w:r>
        <w:rPr>
          <w:rFonts w:ascii="IRNazanin" w:hAnsi="IRNazanin" w:eastAsia="IRNazanin"/>
          <w:color w:val="111111"/>
          <w:sz w:val="28"/>
          <w:sz w:val="28"/>
          <w:szCs w:val="28"/>
          <w:rtl w:val="true"/>
          <w:lang w:bidi="fa-IR"/>
        </w:rPr>
        <w:t>الوضع، و الغلبة العلاوة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شیئا من الأصل و الغلبة المذکورین لا یکافئ ما ذکرنا من الأدلّة الاجتهادیة القائمة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المندوب طاعة و الطاعة کلّها فعل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بالمأمور به معناه الحقیقی منعنا کلیّة الکبری، لأنّها مصادرة محضة، و إن أراد به الأعمّ من معناه الحقیقی و المجازی فهو لا ینفع المدّعی</w:t>
      </w:r>
      <w:r>
        <w:rPr>
          <w:rFonts w:eastAsia="IRNazanin" w:cs="IRNazanin"/>
          <w:color w:val="111111"/>
          <w:sz w:val="28"/>
          <w:szCs w:val="28"/>
          <w:rtl w:val="true"/>
          <w:lang w:bidi="fa-IR"/>
        </w:rPr>
        <w:t>.</w:t>
      </w:r>
    </w:p>
    <w:p>
      <w:pPr>
        <w:pStyle w:val="Heading6"/>
        <w:numPr>
          <w:ilvl w:val="5"/>
          <w:numId w:val="1"/>
        </w:numPr>
        <w:rPr/>
      </w:pPr>
      <w:bookmarkStart w:id="243" w:name="__RefHeading___Toc2927206_3224264995"/>
      <w:bookmarkStart w:id="244" w:name="_Toc90"/>
      <w:bookmarkEnd w:id="243"/>
      <w:r>
        <w:rPr>
          <w:rtl w:val="true"/>
        </w:rPr>
        <w:t>[</w:t>
      </w:r>
      <w:r>
        <w:rPr>
          <w:rtl w:val="true"/>
        </w:rPr>
        <w:t>حجة القول بکونه حقیقة فی الندب</w:t>
      </w:r>
      <w:r>
        <w:rPr>
          <w:rtl w:val="true"/>
        </w:rPr>
        <w:t>]</w:t>
      </w:r>
      <w:bookmarkEnd w:id="244"/>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أمرتکم بشی‌ء فأتوا منه ما استطعتم</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 قول اللغویین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فارق بین السؤال و الأمر إلّا الرتبة، و هی من الامور الخارجة عن مدلول لفظ الأمر، فکما أنّ السؤال لا یدلّ علی الإیجاب فکذا الأمر لا یدلّ علیه إلّا بواسطة الفرق الخارجی و هو الرتبة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ردّه إلی مشیّتنا، بل إلی استطاعتنا، فهو علی خلاف المدّعی أدلّ، و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منه إن کان للتبعیض فهو وارد فی مقام بیان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المیسور لا یسقط بالمعسور</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کما هو الظاهر، و إن کان للجنس فهو فی مقام بیان لا یُکَلِّفُ اللَّهُ نَفْساً إِلَّا وُسْعَها</w:t>
      </w:r>
      <w:r>
        <w:rPr>
          <w:rStyle w:val="FootnoteAnchor"/>
          <w:rtl w:val="true"/>
        </w:rPr>
        <w:footnoteReference w:id="380"/>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بوجوه أخر غیر وجیهة استقصاها الضوابط</w:t>
      </w:r>
      <w:r>
        <w:rPr>
          <w:rStyle w:val="FootnoteAnchor"/>
          <w:rtl w:val="true"/>
        </w:rPr>
        <w:footnoteReference w:id="381"/>
      </w:r>
      <w:r>
        <w:rPr>
          <w:rFonts w:ascii="IRNazanin" w:hAnsi="IRNazanin" w:eastAsia="IRNazanin"/>
          <w:color w:val="111111"/>
          <w:sz w:val="28"/>
          <w:sz w:val="28"/>
          <w:szCs w:val="28"/>
          <w:rtl w:val="true"/>
          <w:lang w:bidi="fa-IR"/>
        </w:rPr>
        <w:t>و الفصول</w:t>
      </w:r>
      <w:r>
        <w:rPr>
          <w:rStyle w:val="FootnoteAnchor"/>
          <w:rtl w:val="true"/>
        </w:rPr>
        <w:footnoteReference w:id="382"/>
      </w:r>
      <w:r>
        <w:rPr>
          <w:rFonts w:ascii="IRNazanin" w:hAnsi="IRNazanin" w:eastAsia="IRNazanin"/>
          <w:color w:val="111111"/>
          <w:sz w:val="28"/>
          <w:sz w:val="28"/>
          <w:szCs w:val="28"/>
          <w:rtl w:val="true"/>
          <w:lang w:bidi="fa-IR"/>
        </w:rPr>
        <w:t>و من شاء فلیراجع</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النقل المذکور غیر ثابت عن أهل اللغة، بل صرّح بعضهم </w:t>
      </w:r>
      <w:bookmarkStart w:id="245" w:name="pg12878_187734"/>
    </w:p>
    <w:p>
      <w:pPr>
        <w:pStyle w:val="BookText"/>
        <w:rPr/>
      </w:pPr>
      <w:bookmarkEnd w:id="245"/>
      <w:r>
        <w:rPr>
          <w:rFonts w:ascii="IRNazanin" w:hAnsi="IRNazanin" w:eastAsia="IRNazanin"/>
          <w:color w:val="111111"/>
          <w:sz w:val="28"/>
          <w:sz w:val="28"/>
          <w:szCs w:val="28"/>
          <w:rtl w:val="true"/>
          <w:lang w:bidi="fa-IR"/>
        </w:rPr>
        <w:t>بخلافه و بأنّ الفرق کون السؤال طلب المستدنی علا أم لا، و الامر طلب المستعلی دنی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یدفعه أنّ الفرق المذکور فرق بین لفظی الأمر و السؤال، لا بین صیغة افعل الصادرة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شأن اللغویّین لیس إلّا بیان المواد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یکاد یعرف لفظ یختلف معناه الموضوع له بحسب اختلاف المتکلمین به مع عدم اختلاف العرف، بل لا یعرف ذلک فی سائر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فرض وقوعه فی اللغة فهو نادر جدّا و ذلک کاف فی اتّحاد معنی الصیغة سواء صدر من العالی أم من الدانی و سواء لاحظ المتکلّم فی طلبه الجهة التی هو علیها من العلوّ أو الدنو أم لم یلاحظ أو لاحظ </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سلّمنا عدم الفرق بینهما إلّا من حیث الرتبة الخارجیة إلّا أنّ النزاع إنّما هو فی الإیجاب و الإلزام اللغوی الذی هو صفة للطالب، و من قال بأنّ الأمر یدلّ علیه قال بأنّ السؤال یدلّ علیه أیضا، لأنّ الأمر عنده موضوع طلب الفعل مع المنع من الترک، و لیس النزاع فی الإیجاب و الإلزام الشرعی المترتّب علی ترکه الذم و العقاب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الذی هو صفة للمطلوب حتی یدفع بأنّه من مقتضیات الأمر الخارج عن الأمر و هو الرتبة، لا من مقتضیات نفسه، إذ لا فرق بینه و بین السؤال إلّا فی ذلک الأمر الخارج</w:t>
      </w:r>
      <w:r>
        <w:rPr>
          <w:rFonts w:eastAsia="IRNazanin" w:cs="IRNazanin"/>
          <w:color w:val="111111"/>
          <w:sz w:val="28"/>
          <w:szCs w:val="28"/>
          <w:rtl w:val="true"/>
          <w:lang w:bidi="fa-IR"/>
        </w:rPr>
        <w:t>.</w:t>
      </w:r>
    </w:p>
    <w:p>
      <w:pPr>
        <w:pStyle w:val="Heading6"/>
        <w:numPr>
          <w:ilvl w:val="5"/>
          <w:numId w:val="1"/>
        </w:numPr>
        <w:rPr/>
      </w:pPr>
      <w:bookmarkStart w:id="246" w:name="__RefHeading___Toc2927208_3224264995"/>
      <w:bookmarkStart w:id="247" w:name="_Toc91"/>
      <w:bookmarkEnd w:id="246"/>
      <w:r>
        <w:rPr>
          <w:rtl w:val="true"/>
        </w:rPr>
        <w:t>[</w:t>
      </w:r>
      <w:r>
        <w:rPr>
          <w:rtl w:val="true"/>
        </w:rPr>
        <w:t>بقی الکلام فی بیان ثمرة النزاع</w:t>
      </w:r>
      <w:r>
        <w:rPr>
          <w:rtl w:val="true"/>
        </w:rPr>
        <w:t>:]</w:t>
      </w:r>
      <w:bookmarkEnd w:id="24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الأقوال فی المسألة أربعة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بأنّ تبادر الإیجاب من الأمر وضعی</w:t>
      </w:r>
      <w:r>
        <w:rPr>
          <w:rFonts w:eastAsia="IRNazanin" w:cs="IRNazanin"/>
          <w:color w:val="111111"/>
          <w:sz w:val="28"/>
          <w:szCs w:val="28"/>
          <w:rtl w:val="true"/>
          <w:lang w:bidi="fa-IR"/>
        </w:rPr>
        <w:t xml:space="preserve">. </w:t>
      </w:r>
      <w:bookmarkStart w:id="248" w:name="pg12878_187735"/>
    </w:p>
    <w:p>
      <w:pPr>
        <w:pStyle w:val="BookText"/>
        <w:rPr/>
      </w:pPr>
      <w:bookmarkEnd w:id="248"/>
      <w:r>
        <w:rPr>
          <w:rFonts w:ascii="IRNazanin" w:hAnsi="IRNazanin" w:eastAsia="IRNazanin"/>
          <w:color w:val="111111"/>
          <w:sz w:val="28"/>
          <w:sz w:val="28"/>
          <w:szCs w:val="28"/>
          <w:rtl w:val="true"/>
          <w:lang w:bidi="fa-IR"/>
        </w:rPr>
        <w:t>و قول بأنّه إطلاقی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بأنّ المتبادر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بأنّه القدر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بین الأقوال الأربعة فی حمل إطلاق الأمر علی المعنی المتبادر و هو الإیجاب علی الأوّلین، و الندب علی الثالث، و القدر المشترک علی الرابع، و فی عدم جواز حمله علی غیر المعنی المتبادر من سائر المعانی الثلاثة إلّا بقیام القرینة الصارفة علی القول الأوّل و الثالث، و القرینة المعیّنة علی القول الثانی 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أنّه لا فرق بین القولین من حیث حمل الإطلاق علی الإیجاب و من حیث احتیاج حمله علی الندب إلی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الفرق من حیث کون استعماله فی الندب علی الأوّل مجاز و علی الثانی حقیقة و إن احتاج إلی القرینة و أنّ المطلوب من الأمر فی حیّز الإثبات هو الإیجاب علی الأوّلین، و الندب علی الثالث، و القدر المشترک علی الرابع، و المنفی من الأمر فی حیّز النفی هو الإیجاب دون الندب علی الأوّل، و کلا الأمرین علی الثانی و الرابع، و الندب دون الإیجاب علی الثالث، و المرجع فی الکلّ إلی حکومة فهم العرف</w:t>
      </w:r>
      <w:r>
        <w:rPr>
          <w:rFonts w:eastAsia="IRNazanin" w:cs="IRNazanin"/>
          <w:color w:val="111111"/>
          <w:sz w:val="28"/>
          <w:szCs w:val="28"/>
          <w:rtl w:val="true"/>
          <w:lang w:bidi="fa-IR"/>
        </w:rPr>
        <w:t>.</w:t>
      </w:r>
    </w:p>
    <w:p>
      <w:pPr>
        <w:pStyle w:val="Heading5"/>
        <w:numPr>
          <w:ilvl w:val="4"/>
          <w:numId w:val="1"/>
        </w:numPr>
        <w:rPr/>
      </w:pPr>
      <w:bookmarkStart w:id="249" w:name="__RefHeading___Toc2927210_3224264995"/>
      <w:bookmarkStart w:id="250" w:name="_Toc92"/>
      <w:bookmarkEnd w:id="249"/>
      <w:r>
        <w:rPr>
          <w:rtl w:val="true"/>
        </w:rPr>
        <w:t>[</w:t>
      </w:r>
      <w:r>
        <w:rPr>
          <w:rtl w:val="true"/>
        </w:rPr>
        <w:t>و أمّا المقام الثانی</w:t>
      </w:r>
      <w:r>
        <w:rPr>
          <w:rtl w:val="true"/>
        </w:rPr>
        <w:t xml:space="preserve">: </w:t>
      </w:r>
      <w:r>
        <w:rPr>
          <w:rtl w:val="true"/>
        </w:rPr>
        <w:t>ففی أنّ صیغة افعل و ما فی معناها حقیقة فی الإیجاب،</w:t>
      </w:r>
      <w:r>
        <w:rPr>
          <w:rtl w:val="true"/>
        </w:rPr>
        <w:t>]</w:t>
      </w:r>
      <w:bookmarkEnd w:id="250"/>
    </w:p>
    <w:p>
      <w:pPr>
        <w:pStyle w:val="Heading6"/>
        <w:numPr>
          <w:ilvl w:val="5"/>
          <w:numId w:val="1"/>
        </w:numPr>
        <w:rPr/>
      </w:pPr>
      <w:bookmarkStart w:id="251" w:name="__RefHeading___Toc2927212_3224264995"/>
      <w:bookmarkStart w:id="252" w:name="_Toc93"/>
      <w:bookmarkEnd w:id="251"/>
      <w:r>
        <w:rPr>
          <w:rtl w:val="true"/>
        </w:rPr>
        <w:t>اشارة</w:t>
      </w:r>
      <w:bookmarkEnd w:id="25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الندب، أو مشترک بینهما لفظا أو معنی، و لا ریب فی شمول هذا العنوان لجمیع الأوامر مجرّدا أو مزیدا من الأمر الحاضر و الغالب و أسماء الأفعال التی بمعنی الأمر کروید، لکنّ الکلام فی أنّ الأوامر المزیدة مطلقا و المجرّد الغائب داخلة فی افعل، أو فی قوله و ما فی معناها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صیرورة افعل حقیقة ثانویة فی مطلق الطلب کصیرورة فعل بفتح الفاء للمبنی للفاعل، و بالضم للمبنیّ للمفعول، و من أنّه لا دلیل علی النقل، فالأصل عدمه، فلا یشمل إلّا الأمر المجرّد الحاضر، و ما سواه داخل </w:t>
      </w:r>
    </w:p>
    <w:p>
      <w:pPr>
        <w:pStyle w:val="BookText"/>
        <w:rPr/>
      </w:pPr>
      <w:r>
        <w:rPr>
          <w:rFonts w:ascii="IRNazanin" w:hAnsi="IRNazanin" w:eastAsia="IRNazanin"/>
          <w:color w:val="111111"/>
          <w:sz w:val="28"/>
          <w:sz w:val="28"/>
          <w:szCs w:val="28"/>
          <w:rtl w:val="true"/>
          <w:lang w:bidi="fa-IR"/>
        </w:rPr>
        <w:t>فی قوله و ما فی معناها، و لا فی عدم شمول العنوان للجمل الخبریة المؤوّلة بالانشاء لفظا و إن دخلت فیه معنی، لأنّها لیست حقیقة فی الإیجاب بالاتّفاق، إلّا أن یحمل الحقیقة فی العنوان علی الأعمّ منه و من المجاز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انجرّ الکلام فی الجمل الخبریة فلا بدّ من بیان الداعی فیها إلی التأویل و من أنّها إلی مطلق الطلب أو إلی خصوص الإیجابی، و من أنّ التجوّز اللازم فیها تجوّز فی هیئة الجملة أو فی مادّتها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الداعی علی التأویل بالإنشاء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إذا وعد وفی</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مثلا یحتمل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إذا وعد یجب علیه الوفاء به، فیکون 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هو الذی إذا وعد وفی، فالذی لا یفی لیس بمؤمن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إذا وعد وفی بما وعده و لا یتخلّف أبدا، و علی الأخیرین یکون خبرا، لکن الثانی خلاف الإجماع، لأنّ من لم یف بوعده لا یخرج عن الإیمان إجماعا، و الثالث مستلزم للکذب، لأنّ المؤمن قد لا یفی بوعده، فتعیّن الأوّل، فهذا هو الداعی إلی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فذهب المشهور إلی انصراف الجمل الخبریة إلی الطلب الوجوبی بعد قیام القرینة الصارفة عن إرادة الإخبار، و ذهب المحقق الخوانساری إلی انصرافها إلی الطلب الندبی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الأوّل، لکن لا لمجرّد أنّ الوجوب أقرب من الندب إلی الثبوت و الوقوع الذی هو مدلول الحقیقی للجمل الخبریة حتی یندفع بأنّ أقربیة أحد المجازات اعتبارا و عقلا إلی الحقیقة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مشارکة أحد المجازات مع الحقیقة فی </w:t>
      </w:r>
    </w:p>
    <w:p>
      <w:pPr>
        <w:pStyle w:val="BookText"/>
        <w:rPr/>
      </w:pPr>
      <w:r>
        <w:rPr>
          <w:rFonts w:ascii="IRNazanin" w:hAnsi="IRNazanin" w:eastAsia="IRNazanin"/>
          <w:color w:val="111111"/>
          <w:sz w:val="28"/>
          <w:sz w:val="28"/>
          <w:szCs w:val="28"/>
          <w:rtl w:val="true"/>
          <w:lang w:bidi="fa-IR"/>
        </w:rPr>
        <w:t>الجنس القریب أو الفعل القریب و البواقی فی البعید لا یوجب انصراف اللفظ و ظهوره فیه، بل لأجل کون الوجوب أقرب من الندب عرفا أی بحسب متفاهم العرف الناشئ عن کثرة استعمالها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کلام البیانیّین من أنّ البلغاء یقومونها مقام الإنشاء لیحمل المخاطب بآکد وجه علی أداء مطلوبهم فضلا عن الاحتجاج باستعمالها إذن فی الطلب، و الطلب ظاهر فی الإیجاب مع الإطلاق و بأنّ الوجوب أقرب من الندب إلی الثبوت الذی هو مدلول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 فتحقیقه أنّه إن قلنا بثبوت الوضع للمرکّبات وراء الوضع الساری من وضع مفرداته فالتجوّز فی هیئة الجملة الخبریة، و إن قلنا بعدم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فالتجوّز فی مادّة الجملة بواسطة أنّ انفکاک اللازم الأخصّ للجمل الخبریة و هو الدلالة علی الإخبار یستلزم انفکاک ملزومه و هو المادّة عن الدلالة علی ما وضعت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فی تحریر محلّ النزاع فی دلالة صیغة افعل و ما فی معناها علی الإیجاب و عدمه یقع من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تشخیص المراد من الإیجاب هل هو الطلب الإلزامی مطلقا سواء کان الطالب عالیا أو مستعلیا، أم لا عالیا و لا مستعلیا، و هو المسمّی بالوجوب اللغوی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 مع عدم الرضی بالترک لیکون بین المادّة و الصیغة عموما و خصوصا مطلقا لاعتبار الاستعلاء فی المادّة دون الصیغة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المراد بالوجوب هو الطلب الإلزامی إذا کان الطالب مستعلیا و إن لم یکن عالیا، و هو المسمّی بالوجوب اللغوی أیضا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 مع عدم الرضی بالترک أیضا، إلّا أنّ صیغة الأمر بهذا المعنی یساوی مادّة الأمر بالمعنی المختار، لاعتبار الاستعلاء فی کلّ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المراد بالوجوب هو الطلب الإلزامی مع اعتبار العلوّ و الاستعلاء فیه معا و هو المسمّی بالوجوب الشرعی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الفعل مع استحقاق العقاب علی الترک و النسبة بین الصیغة بهذا المعنی و المادّة کالنسبة بین الصیغة بالمعنی الأوّل و المادّة فی العموم و الخصوص المطلق، إلّا أنّ العموم هنا من طرف المادّة و ثمّة من طرف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من الوجوب هو الطلب العالی مع عدم الرضی بالترک و إن لم یکن مستعلیا، و هو المسمّی بالوجوب الشرعی أیضا، إلّا أنّه بین الصیغة بهذا المعنی و المادّة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کون النزاع فی الوجوب بالمعنی الأوّل دون سائر المعانی الثلاثة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عنوان المعنونین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ما فی معناها حقیقة فی الوجوب أم لا، من دون تقییدهم الوجوب بشی‌ء من العلوّ و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وضع صیغة افعل لمعنی یختلف باختلاف المستعملین و اللافظین، بحیث لو استعمله العالی کان حقیقة، و لو استعمله الدانی کان مجازا، إذ لا یکاد یوجد له نظیر فی الأوضاع اللغویّة 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تنصیص غیر واحد منهم علی تعیین النزاع فیه و نفیه عمّا عداه، منهم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الفصول</w:t>
      </w:r>
      <w:r>
        <w:rPr>
          <w:rStyle w:val="FootnoteAnchor"/>
          <w:rtl w:val="true"/>
        </w:rPr>
        <w:footnoteReference w:id="385"/>
      </w:r>
      <w:r>
        <w:rPr>
          <w:rFonts w:ascii="IRNazanin" w:hAnsi="IRNazanin" w:eastAsia="IRNazanin"/>
          <w:color w:val="111111"/>
          <w:sz w:val="28"/>
          <w:sz w:val="28"/>
          <w:szCs w:val="28"/>
          <w:rtl w:val="true"/>
          <w:lang w:bidi="fa-IR"/>
        </w:rPr>
        <w:t>و الضوابط</w:t>
      </w:r>
      <w:r>
        <w:rPr>
          <w:rStyle w:val="FootnoteAnchor"/>
          <w:rtl w:val="true"/>
        </w:rPr>
        <w:footnoteReference w:id="386"/>
      </w:r>
      <w:r>
        <w:rPr>
          <w:rFonts w:ascii="IRNazanin" w:hAnsi="IRNazanin" w:eastAsia="IRNazanin"/>
          <w:color w:val="111111"/>
          <w:sz w:val="28"/>
          <w:sz w:val="28"/>
          <w:szCs w:val="28"/>
          <w:rtl w:val="true"/>
          <w:lang w:bidi="fa-IR"/>
        </w:rPr>
        <w:t>و الهدایة</w:t>
      </w:r>
      <w:r>
        <w:rPr>
          <w:rStyle w:val="FootnoteAnchor"/>
          <w:rtl w:val="true"/>
        </w:rPr>
        <w:footnoteReference w:id="387"/>
      </w:r>
      <w:r>
        <w:rPr>
          <w:rFonts w:ascii="IRNazanin" w:hAnsi="IRNazanin" w:eastAsia="IRNazanin"/>
          <w:color w:val="111111"/>
          <w:sz w:val="28"/>
          <w:sz w:val="28"/>
          <w:szCs w:val="28"/>
          <w:rtl w:val="true"/>
          <w:lang w:bidi="fa-IR"/>
        </w:rPr>
        <w:t xml:space="preserve">و استادنا العلّامة، مضافا إلی أنّه لو لا ذلک لم یکن للطلب الالتماسی و الدعائی صیغة موضوعة یکون استعمالها فیهما حقیقة، مع أنّ الحاجة إلیهما فی الاستعمالات و دورانها فی المخاطبات إن لم یکن </w:t>
      </w:r>
    </w:p>
    <w:p>
      <w:pPr>
        <w:pStyle w:val="BookText"/>
        <w:rPr/>
      </w:pPr>
      <w:r>
        <w:rPr>
          <w:rFonts w:ascii="IRNazanin" w:hAnsi="IRNazanin" w:eastAsia="IRNazanin"/>
          <w:color w:val="111111"/>
          <w:sz w:val="28"/>
          <w:sz w:val="28"/>
          <w:szCs w:val="28"/>
          <w:rtl w:val="true"/>
          <w:lang w:bidi="fa-IR"/>
        </w:rPr>
        <w:t>أکثر من الأمر فلیس بأقلّ منه، فکیف یتصوّر تخصیص الواضع لوضع صیغة الطلب بالأمر و اهماله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ینبغی أن یقال بناء علی القول بوضع الصیغة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موضوعة للطلب الحتمی بمعنی طلب الفعل علی وجه لا یرضی بترکه، و ذلک إن صدر عن العالی أو المستعلی کان أمرا، و إن صدر عن غیره کان التماسا أو دعاء، و مدلول الصیغة وضعا شی‌ء واحد فی الجمیع، و خصوصیة الأمر و الالتماس و الدعاء تعرف من ملاحظة حال القائل، و لیست تلک الخصوصیات ممّا یستعمل اللفظ فیه، و استعمال الصیغة علی کلّ من الوجوه المذکورة علی سبیل الحقیقة من غیر تعدّد فی الوضع و استحقاق الذمّ و العقاب علی ترکه بحسب الواقع إنّما یجی‌ء من الخارج بعد ثبوت وجوب الإتیان بما یطلبه المتکلّم من العقل أو الشرع، و لیس ذلک من مدلول اللفظ بحسب وضع اللغة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استدلالهم علی الوجوب بذمّ العبد علی مخالفة أمر سیّده هو کون المراد من الوجوب فی محلّ النزاع هو الإلزام الصادر عن العالی، لا مطلق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ممنوع، إذ لعلّ تخصیص البیان به بالنظر إلی أنّ أثر الإلزام لا یظهر إلّا فی مثله، فالاستدلال به من قبیل الاستدلال بالأثر علی المؤثّر و باللازم علی الملزوم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صیغة الأمر قد استعمل فی معانی عدیدة کالوجوب، و الندب، و الطلب الجامع بینهما، و الإذن، و الإباحة، و الإرشاد، و الالتماس، و الدعاء، و التمنّی، و الترجی، و الخبر، و التهدید، و الإنذار، و الاحتقار، و الإهانة، و الإکرام، و التعجیز، و التسخیر، و التکوین، و التسلیم، و الامتنان، و انقطاع الأمل، و التحزّن، و التحکّم، و لیست حقیقة فی جمیع ذلک اتّفاقا، إذ کثیر من المعانی </w:t>
      </w:r>
    </w:p>
    <w:p>
      <w:pPr>
        <w:pStyle w:val="BookText"/>
        <w:rPr/>
      </w:pPr>
      <w:r>
        <w:rPr>
          <w:rFonts w:ascii="IRNazanin" w:hAnsi="IRNazanin" w:eastAsia="IRNazanin"/>
          <w:color w:val="111111"/>
          <w:sz w:val="28"/>
          <w:sz w:val="28"/>
          <w:szCs w:val="28"/>
          <w:rtl w:val="true"/>
          <w:lang w:bidi="fa-IR"/>
        </w:rPr>
        <w:t>المذکورة إنّما یفهم من جهة انضمام القرائن و ملاحظة المقامات، و عن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اتّفقوا علی أنّها مجاز فیما سوی الطلب و التهدید و الإباحة، هذا ممّا لا ینبغی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الکلام فی أنّ التجوّز اللازم فی عدّة من المعانی المذکورة للأمر هل هو فی المادّة، أو فی الهیئة، أو فیهما معا، أو التفصیل الذی ارتضاه فی الهدایة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الخروج عن مقتضی الوضع فی عدّة من المعانی المذکورة بالنسبة إلی ملاحظة وضعها باعتبار الهیئة کما فی الإباحة، و الإذن، و التمنّی، و الترجّی، و نحوها، و فی عدّة منها بالنسبة إلی ملاحظة وضع الهیئة و المادّة معا، بل فی معناها الترکیبی الإنشائی، کما فی التهدید، و الإنذار، و التحکّم و نحوها، فإنّ مفاد تلک الجمل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إنشاء طلب الفعل من المأمور و قد استعملت فی انشاء ما یتبعه من التهدید، و الإنذار و غیرهما، فتلک التوابع هی المرادة من تلک الجمل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معناها الموضوع له واسطة فی إفهامها کما هو الحال فی سائر المجازات المرکّبة</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استادنا العلّامة بما استظهره من فهم العرف من کون التجوّز فی جمیعها بالنسبة إلی الهیئة، حیث ادّعی ظهور جمیعها عرفا فی الانشاءات الصوریّة و من عدم العثور و الوقوف علی خروج شی‌ء من الانشاءات حقیقة و صورة إلی الإخبارات، و أنّه لو ثبت فهو فی غایة الندور و إن کان العکس و هو خروج الإخبارات إلی الانشاءات فی غایة الکثرة و الشیوع</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الفرق بین الوجوب و الإیجاب، حیث إنّ منهم من عبّر بکون الأمر حقیقة فی الوجوب، و منهم من یعبّر بالإیجاب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إلی ظاهر جماعة القول بأنّ الفرق بین الوجوب و الإیجاب ذاتی، و إلی صریح جماعة اخری بأنّ الفرق بینهما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نسبوا القول الأوّل إلی أغلاط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 الفرق بینهما من حیث العرف و اللغة اعتباری، حیث إنّ عدم رضاء الآمر بالترک وصف إن قیس إلی الطالب باعتبار صدوره عنه و قیامه به عبّر عنه بالإیجاب، و إن قیس إلی المطلوب باعتبار وقوعه علیه عبّر عنه بالوجوب، نظیر الإیجاد و الوجود حیث إنهما متّحدان بالذات مختلفان بالاعتبار، فالاختلاف المذکور فی التعبیر عن عنوان المسألة تارة بالإیجاب و تارة بالوجوب ناظر إلی هذه الحیثیة التی مرجعها إلی الاتّحاد بالذات و الاختلاف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بینهما من حیث الاصطلاح فهو ذاتی مطلقا، أی سواء ارید من الاصطلاح ما اصطلحوه فی هذه المسألة من تعریف الإیجاب بمجرّد طلب الفعل مع عدم الرضی بالترک، و الوجوب بطلب الفعل مع المنع من الترک علی وجه یترتّب علیه الذمّ و العقاب، أو ما اصطلحوه فی مسألة الحسن و القبح من التعبیر عن عدم تبعیتها لذلک، کما انفرد به الأشاعرة بدلالة أحکامه علی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الاصطلاح الأوّل یبتنی کلام من نسب القول بافتراق الوجوب و الإیجاب بالذات إلی أغلاط الأشاعرة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أقوال المسألة و 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 الصیغة حقیقة فی الوجوب، و هو الذی حکاه عن جمهور الاصولیین غیر واحد منهم، بل و عن أکثر الفقهاء و کثیر من العامّة و الخاصّة کالشیخ</w:t>
      </w:r>
      <w:r>
        <w:rPr>
          <w:rStyle w:val="FootnoteAnchor"/>
          <w:rtl w:val="true"/>
        </w:rPr>
        <w:footnoteReference w:id="389"/>
      </w:r>
      <w:r>
        <w:rPr>
          <w:rFonts w:ascii="IRNazanin" w:hAnsi="IRNazanin" w:eastAsia="IRNazanin"/>
          <w:color w:val="111111"/>
          <w:sz w:val="28"/>
          <w:sz w:val="28"/>
          <w:szCs w:val="28"/>
          <w:rtl w:val="true"/>
          <w:lang w:bidi="fa-IR"/>
        </w:rPr>
        <w:t>و الفاضلین</w:t>
      </w:r>
      <w:r>
        <w:rPr>
          <w:rStyle w:val="FootnoteAnchor"/>
          <w:rtl w:val="true"/>
        </w:rPr>
        <w:footnoteReference w:id="390"/>
      </w:r>
      <w:r>
        <w:rPr>
          <w:rFonts w:ascii="IRNazanin" w:hAnsi="IRNazanin" w:eastAsia="IRNazanin"/>
          <w:color w:val="111111"/>
          <w:sz w:val="28"/>
          <w:sz w:val="28"/>
          <w:szCs w:val="28"/>
          <w:rtl w:val="true"/>
          <w:lang w:bidi="fa-IR"/>
        </w:rPr>
        <w:t>و الشهیدین</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 کثیر من المتأخّرین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القوانین</w:t>
      </w:r>
      <w:r>
        <w:rPr>
          <w:rStyle w:val="FootnoteAnchor"/>
          <w:rtl w:val="true"/>
        </w:rPr>
        <w:footnoteReference w:id="392"/>
      </w:r>
      <w:r>
        <w:rPr>
          <w:rFonts w:ascii="IRNazanin" w:hAnsi="IRNazanin" w:eastAsia="IRNazanin"/>
          <w:color w:val="111111"/>
          <w:sz w:val="28"/>
          <w:sz w:val="28"/>
          <w:szCs w:val="28"/>
          <w:rtl w:val="true"/>
          <w:lang w:bidi="fa-IR"/>
        </w:rPr>
        <w:t>و الضوابط</w:t>
      </w:r>
      <w:r>
        <w:rPr>
          <w:rStyle w:val="FootnoteAnchor"/>
          <w:rtl w:val="true"/>
        </w:rPr>
        <w:footnoteReference w:id="393"/>
      </w:r>
      <w:r>
        <w:rPr>
          <w:rFonts w:ascii="IRNazanin" w:hAnsi="IRNazanin" w:eastAsia="IRNazanin"/>
          <w:color w:val="111111"/>
          <w:sz w:val="28"/>
          <w:sz w:val="28"/>
          <w:szCs w:val="28"/>
          <w:rtl w:val="true"/>
          <w:lang w:bidi="fa-IR"/>
        </w:rPr>
        <w:t>و الإشارات</w:t>
      </w:r>
      <w:r>
        <w:rPr>
          <w:rStyle w:val="FootnoteAnchor"/>
          <w:rtl w:val="true"/>
        </w:rPr>
        <w:footnoteReference w:id="394"/>
      </w:r>
      <w:r>
        <w:rPr>
          <w:rFonts w:ascii="IRNazanin" w:hAnsi="IRNazanin" w:eastAsia="IRNazanin"/>
          <w:color w:val="111111"/>
          <w:sz w:val="28"/>
          <w:sz w:val="28"/>
          <w:szCs w:val="28"/>
          <w:rtl w:val="true"/>
          <w:lang w:bidi="fa-IR"/>
        </w:rPr>
        <w:t>و المدائن</w:t>
      </w:r>
      <w:r>
        <w:rPr>
          <w:rStyle w:val="FootnoteAnchor"/>
          <w:rtl w:val="true"/>
        </w:rPr>
        <w:footnoteReference w:id="395"/>
      </w:r>
      <w:r>
        <w:rPr>
          <w:rFonts w:ascii="Amiri" w:hAnsi="Amiri" w:eastAsia="Amiri" w:cs="Amiri"/>
          <w:color w:val="111111"/>
          <w:sz w:val="28"/>
          <w:sz w:val="28"/>
          <w:szCs w:val="28"/>
          <w:rtl w:val="true"/>
          <w:lang w:bidi="ar-SA"/>
        </w:rPr>
        <w:t>و استادنا العلّامة 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بکونه حقیقة فی الندب، و قد نسب إلی قوم غیر معروف</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بکونه حقیقة فی مطلق الطلب، إلّا أنّ إطلاقه منصرف إلی الوجوب، لانصراف مطلق الطلب إلیه عرفا، إلّا أن یقوم دلیل علی الإذن فی الترک، و هو المحکیّ عن جماعة من الخاصّة و العامّة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الوافیة</w:t>
      </w:r>
      <w:r>
        <w:rPr>
          <w:rStyle w:val="FootnoteAnchor"/>
          <w:rtl w:val="true"/>
        </w:rPr>
        <w:footnoteReference w:id="397"/>
      </w:r>
      <w:r>
        <w:rPr>
          <w:rFonts w:ascii="IRNazanin" w:hAnsi="IRNazanin" w:eastAsia="IRNazanin"/>
          <w:color w:val="111111"/>
          <w:sz w:val="28"/>
          <w:sz w:val="28"/>
          <w:szCs w:val="28"/>
          <w:rtl w:val="true"/>
          <w:lang w:bidi="fa-IR"/>
        </w:rPr>
        <w:t>و الهدایة</w:t>
      </w:r>
      <w:r>
        <w:rPr>
          <w:rStyle w:val="FootnoteAnchor"/>
          <w:rtl w:val="true"/>
        </w:rPr>
        <w:footnoteReference w:id="398"/>
      </w:r>
      <w:r>
        <w:rPr>
          <w:rFonts w:ascii="IRNazanin" w:hAnsi="IRNazanin" w:eastAsia="IRNazanin"/>
          <w:color w:val="111111"/>
          <w:sz w:val="28"/>
          <w:sz w:val="28"/>
          <w:szCs w:val="28"/>
          <w:rtl w:val="true"/>
          <w:lang w:bidi="fa-IR"/>
        </w:rPr>
        <w:t>و الفصول</w:t>
      </w:r>
      <w:r>
        <w:rPr>
          <w:rStyle w:val="FootnoteAnchor"/>
          <w:rtl w:val="true"/>
        </w:rPr>
        <w:footnoteReference w:id="399"/>
      </w:r>
      <w:r>
        <w:rPr>
          <w:rFonts w:ascii="IRNazanin" w:hAnsi="IRNazanin" w:eastAsia="IRNazanin"/>
          <w:color w:val="111111"/>
          <w:sz w:val="28"/>
          <w:sz w:val="28"/>
          <w:szCs w:val="28"/>
          <w:rtl w:val="true"/>
          <w:lang w:bidi="fa-IR"/>
        </w:rPr>
        <w:t>و بعض المعاصرین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علم الهدی</w:t>
      </w:r>
      <w:r>
        <w:rPr>
          <w:rStyle w:val="FootnoteAnchor"/>
          <w:rtl w:val="true"/>
        </w:rPr>
        <w:footnoteReference w:id="400"/>
      </w:r>
      <w:r>
        <w:rPr>
          <w:rFonts w:ascii="IRNazanin" w:hAnsi="IRNazanin" w:eastAsia="IRNazanin"/>
          <w:color w:val="111111"/>
          <w:sz w:val="28"/>
          <w:sz w:val="28"/>
          <w:szCs w:val="28"/>
          <w:rtl w:val="true"/>
          <w:lang w:bidi="fa-IR"/>
        </w:rPr>
        <w:t>باشتراکه لفظا بین الوجوب و الندب فی اللغة و حقیقة فی الوجوب فقط فی العرف الشرعی، و قال قوم بالتوقّف، إلی غیر ذلک من الأقوال التی یقف علیه المتتبّع فی کلماتهم، و لا جدوی فی ذکرها، لندورها و وضوح فسادها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 قد عرفت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 أنّ الأظهر من بین الأقوال هو القول الأوّل وفاقا للمشهور المنصور، بل و لظاهر ما حکی من الاتّفاق و قضاء لحق التبادر، و ظاهر الآیات و الأخبار علی حسب التقریر و التفصیل السابقین فی مادّة الأمر و قد اورد </w:t>
      </w:r>
      <w:bookmarkStart w:id="253" w:name="pg12878_187743"/>
    </w:p>
    <w:p>
      <w:pPr>
        <w:pStyle w:val="BookText"/>
        <w:rPr/>
      </w:pPr>
      <w:bookmarkEnd w:id="253"/>
      <w:r>
        <w:rPr>
          <w:rFonts w:ascii="IRNazanin" w:hAnsi="IRNazanin" w:eastAsia="IRNazanin"/>
          <w:color w:val="111111"/>
          <w:sz w:val="28"/>
          <w:sz w:val="28"/>
          <w:szCs w:val="28"/>
          <w:rtl w:val="true"/>
          <w:lang w:bidi="fa-IR"/>
        </w:rPr>
        <w:t>علی التبادر المذکور بوجوه غیر وجهیة قد أشار إلیها و إلی ما فیها الهدایة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4" w:name="__RefHeading___Toc2927214_3224264995"/>
      <w:bookmarkStart w:id="255" w:name="_Toc94"/>
      <w:bookmarkEnd w:id="254"/>
      <w:r>
        <w:rPr>
          <w:rtl w:val="true"/>
        </w:rPr>
        <w:t>[</w:t>
      </w:r>
      <w:r>
        <w:rPr>
          <w:rtl w:val="true"/>
        </w:rPr>
        <w:t>أدلة اعتبار وجوب</w:t>
      </w:r>
      <w:r>
        <w:rPr>
          <w:rtl w:val="true"/>
        </w:rPr>
        <w:t>]</w:t>
      </w:r>
      <w:bookmarkEnd w:id="255"/>
    </w:p>
    <w:p>
      <w:pPr>
        <w:pStyle w:val="BookText"/>
        <w:rPr/>
      </w:pPr>
      <w:r>
        <w:rPr>
          <w:rFonts w:ascii="IRNazanin" w:hAnsi="IRNazanin" w:eastAsia="IRNazanin"/>
          <w:color w:val="111111"/>
          <w:sz w:val="28"/>
          <w:sz w:val="28"/>
          <w:szCs w:val="28"/>
          <w:rtl w:val="true"/>
          <w:lang w:bidi="fa-IR"/>
        </w:rPr>
        <w:t>و من جملة الأدلّة الدالّة علی المختار ما استدلّ به فی الإشارات</w:t>
      </w:r>
      <w:r>
        <w:rPr>
          <w:rStyle w:val="FootnoteAnchor"/>
          <w:rtl w:val="true"/>
        </w:rPr>
        <w:footnoteReference w:id="402"/>
      </w:r>
      <w:r>
        <w:rPr>
          <w:rFonts w:ascii="IRNazanin" w:hAnsi="IRNazanin" w:eastAsia="IRNazanin"/>
          <w:color w:val="111111"/>
          <w:sz w:val="28"/>
          <w:sz w:val="28"/>
          <w:szCs w:val="28"/>
          <w:rtl w:val="true"/>
          <w:lang w:bidi="fa-IR"/>
        </w:rPr>
        <w:t>و غیره من أنّ الصیغة مصداق للأمر، و قد عرفت أنّ مدلوله قول یدلّ علی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الصیغة إنّما تکون مصداقا لمادة الأمر إذا صدر من المستعلی أو العالی أو هما معا، و المدّعی إثبات دلالتها علی الوجوب مطلقا و لو من غیر المستعلی و العالی و الدلیل أخصّ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ثبت الوجوب فی الصیغة الصادرة عن المستعلی ثبت فی غیره بعدم القول بالفصل أو بأصالة عدم تعدّد الوضع، مضافا إلی أنّ المقصود الأصلی إثبات الوجوب فی أوامر الکتاب و السنّة الصادرة عن العالی المستعلی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الأکثرون بوجوه أخر</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ردّه القوانین بأنّ ذلک التضمین لیس إلّا من جهة صحّة الترکیب النحوی و لا یشترط فیه اعتبار التولی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الردّ معنیان أظهرهما لفظا أنّ التضمین لیس إلّا من جهة تعلیق کلمة المجاوزة بالمخالفة و لا یشترط ذلک تغییر معنی المخالفة، نظرا إلی أنّ صحّة الترکیب النحوی لیس عبارة عن القرائن المعتبرة عرفا حتی یستلزم تغیّر المعنی، بل إنّما هی عبارة عن المناسبات اللفظیة التی بمجرّدها لا یقتضی تغیّر المعانی الحقیقیة، و أسدّهما معنی أنّ تضمین المخالفة للإعراض لیس علی وجه التقدیر و الإضمار المغیّر لمعنی المخالفة، بل هو علی وجه التضمین و هو إشراب معنی کلمة لکلمة اخری من غیر أن یغیّر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 أنّ تضمین المخالفة لیس للإعراض المغایر لمعنی المخالفة و لا الزائد علی معنی المخالفة حتی یخالف المخالفة، و إنّما تضمینها للإعراض الملازم و المقارن للمخالفة کتضمین الأربعة لزوجیة نفسها لا لزوجیة اخری وراء زوجیة نفسها حتی یلزم المخالفة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القوانین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من جملتها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فَلْیَحْذَرِ الَّذِینَ</w:t>
      </w:r>
    </w:p>
    <w:p>
      <w:pPr>
        <w:pStyle w:val="BookText"/>
        <w:rPr/>
      </w:pPr>
      <w:r>
        <w:rPr>
          <w:rFonts w:ascii="Amiri" w:hAnsi="Amiri" w:eastAsia="Amiri" w:cs="Amiri"/>
          <w:color w:val="111111"/>
          <w:sz w:val="28"/>
          <w:sz w:val="28"/>
          <w:szCs w:val="28"/>
          <w:rtl w:val="true"/>
          <w:lang w:bidi="ar-SA"/>
        </w:rPr>
        <w:t>یُخالِفُونَ عَنْ أَمْرِهِ أَنْ تُصِیبَهُمْ فِتْنَةٌ أَوْ یُصِیبَهُمْ عَذابٌ أَلِیمٌ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اورد علی الاحتجاج بهذه الآیة بما یقرب من نیف و عشرین إیرادا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أشار إلیها و إلی دفعها فی الضوابط</w:t>
      </w:r>
      <w:r>
        <w:rPr>
          <w:rStyle w:val="FootnoteAnchor"/>
          <w:rtl w:val="true"/>
        </w:rPr>
        <w:footnoteReference w:id="405"/>
      </w:r>
      <w:r>
        <w:rPr>
          <w:rFonts w:ascii="IRNazanin" w:hAnsi="IRNazanin" w:eastAsia="IRNazanin"/>
          <w:color w:val="111111"/>
          <w:sz w:val="28"/>
          <w:sz w:val="28"/>
          <w:szCs w:val="28"/>
          <w:rtl w:val="true"/>
          <w:lang w:bidi="fa-IR"/>
        </w:rPr>
        <w:t>و الهدایة</w:t>
      </w:r>
      <w:r>
        <w:rPr>
          <w:rStyle w:val="FootnoteAnchor"/>
          <w:rtl w:val="true"/>
        </w:rPr>
        <w:footnoteReference w:id="406"/>
      </w:r>
      <w:r>
        <w:rPr>
          <w:rFonts w:ascii="IRNazanin" w:hAnsi="IRNazanin" w:eastAsia="IRNazanin"/>
          <w:color w:val="111111"/>
          <w:sz w:val="28"/>
          <w:sz w:val="28"/>
          <w:szCs w:val="28"/>
          <w:rtl w:val="true"/>
          <w:lang w:bidi="fa-IR"/>
        </w:rPr>
        <w:t>بما لا مزید علیه و من شاء فلیراجع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استظهر فی الهدایة</w:t>
      </w:r>
      <w:r>
        <w:rPr>
          <w:rStyle w:val="FootnoteAnchor"/>
          <w:rtl w:val="true"/>
        </w:rPr>
        <w:footnoteReference w:id="407"/>
      </w:r>
      <w:r>
        <w:rPr>
          <w:rFonts w:ascii="IRNazanin" w:hAnsi="IRNazanin" w:eastAsia="IRNazanin"/>
          <w:color w:val="111111"/>
          <w:sz w:val="28"/>
          <w:sz w:val="28"/>
          <w:szCs w:val="28"/>
          <w:rtl w:val="true"/>
          <w:lang w:bidi="fa-IR"/>
        </w:rPr>
        <w:t>منها بقاء إیرادین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علی التبادر من أنّ أقصی ما تفیده الآیة دلالة الأمر علی الوجوب مع الإطلاق، و هو أعمّ من وضعه له، إذ قد یکون ذلک لوضع الصیغة لمطلق الطلب و انصراف الطلب و الإرادة إلی الوجوب حتی یقوم دلیل علی الإذن فی الترک، کما هو الحال فی لفظ الطلب حسب ما مرّت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هذا الإیراد بما مرّ دفعه عن التبادر من انحصار سبب انصراف الإطلاق إلی أحد الأفراد فی غلبة الوجود أو الاستعمال، و لا شی‌ء من الغلبتین بموجود فی الأوامر الإیجابیة إذا قیست إلی الأوامر الندبیة إن لم یکن الموجود هو العکس حسب ما مرّ تفصیله بما لا مزید علیه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استنتجه من مقدّمتین صغراهما أنّ المخالفة ظاهرة فی ترک الأمر الإیجابی، إذ المتبادر منها هو التصدّی لخلاف ما یقتضیه الأمر إذا نسب إلی الأمر، أو خلاف ما اقتضاه الأمر إذا نسبت إلیه، و لیس فی ترک الأوامر الندبیّة مخالفة للأمر و لا للآمر، نظرا إلی اشتمال الأمر الندبی علی إذن الآمر فی الترک، فإن أتی بالفعل فقد أخذ بمقتضی الطلب، و إن ترک فقد أخذ بمقتضی الإذن الذی اشتمل علیه ذلک الطلب، و لو عدّ ذلک أیضا مخالفة فلا ریب أنّ اطلاق المخالفة غیر </w:t>
      </w:r>
    </w:p>
    <w:p>
      <w:pPr>
        <w:pStyle w:val="BookText"/>
        <w:rPr/>
      </w:pPr>
      <w:r>
        <w:rPr>
          <w:rFonts w:ascii="IRNazanin" w:hAnsi="IRNazanin" w:eastAsia="IRNazanin"/>
          <w:color w:val="111111"/>
          <w:sz w:val="28"/>
          <w:sz w:val="28"/>
          <w:szCs w:val="28"/>
          <w:rtl w:val="true"/>
          <w:lang w:bidi="fa-IR"/>
        </w:rPr>
        <w:t>منصرف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کبراهما أنّ المخالفة المضافة إلی الأمر فی الآیة لا تقتضی بکون کل ترک للمأمور به مخالفة، و إنّما تقتضی بتعلّق التهدید علی الترک الذی یکون مخالفة و هو الترک الذی لم یأذن فیه، فیختصّ التهدید بمن ترک العمل بمقتضی الأوامر الوجوبیّة، لا من ترک المأمور به مطلقا لیفید کون الأمر المطلق للوجوب</w:t>
      </w:r>
      <w:r>
        <w:rPr>
          <w:rStyle w:val="FootnoteAnchor"/>
          <w:rtl w:val="true"/>
        </w:rPr>
        <w:footnoteReference w:id="408"/>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أیضا منع الکبری إمّا بأنّ المصدر المضاف حقیقة فی العموم کما زعمه المعالم</w:t>
      </w:r>
      <w:r>
        <w:rPr>
          <w:rStyle w:val="FootnoteAnchor"/>
          <w:rtl w:val="true"/>
        </w:rPr>
        <w:footnoteReference w:id="409"/>
      </w:r>
      <w:r>
        <w:rPr>
          <w:rFonts w:ascii="IRNazanin" w:hAnsi="IRNazanin" w:eastAsia="IRNazanin"/>
          <w:color w:val="111111"/>
          <w:sz w:val="28"/>
          <w:sz w:val="28"/>
          <w:szCs w:val="28"/>
          <w:rtl w:val="true"/>
          <w:lang w:bidi="fa-IR"/>
        </w:rPr>
        <w:t>، أو بأنّه حقیقة فی الجنس و الطبیعة الکلیة المستلزمة للعموم السریانی لوجودها فی ضمن کلّ فرد، کما زعمه الضوابط</w:t>
      </w:r>
      <w:r>
        <w:rPr>
          <w:rStyle w:val="FootnoteAnchor"/>
          <w:rtl w:val="true"/>
        </w:rPr>
        <w:footnoteReference w:id="410"/>
      </w:r>
      <w:r>
        <w:rPr>
          <w:rFonts w:ascii="IRNazanin" w:hAnsi="IRNazanin" w:eastAsia="IRNazanin"/>
          <w:color w:val="111111"/>
          <w:sz w:val="28"/>
          <w:sz w:val="28"/>
          <w:szCs w:val="28"/>
          <w:rtl w:val="true"/>
          <w:lang w:bidi="fa-IR"/>
        </w:rPr>
        <w:t>و القوانین</w:t>
      </w:r>
      <w:r>
        <w:rPr>
          <w:rStyle w:val="FootnoteAnchor"/>
          <w:rtl w:val="true"/>
        </w:rPr>
        <w:footnoteReference w:id="411"/>
      </w:r>
      <w:r>
        <w:rPr>
          <w:rFonts w:ascii="IRNazanin" w:hAnsi="IRNazanin" w:eastAsia="IRNazanin"/>
          <w:color w:val="111111"/>
          <w:sz w:val="28"/>
          <w:sz w:val="28"/>
          <w:szCs w:val="28"/>
          <w:rtl w:val="true"/>
          <w:lang w:bidi="fa-IR"/>
        </w:rPr>
        <w:t>، أو للعموم الحکمتی کما قررنا ترجیحه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فبعد تسلیم إفادة المصدر العموم من أیّ وجه کان لم یبق مسرح للمقدّمة الکبرویّة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اقتضاء مخالفة الأمر فی الآیة بکون کلّ ترک للمأمور به 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تتمیم الاستدلال بالآیة المذکورة و سقوط جمیع الإیرادات علیه و إن توقّف تتمیمه إلی ضمیمة مقدّمة صدق الأمر علی صیغ أوامر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إثباتک کون الأمر للوجوب و کون الصیغة من مصادیقه لا حاجة لک فی الاستدلال بالآیة علی کون الصیغة للوجوب</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بالآیة و إن توقف علی ضمیمة کون الصیغة من مصادیق </w:t>
      </w:r>
    </w:p>
    <w:p>
      <w:pPr>
        <w:pStyle w:val="BookText"/>
        <w:rPr/>
      </w:pPr>
      <w:r>
        <w:rPr>
          <w:rFonts w:ascii="IRNazanin" w:hAnsi="IRNazanin" w:eastAsia="IRNazanin"/>
          <w:color w:val="111111"/>
          <w:sz w:val="28"/>
          <w:sz w:val="28"/>
          <w:szCs w:val="28"/>
          <w:rtl w:val="true"/>
          <w:lang w:bidi="fa-IR"/>
        </w:rPr>
        <w:t>الأمر، إلّا أنّه لا یتوقّف علی ضمیمة کون الأمر للوجوب من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الاستدلالات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ارْکَعُوا مَعَ الرَّاکِعِینَ</w:t>
      </w:r>
      <w:r>
        <w:rPr>
          <w:rStyle w:val="FootnoteAnchor"/>
          <w:rtl w:val="true"/>
        </w:rPr>
        <w:footnoteReference w:id="412"/>
      </w:r>
      <w:r>
        <w:rPr>
          <w:rFonts w:ascii="IRNazanin" w:hAnsi="IRNazanin" w:eastAsia="IRNazanin"/>
          <w:color w:val="111111"/>
          <w:sz w:val="28"/>
          <w:sz w:val="28"/>
          <w:szCs w:val="28"/>
          <w:rtl w:val="true"/>
          <w:lang w:bidi="fa-IR"/>
        </w:rPr>
        <w:t>علی حسب ما تصدّی لتقریبه و دفع الإیرادات عنه کلّ من الموافقین و المخالفین سیّما صاحب الضوابط</w:t>
      </w:r>
      <w:r>
        <w:rPr>
          <w:rStyle w:val="FootnoteAnchor"/>
          <w:rtl w:val="true"/>
        </w:rPr>
        <w:footnoteReference w:id="413"/>
      </w:r>
      <w:r>
        <w:rPr>
          <w:rFonts w:ascii="IRNazanin" w:hAnsi="IRNazanin" w:eastAsia="IRNazanin"/>
          <w:color w:val="111111"/>
          <w:sz w:val="28"/>
          <w:sz w:val="28"/>
          <w:szCs w:val="28"/>
          <w:rtl w:val="true"/>
          <w:lang w:bidi="fa-IR"/>
        </w:rPr>
        <w:t>و الهدایة و إن ارتضی فی الهدایة</w:t>
      </w:r>
      <w:r>
        <w:rPr>
          <w:rStyle w:val="FootnoteAnchor"/>
          <w:rtl w:val="true"/>
        </w:rPr>
        <w:footnoteReference w:id="414"/>
      </w:r>
      <w:r>
        <w:rPr>
          <w:rFonts w:ascii="IRNazanin" w:hAnsi="IRNazanin" w:eastAsia="IRNazanin"/>
          <w:color w:val="111111"/>
          <w:sz w:val="28"/>
          <w:sz w:val="28"/>
          <w:szCs w:val="28"/>
          <w:rtl w:val="true"/>
          <w:lang w:bidi="fa-IR"/>
        </w:rPr>
        <w:t>من الإیرادات ما أورده علی التبادر و علی الآیة الاولی من عدم الدلالة علی وضع الصیغة للوجوب، إذ غایة ما یستفاد من الدلیل إفادتها للوجوب و هو أعمّ من وضعها له و من ظهور انصرافها إلیه، إذ قد عرفت اندفاع هذا الإیراد أیضا بما لا مزید علیه من عدم ثبوت شی‌ء من سببی الانصراف فیما نحن فیه، و بعد عدم ثبوت سبب الانصراف یتعیّن استناد الدلالة إلی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جملة أدلّة المشهورة قوله تعالی مخاطبا لا بلیس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مَنَعَکَ أَلَّا تَسْجُدَ إِذْ أَمَرْتُکَ</w:t>
      </w:r>
      <w:r>
        <w:rPr>
          <w:rStyle w:val="FootnoteAnchor"/>
          <w:rtl w:val="true"/>
        </w:rPr>
        <w:footnoteReference w:id="415"/>
      </w:r>
      <w:r>
        <w:rPr>
          <w:rFonts w:ascii="IRNazanin" w:hAnsi="IRNazanin" w:eastAsia="IRNazanin"/>
          <w:color w:val="111111"/>
          <w:sz w:val="28"/>
          <w:sz w:val="28"/>
          <w:szCs w:val="28"/>
          <w:rtl w:val="true"/>
          <w:lang w:bidi="fa-IR"/>
        </w:rPr>
        <w:t>فإنّه إنکار منه تعالی لوجود المانع من السجود أی ما یصلح للمانعیة عقلا أو شرعا، لا مطلق المانع، لامتناع الترک بدونه، و ذلک لامتناع حمل الاستفهام منه تعالی علی حقیقته، لعلمه بالمانع علی تقدیر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الاستدلال بتلک الآیة أیضا بإیرادات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تصدّی لجوابها الکتب المفصّلة سیّما الهدایة</w:t>
      </w:r>
      <w:r>
        <w:rPr>
          <w:rStyle w:val="FootnoteAnchor"/>
          <w:rtl w:val="true"/>
        </w:rPr>
        <w:footnoteReference w:id="416"/>
      </w:r>
      <w:r>
        <w:rPr>
          <w:rFonts w:ascii="IRNazanin" w:hAnsi="IRNazanin" w:eastAsia="IRNazanin"/>
          <w:color w:val="111111"/>
          <w:sz w:val="28"/>
          <w:sz w:val="28"/>
          <w:szCs w:val="28"/>
          <w:rtl w:val="true"/>
          <w:lang w:bidi="fa-IR"/>
        </w:rPr>
        <w:t>و الضوابط</w:t>
      </w:r>
      <w:r>
        <w:rPr>
          <w:rStyle w:val="FootnoteAnchor"/>
          <w:rtl w:val="true"/>
        </w:rPr>
        <w:footnoteReference w:id="417"/>
      </w:r>
      <w:r>
        <w:rPr>
          <w:rFonts w:ascii="IRNazanin" w:hAnsi="IRNazanin" w:eastAsia="IRNazanin"/>
          <w:color w:val="111111"/>
          <w:sz w:val="28"/>
          <w:sz w:val="28"/>
          <w:szCs w:val="28"/>
          <w:rtl w:val="true"/>
          <w:lang w:bidi="fa-IR"/>
        </w:rPr>
        <w:t>و الفصول</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یتصدّی لجوابها فی تلک الکتب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القسم الأوّل من الإیرادات فحوالتها إلی تلک الکتب المألوفة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المحقّق البهبهانی من أنّ الآیة الشریفة من الخطابات الشفاهیة، إذ المخاطب بها أوّلا الملائکة، و ثانیا النبی صلّی اللّه علیه و آله، و الخطابات الشفاهیة کلّها مجملة بالنسبة إلی الغائبین، لاحتمال القرینة حین الخطاب و لم یصل إلینا، کما اتّفق کثیرا فی موارد یکشف عنها الإجماع علی إرادة خلاف ظاهر الخطاب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تصدّی لتوجیه مقدّمته الکبرویّة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القرینة،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إنّما یدفع القرینة اللفظیة لا الحالیة، إذ نقطع بوجود حالة حین الخطاب، و إنّما نشک فی أنّ تلک الحالة کانت ساکتة أو دالّة صارفة، أو معیّنة، أو مؤکّدة، أو مفهّمة، فیکون الشک فی الحادث و لا یجری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القطع بوجود الحالة، لکن الالتفات إلیها مشکوک، و الأصل عدمه، فإذا لم یلتفت إلیها المتکلّم لم تکن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التفاتا ما زائدا علی الالتفات إلی الوضع حین الخطاب مقطوع به أو مظنون، و إنّما الشک فی الملتفت إلیه فلا یجری الأصل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انعقد علی عدم الاعتبار باحتمال وجود الحالیّة و إلّا لانسدّ باب استنباط الأحکام من الخطابات اللفظیة کتابا و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القاعدة ما ذکرنا من الإجماع فی الخطابات الشفاهیة مطلقا، لکن خرج منها صورة إرادة استنباط الأحکام الشرعیة، و أمّا مثل ما نحن فیه فلا إجمال فیه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ذکرته من إجمال الخطاب إنّما یستقیم لو شرطنا فی استفادة </w:t>
      </w:r>
    </w:p>
    <w:p>
      <w:pPr>
        <w:pStyle w:val="BookText"/>
        <w:rPr/>
      </w:pPr>
      <w:r>
        <w:rPr>
          <w:rFonts w:ascii="IRNazanin" w:hAnsi="IRNazanin" w:eastAsia="IRNazanin"/>
          <w:color w:val="111111"/>
          <w:sz w:val="28"/>
          <w:sz w:val="28"/>
          <w:szCs w:val="28"/>
          <w:rtl w:val="true"/>
          <w:lang w:bidi="fa-IR"/>
        </w:rPr>
        <w:t>معانی الألفاظ العلم بعدم القرینة، کما ذهب إلیه المحقّق الخوانساری</w:t>
      </w:r>
      <w:r>
        <w:rPr>
          <w:rStyle w:val="FootnoteAnchor"/>
          <w:rtl w:val="true"/>
        </w:rPr>
        <w:footnoteReference w:id="419"/>
      </w:r>
      <w:r>
        <w:rPr>
          <w:rFonts w:ascii="IRNazanin" w:hAnsi="IRNazanin" w:eastAsia="IRNazanin"/>
          <w:color w:val="111111"/>
          <w:sz w:val="28"/>
          <w:sz w:val="28"/>
          <w:szCs w:val="28"/>
          <w:rtl w:val="true"/>
          <w:lang w:bidi="fa-IR"/>
        </w:rPr>
        <w:t>و أتباعه، و أمّا إذا اکتفینا بعدم العلم بالقرینة کما ذهب إلیه غیر من ذکر فلا 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اشتراط العلم بفقد القرینة إمّا اجتهادا، و إمّا فقاهة، و کلاهما مفقود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الاجتهاد فظاهر، و أمّا الفقاهتی، فلعدم جریان الأصل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عدم جریان الأصل، لکنّا نستصحب ظهور اللفظ فی صورة الشکّ فی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ارید بظهور اللفظ ظهور هذه الألفاظ الکائنة فی الخطابات الشفاهیة عند المشافهین فممنوع، إذ ظهورها فی معانیها لیس معلوما لنا فی بدو صدورها، لجواز کونها حین الصدور مقترنة بالقرائن الدالّة علی خلاف ظواهرها، و الظهور مع الشک فی القرینة ممنوع، و قد عرفت أنّ الأصل لا یعتبر أیضا، فلم یثبت ظهور حتی 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بالظهور الظهور السنخی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نوع الألفاظ، فوجودها فی الشخص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قرّرنا أنّ الخطابات الشفاهیة کلّها مجملة، فإذن تکون الآیة الشریفة مجملة، انتهی إیراده مع توجیهاته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وافقه صاحب القوانین علی أصل الفرق بین من قصد إفهامه بالکلام، فالظواهر المستندة إلی الأصل حجّة بالنسبة إلیه من باب الظنّ الخاص، و بین من لم یقصد إفهامه بالخطاب، فالظهور اللفظی المستند إلی الأصل لیس بحجّة بالنسبة إلیه إلّا من باب الظنّ المطلق و إن لم یوافقه فی تخصیص انسداد باب العلم القاضی </w:t>
      </w:r>
    </w:p>
    <w:p>
      <w:pPr>
        <w:pStyle w:val="BookText"/>
        <w:rPr/>
      </w:pPr>
      <w:r>
        <w:rPr>
          <w:rFonts w:ascii="IRNazanin" w:hAnsi="IRNazanin" w:eastAsia="IRNazanin"/>
          <w:color w:val="111111"/>
          <w:sz w:val="28"/>
          <w:sz w:val="28"/>
          <w:szCs w:val="28"/>
          <w:rtl w:val="true"/>
          <w:lang w:bidi="fa-IR"/>
        </w:rPr>
        <w:t>باعتبار مطلق الظنّ بالأحکام دون التعدّی إلی سائر القصص و الحکایات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فیندفع هذا الإیراد بمنع مقدّمیة الکبرویة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إجمالا فبأنّ الفرق فی حجّیة أصالة الحقیقة و عدم القرینة بین المخاطب و غیره مخالف للسیرة القطعیّة من أهل اللسان فی جمیع محاوراتهم و معاملاتهم و من فقهاء الإسلام فی جمیع إلزاماتهم فی باب الأقاریر و الوصایا و غیرها کما لا یخفی علی من له أدنی 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تفصیلا فبأنّ جمیع ما دلّ من إجماع العلماء و أهل اللسان علی حجّیة أصالة الحقیقة و عدم القرینة بالنسبة إلی المخاطب جار بالنسبة إلی غیر المخاطب من غیر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الفرق بجعل شکّ المخاطب مطلقا من قبیل الشکّ فی الحدوث لیجری فیه الأصل و شکّ غیر المخاطب فی القرائن الحالیة من قبیل الشک فی الحادث نظرا إلی عدم انفکاک المتکلّم عن حالة ما و التفات فی الجملة، فالشک فی متعلق هذه الحالة و متعلق هذا الالتفات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غیر مسموع، ضرورة أنّ الشک إنّما هو فی طروّ حالة صارفة و التفات زائد وراء ما لا ینفک عن المتکلّم من حالة ما و الالتفات فی الجملة، فاحتمال القرینة الحالیة کاحتمال القرائن اللفظیة فی کونه من قبیل الشک فی الحدوث لا الحادث، أ لا تری أنّ الشک بین کون الحالة ساکتة أو قرینة من قبیل الشک بین الأقلّ و الأکثر، لا من قبیل الشک بین المتباینین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صاحب الهدایة</w:t>
      </w:r>
      <w:r>
        <w:rPr>
          <w:rStyle w:val="FootnoteAnchor"/>
          <w:rtl w:val="true"/>
        </w:rPr>
        <w:footnoteReference w:id="420"/>
      </w:r>
      <w:r>
        <w:rPr>
          <w:rFonts w:ascii="IRNazanin" w:hAnsi="IRNazanin" w:eastAsia="IRNazanin"/>
          <w:color w:val="111111"/>
          <w:sz w:val="28"/>
          <w:sz w:val="28"/>
          <w:szCs w:val="28"/>
          <w:rtl w:val="true"/>
          <w:lang w:bidi="fa-IR"/>
        </w:rPr>
        <w:t xml:space="preserve">من أنّ امتناع حمل الاستفهام علی حقیقته لا یعیّن حمله علی الإنکار التوبیخی الذی لا یکون إلّا علی ترک الواجب أو فعل المحرم، لإمکان حمله علی إرادة التقریر و الاعتراف بالمانع، و هو الاستکبار الدالّ </w:t>
      </w:r>
    </w:p>
    <w:p>
      <w:pPr>
        <w:pStyle w:val="BookText"/>
        <w:rPr/>
      </w:pPr>
      <w:r>
        <w:rPr>
          <w:rFonts w:ascii="Amiri" w:hAnsi="Amiri" w:eastAsia="Amiri" w:cs="Amiri"/>
          <w:color w:val="111111"/>
          <w:sz w:val="28"/>
          <w:sz w:val="28"/>
          <w:szCs w:val="28"/>
          <w:rtl w:val="true"/>
          <w:lang w:bidi="ar-SA"/>
        </w:rPr>
        <w:t>علیه الجواب ب أَنَا خَیْرٌ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یندفع هذا الإیراد أیضا بما فی القوانین من أنّ استکبار إبلیس لم یکن علیه تعالی، بل علی آدم، فیرجع بالنسبة إلیه إلی محض المخالفة الخفیة التبعیة الغیر المقصودة بالذات المتولّدة من المخالفة الحاصلة من الحمیّة و العصبیّة، و هذا شی‌ء ربما یعدّ من تبعها نفسه فی عداد المقصّرین فافهم</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شی‌ء إلخ علی ما فسّره فی حاشیته هو رفع الإیراد المذکور بأنّ حمل الغرض من الآیة علی إقرار إبلیس بما یوجب الطرد و اللعنة من الطرق الخفیّة التبعیّة دون الجلیّة یأباه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و لیس مراده من ذلک رفع الإیراد بعدم حرمة استکباره علی آدم، و أنّ استکباره علی آدم لا یزید علی ارتکاب المکروه کما یوهمه ظاهر العبارة حتی یتوجّه تشنیع الفصول</w:t>
      </w:r>
      <w:r>
        <w:rPr>
          <w:rStyle w:val="FootnoteAnchor"/>
          <w:rtl w:val="true"/>
        </w:rPr>
        <w:footnoteReference w:id="422"/>
      </w:r>
      <w:r>
        <w:rPr>
          <w:rFonts w:ascii="IRNazanin" w:hAnsi="IRNazanin" w:eastAsia="IRNazanin"/>
          <w:color w:val="111111"/>
          <w:sz w:val="28"/>
          <w:sz w:val="28"/>
          <w:szCs w:val="28"/>
          <w:rtl w:val="true"/>
          <w:lang w:bidi="fa-IR"/>
        </w:rPr>
        <w:t>و الاشارات</w:t>
      </w:r>
      <w:r>
        <w:rPr>
          <w:rStyle w:val="FootnoteAnchor"/>
          <w:rtl w:val="true"/>
        </w:rPr>
        <w:footnoteReference w:id="423"/>
      </w:r>
      <w:r>
        <w:rPr>
          <w:rFonts w:ascii="IRNazanin" w:hAnsi="IRNazanin" w:eastAsia="IRNazanin"/>
          <w:color w:val="111111"/>
          <w:sz w:val="28"/>
          <w:sz w:val="28"/>
          <w:szCs w:val="28"/>
          <w:rtl w:val="true"/>
          <w:lang w:bidi="fa-IR"/>
        </w:rPr>
        <w:t>و الهدایة</w:t>
      </w:r>
      <w:r>
        <w:rPr>
          <w:rStyle w:val="FootnoteAnchor"/>
          <w:rtl w:val="true"/>
        </w:rPr>
        <w:footnoteReference w:id="424"/>
      </w:r>
      <w:r>
        <w:rPr>
          <w:rFonts w:ascii="Amiri" w:hAnsi="Amiri" w:eastAsia="Amiri" w:cs="Amiri"/>
          <w:color w:val="111111"/>
          <w:sz w:val="28"/>
          <w:sz w:val="28"/>
          <w:szCs w:val="28"/>
          <w:rtl w:val="true"/>
          <w:lang w:bidi="ar-SA"/>
        </w:rPr>
        <w:t>علیه بدلالة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یَکُونُ لَکَ أَنْ تَتَکَبَّرَ فِیها</w:t>
      </w:r>
      <w:r>
        <w:rPr>
          <w:rStyle w:val="FootnoteAnchor"/>
          <w:rtl w:val="true"/>
        </w:rPr>
        <w:footnoteReference w:id="425"/>
      </w:r>
      <w:r>
        <w:rPr>
          <w:rFonts w:ascii="IRNazanin" w:hAnsi="IRNazanin" w:eastAsia="IRNazanin"/>
          <w:color w:val="111111"/>
          <w:sz w:val="28"/>
          <w:sz w:val="28"/>
          <w:szCs w:val="28"/>
          <w:rtl w:val="true"/>
          <w:lang w:bidi="fa-IR"/>
        </w:rPr>
        <w:t>و غیر ذلک من الآیات و الاخبار المستفیضة علی حرمة الاستکبار و قبحه مطلقا، هذا کلّه نبذة من الآیات الدالّة علی أنّ الأمر للوجوب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الأخبار الدالّة علیه فمن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زرارة و محمّد بن مسلم التی لمّا استدل الإمام علیه السّلام لهما علی وجوب القصر فی السفر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عَلَیْکُمْ جُناحٌ أَنْ تَقْصُرُوا</w:t>
      </w:r>
      <w:r>
        <w:rPr>
          <w:rStyle w:val="FootnoteAnchor"/>
          <w:rtl w:val="true"/>
        </w:rPr>
        <w:footnoteReference w:id="426"/>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علیکم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بأنّه من قبیل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الْبَیْتَ أَوِ اعْتَمَرَ فَلا جُناحَ </w:t>
      </w:r>
    </w:p>
    <w:p>
      <w:pPr>
        <w:pStyle w:val="BookText"/>
        <w:rPr/>
      </w:pPr>
      <w:r>
        <w:rPr>
          <w:rFonts w:ascii="Amiri" w:hAnsi="Amiri" w:eastAsia="Amiri" w:cs="Amiri"/>
          <w:color w:val="111111"/>
          <w:sz w:val="28"/>
          <w:sz w:val="28"/>
          <w:szCs w:val="28"/>
          <w:rtl w:val="true"/>
          <w:lang w:bidi="ar-SA"/>
        </w:rPr>
        <w:t>عَلَیْهِ أَنْ یَطَّوَّفَ بِهِما</w:t>
      </w:r>
      <w:r>
        <w:rPr>
          <w:rStyle w:val="FootnoteAnchor"/>
          <w:rtl w:val="true"/>
        </w:rPr>
        <w:footnoteReference w:id="427"/>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أبی سعید الخدری</w:t>
      </w:r>
      <w:r>
        <w:rPr>
          <w:rStyle w:val="FootnoteAnchor"/>
          <w:rtl w:val="true"/>
        </w:rPr>
        <w:footnoteReference w:id="429"/>
      </w:r>
      <w:r>
        <w:rPr>
          <w:rFonts w:ascii="Amiri" w:hAnsi="Amiri" w:eastAsia="Amiri" w:cs="Amiri"/>
          <w:color w:val="111111"/>
          <w:sz w:val="28"/>
          <w:sz w:val="28"/>
          <w:szCs w:val="28"/>
          <w:rtl w:val="true"/>
          <w:lang w:bidi="ar-SA"/>
        </w:rPr>
        <w:t>حیث إنّه لمّا لم یجب دعاء المعصوم فی الصلاة وبّخه علیه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اسْتَجِیبُوا لِلَّهِ وَ لِلرَّسُولِ إِذا دَعاکُمْ</w:t>
      </w:r>
      <w:r>
        <w:rPr>
          <w:rStyle w:val="FootnoteAnchor"/>
          <w:rtl w:val="true"/>
        </w:rPr>
        <w:footnoteReference w:id="430"/>
      </w:r>
      <w:r>
        <w:rPr>
          <w:rStyle w:val="FootnoteAnchor"/>
          <w:rtl w:val="true"/>
        </w:rPr>
        <w:footnoteReference w:id="431"/>
      </w:r>
      <w:r>
        <w:rPr>
          <w:rFonts w:ascii="IRNazanin" w:hAnsi="IRNazanin" w:eastAsia="IRNazanin"/>
          <w:color w:val="111111"/>
          <w:sz w:val="28"/>
          <w:sz w:val="28"/>
          <w:szCs w:val="28"/>
          <w:rtl w:val="true"/>
          <w:lang w:bidi="fa-IR"/>
        </w:rPr>
        <w:t>و التوبیخ علی ترک استجابة الدعاء دلیل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بأن وجوب الاستجابة لعلّها من جهة وجوب تعظیم شعائر اللّه و التنزّه عمّا یوهم الإهانة و الاستحقار بترکه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الظاهر توجّه التوبیخ إلی ترک الاستجابة من حیث هی، لا من حیث ما یلزمها من ایهام الاستحقار و الإهانة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أشقّ علی أمّتی لأمرتهم بالسواک</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قوله لبریرة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طلب منها الرجوع إلی زوجها 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تأمرنی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بل أنا شافع</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اورد بأنّ دلالة الأمر المنفی علی الإیجاب إنّما هو بقرینة أشق، لا بنفسه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 ظهور الخبر فی کون المنفی هو الأمر، لدلالته علی المشقّة، لا الأمر المقیّد بالمشقة، فالمشقّة فی الظاهر علّة للنفی، لا قید للمنفی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یورد علی هذه الأخبار أیضا ما اورد علی الادلّة السابقة من أنّ أقصی مفادها هو ظهور الأمر فی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أعمّ من استناده إلی الوضع و من استناده إلی الانصراف، و الجواب الجواب من عدم ثبوت شی‌ء من سببی الانصراف فیما نحن فیه، فیتعیّن استناده إلی الوضع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الأدلّة الدالّة علی وجوب الأمر أنّ تارک المأمور به عاص، و کلّ عاص یستحق العقاب، فترک المأمور به یستحقّ العقاب، و هو من لوازم الإیجاب و المنع عن الترک، أمّا الصغری، فمضافا إلی شیوع قول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أمرتک أمرا فعصیتنی، تدلّ علیه عدّة من الآیات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یَعْصُونَ اللَّهَ ما أَمَرَهُمْ</w:t>
      </w:r>
      <w:r>
        <w:rPr>
          <w:rStyle w:val="FootnoteAnchor"/>
          <w:rtl w:val="true"/>
        </w:rPr>
        <w:footnoteReference w:id="434"/>
      </w:r>
      <w:r>
        <w:rPr>
          <w:rFonts w:ascii="Amiri" w:hAnsi="Amiri" w:eastAsia="Amiri" w:cs="Amiri"/>
          <w:color w:val="111111"/>
          <w:sz w:val="28"/>
          <w:sz w:val="28"/>
          <w:szCs w:val="28"/>
          <w:rtl w:val="true"/>
          <w:lang w:bidi="ar-SA"/>
        </w:rPr>
        <w:t>و لا أَعْصِی لَکَ أَمْراً</w:t>
      </w:r>
      <w:r>
        <w:rPr>
          <w:rStyle w:val="FootnoteAnchor"/>
          <w:rtl w:val="true"/>
        </w:rPr>
        <w:footnoteReference w:id="435"/>
      </w:r>
      <w:r>
        <w:rPr>
          <w:rFonts w:ascii="Amiri" w:hAnsi="Amiri" w:eastAsia="Amiri" w:cs="Amiri"/>
          <w:color w:val="111111"/>
          <w:sz w:val="28"/>
          <w:sz w:val="28"/>
          <w:szCs w:val="28"/>
          <w:rtl w:val="true"/>
          <w:lang w:bidi="ar-SA"/>
        </w:rPr>
        <w:t>و أَ فَعَصَیْتَ أَمْرِی</w:t>
      </w:r>
      <w:r>
        <w:rPr>
          <w:rStyle w:val="FootnoteAnchor"/>
          <w:rtl w:val="true"/>
        </w:rPr>
        <w:footnoteReference w:id="436"/>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الکبری فلقوله وَ مَنْ یَعْصِ اللَّهَ وَ رَسُولَهُ فَإِنَّ لَهُ نارَ جَهَنَّمَ خالِدِینَ فِیها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کلیة الصغری بأنّ تارک المامور به عاص فی الجملة، لا مطلقا فلا ینتج إلّا جزئیة، إذ لا عموم فی المثال العرفی و الآیات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کلیة الکبری، لأنّ الأمر دائر بین تخصیص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بطائفة الکفار و بین ارتکاب التجوز فی الخلود بحمله علی المکث الطویل، و لا ریب أنّ التخصیص أولی من المجاز</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التخصیص المذکور تخصیص بالأکثر، فالمجاز أولی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لأنّا نمنع کونه تخصیصا بالأکثر بالعیان و البرهان، أمّا العیان فمحسوس لا یحتاج إلی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البرهان فلقوله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أَکْثَرُ النَّاسِ وَ لَوْ حَرَصْتَ بِمُؤْمِنِینَ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النتیجة أخصّ من المدّعی، لاختصاصه بأوامر اللّه تعالی و رسوله، دون سائر الأوامر، بل بمادّة الأمر دون صیغته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الأوّل فبأنّ کلیة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أنّها من اتفاقیات أهل اللسان و لا ینحصر إثباتها بعموم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الآیة الاولی و الثانیة عن العموم الحکمتی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الثانی فبأنّ کلیة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انحصار اثباتها بعموم تلک الآیة، بل هی ثابتة بعدّة آیات أخر، بل بالإجماع و العقل و السنّة المتواترة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بعموم الآیة أیضا، و ذلک لمنع دوران الأمر فیها بین تخصیص العصیان بالکفّار و ارتکاب التجوّز فی الخلود بحمله علی المکث الطویل، بل الدوران فیها إنّما هو بین تخصیص العصیان بالکفار و بین تقیید الخلود بالکفّار، و لا ریب أنّ القرینة الخارجیة من الإجماع و غیره إنّما تساعد علی تقیید الخلود بالکفّار دون تخصیص العصیان بهم، فیتعیّن التقیید به و یبقی عموم الموصول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إمکان تبدیل المقدّمة الکبرویة بمقدمة اخری واضحة لا تحتاج إلی الاستدلال علیها بالآیة المذکورة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تبدیلها بأنّه لا عصیان إلّا علی ترک الواجب فینتج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ترک المأمور به إلّا ترک للوجوب الذی هو من لوازم الإیجاب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الثالث فبأنّه یتمّ المدّعی بضمیمة أصالة عدم النقل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الرابع بصدق مادّة الأمر علی الصیغة الصادرة عن المستعلی، و بضمیمة </w:t>
      </w:r>
    </w:p>
    <w:p>
      <w:pPr>
        <w:pStyle w:val="BookText"/>
        <w:rPr/>
      </w:pPr>
      <w:r>
        <w:rPr>
          <w:rFonts w:ascii="IRNazanin" w:hAnsi="IRNazanin" w:eastAsia="IRNazanin"/>
          <w:color w:val="111111"/>
          <w:sz w:val="28"/>
          <w:sz w:val="28"/>
          <w:szCs w:val="28"/>
          <w:rtl w:val="true"/>
          <w:lang w:bidi="fa-IR"/>
        </w:rPr>
        <w:t>عدم القول بالفصل بین صیغ الأمر یتمّ المدعی أیضا، مضافا إلی أنّه لو سلّم وجود القول بالفصل لکفی فی دفعه و إتمام المدّعی ما مرّ غیر مرّة من أنّه لا یکاد یعرف لفظ یختلف معناه الموضوع له بحسب اختلاف المتکلّمین به مع عدم اختلاف العرف، بل لا یعرف ذلک فی سائر اللغات، و علی فرض وقوعه فی اللغة فهو نادر جدّا، و ذلک کاف فی اتّحاد معنی الصیغة مطلقا،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صدر من العالی أو من الدانی، و سواء لاحظ المتکلّم جهة علوّه أو دنوّه أو لم یلاحظ أو لاحظ خلاف الجهة التی هو علیها بأن لاحظ الاستعلاء مع دنوّه و الانحطاط مع 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الأدلّة الدالّة علی إیجاب الأمر ما استدلّ به فی الإشارات</w:t>
      </w:r>
      <w:r>
        <w:rPr>
          <w:rStyle w:val="FootnoteAnchor"/>
          <w:rtl w:val="true"/>
        </w:rPr>
        <w:footnoteReference w:id="439"/>
      </w:r>
      <w:r>
        <w:rPr>
          <w:rFonts w:ascii="IRNazanin" w:hAnsi="IRNazanin" w:eastAsia="IRNazanin"/>
          <w:color w:val="111111"/>
          <w:sz w:val="28"/>
          <w:sz w:val="28"/>
          <w:szCs w:val="28"/>
          <w:rtl w:val="true"/>
          <w:lang w:bidi="fa-IR"/>
        </w:rPr>
        <w:t>و غیره من دعوی السیرة القطعیّة من الأئمّة و التابعین و تابعی التابعین فی جمیع الأعصار و الأمصار علی قطع المخاصمات و المناظرات بإیراد أمر من أوامر الکتاب و السنّة، حیث علم ضرورة من عادتهم أنّه متی أورد أحدهم علی صاحبه أمرا من الکتاب و السنّة لم یقل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و الأمر یقتضی الندب أو الوقف بین الوجوب و الندب، بل اکتفوا فی اللزوم و الوجوب بالظاهر، و لو کان سببه النقل فی الشرع لشاع و ذاع حتی قرع الأسماع و تواتر، مع أنّه خلاف الأصل و الظاهر، و احتمال أن یکون سببه الانصراف لا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بما مرّ تفصیلا من عدم وجود شی‌ء من سببی الانصراف فیما نحن فیه، مضافا إلی إمکان تأیید أدلّتنا المذکورة بالإجماعات المنقولة من محقّقی العامّة و الخاصّة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جمیع ما ذکرنا تمامیّة الاستدلال علی المطلوب بکلّ ما ذکرناه من التبادر، و صحة السلب، و ظاهر الآیات و الأخبار و السیرة، و هاهنا ادلّة أخر غیر نقیة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بأنّ الإیجاب ممّا یشتدّ الحاجة إلی التعبیر عنه بلفظ، فوجب وضع اللفظ بإزائه مراعاة و قضاء لحقّ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ذلک دلیل لمّی ظنّی لا یثبت الأوضاع اللغویة، ضرورة أنّ العقل لا مسرح له فی إثبات التوقیفیات إلّا إذا ادّعی فیه الکاشفیّة عن الوضع أو القاطعیة به، دون الظانیّة، و معیاره أنّا لا نسلّم وجوب الوضع لکلّ ما تمسّ الحاجة إلی التعبیر عنه، لإمکان التأدیة فی البعض بطریق المجاز، مضافا إلی أنّه لا ینافی الاشتراک، سیما إذا کان المراد من الاشتراک کون القدر المشترک آلة لملاحظة وضع الأمر لخصوص کلّ من الوجوب و الندب، لا کونه هو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القائلین بالاشتراک المعنوی فلا بدّ أوّلا من بیان مرادهم ثم التعرّض لاحتجاجهم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اختلف القدماء للمتأخرین فی وضع هیئات الأفعال، کما اختلفوا فی وضع الحروف و المبهمات، حیث ذهب القدماء إلی أنّ وضعها من قبیل الوضع العام و الموضوع له العام، و المتأخّرون إلی أنّ وضعها من قبیل الوضع العام و الموضوع له الخاص، و لازم ذلک أنّ القائل بالاشتراک إن کان من القدماء فمراده کون القدر المشترک بین الوجوب و الندب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 المطلق هو الموضوع له، کما هو ظاهر التعبیر بالاشتراک المعنوی، و إن کان من المتأخّرین کصاحب الفصول و الهدایة فمراده کون القدر المشترک المذکور آلة و مرآة لملاحظة وضع اللفظ لخصوص کلّ من الوجوب و الندب، لا کونه هو الموضوع 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القائل بالإیجاب إن کان من القدماء کان مراده أنّ الطلب الإیجابی المطلق هو الموضوع له، و إن کان من المتأخّرین کان مراده أنّ الطلب الإیجابی المطلق هو آلة و مرآة لملاحظة الواضع و تصوّره أفراد ذلک الطلب الحتمی لیوضع اللفظ بإزاء کلّ واحد من تلک الأفراد بخصوصه، لا کون الطلق الحتمی هو </w:t>
      </w:r>
      <w:bookmarkStart w:id="256" w:name="pg12878_187756"/>
    </w:p>
    <w:p>
      <w:pPr>
        <w:pStyle w:val="BookText"/>
        <w:rPr/>
      </w:pPr>
      <w:bookmarkEnd w:id="256"/>
      <w:r>
        <w:rPr>
          <w:rFonts w:ascii="IRNazanin" w:hAnsi="IRNazanin" w:eastAsia="IRNazanin"/>
          <w:color w:val="111111"/>
          <w:sz w:val="28"/>
          <w:sz w:val="28"/>
          <w:szCs w:val="28"/>
          <w:rtl w:val="true"/>
          <w:lang w:bidi="fa-IR"/>
        </w:rPr>
        <w:t>الموضوع له بالاستقلال</w:t>
      </w:r>
      <w:r>
        <w:rPr>
          <w:rFonts w:eastAsia="IRNazanin" w:cs="IRNazanin"/>
          <w:color w:val="111111"/>
          <w:sz w:val="28"/>
          <w:szCs w:val="28"/>
          <w:rtl w:val="true"/>
          <w:lang w:bidi="fa-IR"/>
        </w:rPr>
        <w:t>.</w:t>
      </w:r>
    </w:p>
    <w:p>
      <w:pPr>
        <w:pStyle w:val="Heading6"/>
        <w:numPr>
          <w:ilvl w:val="5"/>
          <w:numId w:val="1"/>
        </w:numPr>
        <w:rPr/>
      </w:pPr>
      <w:bookmarkStart w:id="257" w:name="__RefHeading___Toc2927216_3224264995"/>
      <w:bookmarkStart w:id="258" w:name="_Toc95"/>
      <w:bookmarkEnd w:id="257"/>
      <w:r>
        <w:rPr>
          <w:rtl w:val="true"/>
        </w:rPr>
        <w:t>[</w:t>
      </w:r>
      <w:r>
        <w:rPr>
          <w:rtl w:val="true"/>
        </w:rPr>
        <w:t>و کیف کان فحجّة القائلین بالاشتراک المعنوی وجوه</w:t>
      </w:r>
      <w:r>
        <w:rPr>
          <w:rtl w:val="true"/>
        </w:rPr>
        <w:t>:]</w:t>
      </w:r>
      <w:bookmarkEnd w:id="25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قد استعمل تارة فی الوجوب و تارة فی الندب، فلو کان موضوعا لهما معا کان مشترکا لفظیا، أو لأحدهما فقط کان مجازا فی الآخر، و هما علی خلاف الأصل، فیتعیّن کونه موضوعا للقدر المشترک، لکون الاشتراک المعنوی موافقا للأصل دفعا للمحذورین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أنّه إن ارید من أصالة الاشتراک المعنوی مجرّد أولویّة وضع اللفظ علی الوجه الصالح لتطرّق القیود الخارجیة علیه من وضعه علی الوجه الغیر الصالح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أنّه تمسک بالاستحسان العقلی فی اثبات اللغات التوقیفیة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غلبة الاشتراک المعنوی من الاشتراک اللفظی و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 أنّ ذلک لیس مطلقا، بل مشروط بعدم ندرة استعمال اللفظ فی القدر المشترک، و من المعلوم فیما نحن فیه ندرة استعمال الأمر فی القدر المشترک و أنّ أغلب استعماله إنّما هو فی الخصوصیتین، بل ربما استبعد بعضهم استعمال الأمر فی القدر المشترک إلّا فی حال الغفلة التی هی فی غایة الندرة، بل لا یمکن حصولها فی أوامر الشارع من حیث إنّ الطالب إذا لم یکن غافلا عن ترکه فإمّا أن یرید المنع منه فیکون وجوبا، أو لا یریده فیکون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یندفع الاستبعاد بأن عدم انفکاک الطلب عن أحد القیدین فی حقّ غیر الغافل لا یوجب استعمال لفظه فیه، کیف و لو أوجب ذلک لکان إطلاق المطلقات علی جزئیاتها مجازا و لم یوجد حقیقة فی الألفاظ إلّا علی سبیل الندرة، و هو بیّن الفساد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أنّ غلبة الاشتراک المعنوی علی فرض تسلیمها مطلقا او فرض وجود </w:t>
      </w:r>
    </w:p>
    <w:p>
      <w:pPr>
        <w:pStyle w:val="BookText"/>
        <w:rPr/>
      </w:pPr>
      <w:r>
        <w:rPr>
          <w:rFonts w:ascii="IRNazanin" w:hAnsi="IRNazanin" w:eastAsia="IRNazanin"/>
          <w:color w:val="111111"/>
          <w:sz w:val="28"/>
          <w:sz w:val="28"/>
          <w:szCs w:val="28"/>
          <w:rtl w:val="true"/>
          <w:lang w:bidi="fa-IR"/>
        </w:rPr>
        <w:t>شرطها فیما نحن فیه لا تقاوم ما تقدم من الأدلّة الاجتهادیّة علی الوجوب المعتضد بذهاب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 أصالة العدم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وضع الأمر و إرادة الآمر و ملاحظة الواضع للطلب المطلق مقطوع به و الزائد من الخصوصیة و فصلی الوجوب و الندب مشکوک فالاصل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ارید من مجری الأصل المذکور ترتیب التوقّف علیه لکون اللغات توقیفیّة، فهو من آثار مجرّد الشک، لا من آثار مجری الأصل فی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ترتیب الوضع للطلب المطلق علیه، فهو من الآثار العقلیة لعدم الوضع للخصوصیة لا من آثاره الشرعیّة حتی یترتّب علی مجرّد أصالة عدمه، و السرّ فی ذلک أنّ الآثار الغیر الشرعیّة لا تترتب إلّا علی العلم بمؤثّراتها أو ما یقوم مقام العلم، بخلاف الآثار الشرعیة فإنّها کثیرا ما تترتب علی الاصول التعبّدیة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فالأصل بالمعنی المذکور أصل مثبت، و الأصل المثبت غیر حجّة عندنا إلّا إذا رجع إلی الغلبة و ما یفید الظن کأصالة الحقیقة و أصالة عدم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فیما نحن فیه من قبیل الشکّ فی الحادث، لا الحدوث، و قد تقرّر أنّه لا عبرة عند العقلاء بمجری الأصل فی الشک فی الحادث، بل لا مجری له فیه أصلا، لمعارضته فیه بالمثل، و ذلک لأنّ تعلّق الوضع أو ملاحظة الواضع أو إرادته بکلّ من الطلب المطلق أو الطلب المقیّد دفعی الحصول، فالشک فی متعلّقه، لا تدریجی الحصول حتی یکون الشک فی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بأیّ معنی من معانیه دلیل فقاهتی لا تقاوم ما تقدّم من الأدلّة الاجتهادیّة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الأصل المذکور أصالة الحقیقة فی الاستعمال</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ففیه أن الشک هنا فی الموضوع له لا المستعمل فیه حتی یجری فیه أصالة </w:t>
      </w:r>
    </w:p>
    <w:p>
      <w:pPr>
        <w:pStyle w:val="BookText"/>
        <w:rPr/>
      </w:pPr>
      <w:r>
        <w:rPr>
          <w:rFonts w:ascii="IRNazanin" w:hAnsi="IRNazanin" w:eastAsia="IRNazanin"/>
          <w:color w:val="111111"/>
          <w:sz w:val="28"/>
          <w:sz w:val="28"/>
          <w:szCs w:val="28"/>
          <w:rtl w:val="true"/>
          <w:lang w:bidi="fa-IR"/>
        </w:rPr>
        <w:t>الحقیقة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ارید من الأصل أصالة عدم قرینة المجاز اللازمة علی تقدیر الحقیقة و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القرینة لازمة عند إرادة الفرد، سواء کان حقیقة و مجازا أو مشترکا معنویا، غایة الأمر أنّه علی الأوّل یکون القرینة صارفة و علی الأخیر مفهمة، و توهّم لزوم قرینتین فی المجاز الصارفة و المعیّنة بخلاف الاشتراک المعنوی، فإنّه لا یحتاج إلّا الی القرینة المفهمة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باکتفاء قرینة واحدة ذی جهتین فی المجاز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عدم قرینة المجاز دلیل فقاهتی لا یقاوم ما تقدّم من الأدلّة الاجتهادیة المعتضدة بالشهرة علی خلافه، ضرورة ورود الأدلّة الاجتهادیة علی الأدلّة الفقاهتیة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المستدلّ قد کرّ علی ما فرّ عنه، لأنّ المجاز لازم بتقدیر وضعه للقدر المشترک أیضا، لأنّ استعماله فی کلّ واحد من الخصوصیّتین مجاز، حیث لم یوضع له اللفظ بقید الخصوصیة، فیکون استعماله فیه معها استعمالا فی غیر ما وضع له اللفظ، فمحذور المجازیة لازم، سواء جعل حقیقة و مجاز أو للقدر المشترک، بل التجوز اللازم بتقدیر الحقیقة و المجاز أقلّ منه بتقدیر القدر المشترک، لأنّه فی الأوّل مختص بأحد المعنیین، و فی الثانی حاصل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الثالث مع العلاوة التی فیه قد أضافه صاحب الضوابط</w:t>
      </w:r>
      <w:r>
        <w:rPr>
          <w:rStyle w:val="FootnoteAnchor"/>
          <w:rtl w:val="true"/>
        </w:rPr>
        <w:footnoteReference w:id="440"/>
      </w:r>
      <w:r>
        <w:rPr>
          <w:rFonts w:ascii="IRNazanin" w:hAnsi="IRNazanin" w:eastAsia="IRNazanin"/>
          <w:color w:val="111111"/>
          <w:sz w:val="28"/>
          <w:sz w:val="28"/>
          <w:szCs w:val="28"/>
          <w:rtl w:val="true"/>
          <w:lang w:bidi="fa-IR"/>
        </w:rPr>
        <w:t>إلی الجوابین الأوّلین تبعا للمعالم</w:t>
      </w:r>
      <w:r>
        <w:rPr>
          <w:rStyle w:val="FootnoteAnchor"/>
          <w:rtl w:val="true"/>
        </w:rPr>
        <w:footnoteReference w:id="441"/>
      </w:r>
      <w:r>
        <w:rPr>
          <w:rFonts w:ascii="IRNazanin" w:hAnsi="IRNazanin" w:eastAsia="IRNazanin"/>
          <w:color w:val="111111"/>
          <w:sz w:val="28"/>
          <w:sz w:val="28"/>
          <w:szCs w:val="28"/>
          <w:rtl w:val="true"/>
          <w:lang w:bidi="fa-IR"/>
        </w:rPr>
        <w:t>، و لکنه لا یخلو من النظر بل المنع</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وجه النظر فی أصل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الغضّ عما فی العلاوة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عرفت من </w:t>
      </w:r>
    </w:p>
    <w:p>
      <w:pPr>
        <w:pStyle w:val="BookText"/>
        <w:rPr/>
      </w:pPr>
      <w:r>
        <w:rPr>
          <w:rFonts w:ascii="IRNazanin" w:hAnsi="IRNazanin" w:eastAsia="IRNazanin"/>
          <w:color w:val="111111"/>
          <w:sz w:val="28"/>
          <w:sz w:val="28"/>
          <w:szCs w:val="28"/>
          <w:rtl w:val="true"/>
          <w:lang w:bidi="fa-IR"/>
        </w:rPr>
        <w:t>منع ملازمة التجوّز الاشتراک المعنوی علی مذهب المتأخّرین القائلین بأنّ وضع هیئات الأفعال من قبیل الوضع العام و الموضوع له الخاص، و کذا علی مذهب القدماء القائلین بأنّ وضعها من قبیل الوضع العامّ و الموضوع له العامّ ان ارید من لزوم التجوّز علی تقدیر الاشتراک لزوم وقوعه، إذ لا دلیل علی وقوع استعمال الطلب المطلق علی تقدیر أنّه هو الموضوع له فی کلّ من المعنیین بخصوصه، بل قد یکون استعماله فیهما من حیث حصول الکلّی فی ضمنهما و اتّحاده بهما، فیکون استفادة الخصوصیة من الخارج، و حینئذ فلا یستلزم القول بالاشتراک ما یستلزمه القول بالحقیقة و المجاز من وقوع التجوّز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 لزوم التجوّز علی تقدیر الاشتراک لزوم إمکانه المجرّد عن الوقوع فمحذوریّة اللازم ممنوع، إذ لیس فی مجرّد إمکان التجوّز اللازم للاشتراک ما فی وقوعه اللازم للحقیقة و المجاز من المحذوریّة المخالفة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النظر فی العلاوة المذکورة فی الجواب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التجوّز اللازم بتقدیر الحقیقة و المجاز أقلّ منه بتقدیر القدر المشترک، لأنّه فی الأوّل مختصّ بأحد المعنیین، و فی الثانی حاصل فیهما، فنمنع الأقلیة، بل هما متساویان، باعتبار أنّ استعماله فی القدر المشترک علی الحقیقة و المجاز مجاز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الاستعمال فی القدر المشترک إن وقع ففی غایة الندرة و الشذوذ، فکیف یساوی اشتهار الاستعمال فی کلّ من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 بأنّ عموم المجاز مجاز شایع لا شذوذ فیه کما توهّم هذا، و قد حکی فی الهدایة عن صاحب المعالم فی الحاشیة توجیه کلّ من الجواب و العلاوة بما لا یخلو عن النظر بل المنع، کما لا یخفی علی من راجعه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جملة أدلّة الاشتراکیین دعوی تبادر الطلب المطلق من الأمر بحیث لا یخطر بالبال الترک أصلا، فضلا عن المنع منه أو تجویزه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الاشتراکیین تبادر الأمر فی القدر المشترک ینافی تسلیم أکثرهم تبادره فی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تبادر الأمر فی القدر المشترک هو التبادر الوضعی المستند إلی حاقّ اللفظ، و المراد من التبادر المسلّم فی الإیجاب هو التبادر الإطلاقیّ المستند إلی القرائن الخارجیة، فلا 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التبادر، بل المتبادر هو الطلب الحتمی، و أمّا عدم خطور الترک بالبال فمن جهة أنّ الوجوب معنی بسیط إجمالی یؤخذ فیه المنع من الترک عند التحلیل العقلی، فلا یلزم حینئذ تصوّر المنع من الترک عند تصوّر الوجوب إجمالا، و ذلک ظاهر من ملاحظة سائر المفاهیم الإجمالیة و الماهیّات المرکّبة المنحلّة عند التفصیل إلی مفاهیم عدیدة، مضافا إلی أنّ المنع من الترک إنّما یکون جزء من الوجوب و فصلا له لو جعل مجازا عن تأکّد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 فسّر بکراهة الترک و مبغوضیته أو بطلب الترک المتأکد، فلا یکون جزء و لا فصلا من الوجوب و لو عند التحلیل، بل هو علی التفسیر بالکراهة و المبغوضیة من لوازم الإیجاب و توابعه، فإنّ مرجع الإیجاب إلی الطلب المتأکد الذی من لوازمه کراهة الترک و مبغوضیته، و من البیّن عدم اعتبار الخطور بالبال فی المدالیل الالتزامیة و لو کانت بیّنة بالمعنی الأخصّ، و إنّما یعتبر الخطور بالبال فی غیر الالتزامیات من المدالیل المطابقیة، و أمّا علی تفسیره بطلب ترک الترک المتأکد الراجع إلی طلب الفعل المتأکّد لرجوع النفی إلی الإثبات، فلأنّ هذا لا یکون جزء من طلب الفعل، بل طلب الفعل جزء منه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دعوی تبادر القدر المشترک من الأمر إنّما ینطبق علی مذهب القدماء القائلین بأنّ وضع هیئات الأفعال من قبیل الوضع العامّ و الموضوع له العامّ، دون مذهب المتأخّرین، لإطباقهم علی أنّ وضع هیئات الأفعال من قبیل الوضع </w:t>
      </w:r>
    </w:p>
    <w:p>
      <w:pPr>
        <w:pStyle w:val="BookText"/>
        <w:rPr/>
      </w:pPr>
      <w:r>
        <w:rPr>
          <w:rFonts w:ascii="IRNazanin" w:hAnsi="IRNazanin" w:eastAsia="IRNazanin"/>
          <w:color w:val="111111"/>
          <w:sz w:val="28"/>
          <w:sz w:val="28"/>
          <w:szCs w:val="28"/>
          <w:rtl w:val="true"/>
          <w:lang w:bidi="fa-IR"/>
        </w:rPr>
        <w:t>العامّ و الموضوع له الخاصّ، و مع ذلک کیف یصحّ الالتزام بتبادر القدر المشترک من الأمر، و الحال أنّه آلة ملاحظة الموضوع له، لا نفس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أدلّة الاشتراکیین أنّه لو لم یکن الأمر حقیقة فی القدر المشترک للزم التجوّز بلا قرینة و الاستعمال فی الحقیقة و المجاز معا من تعلّق أمر واحد بأمور بعضها واجبة و بعضها مندوبة، کما ورد فی بعض أخبارنا المأثورة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 للجمعة و للزیارة و للجنابة و لمسّ المیت</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بمنع بطلان اللازم الثانی و هو الاستعمال فی الحقیقة و المجاز معا، فإنّ عموم المجاز إن لم یکن شایعا فلا أقلّ من صحّته، و کذا منع بطلان اللازم الأوّل و هو التجوّز بلا قرینة إن ارید منه لزوم تأخیر البیان عن وقت الخطاب، و إن ارید منه لزوم تأخیر البیان عن وقت الحاجة فالملازمة ممنوعة، فإنّ کون الخطاب فی مثل المثل المذکور موضع الحاجة غیر ظاهر، سیما إذا کانت الحاجة معرفة الوجه و اعتقاد أنّ هذا واجب و ذلک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لزوم التجوّز بلا قرینة فی مثل المثال المذکور علی تقدیر وروده علی القول المختار وارد علی القول بالاشتراک أیضا، فإنّه لو کان المقصود القدر المشترک لبقی فهم الخصوصیة المسلّم ثبوتها عند المستدلّ بلا مستند، فإنّه إن کان بالقرائن الخارجیة فقد اعترف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أکثر القائلین بالاشتراک إنّما یسلّمون ظهور إطلاق الأمر فی الإیجاب، إلّا أنّهم یحملونه علی الظهور الانصرافی لا الوضعی، و قد عرفت دفعه أیضا بمنع وجود شی‌ء من سببی الانصراف فیما نحن فیه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قد قیل أو یقال من اختصاص إمکان الانصراف بالمشترکات </w:t>
      </w:r>
    </w:p>
    <w:p>
      <w:pPr>
        <w:pStyle w:val="BookText"/>
        <w:rPr/>
      </w:pPr>
      <w:r>
        <w:rPr>
          <w:rFonts w:ascii="IRNazanin" w:hAnsi="IRNazanin" w:eastAsia="IRNazanin"/>
          <w:color w:val="111111"/>
          <w:sz w:val="28"/>
          <w:sz w:val="28"/>
          <w:szCs w:val="28"/>
          <w:rtl w:val="true"/>
          <w:lang w:bidi="fa-IR"/>
        </w:rPr>
        <w:t>المعنویة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قبیل الموضوع بالوضع العام و الموضوع له العام، لا من قبیل الموضوع بالوضع العام و الموضوع له الخاص، کما هو مذهب المتأخّرین فی وضع هیئات الأفعال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القائل بالندب فی الصیغة بما احتجّ به علیه فی المادّة و قد مرّ تقریره و تقریر الجواب عنه ثمّة بما لا مزید علیه فلا نطیل بالإعادة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الاشتراک اللفظی بینهما لغة الاستعمال فیهما، و الأصل فیه الحقیقة،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استعمال اللفظة الواحدة فی الشیئین أو الأشیاء إلّا کاستعمالها فی الشی‌ء الواحد فی الدلالة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فی أواخر علائم الوضع من منع الکبری تارة بمنع المقایسة لوجود الفرق، و اخری بمنع الحکم فی المقیس علیه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استناد الحقیقة فی المتّحد المعنی إلی مجرّد الاستعمال، بل هو مستند إلی الاستعمال من جهة ما ینضمّ إلیه فی المتّحد المعنی من لزوم المجاز بلا حقیقة و نحوه مما لا یلزم فی المتعدّد المعنی، فتبیّن وجه الفرق و المنع، و تارة ثالثة بالنقض بأنّ الاستعمال لو دلّ علی الحقیقة للزم الالتزام بکون الأمر حقیقة فی الإرشاد و الإذن و الإباحة و التهدید و التسخیر و التعجیز و غیرها من کلّ ما استعمل الأمر فیه، و لم یلتزم به أحد حتی الخصم، و الحال أنّه لا دلیل علی خروج تلک المعانی عن تحت قاعدة الاستعمال دون خروج معنی الوجوب 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الکبری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الاستعمال فی الحقیقة فإنّما یسلّم فی خصوص الاستعمال فی القدر المشترک، لا فی مطلق الاستعمال و لو مع الخصوصیة حتی یعیّن الاشتراک اللفظی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ظهور مطلق الاستعمال فی الحقیقة فلا أقلّ من معارضة هذا الظهور بأصالة عدم النقل الذی التزم به المدّعی شرعا فی أوامر الکتاب و السنّة علی </w:t>
      </w:r>
    </w:p>
    <w:p>
      <w:pPr>
        <w:pStyle w:val="BookText"/>
        <w:rPr/>
      </w:pPr>
      <w:r>
        <w:rPr>
          <w:rFonts w:ascii="IRNazanin" w:hAnsi="IRNazanin" w:eastAsia="IRNazanin"/>
          <w:color w:val="111111"/>
          <w:sz w:val="28"/>
          <w:sz w:val="28"/>
          <w:szCs w:val="28"/>
          <w:rtl w:val="true"/>
          <w:lang w:bidi="fa-IR"/>
        </w:rPr>
        <w:t>ما یظهر من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لو سلمنا عدم المعارضة، لکن ظهور الاستعمال فی الحقیقة من قبیل الاصول و الأدلّة الفقاهتیة لا تقاوم ما ذکر من الأدلّة الاجتهادیة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الدلالة علی الوجوب شرعا احتجاج الصحابة بعضهم علی بعض فی المسائل بالأوامر المطلقة من غیر نکیر و إجماع الامامیة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 استدلالهم و اجماعهم إذا سلّم فإنّما هو من جهة دلالته لغة و لو لمجرد أصالة عدم تعدّد الوضع و عدم تحقق الهجر، و مع الغض عن الأصل و سائر الأدلّة فلا أقلّ من احتمال کونه من تلک الجهة و هو کاف فی هدم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أیضا بأنّ استدلالهم و إجماعهم لعلّه من جهة ظهور الطلب فی الوجوب أو من جهة قضاء قرائن عامّة علی حمله علی الوجوب مع کونه موضوعا لمطلق الطلب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یبعد الجهة الاولی ما مرّ غیر مرّة من عدم وجود شی‌ء من سببی الانصراف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یبعد الجهة الثانیة أنّه لو کان ذلک مستفادا من القرائن الخارجیة لم یستندوا فیه إلی مجرّد الأمر و لوقع الإشارة منهم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التوقّف أنّه لو ثبت وضع الأمر لشی‌ء من المعانی ثبت بدلیل و اللازم منتف، لأنّ الدلیل منحصر فی النقل بعد عدم مدخلیة العقل فی اللغات، و لو نقل لکان إمّا بالتواتر، فینافیه وجود الخلاف، أو بالآحاد فلا یفید إلّا الظن الذی لیس حجّة فی المسألة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منع انتفاء الدلیل فی المسألة أوّلا بمنع انحصار الدلیل فی العقلی و النقلی، إذ قد یکون مرکّبا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انحصار الدلیل النقلی فی المتواتر و الآحاد، لحصول الواسطة </w:t>
      </w:r>
      <w:bookmarkStart w:id="259" w:name="pg12878_187764"/>
    </w:p>
    <w:p>
      <w:pPr>
        <w:pStyle w:val="BookText"/>
        <w:rPr/>
      </w:pPr>
      <w:bookmarkEnd w:id="259"/>
      <w:r>
        <w:rPr>
          <w:rFonts w:ascii="IRNazanin" w:hAnsi="IRNazanin" w:eastAsia="IRNazanin"/>
          <w:color w:val="111111"/>
          <w:sz w:val="28"/>
          <w:sz w:val="28"/>
          <w:szCs w:val="28"/>
          <w:rtl w:val="true"/>
          <w:lang w:bidi="fa-IR"/>
        </w:rPr>
        <w:t>بینهما بالرجوع إلی الاستقراء و التبادر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بطلان کلّ من التالیین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منع بطلان التواتر لأجل حصول الخلاف، فلأنّه منقوض بوقوع الخلاف فی کثیر من المتواترات، و منحلّ بأنّ المتواتر مقتض لحصول العلم و نفی الخلاف ما لم یمنعه أحد الموانع المذکورة فی محله التی قد تحصل لقوم دون قوم، و لبعض دون بعض، و لشخص دون 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بطلان نقل الآحاد من جهة عدم إفادته إلّا الظن الذی لیس بحجّة فی المسائل الاصولیّة، فلأنّه ممنوع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انحصار مفاد نقل الآحاد فی الظن، بل قد یفید العلم أیضا من الاکتناف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المسألة من المسائل الاصولیة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النزاع فی معرفة وضع الشارع، بل المسألة من الموضوع المستنبط یعنی النزاع فی معرفة المراد من لفظ الشارع و یکتفی الظنّ فی الموضوعات المستنبطة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اعتبار القطع فی کلّ مسألة اصولیة، بل المباحث خارجة، للاتّفاق علی اکتفاء الظنّ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المراد من الاصول المعتبر فیها القطع اصول الفقه، بل المراد اصول الدین، ضرورة أنّ اصول الفقه لیست إلّا کغیرها من الأحکام الشرعیة المکتفی فیها بالظن، إذ لم یقم حجّة علی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 التوقّف من جهة انتفاء الدلیل فی المسألة کما هو ظاهر استدلاله علیه بحصر الدلیل فیما ذکر، و أمّا إذا کان من جهة توهّم تصادم الأدلّة و عدم المرجّح لها فیدفعه منع انتفاء المرجح کما هو علی المنصف متّضح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حجّة الباقین فیظهر هو مع جوابه بملاحظة ما ذکرنا</w:t>
      </w:r>
      <w:r>
        <w:rPr>
          <w:rFonts w:eastAsia="IRNazanin" w:cs="IRNazanin"/>
          <w:color w:val="111111"/>
          <w:sz w:val="28"/>
          <w:szCs w:val="28"/>
          <w:rtl w:val="true"/>
          <w:lang w:bidi="fa-IR"/>
        </w:rPr>
        <w:t>.</w:t>
      </w:r>
    </w:p>
    <w:p>
      <w:pPr>
        <w:pStyle w:val="Heading6"/>
        <w:numPr>
          <w:ilvl w:val="5"/>
          <w:numId w:val="1"/>
        </w:numPr>
        <w:rPr/>
      </w:pPr>
      <w:bookmarkStart w:id="260" w:name="__RefHeading___Toc2927218_3224264995"/>
      <w:bookmarkStart w:id="261" w:name="_Toc96"/>
      <w:bookmarkEnd w:id="260"/>
      <w:r>
        <w:rPr>
          <w:rtl w:val="true"/>
        </w:rPr>
        <w:t>[</w:t>
      </w:r>
      <w:r>
        <w:rPr>
          <w:rtl w:val="true"/>
        </w:rPr>
        <w:t>بقی الکلام فی التنبیه علی امور</w:t>
      </w:r>
      <w:r>
        <w:rPr>
          <w:rtl w:val="true"/>
        </w:rPr>
        <w:t>:]</w:t>
      </w:r>
      <w:bookmarkEnd w:id="26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2" w:name="__RefHeading___Toc2927220_3224264995"/>
      <w:bookmarkStart w:id="263" w:name="_Toc97"/>
      <w:bookmarkEnd w:id="262"/>
      <w:r>
        <w:rPr>
          <w:rtl w:val="true"/>
        </w:rPr>
        <w:t>اشارة</w:t>
      </w:r>
      <w:bookmarkStart w:id="264" w:name="pg12878_187765"/>
      <w:bookmarkEnd w:id="263"/>
    </w:p>
    <w:p>
      <w:pPr>
        <w:pStyle w:val="Heading6"/>
        <w:numPr>
          <w:ilvl w:val="5"/>
          <w:numId w:val="1"/>
        </w:numPr>
        <w:rPr/>
      </w:pPr>
      <w:bookmarkStart w:id="265" w:name="__RefHeading___Toc2927222_3224264995"/>
      <w:bookmarkStart w:id="266" w:name="_Toc98"/>
      <w:bookmarkEnd w:id="264"/>
      <w:bookmarkEnd w:id="265"/>
      <w:r>
        <w:rPr>
          <w:rtl w:val="true"/>
        </w:rPr>
        <w:t>[ [</w:t>
      </w:r>
      <w:r>
        <w:rPr>
          <w:rtl w:val="true"/>
        </w:rPr>
        <w:t>الأمر</w:t>
      </w:r>
      <w:r>
        <w:rPr>
          <w:rtl w:val="true"/>
        </w:rPr>
        <w:t xml:space="preserve">] </w:t>
      </w:r>
      <w:r>
        <w:rPr>
          <w:rtl w:val="true"/>
        </w:rPr>
        <w:t>الأوّل</w:t>
      </w:r>
      <w:r>
        <w:rPr>
          <w:rtl w:val="true"/>
        </w:rPr>
        <w:t xml:space="preserve">: </w:t>
      </w:r>
      <w:r>
        <w:rPr>
          <w:rtl w:val="true"/>
        </w:rPr>
        <w:t>هل الأوامر المطلقة علی القول المختار من وضعها للوجوب</w:t>
      </w:r>
      <w:r>
        <w:rPr>
          <w:rtl w:val="true"/>
        </w:rPr>
        <w:t>]</w:t>
      </w:r>
      <w:bookmarkEnd w:id="266"/>
    </w:p>
    <w:p>
      <w:pPr>
        <w:pStyle w:val="BookText"/>
        <w:rPr/>
      </w:pPr>
      <w:r>
        <w:rPr>
          <w:rFonts w:ascii="IRNazanin" w:hAnsi="IRNazanin" w:eastAsia="IRNazanin"/>
          <w:color w:val="111111"/>
          <w:sz w:val="28"/>
          <w:sz w:val="28"/>
          <w:szCs w:val="28"/>
          <w:rtl w:val="true"/>
          <w:lang w:bidi="fa-IR"/>
        </w:rPr>
        <w:t>لغة باقیة علی ظهورها فیه شرعا کما هو عمدة الثمرة العملیة الباعثة لتأسیس هذا النزاع و التصدی لهذا البسط الطویل فیه، أم تطرّق علیها صارف عن معناه الحقیقی و مانع من حملها علیه شرعا بواسطة صیرورته مجازا راجحا و مشهورا فی الندب، بحیث یشکل حملها علی الوجوب شرعا من دون قرینة، فلم یبق للنزاع المزبور مع طول الکلام فیه ثمرة عملیّة فی أوامر السنة و الکتاب؟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الأوّل کلّ من سبق المعالم و من تأخّر عنه سوی صاحب المدارک و الذخیرة و المحقّق الخوانساری علی ما استظهره الاستاد دام ظلّه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الثانی صاحب اللمعة و بعض من تبعه کصاحب المدارک و الذخیرة و المحقق الخوانساری علی ما حکی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دعوی صاحب اللمعة فیتوجّه بدعوی 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استعمال الأمر فی الندب شرعا فی الشیوع و الکثرة إلی حدّ یستغنی عمّا عدا الشهرة من سائر القرائن الحالیّة و المقالیة لیکون مجازا مشهورا راجحا فی الندب، و إلّا فإن لم یستغن عمّا عدا الشهرة من سائر القرائن فهو مجاز مرجوح یقدّم الحقیقة علیه بالوفاق، کما أنّه إذا استغنی حتی عن قرینة الشهرة بلغ حدّ النقل و قدّم علی الحقیقة بالوفاق، فلم یبق للتردید و الإشکال وجه فی غیر الصورة الوسطی بین المجاز المرجوح و بین ما بلغ إلی حدّ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کبراهما اختیار التوقّف فی باب التعارض بین الحقیقة و المجاز المشهور، کما عن العلّامة، أو تقدیم المجاز المشهور علی الحقیقة، کما عن أبی یوسف، لا اختیار تقدیم الحقیقة علی المجاز المشهور، کما عن أبی حنیفة و غیره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إنکارنا معاشر المشهور دعوی المعالم فمستند إلی منع مقدّمتها الصغرویة، لکن لا لما قیل من منع إمکان المجاز الراجح و المشهور بأنّ المعنی </w:t>
      </w:r>
    </w:p>
    <w:p>
      <w:pPr>
        <w:pStyle w:val="BookText"/>
        <w:rPr/>
      </w:pPr>
      <w:r>
        <w:rPr>
          <w:rFonts w:ascii="IRNazanin" w:hAnsi="IRNazanin" w:eastAsia="IRNazanin"/>
          <w:color w:val="111111"/>
          <w:sz w:val="28"/>
          <w:sz w:val="28"/>
          <w:szCs w:val="28"/>
          <w:rtl w:val="true"/>
          <w:lang w:bidi="fa-IR"/>
        </w:rPr>
        <w:t>المجازی إن بلغ إلی مرتبة تبادره من اللفظ فقد انعکس الأمر بصیرورة المعنی الحقیقی مجازیا و المجازی حقیقیا، و إن لم یبلغ إلی ذلک و کان المتبادر هو المعنی الحقیقی فلا رجحان و لا شهرة أیضا تعارض الحقیقة و الوضع، فلا تعارض، فإنّ هذا القول مدفوع بأصالة الإمکان التی جرت علیها بناء العقلاء فی کلّ ما شکّ فی إمکانه و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لمنع وقوع المجاز المشهور فی الخارج رأسا، فإنّه و إن لم یکن له مثال بالفعل فی أیدینا و إن مثّل له الشهید الثانی ببعض الأفراد الشائعة من المطلقات کشیوع الأکل و الشرب فی المتعارف دون قدر الذرة،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تتبّع وجد فی أیدی الناس من المجاز المشهور کثیرا، إلّا أنّ القطع بوقوع المنقول التعیّنی فی الخارج الذی هو آخر مراتب المجاز الذی لا یمکن الوصول إلیه من المرتبة الاولی بکثرة الاستعمال إلّا بطیّ جمیع المراتب، لقضاء الضرورة ببطلان الطفرة کاف فی القطع بوقوعه إجمالا و إن لم نعلم به تفصیلا، بل لمنع وقوع المجاز المشهور شرعا فی أوامر الکتاب و السنّة المستعملة فی الندب، لکن لا من جهة أنّه یشترط فی وقوع المجاز المشهور الباعث علی الوقف أو الصرف أن یکون ناشئا عن شیوع الاستعمال فی المعنی المجازی من دون شی‌ء من القرائن المتصلة بانکشاف المقصود من الخارج بملاحظة القرائن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یوهمه ظاهر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مجرد کون الغلبة مع انضمام القرینة لا یقضی بعدم التردّد بینه و بین المعنی الحقیقی مع الخلوّ عنها، نظرا إلی اختصاص الغلبة بصورة مخصوصة، فلا یسری إلی غیرها، إذ من الظاهر أن الغلبة قد تنتهی إلی حدّ لا یلحظ معها تلک الخصوصیة، بل إنّما هو من جهة عدم وقوعه فیما نحن فیه أصلا و إن لم یکن وقوعه مشروطا بذلک الشرط المفقود فیما نحن فیه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لنا علی ذلک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منع الصغری المذکورة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وقوع المجاز </w:t>
      </w:r>
    </w:p>
    <w:p>
      <w:pPr>
        <w:pStyle w:val="BookText"/>
        <w:rPr/>
      </w:pPr>
      <w:r>
        <w:rPr>
          <w:rFonts w:ascii="IRNazanin" w:hAnsi="IRNazanin" w:eastAsia="IRNazanin"/>
          <w:color w:val="111111"/>
          <w:sz w:val="28"/>
          <w:sz w:val="28"/>
          <w:szCs w:val="28"/>
          <w:rtl w:val="true"/>
          <w:lang w:bidi="fa-IR"/>
        </w:rPr>
        <w:t>المشهور فی أوامر السنّة و الکتاب المستعملة فی الندب من تلک الجهة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الإجماع المذکور فی کلام السیّد و غیره من الصحابة و الائمة علیهم السّلام و بعض الأخبار الواردة عنهم علیهم السّلام الدالّة علی عدم وقوعه، و کذا شهادة ملاحظة طریقة العلماء حدیثا و قدیما فی حمل الأوامر علی الوجوب من غیر نکیر، بل قد صرّح غیر واحد من فحول أصحابنا علی أنّا لم نقف علی دعوی صاحب المعالم رحمه اللّه فی کلام أحد ممّن تقدّم علیه مع سبقهم و قربهم و کثرة اطّلاعهم و مهارتهم و عموم البلوی به، فاتّفاق مثل هؤلاء فی حمل الأوامر علی الوجوب کاشف عن فساد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حال الامام علیه السّلام کحال سائر الأنام و تکلّماته کتکلّماتهم علی معاصریهم، و لا ریب أنّ أغلب تکلّمات الناس و أغلب أوامرهم إنّما هو فی الوجوب و أنّ ارادة الندب فی غایة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المندوبات الشرعیة أغلب وجودا من الواجبات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أغلبیّة وجود المندوبات الشرعیّة معارض بأغلبیّة استعمال الواجبات الشرعیّة، فإنّ الاهتمام بشأن الواجبات یقتضی تکرار الأمر فی شأنها، و فی کلّ من أجزائها و شرائطها أضعاف ما ورد فی المندوبات، و قد تقرّر فی محلّه تقدیم غلبة الاستعمال علی غلبة الوجود عند تعارض الغلبتین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الغضّ عن المعارضة فمجرد أغلبیة وجود المندوبات لا یستلزم أغلبیّة استعمال الصیغة فیها، اذ کثیرا منها ما ثبت بمؤدّی الجمل الخبریة کهذا مندوب و مستحب، أو من فعله فله کذا و کذا من الثواب، و کثیرا آخر منها ما ثبت بالتأسّی، و منها ما ثبت بأولویّة الجمع مهما أمکن من الطرح، و منها ما ثبت بإعمال قاعدة التسامح فی أدلّة السنن أو قاعدة البراءة عن وجوب ما ضعف سنده أو عارضه ما یقتضی عدم الوجوب، أو نحو ذلک ممّا لا یستلزم أغلبیة وجود المندوب فی الواقع </w:t>
      </w:r>
    </w:p>
    <w:p>
      <w:pPr>
        <w:pStyle w:val="BookText"/>
        <w:rPr/>
      </w:pPr>
      <w:r>
        <w:rPr>
          <w:rFonts w:ascii="IRNazanin" w:hAnsi="IRNazanin" w:eastAsia="IRNazanin"/>
          <w:color w:val="111111"/>
          <w:sz w:val="28"/>
          <w:sz w:val="28"/>
          <w:szCs w:val="28"/>
          <w:rtl w:val="true"/>
          <w:lang w:bidi="fa-IR"/>
        </w:rPr>
        <w:t>فضلا عن استلزام أغلبیة استعمال صیغة الأمر فیها واقعا، و فضلا عن استلزام کون الأغلبیة شرعا مستندة إلی قرینة الشهرة دون سائر القرائن الحالیة و المقالیة المتصلة أو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کثرة استعمال الأمر فی الندب یثبت المجاز المشهور بأصالة عدم استناد الاستعمال إلی القرائن الحالیّة و المقالیة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عدم استناد الاستعمال إلی القرائن الحالیّة و المقالیة مضافا إلی معارضته بأصالة عدم استناده إلی قرینة الشهرة مزال بأصالة عدم بلوغ الاستعمال إلی حدّ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أصالة عدم القرینة إنّما هو فی مقام تشخیص المرادات لرجوعها إلی الغلبة، و المفروض فیما نحن فیه معلومیّة إرادة الندب من الخارج و مشکوکیّة الموضوع له بالمعنی الأعم الشامل للوضع الأوّلی و الثانوی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الشهرة المدّعاة إمّا بالنسبة إلی أعصارهم لیکون اللفظ مجازا مشهورا فی الندب عند أهل العرف فی تلک الأزمنة، أو بالنسبة إلی خصوص الأوامر الواردة عنهم علیهم السّلام فیکون مجازا مشهورا فی خصوص ألسنتهم علیهم السّلام دون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فإمّا أن تکون الشهرة حاصلة بملاحظة مجموع أخبارهم المأثورة عنهم علیهم السّلام أو بملاحظة الأخبار المرویّة عن بعضهم، أو بالنسبة إلی کلام کلّ واحد منهم لیکون الاشتهار حاصلا فی کلام کلّ منهم استقلالا، فالشهرة علی الأوّل و إن تفرّع علیها الثمرة المذکورة من الإشکال فی حمل الأمر علی الوجوب، إلّا أنّه مضافا إلی بعدها جدّا و عدم معلومیة تاریخها أصلا لم یدّعها المعالم أیضا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الثانی فهی و إن سلمت، إلّا أنّها لا تثمر شیئا بالنسبة إلی أخبارهم، ضرورة أنّ ذلک لو أثّر فإنّما یؤثّر بالنسبة إلی ما بعد حصول الاشتهار، و أمّا بالنسبة </w:t>
      </w:r>
    </w:p>
    <w:p>
      <w:pPr>
        <w:pStyle w:val="BookText"/>
        <w:rPr/>
      </w:pPr>
      <w:r>
        <w:rPr>
          <w:rFonts w:ascii="IRNazanin" w:hAnsi="IRNazanin" w:eastAsia="IRNazanin"/>
          <w:color w:val="111111"/>
          <w:sz w:val="28"/>
          <w:sz w:val="28"/>
          <w:szCs w:val="28"/>
          <w:rtl w:val="true"/>
          <w:lang w:bidi="fa-IR"/>
        </w:rPr>
        <w:t>إلی تلک الأخبار الباعثة علی حصول الاشتهار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الوجه الثالث لا إشکال فی الأوامر الواردة عمّن تقدّم علی من حصل الاشتهار فی کلامه، بل و کذا بالنسبة إلی ما تأخّر عنه، إذ المفروض عدم تحقّق الشهرة العرفیّة، و إنّما الشهرة المفروضة شهرة خاصّة بمتکلّم مخصوص، و من البیّن أنّ الشهرة الحاصلة فی کلام الشخص خاص لا یقضی بجری حکمها فی کلام غیره مع عدم تحقّقها بالنسبة إلیه، و کذا بالنسبة إلی الأوامر الصادرة عمّن حصل الاشتهار فی کلامه إذا أسند الشهرة إلی مجموع الاستعمالات الحاصلة منه، إذ لا توقّف فی نفس تلک الاستعمالات التی یتحقّق بها الاشتهار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یثمر ذلک فی کلامه لو صدر بعد تحقّق الاشتهار المفروض إن بیّن تاریخ تلک الغلبة و قد یسری الإشکال فی جمیع الأخبار المأثورة عنه مع جهالة التاریخ أیضا، إلا أن یقال بأصالة تاخّر الشهرة الی </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مع الظن بورود معظم الأخبار المرویة عنه قبل ذلک، فیلحق المشکوک بالغالب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التفصیل المذکور أخیرا علی الوجه الرابع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ما ادّعاه المعالم من الشهرة علی فرض صحّته لا یتفرّع علیه ما ذکره من الإشکال إلّا علی بعض الوجوه الضعیفة الغیر الظاهرة من عبارة المعالم، و لا من الأخبار المأثورة حسبما استند إلیها</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الأمر فی الندب لا یزید فی الکثرة علی استعمال ألفاظ العبادات فی معانیها المخترعة الشرعیة، مع أنّ الخصم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المعالم و سائر المنکرین للحقیقة الشرعیة یحملونها عند التجرّد عن القرینة علی المعانی اللغویة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الأمر فی الندب لا یزید فی الکثرة علی استعمال العامّ فی الخاصّ و المطلق فی المقیّد، فکما أنّ کثرة استعمال العامّ فی الخاصّ مع بلوغه إلی حدّ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إلّا و قد خصّ لم یوجب وقوع المجاز المشهور و صیرورة الخصوص مجازا راجحا علی العموم باعتراف الخصم، کذلک کثرة استعمال الأمر فی الندب لم یوجب صیرورة الندب مجازا مشهورا راجحا علی الحقیقة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قد اورد من التفرقة بین الکثرتین بأن کثرة تخصیص العامّ و تقیید المطلق إنّما هی کثرة فی نوع التخصیص و التقیید لا فی مرتبة خاصة منهما حتی یصیر کثرة استعمال اللفظ فیها موجبا لصیرورته مجازا مشهورا بخلاف کثرة استعمال الأمر فی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تفرقه الکثرتین بالفردیة و النوعیة لا یجدی تسبیب الکثرة الفردیة لوقوع المجاز المشهور، دون تسبیب الکثرة النوعیة لوقوعه، بل إنّما یجدی تسبیب الکثرة الفردیة لوقوع المجاز المشهور فی الفرد و تسبیب الکثرة النوعیّة لوقوع المجاز المشهور فی النوع، و التفرقة من هذه الجهة لا تضرّ بنقضنا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إنکارنا دعوی المعالم بمنع مقدّمتها الصغرویة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بلوغ استعمال الأمر فی الندب إلی مرتبة المجاز المشهور</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مقدّمتها الکبرویّة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التوقّف عند دوران اللفظ بین الحقیقة و المجاز المشهور فقد منعها أیضا صاحب القوانین</w:t>
      </w:r>
      <w:r>
        <w:rPr>
          <w:rStyle w:val="FootnoteAnchor"/>
          <w:rtl w:val="true"/>
        </w:rPr>
        <w:footnoteReference w:id="444"/>
      </w:r>
      <w:r>
        <w:rPr>
          <w:rFonts w:ascii="IRNazanin" w:hAnsi="IRNazanin" w:eastAsia="IRNazanin"/>
          <w:color w:val="111111"/>
          <w:sz w:val="28"/>
          <w:sz w:val="28"/>
          <w:szCs w:val="28"/>
          <w:rtl w:val="true"/>
          <w:lang w:bidi="fa-IR"/>
        </w:rPr>
        <w:t>قائلا بأنّ المجاز الراجح رجحانه إنّما هو مع قطع النظر عن الوضع، و أمّا معه فمساواته مع الحقیقة ممنوع إلّا إذا بلغ إلی مرتبة النقل و مستظهرا موافقة المعالم و غیره له فی المنع من جهة تفریعهم علی إنکار الحقیقة الشرعیّة الحمل علی المعانی اللغویة عند التجرّد عن القرائن</w:t>
      </w:r>
      <w:r>
        <w:rPr>
          <w:rFonts w:eastAsia="IRNazanin" w:cs="IRNazanin"/>
          <w:color w:val="111111"/>
          <w:sz w:val="28"/>
          <w:szCs w:val="28"/>
          <w:rtl w:val="true"/>
          <w:lang w:bidi="fa-IR"/>
        </w:rPr>
        <w:t xml:space="preserve">. </w:t>
      </w:r>
      <w:bookmarkStart w:id="267" w:name="pg12878_187771"/>
    </w:p>
    <w:p>
      <w:pPr>
        <w:pStyle w:val="BookText"/>
        <w:rPr/>
      </w:pPr>
      <w:bookmarkEnd w:id="267"/>
      <w:r>
        <w:rPr>
          <w:rFonts w:ascii="IRNazanin" w:hAnsi="IRNazanin" w:eastAsia="IRNazanin"/>
          <w:color w:val="111111"/>
          <w:sz w:val="28"/>
          <w:sz w:val="28"/>
          <w:szCs w:val="28"/>
          <w:rtl w:val="true"/>
          <w:lang w:bidi="fa-IR"/>
        </w:rPr>
        <w:t>و کیف کان فمبنی منع تلک المقدّمة الکبرویّة هو القول باعتبار ظواهر الألفاظ من باب الظنّ النوعی و السببیة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الحقّ عندنا معاشر المشهور هو تسلیم المقدّمة الکبرویّة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عند دوران اللفظ بین المجاز الراجح و الحقیقة المرجوحة، و ذلک للبناء علی اعتبار الظواهر من باب الظن الفعلی المفقود فی نحو المقام، و ذلک لأنّ الغلبة الصنفیّة التی فی طرف الحقیقة معارضة بالغلبة النوعیة التی فی طرف المجاز الراجح، فلم نعلم أنّ بناء الصرف علی تقدیم الحقیقة المرجوحة أو المجاز الراجح، و لکنّ التوقّف بهذا المعنی توقّف فقاهتی لا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تبنی علی أصالة الحقیقة عند الشک فی قرینیة الشهرة کما تبنی علی أصالة الحقیقة عند الشک فی مخصّصیة زید الدائر بین عالم و جاهل لعموم أکرم العلماء المتّصل به استثناء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قرینیة الشهرة و بین مخصّصیة زید واضح، فإنّ الشهرة دائرة بین القرینیة و الإهمال رأسا، و أصالة عدم قرینتها معارضة بغلبة عدم إهمالها، بخلاف زید فی المثال المذکور، فإنّه دائر بین المخصّصیة و بین ما لم یکن الغالب عدمه حتی یعارض أصالة عدم مخصّصیته، فتبیّن أنّ الوجه فی البناء علی أصالة عدم مخصصیة المشکوک مخصّصیته هو سلامتها عن المعارض، و فی عدم البناء علی أصالة عدم قرینیّة الشهرة هو معارضتها بغلبة عدم إهمالها</w:t>
      </w:r>
      <w:r>
        <w:rPr>
          <w:rFonts w:eastAsia="IRNazanin" w:cs="IRNazanin"/>
          <w:color w:val="111111"/>
          <w:sz w:val="28"/>
          <w:szCs w:val="28"/>
          <w:rtl w:val="true"/>
          <w:lang w:bidi="fa-IR"/>
        </w:rPr>
        <w:t>.</w:t>
      </w:r>
    </w:p>
    <w:p>
      <w:pPr>
        <w:pStyle w:val="Heading6"/>
        <w:numPr>
          <w:ilvl w:val="5"/>
          <w:numId w:val="1"/>
        </w:numPr>
        <w:rPr/>
      </w:pPr>
      <w:bookmarkStart w:id="268" w:name="__RefHeading___Toc2927224_3224264995"/>
      <w:bookmarkStart w:id="269" w:name="_Toc99"/>
      <w:bookmarkEnd w:id="268"/>
      <w:r>
        <w:rPr>
          <w:rtl w:val="true"/>
        </w:rPr>
        <w:t>[ [</w:t>
      </w:r>
      <w:r>
        <w:rPr>
          <w:rtl w:val="true"/>
        </w:rPr>
        <w:t>الأمر</w:t>
      </w:r>
      <w:r>
        <w:rPr>
          <w:rtl w:val="true"/>
        </w:rPr>
        <w:t xml:space="preserve">] </w:t>
      </w:r>
      <w:r>
        <w:rPr>
          <w:rtl w:val="true"/>
        </w:rPr>
        <w:t>الثانی</w:t>
      </w:r>
      <w:r>
        <w:rPr>
          <w:rtl w:val="true"/>
        </w:rPr>
        <w:t xml:space="preserve">: </w:t>
      </w:r>
      <w:r>
        <w:rPr>
          <w:rtl w:val="true"/>
        </w:rPr>
        <w:t>لا إشکال علی القول المختار من دلالة هیئة الأمر</w:t>
      </w:r>
      <w:r>
        <w:rPr>
          <w:rtl w:val="true"/>
        </w:rPr>
        <w:t>]</w:t>
      </w:r>
      <w:bookmarkEnd w:id="269"/>
    </w:p>
    <w:p>
      <w:pPr>
        <w:pStyle w:val="BookText"/>
        <w:rPr/>
      </w:pPr>
      <w:r>
        <w:rPr>
          <w:rFonts w:ascii="IRNazanin" w:hAnsi="IRNazanin" w:eastAsia="IRNazanin"/>
          <w:color w:val="111111"/>
          <w:sz w:val="28"/>
          <w:sz w:val="28"/>
          <w:szCs w:val="28"/>
          <w:rtl w:val="true"/>
          <w:lang w:bidi="fa-IR"/>
        </w:rPr>
        <w:t>علی الوجوب فی عدم دلالته علیه بالمطابقة، ضرورة أنّ الوجوب لیس عبارة عن مجرّد الطلب، بل هو عبارة عن الطلب الخاص المقیّد بالحتم أو الإلزام أو المنع من الترک، أو عدم الرضی بالترک، أو ما یؤدّی مفاد شی‌ء من هذه القیود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الإشکال و الخلاف فی أنّ القید و الخصوصیة المائزة للوجوب عن </w:t>
      </w:r>
    </w:p>
    <w:p>
      <w:pPr>
        <w:pStyle w:val="BookText"/>
        <w:rPr/>
      </w:pPr>
      <w:r>
        <w:rPr>
          <w:rFonts w:ascii="IRNazanin" w:hAnsi="IRNazanin" w:eastAsia="IRNazanin"/>
          <w:color w:val="111111"/>
          <w:sz w:val="28"/>
          <w:sz w:val="28"/>
          <w:szCs w:val="28"/>
          <w:rtl w:val="true"/>
          <w:lang w:bidi="fa-IR"/>
        </w:rPr>
        <w:t>الندب شطرا و جزء داخل فی مدلول الأمر لیکون دلالته علیه دلالة تضمنیة فی عرض دلالته علی الطلب، کدلالة السکنجبین علی الخلّ المائز لمصداقه عن سائر مصادیق العسلیّات، و دلالة الانسان علی النطق المائز لمفهومه عن سائر مفاهیم الحیوانات، أو شرط و وصف خارج من قبیل خروج القید و دخول التقیّد، لیکون دلالة الأمر علیه دلالة التزامیة فی طول دلالته علی الطلب، کدلالة العمی علی البصر، و دلالة بعض المناطیق علی المفاهیم المخالفة أو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الأوّل من المعالم</w:t>
      </w:r>
      <w:r>
        <w:rPr>
          <w:rStyle w:val="FootnoteAnchor"/>
          <w:rtl w:val="true"/>
        </w:rPr>
        <w:footnoteReference w:id="445"/>
      </w:r>
      <w:r>
        <w:rPr>
          <w:rFonts w:ascii="IRNazanin" w:hAnsi="IRNazanin" w:eastAsia="IRNazanin"/>
          <w:color w:val="111111"/>
          <w:sz w:val="28"/>
          <w:sz w:val="28"/>
          <w:szCs w:val="28"/>
          <w:rtl w:val="true"/>
          <w:lang w:bidi="fa-IR"/>
        </w:rPr>
        <w:t>حیث استدلّ علی اقتضاء الأمر بالشی‌ء النهی عن الضدّ العام بمعنی الترک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ماهیة الوجوب مرکّبة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الترک، فصیغة الأمر الدالّة علی الوجوب دالّة علی النهی عن الترک بالتضمّن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الثانی من القوانین حیث قال فی مقدّمة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الالتزام إمّا لفظیّة أو عقلیة، و اللفظیة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بیّن بالمعنی الأخصّ کدلالة صیغة افعل علی الحتم و الإلزام عند من یدّعی التبادر فیه، و المراد به دلالة اللفظ علیه و کونه مقصودا للّافظ أیضا، و إمّا بیّن بالمعنی الأعمّ کدلالة الأمر بالشی‌ء علی النهی عن الضدّ العامّ، بمعنی الترک، فبعد التأمّل فی الطرفین و النسبة بینهما یعرف کون ذلک مقصود المتکلّم أیضا بذلک الخطاب</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أنّ المنع عن الترک إن جعل مجازا عن تأکّد الطلب فهو جزء من الوجوب و فصل ما یزله عن الطلب المشترک، فیکون دلالة الوجوب علیه دلالة تضمّنیة کدلالة الإنسان و سائر المفاهیم الإجمالیة و الماهیّات المرکّبة المنحلّة عند التفصیل إلی مفاهیم عدیدة و إن کانت بحسب الخارج معانی بسیطة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إن فسرّ المنع من الترک بکراهة الترک و مبغوضیته، أو بطلب الترک </w:t>
      </w:r>
      <w:bookmarkStart w:id="270" w:name="pg12878_187773"/>
    </w:p>
    <w:p>
      <w:pPr>
        <w:pStyle w:val="BookText"/>
        <w:rPr/>
      </w:pPr>
      <w:bookmarkEnd w:id="270"/>
      <w:r>
        <w:rPr>
          <w:rFonts w:ascii="IRNazanin" w:hAnsi="IRNazanin" w:eastAsia="IRNazanin"/>
          <w:color w:val="111111"/>
          <w:sz w:val="28"/>
          <w:sz w:val="28"/>
          <w:szCs w:val="28"/>
          <w:rtl w:val="true"/>
          <w:lang w:bidi="fa-IR"/>
        </w:rPr>
        <w:t>المتأکّد، فلا یکون جزء و لا فصلا من الوجوب و لو عند التحلیل، بل هو علی التفسیر بالکراهة و المبغوضیة من لوازم الإیجاب و توابعه، فإنّ مرجع الإیجاب إلی الطلب المتأکّد الذی من لوازمه کراهة الترک و مبغوضیته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فسّر بطلب ترک الترک المتأکّد الراجع إلی طلب الفعل المتأکّد لرجوع النفی إلی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جزء من طلب الفعل و لا لازما له، بل طلب الفعل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ذلک أنّ الخلاف فی التزام دلالة الأمر علی الوجوب و تضمّنها الناشئ عن التشاجر فی ترکب مدلول الأمر و بساطته بحسب العقل و الخارج مبنیّ علی الخلاف الاعتباری فی معنی الوجوب و المنع عن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فالخطب سهل، لعدم ترتّب فرع فقهی علی کون الدلالة تضمنیة أو التزامیة، فإنّه لا یزید شی‌ء علی الحکم المستفاد للمأمور به نعم یثمر فی التعلیقات</w:t>
      </w:r>
      <w:r>
        <w:rPr>
          <w:rFonts w:eastAsia="IRNazanin" w:cs="IRNazanin"/>
          <w:color w:val="111111"/>
          <w:sz w:val="28"/>
          <w:szCs w:val="28"/>
          <w:rtl w:val="true"/>
          <w:lang w:bidi="fa-IR"/>
        </w:rPr>
        <w:t>.</w:t>
      </w:r>
    </w:p>
    <w:p>
      <w:pPr>
        <w:pStyle w:val="Heading6"/>
        <w:numPr>
          <w:ilvl w:val="5"/>
          <w:numId w:val="1"/>
        </w:numPr>
        <w:rPr/>
      </w:pPr>
      <w:bookmarkStart w:id="271" w:name="__RefHeading___Toc2927226_3224264995"/>
      <w:bookmarkStart w:id="272" w:name="_Toc100"/>
      <w:bookmarkEnd w:id="271"/>
      <w:r>
        <w:rPr>
          <w:rtl w:val="true"/>
        </w:rPr>
        <w:t>[</w:t>
      </w:r>
      <w:r>
        <w:rPr>
          <w:rtl w:val="true"/>
        </w:rPr>
        <w:t>الأمر الثالث</w:t>
      </w:r>
      <w:r>
        <w:rPr>
          <w:rtl w:val="true"/>
        </w:rPr>
        <w:t xml:space="preserve">: </w:t>
      </w:r>
      <w:r>
        <w:rPr>
          <w:rtl w:val="true"/>
        </w:rPr>
        <w:t>هل الأمر الواقع عقیب الحظر</w:t>
      </w:r>
      <w:r>
        <w:rPr>
          <w:rtl w:val="true"/>
        </w:rPr>
        <w:t>]</w:t>
      </w:r>
      <w:bookmarkEnd w:id="272"/>
    </w:p>
    <w:p>
      <w:pPr>
        <w:pStyle w:val="Heading6"/>
        <w:numPr>
          <w:ilvl w:val="5"/>
          <w:numId w:val="1"/>
        </w:numPr>
        <w:rPr/>
      </w:pPr>
      <w:bookmarkStart w:id="273" w:name="__RefHeading___Toc2927228_3224264995"/>
      <w:bookmarkStart w:id="274" w:name="_Toc101"/>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باق علی ما کان حقیقة فیه قبل الحظر أم الوقوع عقیب الحظر یصرفه عمّا کان حقیقة فیه؟ و علی الثانی فهل یعیّنه فی الإباحة الخاصّة أو فی غیرها من سائر معانیه المجازیة، أم لا یعیّنه فی شی‌ء منها علاوة علی صرفه عن الحقیقة؟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الخوض فیها یقتضی تقدیم مقدمتین</w:t>
      </w:r>
      <w:r>
        <w:rPr>
          <w:rFonts w:eastAsia="IRNazanin" w:cs="IRNazanin"/>
          <w:color w:val="111111"/>
          <w:sz w:val="28"/>
          <w:szCs w:val="28"/>
          <w:rtl w:val="true"/>
          <w:lang w:bidi="fa-IR"/>
        </w:rPr>
        <w:t>:</w:t>
      </w:r>
    </w:p>
    <w:p>
      <w:pPr>
        <w:pStyle w:val="Heading6"/>
        <w:numPr>
          <w:ilvl w:val="5"/>
          <w:numId w:val="1"/>
        </w:numPr>
        <w:rPr/>
      </w:pPr>
      <w:bookmarkStart w:id="275" w:name="__RefHeading___Toc2927230_3224264995"/>
      <w:bookmarkStart w:id="276" w:name="_Toc102"/>
      <w:bookmarkEnd w:id="275"/>
      <w:r>
        <w:rPr>
          <w:rtl w:val="true"/>
        </w:rPr>
        <w:t>[ [</w:t>
      </w:r>
      <w:r>
        <w:rPr>
          <w:rtl w:val="true"/>
        </w:rPr>
        <w:t>المقدّمة</w:t>
      </w:r>
      <w:r>
        <w:rPr>
          <w:rtl w:val="true"/>
        </w:rPr>
        <w:t xml:space="preserve">] </w:t>
      </w:r>
      <w:r>
        <w:rPr>
          <w:rtl w:val="true"/>
        </w:rPr>
        <w:t>الاولی</w:t>
      </w:r>
      <w:r>
        <w:rPr>
          <w:rtl w:val="true"/>
        </w:rPr>
        <w:t xml:space="preserve">: </w:t>
      </w:r>
      <w:r>
        <w:rPr>
          <w:rtl w:val="true"/>
        </w:rPr>
        <w:t>فی تحریر محلّ النزاع، و هو من جهات</w:t>
      </w:r>
      <w:r>
        <w:rPr>
          <w:rtl w:val="true"/>
        </w:rPr>
        <w:t>.]</w:t>
      </w:r>
      <w:bookmarkEnd w:id="27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النزاع مختص بوقوع الأمر عقیب الحظر المحقّق، کما یظهر من أکثر القدماء، أم یعمّ الوقوع عقیب الحظر المعلوم و المظنون و الموهوم و المحتمل، کما صرّح به جماعة من أساطین المتأخّرین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الاستاد و صاحب الهدایة</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الفصول</w:t>
      </w:r>
      <w:r>
        <w:rPr>
          <w:rStyle w:val="FootnoteAnchor"/>
          <w:rtl w:val="true"/>
        </w:rPr>
        <w:footnoteReference w:id="448"/>
      </w:r>
      <w:r>
        <w:rPr>
          <w:rFonts w:ascii="IRNazanin" w:hAnsi="IRNazanin" w:eastAsia="IRNazanin"/>
          <w:color w:val="111111"/>
          <w:sz w:val="28"/>
          <w:sz w:val="28"/>
          <w:szCs w:val="28"/>
          <w:rtl w:val="true"/>
          <w:lang w:bidi="fa-IR"/>
        </w:rPr>
        <w:t>و الضوابط</w:t>
      </w:r>
      <w:r>
        <w:rPr>
          <w:rStyle w:val="FootnoteAnchor"/>
          <w:rtl w:val="true"/>
        </w:rPr>
        <w:footnoteReference w:id="449"/>
      </w:r>
      <w:r>
        <w:rPr>
          <w:rFonts w:ascii="IRNazanin" w:hAnsi="IRNazanin" w:eastAsia="IRNazanin"/>
          <w:color w:val="111111"/>
          <w:sz w:val="28"/>
          <w:sz w:val="28"/>
          <w:szCs w:val="28"/>
          <w:rtl w:val="true"/>
          <w:lang w:bidi="fa-IR"/>
        </w:rPr>
        <w:t>و المناهج</w:t>
      </w:r>
      <w:r>
        <w:rPr>
          <w:rStyle w:val="FootnoteAnchor"/>
          <w:rtl w:val="true"/>
        </w:rPr>
        <w:footnoteReference w:id="450"/>
      </w:r>
      <w:r>
        <w:rPr>
          <w:rFonts w:ascii="IRNazanin" w:hAnsi="IRNazanin" w:eastAsia="IRNazanin"/>
          <w:color w:val="111111"/>
          <w:sz w:val="28"/>
          <w:sz w:val="28"/>
          <w:szCs w:val="28"/>
          <w:rtl w:val="true"/>
          <w:lang w:bidi="fa-IR"/>
        </w:rPr>
        <w:t>و الإشارات</w:t>
      </w:r>
      <w:r>
        <w:rPr>
          <w:rStyle w:val="FootnoteAnchor"/>
          <w:rtl w:val="true"/>
        </w:rPr>
        <w:footnoteReference w:id="451"/>
      </w:r>
      <w:r>
        <w:rPr>
          <w:rFonts w:ascii="IRNazanin" w:hAnsi="IRNazanin" w:eastAsia="IRNazanin"/>
          <w:color w:val="111111"/>
          <w:sz w:val="28"/>
          <w:sz w:val="28"/>
          <w:szCs w:val="28"/>
          <w:rtl w:val="true"/>
          <w:lang w:bidi="fa-IR"/>
        </w:rPr>
        <w:t>و القوانین</w:t>
      </w:r>
      <w:r>
        <w:rPr>
          <w:rStyle w:val="FootnoteAnchor"/>
          <w:rtl w:val="true"/>
        </w:rPr>
        <w:footnoteReference w:id="452"/>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أقربهما الثانی، إذ لا یبعد تسریة الکلام و إلحاق الحظر المظنون بل الموهوم بالمعلوم و لو من باب الإلحاق الحکمی لا الاسمی، بل لا یبعد من هذا الباب إلحاق سبق الکراهة بسبق الحظر و إن کان الظاهر من الحظر النهی التحریمی لا التنزیهی، بل لا یبعد أیضا إلحاق النهی عقیب الوجوب بالأمر عقیب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دخول الحظر الشرعی فی محلّ النزاع، و أمّا الحظر العقلی فإن کان تنجیزیّا کحرمة الظلم فلا إشکال أیضا فی دخوله فی محلّ النزاع إن فرض وقوع الأمر بعده، و لکن الشأن فی تحقّق هذا الفرض مع عدم تعقّل تطرق الشک فیما حکم به العقل إلّا بالرجوع إلی الشک فی موضوعه فضلا عن تطرق الأمر علی خلافه و إن کان تعلیقیا، کحکم العقل بحرمة الالتزام بشی‌ء علی أنّه من قبل المولی ما دام لم یلزم به المولی فلا إشکال فی خروجه عن النزاع و عدم صلوحه لصرف الأمر الواقع بعده عن معناه الحقیقی، ضرورة أنّ معنی تعلیق الحظر علی عدم ورود الأمر هو خلوّ مورد الورود عن الحظر، فلم یصدق علی الأمر الواقع بعد الحظر المعلّق علی وروده وقوعه بعد شی‌ء من أقسام الحظر حقیقة، کیف و لو لا ذلک لزم دخول جمیع الأوامر الشرعیة فی محلّ النزاع، لوقوع جمیعها بعد ذلک الحظر، و هو کما تری ضروری الفساد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النزاع یخصّ القول بکون الأمر حقیقة فی الوجوب أم یعمّ ما عدا القول بکونه حقیقة فی الإباحة من سائر الأقوال المذکورة من کونه حقیقة </w:t>
      </w:r>
    </w:p>
    <w:p>
      <w:pPr>
        <w:pStyle w:val="BookText"/>
        <w:rPr/>
      </w:pPr>
      <w:r>
        <w:rPr>
          <w:rFonts w:ascii="IRNazanin" w:hAnsi="IRNazanin" w:eastAsia="IRNazanin"/>
          <w:color w:val="111111"/>
          <w:sz w:val="28"/>
          <w:sz w:val="28"/>
          <w:szCs w:val="28"/>
          <w:rtl w:val="true"/>
          <w:lang w:bidi="fa-IR"/>
        </w:rPr>
        <w:t>فی الندب أم مشترکا لفظیا أو معنویا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بناء بعضهم علی الاختصاص، و من عدم الوجه للاختصاص، فیعمّ النزاع فی اقتضاء سبق الحظر إباحة الأمر جمیع الأقوال المذکورة فی معنی الأمر، إلّا القول بکونه حقیقة فی الاباحة، ضرورة أنّ سبق الحظر إذا لم یؤکد مفاد الأمر علی هذا القول لا یصرفه عن مفاده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النزاع هل هو فی مفاد الأمر عرفا من جهة الوقوع عقیب الحظر لیرجع إلی النزاع فی قرینیة سبق الحظر، أم النزاع فی موضوع الصیغة الواقعة بعد الحظر بحسب اللغة و العرف، لیرجع إلی النزاع فی الوضع؟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المصرّح به هو الأوّل، إذ لا وجه لاختلاف الموضوع له بحسب اختلاف المقامات، إذ لا یکاد یوجد لفظ یتعدّد وضعه علی حسب اختلاف مواردها، و علی ذلک یتوجّه هنا سؤال تقریره أنّ سبق الحظر إن کان من القرائن الخاصّة ببعض المقامات دون بعض فلیس من شأن الاصولی بیانه، لأنّ القرائن الخاصّة ببعض المقامات دون بعض، أو ببعض الحالات دون بعض، أو ببعض المتکلّمین دون بعض، أو ببعض المخاطبین دون بعض لیست من القواعد الممهّدة المأخوذة فی تعریف الاصول و إن کان من القرائن العامّة الغیر الملحوظ فیها خصوصیّة بعض المقامات، فلا وجه لإفراد البحث عنه هاهنا، بل کان ینبغی أن یفردوا البحث عنه فی باب تعارض الأحوال، کما أفردوا البحث عن قرینة الشهرة فی ذلک الباب، فتعیّن أن یکون النزاع فی الموضوع له لا فی قرینیّة سبق الحظر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جوابه هو اختیار الشق الثانی و منع الملازمة فیه بتقریب أنّ إفرادهم البحث عن قرینة الشهرة هناک من جهة انضباطها، بخلاف سائر القرائن، فإنّها و إن کانت عامّة أیضا، إلّا أنّها لمّا کانت غیر منضبطة و الترجیح فیها یتفاوت بتفاوت المقامات </w:t>
      </w:r>
    </w:p>
    <w:p>
      <w:pPr>
        <w:pStyle w:val="BookText"/>
        <w:rPr/>
      </w:pPr>
      <w:r>
        <w:rPr>
          <w:rFonts w:ascii="IRNazanin" w:hAnsi="IRNazanin" w:eastAsia="IRNazanin"/>
          <w:color w:val="111111"/>
          <w:sz w:val="28"/>
          <w:sz w:val="28"/>
          <w:szCs w:val="28"/>
          <w:rtl w:val="true"/>
          <w:lang w:bidi="fa-IR"/>
        </w:rPr>
        <w:t>ناسب البحث عن کلّ واحدة منها فی خصوص مظانّ ترجیحه، کما باحثوا عن کون تعریف المفرد بالأداة یصلح قرینة للعموم حیث لا عهد، أو لا یصلح فی باب العموم و الخصوص، و عن صلوح قرینیة تعقّب المخصّص متعدّدا تخصیص الجمیع فی مباحث التخصیص، و عن صلوح قرینیّة خبر الواحد لثبوت الإجماع فی باب الإجماع، إلی غیر ذلک ممّا لا یخفی علی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النزاع هل هو فی قرینیة سبق الحظر من حیث هو هو، أو فی قرینیّته من حیث اشتهار صرفه الأمر عن معناه الحقیقی؟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أظهرهما الأوّل، لأنّ البحث فیه من الحیثیة الثانیة إمّا راجع إلی البحث فی قرینیة الشهرة و هو نزاع کبروی محلّه فی باب تعارض الأحوال، لا فی هذا الباب، و إمّا راجع إلی البحث فی تحقّق الشهرة فی المقام و عدمه و هو نزاع صغروی یأباه ظاهر کلماتهم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عدم کون النزاع فی قرینیته من حیث الشهرة ذهاب المتوقّفین فی قرینیّة الشهرة کالمشهور، بل و ذهاب المنکرین قرینیّتها کصاحب القوانین</w:t>
      </w:r>
      <w:r>
        <w:rPr>
          <w:rStyle w:val="FootnoteAnchor"/>
          <w:rtl w:val="true"/>
        </w:rPr>
        <w:footnoteReference w:id="453"/>
      </w:r>
      <w:r>
        <w:rPr>
          <w:rFonts w:ascii="IRNazanin" w:hAnsi="IRNazanin" w:eastAsia="IRNazanin"/>
          <w:color w:val="111111"/>
          <w:sz w:val="28"/>
          <w:sz w:val="28"/>
          <w:szCs w:val="28"/>
          <w:rtl w:val="true"/>
          <w:lang w:bidi="fa-IR"/>
        </w:rPr>
        <w:t>إلی قرینیّته من غیر توقّف و لا 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یعتبر فی محل النزاع مساواة المأمور به المحظور عنه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متعلّق الأمر و الحظر، کما یظهر من القوانین</w:t>
      </w:r>
      <w:r>
        <w:rPr>
          <w:rStyle w:val="FootnoteAnchor"/>
          <w:rtl w:val="true"/>
        </w:rPr>
        <w:footnoteReference w:id="454"/>
      </w:r>
      <w:r>
        <w:rPr>
          <w:rFonts w:ascii="IRNazanin" w:hAnsi="IRNazanin" w:eastAsia="IRNazanin"/>
          <w:color w:val="111111"/>
          <w:sz w:val="28"/>
          <w:sz w:val="28"/>
          <w:szCs w:val="28"/>
          <w:rtl w:val="true"/>
          <w:lang w:bidi="fa-IR"/>
        </w:rPr>
        <w:t>و الضوابط</w:t>
      </w:r>
      <w:r>
        <w:rPr>
          <w:rStyle w:val="FootnoteAnchor"/>
          <w:rtl w:val="true"/>
        </w:rPr>
        <w:footnoteReference w:id="455"/>
      </w:r>
      <w:r>
        <w:rPr>
          <w:rFonts w:ascii="IRNazanin" w:hAnsi="IRNazanin" w:eastAsia="IRNazanin"/>
          <w:color w:val="111111"/>
          <w:sz w:val="28"/>
          <w:sz w:val="28"/>
          <w:szCs w:val="28"/>
          <w:rtl w:val="true"/>
          <w:lang w:bidi="fa-IR"/>
        </w:rPr>
        <w:t xml:space="preserve">، أم یعمّ ما إذا کان المأمور به أخصّ من المنهی عنه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إلی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تخرج عن المحبس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نصّ به صاحبی الهدایة</w:t>
      </w:r>
      <w:r>
        <w:rPr>
          <w:rStyle w:val="FootnoteAnchor"/>
          <w:rtl w:val="true"/>
        </w:rPr>
        <w:footnoteReference w:id="456"/>
      </w:r>
      <w:r>
        <w:rPr>
          <w:rFonts w:ascii="IRNazanin" w:hAnsi="IRNazanin" w:eastAsia="IRNazanin"/>
          <w:color w:val="111111"/>
          <w:sz w:val="28"/>
          <w:sz w:val="28"/>
          <w:szCs w:val="28"/>
          <w:rtl w:val="true"/>
          <w:lang w:bidi="fa-IR"/>
        </w:rPr>
        <w:t>و الفصول</w:t>
      </w:r>
      <w:r>
        <w:rPr>
          <w:rStyle w:val="FootnoteAnchor"/>
          <w:rtl w:val="true"/>
        </w:rPr>
        <w:footnoteReference w:id="457"/>
      </w:r>
      <w:r>
        <w:rPr>
          <w:rFonts w:ascii="IRNazanin" w:hAnsi="IRNazanin" w:eastAsia="IRNazanin"/>
          <w:color w:val="111111"/>
          <w:sz w:val="28"/>
          <w:sz w:val="28"/>
          <w:szCs w:val="28"/>
          <w:rtl w:val="true"/>
          <w:lang w:bidi="fa-IR"/>
        </w:rPr>
        <w:t>ردّا علی القوانین؟ وجهان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کون الأوّل هو القدر المتیقّن، و من شمول عنوان المسألة لکلیهما</w:t>
      </w:r>
      <w:r>
        <w:rPr>
          <w:rFonts w:eastAsia="IRNazanin" w:cs="IRNazanin"/>
          <w:color w:val="111111"/>
          <w:sz w:val="28"/>
          <w:szCs w:val="28"/>
          <w:rtl w:val="true"/>
          <w:lang w:bidi="fa-IR"/>
        </w:rPr>
        <w:t xml:space="preserve">. </w:t>
      </w:r>
      <w:bookmarkStart w:id="277" w:name="pg12878_187777"/>
    </w:p>
    <w:p>
      <w:pPr>
        <w:pStyle w:val="Heading6"/>
        <w:numPr>
          <w:ilvl w:val="5"/>
          <w:numId w:val="1"/>
        </w:numPr>
        <w:rPr/>
      </w:pPr>
      <w:bookmarkStart w:id="278" w:name="__RefHeading___Toc2927232_3224264995"/>
      <w:bookmarkStart w:id="279" w:name="_Toc103"/>
      <w:bookmarkEnd w:id="277"/>
      <w:bookmarkEnd w:id="278"/>
      <w:r>
        <w:rPr>
          <w:rtl w:val="true"/>
        </w:rPr>
        <w:t>[</w:t>
      </w:r>
      <w:r>
        <w:rPr>
          <w:rtl w:val="true"/>
        </w:rPr>
        <w:t>المقدّمة الثانیة</w:t>
      </w:r>
      <w:r>
        <w:rPr>
          <w:rtl w:val="true"/>
        </w:rPr>
        <w:t xml:space="preserve">: </w:t>
      </w:r>
      <w:r>
        <w:rPr>
          <w:rtl w:val="true"/>
        </w:rPr>
        <w:t>فی تأسیس الأصل فی المسألة، هل الأصل عدم قرینیة</w:t>
      </w:r>
      <w:r>
        <w:rPr>
          <w:rtl w:val="true"/>
        </w:rPr>
        <w:t>]</w:t>
      </w:r>
      <w:bookmarkEnd w:id="279"/>
    </w:p>
    <w:p>
      <w:pPr>
        <w:pStyle w:val="Heading6"/>
        <w:numPr>
          <w:ilvl w:val="5"/>
          <w:numId w:val="1"/>
        </w:numPr>
        <w:rPr/>
      </w:pPr>
      <w:bookmarkStart w:id="280" w:name="__RefHeading___Toc2927234_3224264995"/>
      <w:bookmarkStart w:id="281" w:name="_Toc104"/>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سبق الحظر لیرجع إلی ما کان الأمر حقیقة فیه من قبل الحظر أم الأصل قرینیّتها لیرفع الید عن الحقیقة الأوّلیة و یرجع إلی أقرب المجازات، أو لا أصل فی البین لیرجع فی القول إلی التوقّف و فی العمل إلی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فرضنا عدم قرینیّة سبق الحظر جزء من المقتضی للحقیقة الأولیّة فالأصل و إن کان عدم قرینیته، إلّا أنّه أصل مثبت، لأنّ المترتّب علیه وجود المقتضی و هو أثر عقلی لا شرعی، و الاصول المثبتة غیر حجّة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فرضنا أنّ قرینیّة سبق الحظر مانع عن المقتضی و عدم قرینیته شرط لاقتضاء المقتضی لا جزء منه فالأصل و إن کان عدم قرینیته أیضا، إلّا أنّه معارض بأصالة عدم کونه غیر قرینة، لأنّ الشکّ فی قرینیة الحادث لا فی حدوث القرینة و لا عبرة بالأصل المعارض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یندفع تأسیس الأصل بذلک، أمّا علی الفرض الأوّل، فلأنّه مجرّد فرض غیر مقبول، بل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 أنّ القرینة مانع عن المقتضی للحقیقة و عدم کلّ مانع شرط فی المقتضی لا جزء منه، بل لا یعقل تأثیر العدم وجودا کما هو من ضروریات فنّ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الفرض الثانی فبأنّ أصالة عدم قرینیّة سبق الحظر لا موضوع له أصلا، فضلا عن معارضته بالمثل، ضرورة أنّه لیس لعدم قرینیته حالة سابقة حتی تستصحب</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الاصول غیر معتبرة فی تشخیص الأوضاع و إنّما تعتبر تشخیص المرادات، لا غیر، و ذلک لرجوع الأصل فی تشخیص المراد إلی الغلبة المحصّلة للظن به و عدم رجوعه فی تشخیص الوضع إلی ما یحصل الظن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تمهّدت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أنّهم اختلفوا أولا فی قرینیة سبق الحظر لصرف الأمر عن معناه الحقیقی و عدم قرینیته له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الأوّل عن الأکثر و اختاره صاحب القوانین</w:t>
      </w:r>
      <w:r>
        <w:rPr>
          <w:rStyle w:val="FootnoteAnchor"/>
          <w:rtl w:val="true"/>
        </w:rPr>
        <w:footnoteReference w:id="458"/>
      </w:r>
      <w:r>
        <w:rPr>
          <w:rFonts w:ascii="IRNazanin" w:hAnsi="IRNazanin" w:eastAsia="IRNazanin"/>
          <w:color w:val="111111"/>
          <w:sz w:val="28"/>
          <w:sz w:val="28"/>
          <w:szCs w:val="28"/>
          <w:rtl w:val="true"/>
          <w:lang w:bidi="fa-IR"/>
        </w:rPr>
        <w:t>و الفصول</w:t>
      </w:r>
      <w:r>
        <w:rPr>
          <w:rStyle w:val="FootnoteAnchor"/>
          <w:rtl w:val="true"/>
        </w:rPr>
        <w:footnoteReference w:id="459"/>
      </w:r>
      <w:r>
        <w:rPr>
          <w:rFonts w:ascii="IRNazanin" w:hAnsi="IRNazanin" w:eastAsia="IRNazanin"/>
          <w:color w:val="111111"/>
          <w:sz w:val="28"/>
          <w:sz w:val="28"/>
          <w:szCs w:val="28"/>
          <w:rtl w:val="true"/>
          <w:lang w:bidi="fa-IR"/>
        </w:rPr>
        <w:t>و الضوابط</w:t>
      </w:r>
      <w:r>
        <w:rPr>
          <w:rStyle w:val="FootnoteAnchor"/>
          <w:rtl w:val="true"/>
        </w:rPr>
        <w:footnoteReference w:id="460"/>
      </w:r>
      <w:r>
        <w:rPr>
          <w:rFonts w:ascii="IRNazanin" w:hAnsi="IRNazanin" w:eastAsia="IRNazanin"/>
          <w:color w:val="111111"/>
          <w:sz w:val="28"/>
          <w:sz w:val="28"/>
          <w:szCs w:val="28"/>
          <w:rtl w:val="true"/>
          <w:lang w:bidi="fa-IR"/>
        </w:rPr>
        <w:t>و الإشارات</w:t>
      </w:r>
      <w:r>
        <w:rPr>
          <w:rStyle w:val="FootnoteAnchor"/>
          <w:rtl w:val="true"/>
        </w:rPr>
        <w:footnoteReference w:id="461"/>
      </w:r>
      <w:r>
        <w:rPr>
          <w:rFonts w:ascii="IRNazanin" w:hAnsi="IRNazanin" w:eastAsia="IRNazanin"/>
          <w:color w:val="111111"/>
          <w:sz w:val="28"/>
          <w:sz w:val="28"/>
          <w:szCs w:val="28"/>
          <w:rtl w:val="true"/>
          <w:lang w:bidi="fa-IR"/>
        </w:rPr>
        <w:t>و الهدایة</w:t>
      </w:r>
      <w:r>
        <w:rPr>
          <w:rStyle w:val="FootnoteAnchor"/>
          <w:rtl w:val="true"/>
        </w:rPr>
        <w:footnoteReference w:id="462"/>
      </w:r>
      <w:r>
        <w:rPr>
          <w:rFonts w:ascii="IRNazanin" w:hAnsi="IRNazanin" w:eastAsia="IRNazanin"/>
          <w:color w:val="111111"/>
          <w:sz w:val="28"/>
          <w:sz w:val="28"/>
          <w:szCs w:val="28"/>
          <w:rtl w:val="true"/>
          <w:lang w:bidi="fa-IR"/>
        </w:rPr>
        <w:t>و استادنا العلّامة دام ظلّه، و حکی الثانی عن السیّد فی الذریعة</w:t>
      </w:r>
      <w:r>
        <w:rPr>
          <w:rStyle w:val="FootnoteAnchor"/>
          <w:rtl w:val="true"/>
        </w:rPr>
        <w:footnoteReference w:id="463"/>
      </w:r>
      <w:r>
        <w:rPr>
          <w:rFonts w:ascii="IRNazanin" w:hAnsi="IRNazanin" w:eastAsia="IRNazanin"/>
          <w:color w:val="111111"/>
          <w:sz w:val="28"/>
          <w:sz w:val="28"/>
          <w:szCs w:val="28"/>
          <w:rtl w:val="true"/>
          <w:lang w:bidi="fa-IR"/>
        </w:rPr>
        <w:t>و الشیخ فی العدّة</w:t>
      </w:r>
      <w:r>
        <w:rPr>
          <w:rStyle w:val="FootnoteAnchor"/>
          <w:rtl w:val="true"/>
        </w:rPr>
        <w:footnoteReference w:id="464"/>
      </w:r>
      <w:r>
        <w:rPr>
          <w:rFonts w:ascii="Amiri" w:hAnsi="Amiri" w:eastAsia="Amiri" w:cs="Amiri"/>
          <w:color w:val="111111"/>
          <w:sz w:val="28"/>
          <w:sz w:val="28"/>
          <w:szCs w:val="28"/>
          <w:rtl w:val="true"/>
          <w:lang w:bidi="ar-SA"/>
        </w:rPr>
        <w:t>و المحقّق</w:t>
      </w:r>
      <w:r>
        <w:rPr>
          <w:rStyle w:val="FootnoteAnchor"/>
          <w:rtl w:val="true"/>
        </w:rPr>
        <w:footnoteReference w:id="465"/>
      </w:r>
      <w:r>
        <w:rPr>
          <w:rFonts w:ascii="Amiri" w:hAnsi="Amiri" w:eastAsia="Amiri" w:cs="Amiri"/>
          <w:color w:val="111111"/>
          <w:sz w:val="28"/>
          <w:sz w:val="28"/>
          <w:szCs w:val="28"/>
          <w:rtl w:val="true"/>
          <w:lang w:bidi="ar-SA"/>
        </w:rPr>
        <w:t>و العلّامة</w:t>
      </w:r>
      <w:r>
        <w:rPr>
          <w:rStyle w:val="FootnoteAnchor"/>
          <w:rtl w:val="true"/>
        </w:rPr>
        <w:footnoteReference w:id="466"/>
      </w:r>
      <w:r>
        <w:rPr>
          <w:rFonts w:ascii="IRNazanin" w:hAnsi="IRNazanin" w:eastAsia="IRNazanin"/>
          <w:color w:val="111111"/>
          <w:sz w:val="28"/>
          <w:sz w:val="28"/>
          <w:szCs w:val="28"/>
          <w:rtl w:val="true"/>
          <w:lang w:bidi="fa-IR"/>
        </w:rPr>
        <w:t>و الشهید الثانی</w:t>
      </w:r>
      <w:r>
        <w:rPr>
          <w:rStyle w:val="FootnoteAnchor"/>
          <w:rtl w:val="true"/>
        </w:rPr>
        <w:footnoteReference w:id="467"/>
      </w:r>
      <w:r>
        <w:rPr>
          <w:rFonts w:ascii="IRNazanin" w:hAnsi="IRNazanin" w:eastAsia="IRNazanin"/>
          <w:color w:val="111111"/>
          <w:sz w:val="28"/>
          <w:sz w:val="28"/>
          <w:szCs w:val="28"/>
          <w:rtl w:val="true"/>
          <w:lang w:bidi="fa-IR"/>
        </w:rPr>
        <w:t>و جماعة من العامّة کالرازی</w:t>
      </w:r>
      <w:r>
        <w:rPr>
          <w:rStyle w:val="FootnoteAnchor"/>
          <w:rtl w:val="true"/>
        </w:rPr>
        <w:footnoteReference w:id="468"/>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البیضاوی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المعتزلة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وافقهم صاحب المناهج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 علی تقدیر قرینیته لصرف الحقیقة اختلفوا فی أنّه هل یعیّن أحد مراتب المجاز من الإباحة بالمعنی الأخصّ أو الأعمّ أو الندب أو لا یعیّن شیئا من تلک المراتب</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 علی تقدیر عدم تعیینه اختلفوا فی أنّ المرجع إلی التوقّف أو إلی ما قبل الحظر علی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بقرینیة سبق الحظر لصرف الأمر عن معناه الحقیقی إلی الدلالة علی مجرّد رفع الحظر السابق، و أمّا تعیین ما عدا الحقیقة من سائر مراتب المجاز فإن ظهر من الخارج من عموم أو اطلاق أو غیرهما فهو، و إلّا </w:t>
      </w:r>
      <w:bookmarkStart w:id="282" w:name="pg12878_187779"/>
    </w:p>
    <w:p>
      <w:pPr>
        <w:pStyle w:val="BookText"/>
        <w:rPr/>
      </w:pPr>
      <w:bookmarkEnd w:id="282"/>
      <w:r>
        <w:rPr>
          <w:rFonts w:ascii="IRNazanin" w:hAnsi="IRNazanin" w:eastAsia="IRNazanin"/>
          <w:color w:val="111111"/>
          <w:sz w:val="28"/>
          <w:sz w:val="28"/>
          <w:szCs w:val="28"/>
          <w:rtl w:val="true"/>
          <w:lang w:bidi="fa-IR"/>
        </w:rPr>
        <w:t>تعیّن الأمر فی الإباحة الخاصّة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بالفعل، لکن بضمیمة حکم العقل و أصالة الإباحة عند الحیرة، لا بمجرّد سبق الحظر، کما توهّمه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ما استظهرناه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موافقة المشهور و مساعدة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التبادر و الاستقراء من الآثار، فإنّ المتبادر من قول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المحبس، بعد نهیه إیّاه عنه لیس إلّا الإذن فی الخروج و رفع الحظر عنه، فالذی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هو مطلق الإذن و رفع الحظر من دون تعیین فصل</w:t>
      </w:r>
      <w:r>
        <w:rPr>
          <w:rFonts w:eastAsia="IRNazanin" w:cs="IRNazanin"/>
          <w:color w:val="111111"/>
          <w:sz w:val="28"/>
          <w:szCs w:val="28"/>
          <w:rtl w:val="true"/>
          <w:lang w:bidi="fa-IR"/>
        </w:rPr>
        <w:t>.</w:t>
      </w:r>
    </w:p>
    <w:p>
      <w:pPr>
        <w:pStyle w:val="Heading6"/>
        <w:numPr>
          <w:ilvl w:val="5"/>
          <w:numId w:val="1"/>
        </w:numPr>
        <w:rPr/>
      </w:pPr>
      <w:bookmarkStart w:id="283" w:name="__RefHeading___Toc2927236_3224264995"/>
      <w:bookmarkStart w:id="284" w:name="_Toc105"/>
      <w:bookmarkEnd w:id="283"/>
      <w:r>
        <w:rPr>
          <w:rtl w:val="true"/>
        </w:rPr>
        <w:t>[</w:t>
      </w:r>
      <w:r>
        <w:rPr>
          <w:rtl w:val="true"/>
        </w:rPr>
        <w:t>حجة القائلین ببقاء الأمر عقیب الحظر فیما کان حقیقة فیه قبل الحظر وجوه</w:t>
      </w:r>
      <w:r>
        <w:rPr>
          <w:rtl w:val="true"/>
        </w:rPr>
        <w:t>.]</w:t>
      </w:r>
      <w:bookmarkEnd w:id="284"/>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المقتضی و عدم المانع، أمّا المقتضی فهو الأدلّة الدالّة علی ما کان حقیقة فیه قبل الحظر، و أمّا عدم المانع فإمّا للأصل، أو لعدم المنافاة بین الإباحة و الوجوب حتی یصرف الأمر عنه إلیها، أو لعدم المنافاة بین الحظر السابق و الوجوب اللاحق، لأنّ ما یصلح لمانعیة الانتقال من الحظر إلی الوجوب هو الضدّیة الموجودة بین الحظر و الإباحة أیضا، فکما أنّها لا تمنع الانتقال من الحظر إلی الإباحة باعتراف الخصم، کذلک ینبغی أن لا تمنع الانتقال من الحظر إلی الوجوب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عن عدم مانعیّة سبق الحظر بالأصل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مرّ فی مقدّمة تأسیس الأصل من انتفاء موضوع الأصل، و من عدم اعتباره، و من معارضته بالمثل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الأصل دلیل فقاهتی لا یقاوم ما ذکرنا من الأدلّة الاجتهادیّة علی خلافه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 عدم مانعیّة سبق الحظر بعدم المنافاة فبأنّ الإباحة لا تنافی الوجوب المطلق، و اما الوجوب المسبوق بالحظر فتنافیه البتّة، لما عرفت من أنّ الإباحة معنی مجازی ملزوم لقرینة معاندة للمعنی الحقیقی و هو الوجوب و ملزوم </w:t>
      </w:r>
    </w:p>
    <w:p>
      <w:pPr>
        <w:pStyle w:val="BookText"/>
        <w:rPr/>
      </w:pPr>
      <w:r>
        <w:rPr>
          <w:rFonts w:ascii="IRNazanin" w:hAnsi="IRNazanin" w:eastAsia="IRNazanin"/>
          <w:color w:val="111111"/>
          <w:sz w:val="28"/>
          <w:sz w:val="28"/>
          <w:szCs w:val="28"/>
          <w:rtl w:val="true"/>
          <w:lang w:bidi="fa-IR"/>
        </w:rPr>
        <w:t>معاند الشی‌ء معاند لذلک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الإباحة لا تنافی الوجوب إذا کان الدالّ علی کلیهما أمرا واحدا، و أمّا إذا کان الدال علی کلّ منهما أمرا مغایرا لأمر الآخر بسبق الحظر و عدم سبقه فیتنافیان قطعا، و لهذا یعدّون الأحکام الخمسة کلّها متضادة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عدم مانعیة سبق الحظر بعدم صلوح الضدّیة للمنع، فبأنّا لم ننسب مانعیّة سبق الحظر عن الوجوب إلی مجرّد ضدّیة الحظر للوجوب حتی یمنع صلوحها للمانعیة، بل إنّما ننسب مانعیته إلی خصوص القرینة المقامیة حسبما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محصّله إلی مقایسة سبق الحظر الشرعی التنجیزی بسبق الحظر العقلی التعلیقی فی عدم اقتضاء صرف الأمر عن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خیبر بمنع المقایسة و وضوح الفرق الکلّی بین الحظرین، فانّ الحظر المعلّق علی ورود الأمر لا یتوهّم بقائه فی مورد الأمر، فضلا عن اقتضائه صرف الأمر، بخلاف الحظر المنجّز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الأمر الواقع عقیب الحظر فی الوجوب شرعا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الْمُشْرِکِینَ</w:t>
      </w:r>
      <w:r>
        <w:rPr>
          <w:rStyle w:val="FootnoteAnchor"/>
          <w:rtl w:val="true"/>
        </w:rPr>
        <w:footnoteReference w:id="469"/>
      </w:r>
      <w:r>
        <w:rPr>
          <w:rFonts w:ascii="IRNazanin" w:hAnsi="IRNazanin" w:eastAsia="IRNazanin"/>
          <w:color w:val="111111"/>
          <w:sz w:val="28"/>
          <w:sz w:val="28"/>
          <w:szCs w:val="28"/>
          <w:rtl w:val="true"/>
          <w:lang w:bidi="fa-IR"/>
        </w:rPr>
        <w:t>و أمر الحائض و النفساء بالصلاة و الصوم بعد رفع المانع، و عرفا مثل قول المولی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المحبس إلی المکتب بعد نهیه عن الخروج من المحبس</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إنّما نرید کون سبق الحظر فی نفسه قرینة صالحة لصرف الأمر عن الوجوب، و ذلک لا ینافی قیام قرینة اخری موجبة لخلافه، فإنّ القرائن الظنیّة قد تتعارض، و فهم الإیجاب من تلک الأوامر مع سبق الحظر علیها إنّما هو بقرینة </w:t>
      </w:r>
    </w:p>
    <w:p>
      <w:pPr>
        <w:pStyle w:val="BookText"/>
        <w:rPr/>
      </w:pPr>
      <w:r>
        <w:rPr>
          <w:rFonts w:ascii="IRNazanin" w:hAnsi="IRNazanin" w:eastAsia="IRNazanin"/>
          <w:color w:val="111111"/>
          <w:sz w:val="28"/>
          <w:sz w:val="28"/>
          <w:szCs w:val="28"/>
          <w:rtl w:val="true"/>
          <w:lang w:bidi="fa-IR"/>
        </w:rPr>
        <w:t>سبق الأمر علی الحظر علی وجه العموم أو الإطلاق، فیخرج زمان الحظر خاصّة بقرینیة الحظر و بقی الباقی تحت العموم أو الإطلاق، أو بقرینة العلم بالأمر من العادة و نحوه نظیر أوامر الحائک و من یقرب إلیه فی الصناعة لمن یعمل بین یدیه حیث یأمره بالذهاب تارة و بالمجی‌ء اخری بعد ما نهاه عنهما، فإنّ السرّ فی فهم الإیجاب من تلک الأوامر مع سبق الحظر علیها هو سبق الأمر علیه، مضافا إلی کون المقام مقتضیا لطلب التشاغل بالفعل، و نواهیه إنّما یکون علی قدر الحاجة 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 بالندب فلعلّه ناظر إلی أنّ الندب أقرب المجازات للوجوب، فإذا تعذّر الوجوب بواسطة سبق الحظر حمل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الأقربیّة الموجودة بین الوجوب و الندب لیست أقربیّة عرفیّة، بل هی أقربیة اعتباریة عقلیّة لا دلیل علی اعتبارها فی إثبات اللغات التوقیفیة، و علی تقدیر اعتبارها لا تقاوم ما ذکرنا من الأدلّة الاجتهادیة الدالّة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 بالإباحة بالمعنی الأخصّ فلعلّه ناظر إلی کثرة تعیین الأمر الواقع عقیب الحظر فی الإباحة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تکافؤ کثرة تعیینه فیها، لکثرة تعیینه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استناد التعیین إلی اقتضاء سبق الحظر، و إنّما هو مستند إلی اقتضاء حکم العقل الإباحة عند الحیرة، لا إلی ظهور انصراف الأمر المسبوق بالحظر إلی تعیین الإباحة بالمعنی الأخصّ کما زعمه صاحب الضوابط، و ذلک لعدم ثبوت شی‌ء من سببی الانصراف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 بتبعیة الأمر الواقع بعد الحظر لما قبل الحظر من رجحان الفعل أو الترک أو الإباحة فلعلّه ناظر إلی استصحاب الحکم السابق علی الحظر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السابق علی الحظر، قد انقطع بواسطة تطرّق الحظر و بعد </w:t>
      </w:r>
    </w:p>
    <w:p>
      <w:pPr>
        <w:pStyle w:val="BookText"/>
        <w:rPr/>
      </w:pPr>
      <w:r>
        <w:rPr>
          <w:rFonts w:ascii="IRNazanin" w:hAnsi="IRNazanin" w:eastAsia="IRNazanin"/>
          <w:color w:val="111111"/>
          <w:sz w:val="28"/>
          <w:sz w:val="28"/>
          <w:szCs w:val="28"/>
          <w:rtl w:val="true"/>
          <w:lang w:bidi="fa-IR"/>
        </w:rPr>
        <w:t>انقطاعه بتطرّق حکم آخر لا معنی لإبقائه بعد زوال المتطرّق بالاستصحاب، کیف و لو صحّ استصحابه لصحّ استصحاب العدم فی کلّ موجود شکّ فی بقائه علی صفة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إبقاء الحکم السابق بعد زوال الحکم المتطرّق علیه إذا کان فی الحکم السابق عموم أو إطلاق شامل لما بعد زوال المتطرّق، و لکنّ الإبقاء بذلک إبقاء بالدلیل الاجتهادی، لا بالدلیل الفقاهتی و 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المفصّل بین الأمر المعلّق علی الزوال علة عروض النهی فیتّبع ما قبل الحظر، و بین ما لا یتعلّق به فهو باق علی ما کان حقیقة فیه قبل الحظر فلعلّه ناظر إلی أنّ قرینة صرف الأمر عن معناه الحقیقی لیس مطلق وقوع الأمر عقیب الحظر، بل وقوع الأمر المقیّد بزوال علّة النهی و إلی استصحاب الحکم السابق المنقطع بالحظر بعد زوال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ما عرفت من أنّ مطلق وقوع الأمر عقیب الحظر قرینة، لا المقیّد بزوال علّته و أنّه لا معنی لإبقاء الحکم السابق بالاستصحاب بعد انقطاعه بالحظر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الکلام کلّه فی الأمر الواقع عقیب الحظر، و أمّا عکس ذلک و هو النهی الواقع عقیب الأمر فهل هو باق علی ما کان حقیقة فیه من الحرمة أو الکراهة أو غیرهما، أو أنّ سبق الأمر قرینة صارفة له عن الحقیقة؟ و علی الثانی فهل یعیّنه بعد الانصراف عن الحقیقة فی شی‌ء من معانیه المجازیة أو لا یعیّنه فی شی‌ء منها، و علی الثانی فهل یتبع ما قبل الأمر أو ما یقتضیه الأدلّة الخارجیة؟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الأظهر هو إلحاق النهی الواقع عقیب الأمر بالأمر الواقع عقیب النهی فی جمیع ما اخترناه فکما أنّ سبق النهی علی الأمر قرینة صرف الأمر عن الحقیقة و قرینة کون الأمر لمجرّد رفع النهی و المرجوحیة عندنا، کذلک سبق الأمر علی </w:t>
      </w:r>
      <w:bookmarkStart w:id="285" w:name="pg12878_187783"/>
    </w:p>
    <w:p>
      <w:pPr>
        <w:pStyle w:val="BookText"/>
        <w:rPr/>
      </w:pPr>
      <w:bookmarkEnd w:id="285"/>
      <w:r>
        <w:rPr>
          <w:rFonts w:ascii="IRNazanin" w:hAnsi="IRNazanin" w:eastAsia="IRNazanin"/>
          <w:color w:val="111111"/>
          <w:sz w:val="28"/>
          <w:sz w:val="28"/>
          <w:szCs w:val="28"/>
          <w:rtl w:val="true"/>
          <w:lang w:bidi="fa-IR"/>
        </w:rPr>
        <w:t>النهی قرینة صرف النهی عن معناه الحقیقی و کونه لمجرّد رفع الأمر و الرجحان عندنا، من غیر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یحکی الفرق بینهما عن بعض بإفادة النهی الواقع عقیب الأمر الحرمة دون إفادة الأمر الواقع عقیب النهی الوجوب مستندا فی الفرق المذکور إلی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إنّما یقتضی الترک و هو موافق للأصل، بخلاف الأمر، لقضائه الإتیان بالفعل و هو خلاف الأصل، فصرف الأمر عن الوجوب المخالف للأصل لا یقتضی صرف النهی عن الحرمة الموافقة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النواهی إنّما تتعلق بالمکلّف لدفع المفاسد، بخلاف الأوامر، فإنّها لجلب المنافع، و اعتناء الشارع بدفع المفاسد أکثر من جلب المنافع، فما یکتفی به فی صرف غیر الأهمّ لا یلزم أن یکتفی به فی صرف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اتّحاد النهی مع الأمر فی الانصراف لیس من مقتضیات المقایسة و المشارکة بینهما فی الانشاء حتی یکافئه افتراقهما من الوجهین المذکورین، بل إنّما هو من مقتضیات الدلیل الاجتهادی من التبادر و فهم العرف الذی لا یکافئه و لا یقاومه شی‌ء من الاصول</w:t>
      </w:r>
      <w:r>
        <w:rPr>
          <w:rFonts w:eastAsia="IRNazanin" w:cs="IRNazanin"/>
          <w:color w:val="111111"/>
          <w:sz w:val="28"/>
          <w:szCs w:val="28"/>
          <w:rtl w:val="true"/>
          <w:lang w:bidi="fa-IR"/>
        </w:rPr>
        <w:t>.</w:t>
      </w:r>
    </w:p>
    <w:p>
      <w:pPr>
        <w:pStyle w:val="Heading6"/>
        <w:numPr>
          <w:ilvl w:val="5"/>
          <w:numId w:val="1"/>
        </w:numPr>
        <w:rPr/>
      </w:pPr>
      <w:bookmarkStart w:id="286" w:name="__RefHeading___Toc2927238_3224264995"/>
      <w:bookmarkStart w:id="287" w:name="_Toc106"/>
      <w:bookmarkEnd w:id="286"/>
      <w:r>
        <w:rPr>
          <w:rtl w:val="true"/>
        </w:rPr>
        <w:t>[</w:t>
      </w:r>
      <w:r>
        <w:rPr>
          <w:rtl w:val="true"/>
        </w:rPr>
        <w:t>الأمر الرابع</w:t>
      </w:r>
      <w:r>
        <w:rPr>
          <w:rtl w:val="true"/>
        </w:rPr>
        <w:t xml:space="preserve">: </w:t>
      </w:r>
      <w:r>
        <w:rPr>
          <w:rtl w:val="true"/>
        </w:rPr>
        <w:t>هل الأمر بالأمر أمر أم لا؟</w:t>
      </w:r>
      <w:r>
        <w:rPr>
          <w:rtl w:val="true"/>
        </w:rPr>
        <w:t>]</w:t>
      </w:r>
      <w:bookmarkEnd w:id="287"/>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الأمر بالواسطة أمر من قبل الموسط لیکون الواسطة مأمورا بالتبلیغ، أو من قبل الواسطة لیکون مأمورا بإنشاء الأمر لا التبلیغ، و توضیحه بالمثال الخارجی أنّ قول زید 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فلانا بأن یفعل کذا، أو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کذا هل هو أمر لفلان بالفعل من قبل زید، أم لیس أمرا من قبله، بل هو أمر من قبل بکر إذا أمره بکر؟ وجهان، بل قولان، و تتمّ البصیرة برسم مقدّمات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محلّ النزاع إنّما هو فیما لو أطلق القائل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قیّده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مجال لإنکار کونه أمرا من قبل الموسط لا الواسطة </w:t>
      </w:r>
    </w:p>
    <w:p>
      <w:pPr>
        <w:pStyle w:val="BookText"/>
        <w:rPr/>
      </w:pPr>
      <w:r>
        <w:rPr>
          <w:rFonts w:ascii="IRNazanin" w:hAnsi="IRNazanin" w:eastAsia="IRNazanin"/>
          <w:color w:val="111111"/>
          <w:sz w:val="28"/>
          <w:sz w:val="28"/>
          <w:szCs w:val="28"/>
          <w:rtl w:val="true"/>
          <w:lang w:bidi="fa-IR"/>
        </w:rPr>
        <w:t>کما لا مجال لإنکار کونه أمرا من قبل الواسطة لا الموسط لو قیّده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من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الأصل فی المسألة،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الاصول اللفظیة من أصالة الإطلاق و العموم و عدم التقیید و التخصیص فلا شی‌ء منها فی البین لا مع القول الأوّل و لا مع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الاصول العملیّة من البراءة و نفی التکلیف فکذا لا شی‌ء منها فی البین إذا کان الواسطة مؤدّیا أمره إلی الثالث، لأنّه بعد تحقّق الأمر فی حقّ الثالث یکون أصالة عدم کونه من قبل الموسط و عدم اشتغال ذمّته له معارضا بأصالة عدم کونه من قبل الواسطة و عدم اشتغال ذمته لها، فلم یبق فی البین أصل عملی، و أمّا إذا لم یؤدّی الواسطة أمره إلی الثالث بعد کان الأصل العملی و هو البراءة مع القول الثانی، لأصالة براءة ذمة الثالث عن أمر الموسط عند الشک فی کونه أمرا بالنسبة إلیه أو لیس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ثمرة النزاع فی المسألة، و من فروعها ما لو أمر أحد أحدا بتوکیل آخر فی بیع سلعة أو غیرها فتصرف فیه الثالث قبل أمر الثانی، فینفذ علی القول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فروعها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شرعیة عبادات الصبی و عدمه بقوله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مروهم بالصلوات و هم أبناء سبع</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زعمه جماعة من أنّها شرعیة علی القول بأنّ الأمر بالواسطة أمر من قبل الموسط، و لمحض التمرین علی القول بأنه أمر من قبل الواسطة، و لکن منع فی الإشارات تفریع شرعیّة عبادات الصبیّ علی المسألة، بل قال بشرعیتها مطلقا مستندا إلی عدم تجرّد قوله صلّی اللّه علیه و آله مروهم بالصلاة عن قرینة کونه</w:t>
      </w:r>
    </w:p>
    <w:p>
      <w:pPr>
        <w:pStyle w:val="BookText"/>
        <w:rPr/>
      </w:pPr>
      <w:r>
        <w:rPr>
          <w:rFonts w:ascii="IRNazanin" w:hAnsi="IRNazanin" w:eastAsia="IRNazanin"/>
          <w:color w:val="111111"/>
          <w:sz w:val="28"/>
          <w:sz w:val="28"/>
          <w:szCs w:val="28"/>
          <w:rtl w:val="true"/>
          <w:lang w:bidi="fa-IR"/>
        </w:rPr>
        <w:t>من قبل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إمّا لظهور أمر الأولیاء صبیانهم بالعبادة فی إرادة التبلیغ من قبل المعصوم کظهور أوامر المعصوم إیّانا به فی ارادة التبلیغ عن قبل الشارع، کما أنّ دیدن جمیع الأکابر و الأعاظم جار فی أمرهم بالأمر علی إرادتهم التبلیغ عن قبلهم، و إمّا للقطع باتّحاد المناط و مشارکة الصبی المراهق للبلوغ مع البالغ فی العلّة و المصلحة المقتضیة لتشریع العبادة فکلّما اقتضی من المصالح التشریع فی حق البالغ اقتضاه فی المراهق الباقی عن بلوغه ساعة بل یوم و یومان، و یلحق غیر المراهق به بالإجماع المرکّب و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المذهب العدلیة من کون الأحکام تابعة للمصالح و المفاسد الواقعیة، و إمّا للقطع بمشارکة الصبیان لغیرهم فی الخطابات المقتضیة للتشریع، و افتراقهم عن غیرهم بامتنان رفع القلم الموجب لرفع التکلیف و العقاب لا یوجب رفع سائر مقتضیات الخطاب البتة، أو لما فی بعض الأخبار الدالّة علی مشروعیة عبادتهم من وجوب الصوم علی الصبی إذا طاق الصوم ثلاثة ایّام متتابعة و الصلاة إذا عقلها، فإنّ أقرب مجازاتها الاستحباب، و من أنّهم اذا بلغوا اثنی عشرة سنة کانت لهم الحسنات، و إذا بلغوا الحلم کتبت علیهم السیئات و لا قائل بالفصل، و من الحکم بصحة أذانهم و صحة حجّهم إذا ادرکوا الموقف کاملین و إجزائه عن حجّة الإسلام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تمهّدت المقدّمات فاعلم أنّهم اختلفوا فی کون الأمر بالأمر أمرا علی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صاحب الإشارات</w:t>
      </w:r>
      <w:r>
        <w:rPr>
          <w:rStyle w:val="FootnoteAnchor"/>
          <w:rtl w:val="true"/>
        </w:rPr>
        <w:footnoteReference w:id="471"/>
      </w:r>
      <w:r>
        <w:rPr>
          <w:rFonts w:ascii="IRNazanin" w:hAnsi="IRNazanin" w:eastAsia="IRNazanin"/>
          <w:color w:val="111111"/>
          <w:sz w:val="28"/>
          <w:sz w:val="28"/>
          <w:szCs w:val="28"/>
          <w:rtl w:val="true"/>
          <w:lang w:bidi="fa-IR"/>
        </w:rPr>
        <w:t>إلی الثانی و صاحب القوانین</w:t>
      </w:r>
      <w:r>
        <w:rPr>
          <w:rStyle w:val="FootnoteAnchor"/>
          <w:rtl w:val="true"/>
        </w:rPr>
        <w:footnoteReference w:id="472"/>
      </w:r>
      <w:r>
        <w:rPr>
          <w:rFonts w:ascii="IRNazanin" w:hAnsi="IRNazanin" w:eastAsia="IRNazanin"/>
          <w:color w:val="111111"/>
          <w:sz w:val="28"/>
          <w:sz w:val="28"/>
          <w:szCs w:val="28"/>
          <w:rtl w:val="true"/>
          <w:lang w:bidi="fa-IR"/>
        </w:rPr>
        <w:t>و الضوابط</w:t>
      </w:r>
      <w:r>
        <w:rPr>
          <w:rStyle w:val="FootnoteAnchor"/>
          <w:rtl w:val="true"/>
        </w:rPr>
        <w:footnoteReference w:id="473"/>
      </w:r>
      <w:r>
        <w:rPr>
          <w:rFonts w:ascii="IRNazanin" w:hAnsi="IRNazanin" w:eastAsia="IRNazanin"/>
          <w:color w:val="111111"/>
          <w:sz w:val="28"/>
          <w:sz w:val="28"/>
          <w:szCs w:val="28"/>
          <w:rtl w:val="true"/>
          <w:lang w:bidi="fa-IR"/>
        </w:rPr>
        <w:t xml:space="preserve">إلی الأوّل، و وافقهما الاستاد دام ظلّه ناقلا إیّاه عن المشهور محتجّین بالتبادر و فهم </w:t>
      </w:r>
    </w:p>
    <w:p>
      <w:pPr>
        <w:pStyle w:val="BookText"/>
        <w:rPr/>
      </w:pPr>
      <w:r>
        <w:rPr>
          <w:rFonts w:ascii="IRNazanin" w:hAnsi="IRNazanin" w:eastAsia="IRNazanin"/>
          <w:color w:val="111111"/>
          <w:sz w:val="28"/>
          <w:sz w:val="28"/>
          <w:szCs w:val="28"/>
          <w:rtl w:val="true"/>
          <w:lang w:bidi="fa-IR"/>
        </w:rPr>
        <w:t>العرف و استحقاق الثالث الذمّ و العقاب عرفا و عقلا لو اطّلع علی الأمر قبل أن یبلغه الثانی و لم یفعل، و بکوننا مأمورین بوسائط أوامر النبی و الائمّة من قبله تعالی، لا من قبل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صاحب الإشارات</w:t>
      </w:r>
      <w:r>
        <w:rPr>
          <w:rStyle w:val="FootnoteAnchor"/>
          <w:rtl w:val="true"/>
        </w:rPr>
        <w:footnoteReference w:id="474"/>
      </w:r>
      <w:r>
        <w:rPr>
          <w:rFonts w:ascii="IRNazanin" w:hAnsi="IRNazanin" w:eastAsia="IRNazanin"/>
          <w:color w:val="111111"/>
          <w:sz w:val="28"/>
          <w:sz w:val="28"/>
          <w:szCs w:val="28"/>
          <w:rtl w:val="true"/>
          <w:lang w:bidi="fa-IR"/>
        </w:rPr>
        <w:t>عن التبادر و استحقاق الذمّ و العقاب بالمنع لو ارید من دون قرینة خارجیّة، و عن کوننا مأمورین بأوامر النبی و الأئمّة من قبله تعالی لا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جهة القرینة الخارجیّة و هی غلبة إرادة التبلیغ فی أوامر الشارع و کونه مقتضی دیدن الأکابر و العظماء، أو دوام إرادة التبلیغ، 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w:t>
      </w:r>
      <w:r>
        <w:rPr>
          <w:rStyle w:val="FootnoteAnchor"/>
          <w:rtl w:val="true"/>
        </w:rPr>
        <w:footnoteReference w:id="475"/>
      </w:r>
      <w:r>
        <w:rPr>
          <w:rFonts w:ascii="Amiri" w:hAnsi="Amiri" w:eastAsia="Amiri" w:cs="Amiri"/>
          <w:color w:val="111111"/>
          <w:sz w:val="28"/>
          <w:sz w:val="28"/>
          <w:szCs w:val="28"/>
          <w:rtl w:val="true"/>
          <w:lang w:bidi="ar-SA"/>
        </w:rPr>
        <w:t>وَ ما مُحَمَّدٌ إِلَّا رَسُولٌ</w:t>
      </w:r>
      <w:r>
        <w:rPr>
          <w:rStyle w:val="FootnoteAnchor"/>
          <w:rtl w:val="true"/>
        </w:rPr>
        <w:footnoteReference w:id="476"/>
      </w:r>
      <w:r>
        <w:rPr>
          <w:rFonts w:ascii="Amiri" w:hAnsi="Amiri" w:eastAsia="Amiri" w:cs="Amiri"/>
          <w:color w:val="111111"/>
          <w:sz w:val="28"/>
          <w:sz w:val="28"/>
          <w:szCs w:val="28"/>
          <w:rtl w:val="true"/>
          <w:lang w:bidi="ar-SA"/>
        </w:rPr>
        <w:t>وَ ما أَرْسَلْناکَ إِلَّا کَافَّةً لِلنَّاسِ</w:t>
      </w:r>
      <w:r>
        <w:rPr>
          <w:rStyle w:val="FootnoteAnchor"/>
          <w:rtl w:val="true"/>
        </w:rPr>
        <w:footnoteReference w:id="477"/>
      </w:r>
      <w:r>
        <w:rPr>
          <w:rFonts w:ascii="IRNazanin" w:hAnsi="IRNazanin" w:eastAsia="IRNazanin"/>
          <w:color w:val="111111"/>
          <w:sz w:val="28"/>
          <w:sz w:val="28"/>
          <w:szCs w:val="28"/>
          <w:rtl w:val="true"/>
          <w:lang w:bidi="fa-IR"/>
        </w:rPr>
        <w:t>إلی غیر ذلک من الآیات و الأخبار الدالّة علی أنّهم مبلّغون من قبله تعالی، لا آمرون من قبل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احتجّوا للقول الثانی بأنّ الأمر بالأمر لو کان أمرا لاقتضی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مروهم بالصلاة و هم أبناء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الصلاة علی الصبیان، و لاقتضی أن یکون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عبدک أن یتّجر متعدّیا، و لعدّ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فلانا بکذا مع نهیه عن إطاعته تناقضا و لعدّ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فلانا توکیلا للثالث و التوالی بأسرها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بعدم الدلالة بأحد الثلاث، أمّا غیر الالتزام فظاهر، لأنّ مفاد الأمر طلب المدلول من المخاطب، و أمّا الالتزام فلعدم الملازمة، إذ الآمر ربّما لا یرضی بفعل الثانی فضلا عن طلبه منه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للخصم أن یجیب عن الأوّل و الثانی بمنع ملازمة الاقتضاء، فإنّ عدم اقتضاء </w:t>
      </w:r>
      <w:bookmarkStart w:id="288" w:name="pg12878_187787"/>
    </w:p>
    <w:p>
      <w:pPr>
        <w:pStyle w:val="BookText"/>
        <w:rPr/>
      </w:pPr>
      <w:bookmarkEnd w:id="288"/>
      <w:r>
        <w:rPr>
          <w:rFonts w:ascii="IRNazanin" w:hAnsi="IRNazanin" w:eastAsia="IRNazanin"/>
          <w:color w:val="111111"/>
          <w:sz w:val="28"/>
          <w:sz w:val="28"/>
          <w:szCs w:val="28"/>
          <w:rtl w:val="true"/>
          <w:lang w:bidi="fa-IR"/>
        </w:rPr>
        <w:t>الأمر الوجوب علی الصبیان إنّما هو بواسطة القرینة و المانع الشرعی، و محلّ النزاع فی المجرّد عن القرائن الخارجیة، و کذا عدم اقتضاء التعدیة فی المثال الثانی إنّما هو بواسطة القرینة و المانع الشرعی و العقلی من نفوذ الأمر إلی مملوک الغیر، و عن الثالث و الرابع بمنع بطلان التالی، و عن الخامس بالمنع من عدم الدلالة التضمنیّة و کون مفاد الأمر طلب المدلول من المخاطب خاصّة، بل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فلانا بالفعل، طلب الأمر من المخاطب مع طلب الفعل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بدا لی التوقّف فی المسألة، إذ لم یحضرنی الآن مرجّح بعد تصادم الأدلّة بعد ما کنت فی القبل مصرّا بکون الأمر بالأمر أمرا، و لعلّ اللّه یحدث بعد ذلک أمرا</w:t>
      </w:r>
      <w:r>
        <w:rPr>
          <w:rFonts w:eastAsia="IRNazanin" w:cs="IRNazanin"/>
          <w:color w:val="111111"/>
          <w:sz w:val="28"/>
          <w:szCs w:val="28"/>
          <w:rtl w:val="true"/>
          <w:lang w:bidi="fa-IR"/>
        </w:rPr>
        <w:t>.</w:t>
      </w:r>
    </w:p>
    <w:p>
      <w:pPr>
        <w:pStyle w:val="Heading6"/>
        <w:numPr>
          <w:ilvl w:val="5"/>
          <w:numId w:val="1"/>
        </w:numPr>
        <w:rPr/>
      </w:pPr>
      <w:bookmarkStart w:id="289" w:name="__RefHeading___Toc2927240_3224264995"/>
      <w:bookmarkStart w:id="290" w:name="_Toc107"/>
      <w:bookmarkEnd w:id="289"/>
      <w:r>
        <w:rPr>
          <w:rtl w:val="true"/>
        </w:rPr>
        <w:t>[</w:t>
      </w:r>
      <w:r>
        <w:rPr>
          <w:rtl w:val="true"/>
        </w:rPr>
        <w:t>الأمر الخامس</w:t>
      </w:r>
      <w:r>
        <w:rPr>
          <w:rtl w:val="true"/>
        </w:rPr>
        <w:t xml:space="preserve">: </w:t>
      </w:r>
      <w:r>
        <w:rPr>
          <w:rtl w:val="true"/>
        </w:rPr>
        <w:t>الظاهر من الوجوب المستفاد من الأمر أو سائر الألفاظ الدالّة</w:t>
      </w:r>
      <w:r>
        <w:rPr>
          <w:rtl w:val="true"/>
        </w:rPr>
        <w:t>]</w:t>
      </w:r>
      <w:bookmarkEnd w:id="290"/>
    </w:p>
    <w:p>
      <w:pPr>
        <w:pStyle w:val="BookText"/>
        <w:rPr/>
      </w:pPr>
      <w:r>
        <w:rPr>
          <w:rFonts w:ascii="IRNazanin" w:hAnsi="IRNazanin" w:eastAsia="IRNazanin"/>
          <w:color w:val="111111"/>
          <w:sz w:val="28"/>
          <w:sz w:val="28"/>
          <w:szCs w:val="28"/>
          <w:rtl w:val="true"/>
          <w:lang w:bidi="fa-IR"/>
        </w:rPr>
        <w:t>علیه هل هو الوجوب النفسی المطلق العینی التعیینی کما هو المشهور، أم لا ظهور فی البین، کما لا ظهور للوجوب المستفاد من الاجماع لیکون المرجع إلی الاصول العملیة عند الشک، کما فی کلّ مشکوک یفقد فیه الاصول اللفظیة؟</w:t>
      </w:r>
    </w:p>
    <w:p>
      <w:pPr>
        <w:pStyle w:val="BookText"/>
        <w:rPr/>
      </w:pPr>
      <w:r>
        <w:rPr>
          <w:rFonts w:ascii="IRNazanin" w:hAnsi="IRNazanin" w:eastAsia="IRNazanin"/>
          <w:color w:val="111111"/>
          <w:sz w:val="28"/>
          <w:sz w:val="28"/>
          <w:szCs w:val="28"/>
          <w:rtl w:val="true"/>
          <w:lang w:bidi="fa-IR"/>
        </w:rPr>
        <w:t>ثمّ و علی تقدیر ظهوره فیما ذکر هل هو ظهور وضعی، کما استظهره القوانین</w:t>
      </w:r>
      <w:r>
        <w:rPr>
          <w:rStyle w:val="FootnoteAnchor"/>
          <w:rtl w:val="true"/>
        </w:rPr>
        <w:footnoteReference w:id="478"/>
      </w:r>
      <w:r>
        <w:rPr>
          <w:rFonts w:ascii="IRNazanin" w:hAnsi="IRNazanin" w:eastAsia="IRNazanin"/>
          <w:color w:val="111111"/>
          <w:sz w:val="28"/>
          <w:sz w:val="28"/>
          <w:szCs w:val="28"/>
          <w:rtl w:val="true"/>
          <w:lang w:bidi="fa-IR"/>
        </w:rPr>
        <w:t>، لیکون حقیقة فیه خاصة، أو ظهور إطلاقی، کما هو المشهور، لیکون حقیقة فی الکلّ؟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 علی تقدیر کون ظهوره إطلاقیا هل یستند الظهور إلی القرینة العرفیّة و هو الغلبة، کما یستند إلیها ظهور انصراف النقد إلی النقد الغالب، أم یستند إلی القرینة العقلیة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قبح إرادة المقیّد بکونه لأجل الغیر، أو بشرط حصول الغیر، أو عدم حصوله من الغیر، أو عدم تبدّله بالغیر من دون ذکر القید، کما اختاره </w:t>
      </w:r>
    </w:p>
    <w:p>
      <w:pPr>
        <w:pStyle w:val="BookText"/>
        <w:rPr/>
      </w:pPr>
      <w:r>
        <w:rPr>
          <w:rFonts w:ascii="IRNazanin" w:hAnsi="IRNazanin" w:eastAsia="IRNazanin"/>
          <w:color w:val="111111"/>
          <w:sz w:val="28"/>
          <w:sz w:val="28"/>
          <w:szCs w:val="28"/>
          <w:rtl w:val="true"/>
          <w:lang w:bidi="fa-IR"/>
        </w:rPr>
        <w:t>الاستاد؟ وجوه، بل أقوال، أظهرها ظهوره فیه ظهوره ظهورا إطلاقیا مستندا إلی عدم ذکر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أصل ظهوره فیه فیشهد علیه ملاحظة العرف فی محاوراتهم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ظهوره إطلاقیا لا وضعیا، فلعدم انحصار مسمّی الوجوب فی الوجوب النفسی المطلق العینی التعیینی خاصة لیکون مجازا فی الوجوب الغیری و المشروط و الکفائی و التخییری، بل هو منطبق علی کلّ منها نظیر انطباق الکلّی علی کلّ واحد من أفراده، نعم الوجوب الشرطی المتوقّف علیه صحّة الغیر معنی مجازی للوجوب، فلا یحمل علیه الوجوب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مستندا إلی عدم ذکر القید دون الغلبة، فلعدم أغلبیّة الواجبات النفسیة المطلقة العینیة التعیینیة من الواجبات الغیریّة و المشروطة و الکفائیة و التخییریة، لا بحسب الوجود و لا بحسب الاستعمال إن لم تکن الغلبة من طرف العکس، هکذا قرّره الاستاد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عرفت فیما سبق منعه بما لا مزید علیه من کون الاستغناء عن القید لیس سببا للانصراف، بل هو مسبّب إمّا عن وضع اللفظ لخصوصه، أو عن غلبة وجوده أو استعماله فی أحد معنییه إلی أن وصل إلی حدّ الاستغناء حسبما مرّ من أنّ الظهور الإطلاقی المستند إلی عدم ذکر القید راجع إلی الظهور المستند إلی الغلبة، لا إلی شی‌ء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السیّد علی اشتراک الأمر و الوجوب بین المطلق و المشروط لفظا بالاستعمال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جوابه أنّ الاستعمال أعمّ من الحقیقة حسبما مرّ غیر 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 القوانین</w:t>
      </w:r>
      <w:r>
        <w:rPr>
          <w:rStyle w:val="FootnoteAnchor"/>
          <w:rtl w:val="true"/>
        </w:rPr>
        <w:footnoteReference w:id="479"/>
      </w:r>
      <w:r>
        <w:rPr>
          <w:rFonts w:ascii="IRNazanin" w:hAnsi="IRNazanin" w:eastAsia="IRNazanin"/>
          <w:color w:val="111111"/>
          <w:sz w:val="28"/>
          <w:sz w:val="28"/>
          <w:szCs w:val="28"/>
          <w:rtl w:val="true"/>
          <w:lang w:bidi="fa-IR"/>
        </w:rPr>
        <w:t>علی وضعه لخصوص الواجب المطلق بالتبادر فی المطلق، و صحّة السلب عن المشروط، و استحقاق العبد التارک للامتثال المعتذر بأنّ أمر المولی لعلّه کان مشروطا بشرط للذمّ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أمّا عن التبادر و استحقاق الذمّ فبأنّهما أعمّ من المدّعی إذ لعلّ منشؤهما ظهور الانصراف لا الوضع، کیف و لو کان موضوعا لخصوص الواجب المطلق للزم کونه مجازا بلا حقیقة، إذ لا ینفکّ استعمال أمر أو واجب عن الاشتراک بشی‌ء، و لا أقلّ من اشتراطه بالشروط العامّة من العقل و العلم و التمکّن و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العامّة داخلة فی الموضوع له، فلفظ الواجب موضوع لما یستجمع فیه الشروط العامّة لان لا یلزم المجاز بلا حقیقة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غیر مرّة من أنّ وضع اللفظ علی وجه یختلف باختلاف المخاطبین قلیل النظیر، بل معدوم النظیر فی الأوضاع العرفیة، مضافا إلی أنّ العلم الذی هو أحد الشروط العامّة لا یعقل أخذه فی الموضوع له، ضرورة أنّ العلم بشی‌ء فرع وجود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صحّة سلب الواجب عن الواجب المشروط فبأنّ حمل تکلیف الوجوب إمّا علی نوع المکلّفین فی الشریعة من غیر ملاحظة الشخص کقولک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واجب فی الشریعة، و إمّا علی الواجد للشرائط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المستطیع واجب الحج، و إمّا علی الفاقد بعلاقة بینه و بین الواجد من الأوّل و نحوه، کقولک، لغیر المستطیع واجب الحج</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المثالین الأوّلین فصحّة سلب الواجب ممنوع جدّا، و أمّا فی الثالث فهو و إن کان مسلّما، إلّا أنّ وقوعه فی المحاورات نادر، بل الغالب الوقوع القسم الأوّل و دونه القسم الثانی</w:t>
      </w:r>
      <w:r>
        <w:rPr>
          <w:rFonts w:eastAsia="IRNazanin" w:cs="IRNazanin"/>
          <w:color w:val="111111"/>
          <w:sz w:val="28"/>
          <w:szCs w:val="28"/>
          <w:rtl w:val="true"/>
          <w:lang w:bidi="fa-IR"/>
        </w:rPr>
        <w:t xml:space="preserve">. </w:t>
      </w:r>
      <w:bookmarkStart w:id="291" w:name="pg12878_187790"/>
    </w:p>
    <w:p>
      <w:pPr>
        <w:pStyle w:val="Heading6"/>
        <w:numPr>
          <w:ilvl w:val="5"/>
          <w:numId w:val="1"/>
        </w:numPr>
        <w:rPr/>
      </w:pPr>
      <w:bookmarkStart w:id="292" w:name="__RefHeading___Toc2927242_3224264995"/>
      <w:bookmarkStart w:id="293" w:name="_Toc108"/>
      <w:bookmarkEnd w:id="291"/>
      <w:bookmarkEnd w:id="292"/>
      <w:r>
        <w:rPr>
          <w:rtl w:val="true"/>
        </w:rPr>
        <w:t>[</w:t>
      </w:r>
      <w:r>
        <w:rPr>
          <w:rtl w:val="true"/>
        </w:rPr>
        <w:t>الأمر السادس</w:t>
      </w:r>
      <w:r>
        <w:rPr>
          <w:rtl w:val="true"/>
        </w:rPr>
        <w:t xml:space="preserve">: </w:t>
      </w:r>
      <w:r>
        <w:rPr>
          <w:rtl w:val="true"/>
        </w:rPr>
        <w:t>اختلفوا فی أنّ الأوامر الإرشادیة</w:t>
      </w:r>
      <w:r>
        <w:rPr>
          <w:rtl w:val="true"/>
        </w:rPr>
        <w:t>]</w:t>
      </w:r>
      <w:bookmarkEnd w:id="293"/>
    </w:p>
    <w:p>
      <w:pPr>
        <w:pStyle w:val="BookText"/>
        <w:rPr/>
      </w:pPr>
      <w:r>
        <w:rPr>
          <w:rFonts w:ascii="IRNazanin" w:hAnsi="IRNazanin" w:eastAsia="IRNazanin"/>
          <w:color w:val="111111"/>
          <w:sz w:val="28"/>
          <w:sz w:val="28"/>
          <w:szCs w:val="28"/>
          <w:rtl w:val="true"/>
          <w:lang w:bidi="fa-IR"/>
        </w:rPr>
        <w:t>هل فیها طلب وراء إبراز المصلحة المترتّبة علی فعل المرشد إلیها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الاستاد دام ظلّه وفاقا لشیخه العلّامة من تضمّنها الطلب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عود المصلحة المرشد إلیها إلی المسترشد دون الطلب المترتّب علیه وراء عود المصلحة شی‌ء من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الأحکام</w:t>
      </w:r>
      <w:r>
        <w:rPr>
          <w:rStyle w:val="FootnoteAnchor"/>
          <w:rtl w:val="true"/>
        </w:rPr>
        <w:footnoteReference w:id="480"/>
      </w:r>
      <w:r>
        <w:rPr>
          <w:rFonts w:ascii="IRNazanin" w:hAnsi="IRNazanin" w:eastAsia="IRNazanin"/>
          <w:color w:val="111111"/>
          <w:sz w:val="28"/>
          <w:sz w:val="28"/>
          <w:szCs w:val="28"/>
          <w:rtl w:val="true"/>
          <w:lang w:bidi="fa-IR"/>
        </w:rPr>
        <w:t>من تضمّنها وراء الإبراز عن تلک المصلحة طلبا ندبیا یترتّب علی فعله وراء إصابة تلک المصلحة شی‌ء من المنافع الدنیویة و علی ترکه وراء فوات تلک المصلحة شی‌ء من المضارّ الدنیویّة، حیث فرّق بین الندب و الإرشاد بأنّ الندب ما کان الرجحان فیه لأجل مصلحة اخرویة، و الإرشاد ما کانت المصلحة فیه 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الفصول</w:t>
      </w:r>
      <w:r>
        <w:rPr>
          <w:rStyle w:val="FootnoteAnchor"/>
          <w:rtl w:val="true"/>
        </w:rPr>
        <w:footnoteReference w:id="481"/>
      </w:r>
      <w:r>
        <w:rPr>
          <w:rFonts w:ascii="IRNazanin" w:hAnsi="IRNazanin" w:eastAsia="IRNazanin"/>
          <w:color w:val="111111"/>
          <w:sz w:val="28"/>
          <w:sz w:val="28"/>
          <w:szCs w:val="28"/>
          <w:rtl w:val="true"/>
          <w:lang w:bidi="fa-IR"/>
        </w:rPr>
        <w:t>و الهدایة</w:t>
      </w:r>
      <w:r>
        <w:rPr>
          <w:rStyle w:val="FootnoteAnchor"/>
          <w:rtl w:val="true"/>
        </w:rPr>
        <w:footnoteReference w:id="482"/>
      </w:r>
      <w:r>
        <w:rPr>
          <w:rFonts w:ascii="IRNazanin" w:hAnsi="IRNazanin" w:eastAsia="IRNazanin"/>
          <w:color w:val="111111"/>
          <w:sz w:val="28"/>
          <w:sz w:val="28"/>
          <w:szCs w:val="28"/>
          <w:rtl w:val="true"/>
          <w:lang w:bidi="fa-IR"/>
        </w:rPr>
        <w:t>من منع تضمّنها وراء إبراز المصلحة المترتّبة علی الفعل بصورة الطلب شیئا من الطلبین مستندا بأنّه قد یکون ما یأمر به علی سبیل الإرشاد مبغوضا للمرشد و لا یرید حصوله أصلا، بل قد یصرّح بأنّی لا اریده أو ابغضه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المرجع فی الترجیح إلی فهم العرف و جریان عادتهم فلا مناص عن ترجیح القول الأوّل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قرّرناه من أنّ الصیغة إذا لم تکن حقیقة فی خصوص الطلب الوجوبی فلا أقلّ من کونه حقیقة فی مطلق الطلب الأعمّ منه و من الندبی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ذلک فمجرّد حصول العلم من الخارج بأنّ داعی الآمر هو المصلحة </w:t>
      </w:r>
    </w:p>
    <w:p>
      <w:pPr>
        <w:pStyle w:val="BookText"/>
        <w:rPr/>
      </w:pPr>
      <w:r>
        <w:rPr>
          <w:rFonts w:ascii="IRNazanin" w:hAnsi="IRNazanin" w:eastAsia="IRNazanin"/>
          <w:color w:val="111111"/>
          <w:sz w:val="28"/>
          <w:sz w:val="28"/>
          <w:szCs w:val="28"/>
          <w:rtl w:val="true"/>
          <w:lang w:bidi="fa-IR"/>
        </w:rPr>
        <w:t>العائدة إلی المأمور به الذی هو معنی الإرشاد إن لم یقتض الطلب فی حقّ کثیر من الآمرین فلا أقلّ من أنّه لا ینافیه، و إذا لم ینافه فلا یصلح أن یکون قرینة علی صرفه حتی عن الطلب، لأنّ القرینة عبارة عمّا یعاند المعنی الحقیقی، و المفروض عدم معاندة العلم بأنّ داعی الآمر هو المصلحة العائدة إلی المأمور به إلّا للإلزام الحتمی و الندبی، فلا یصلح أن یکون قرینة علی صرف الأمر عمّا عدی الإلزامین و هو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ینصرف إطلاق الأوامر الإرشادیة إلی الطلب، لأنّه أقرب المجازات إلی معناها الحقیقی و هو الالزام الحتمی أو الندبی أو الأعمّ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عادة أهل العرف جاریة دائما أو غالبا علی عدم الإرشاد بصورة الطلب إلّا إذا کان المرشد إلیه مطلوبا لدیهم، و إلّا فیعبّرون عنه بصورة الإخبار لا الإنشاء، بل استعمال الإنشاء فی الإخبار معدوم النظیر عندهم، و لیس کالعکس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احتجّ به الفصول</w:t>
      </w:r>
      <w:r>
        <w:rPr>
          <w:rStyle w:val="FootnoteAnchor"/>
          <w:rtl w:val="true"/>
        </w:rPr>
        <w:footnoteReference w:id="483"/>
      </w:r>
      <w:r>
        <w:rPr>
          <w:rFonts w:ascii="IRNazanin" w:hAnsi="IRNazanin" w:eastAsia="IRNazanin"/>
          <w:color w:val="111111"/>
          <w:sz w:val="28"/>
          <w:sz w:val="28"/>
          <w:szCs w:val="28"/>
          <w:rtl w:val="true"/>
          <w:lang w:bidi="fa-IR"/>
        </w:rPr>
        <w:t>و الهدایة</w:t>
      </w:r>
      <w:r>
        <w:rPr>
          <w:rStyle w:val="FootnoteAnchor"/>
          <w:rtl w:val="true"/>
        </w:rPr>
        <w:footnoteReference w:id="484"/>
      </w:r>
      <w:r>
        <w:rPr>
          <w:rFonts w:ascii="IRNazanin" w:hAnsi="IRNazanin" w:eastAsia="IRNazanin"/>
          <w:color w:val="111111"/>
          <w:sz w:val="28"/>
          <w:sz w:val="28"/>
          <w:szCs w:val="28"/>
          <w:rtl w:val="true"/>
          <w:lang w:bidi="fa-IR"/>
        </w:rPr>
        <w:t>علی منع تضمّن الإرشاد شیئا من الطلب بأنّه قد یکون ما یؤمر به علی سبیل الإرشاد مبغوضا للمرشد و لا یرید حصوله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فمدفوع نقضا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یکون ما یؤمر به علی سبیل الطلب الإلزامی فضلا عن الغیر الإلزامی مبغوضا للطالب أیضا، فبما یجیب یجاب</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مصلحة نفس الأمر کما قد یرجّح علی مفسدة المأمور به فیصح الأمر بالمبغوض إلزاما أو ندبا کما فی الأوامر الابتلائیّة و الامتحانیّة، کذلک مصلحة نفس الأمر قد یرجّح علی مفسدة المأمور به فیصحّح الأمر بالمبغوض إرشادا، فصحّة تعلّق الإرشاد بالمبغوض لداع من الدواعی لا یدلّ علی عدم تضمّن الإرشاد </w:t>
      </w:r>
    </w:p>
    <w:p>
      <w:pPr>
        <w:pStyle w:val="BookText"/>
        <w:rPr/>
      </w:pPr>
      <w:r>
        <w:rPr>
          <w:rFonts w:ascii="IRNazanin" w:hAnsi="IRNazanin" w:eastAsia="IRNazanin"/>
          <w:color w:val="111111"/>
          <w:sz w:val="28"/>
          <w:sz w:val="28"/>
          <w:szCs w:val="28"/>
          <w:rtl w:val="true"/>
          <w:lang w:bidi="fa-IR"/>
        </w:rPr>
        <w:t>شیئا من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فی الأوامر الإرشادیة بعد الفراغ عن کونها قسم من الطلب لا قسیم له یقع تارة فی تشخیص المائز بینها و بین سائر أقسام الطلب، و تارة اخری فی بیان النسبة بینها و بین سائر أقسام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ثالثة فی بیان المرجع المعوّل علیه عند الشک فی کون الأمر للإرشاد أو غیره من أقسام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بیان کون الأمر الارشادی قسم من الطلب فقد مرّ مستقصیا، و أمّا الکلام فی تشخیص المائز بین الأمر الإرشادی و غیره من سائر أقسام الطلب فتفصیله أنّ المائز الإرشادی عن سائر أقسام الطلب لیس ما نقل عن الإحکام</w:t>
      </w:r>
      <w:r>
        <w:rPr>
          <w:rStyle w:val="FootnoteAnchor"/>
          <w:rtl w:val="true"/>
        </w:rPr>
        <w:footnoteReference w:id="485"/>
      </w:r>
      <w:r>
        <w:rPr>
          <w:rFonts w:ascii="IRNazanin" w:hAnsi="IRNazanin" w:eastAsia="IRNazanin"/>
          <w:color w:val="111111"/>
          <w:sz w:val="28"/>
          <w:sz w:val="28"/>
          <w:szCs w:val="28"/>
          <w:rtl w:val="true"/>
          <w:lang w:bidi="fa-IR"/>
        </w:rPr>
        <w:t>من کون المائز أنّ الإرشادی هو ما کانت المصلحة الباعثة علی طلبه دنیویة، و الأمر المولوی ما کانت المصلحة الباعثة علی طلبه مصلحة اخرویة، لاستلزام أن تکون الأوامر العرفیّة بأسرها ارشادیة و عدم وجود أمر مولوی فیها و لم یلتزم به احد، فینتقض طرد الإرشادی علی ذلک بجمیع مولویّات العرف و عکسه بأکثر إرشادیات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لیس المائز ما قیل من کون الإرشادی ما أدرک حسنه العقل کالمستقلّات العقلیة من وجوب شکر المنعم و ردّ الودیعة و حرمة الظلم و نحوها، و المولوی ما لم یدرک حسنه العقل کالتعبدیات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 قیل أیضا من کون الإرشادی ما کانت المصلحة فیه معلومة للمأمور کأمر الجوعان بالأکل و العطشان بالشرب، و المولوی ما کانت المصلحة فیه غیر معلومة له، لانتقاضهما طردا بوجوب ردّ الامانات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عکسا بمثل أوامر الطبیب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المائز إنّما هو فیما قاله المدقّق فی أساتیدنا الأعلام من أنّ الأمر </w:t>
      </w:r>
    </w:p>
    <w:p>
      <w:pPr>
        <w:pStyle w:val="BookText"/>
        <w:rPr/>
      </w:pPr>
      <w:r>
        <w:rPr>
          <w:rFonts w:ascii="IRNazanin" w:hAnsi="IRNazanin" w:eastAsia="IRNazanin"/>
          <w:color w:val="111111"/>
          <w:sz w:val="28"/>
          <w:sz w:val="28"/>
          <w:szCs w:val="28"/>
          <w:rtl w:val="true"/>
          <w:lang w:bidi="fa-IR"/>
        </w:rPr>
        <w:t>الارشادی ما سیق بداعی النصح، و المولوی ما سیق لغیره،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الإرشادی ما کان الداعی الباعث فیه علی الأمر هو إرادة عود مصلحة المرشد إلیها إلی المسترشد، سواء کانت المصلحة دنیویة کالنفع و الضرر، أم کانت اخرویة کالثواب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الغیر الإرشادی ما کان الداعی الباعث فیه علی الأمر هو إرادة عود مصلحة الأمر إلی غیر المأمور به کطلب المولی السقی لرفع عطشه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النسبة بین الإرشادی بهذا المعنی و سائر أقسام الطلب فبحسب المفهوم تباین کلّی، و بحسب المورد عموم من وجه، فیجتمعان فی مورد سوق الأمر بداعی النصح و غیره کما فی أکثر الأوامر الشرعیة إلّا ما تمحّض منها للنصح 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تَدایَنْتُمْ بِدَیْنٍ إِلی أَجَلٍ مُسَمًّی فَاکْتُبُوهُ</w:t>
      </w:r>
      <w:r>
        <w:rPr>
          <w:rStyle w:val="FootnoteAnchor"/>
          <w:rtl w:val="true"/>
        </w:rPr>
        <w:footnoteReference w:id="48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اسْتَشْهِدُوا شَهِیدَیْنِ</w:t>
      </w:r>
      <w:r>
        <w:rPr>
          <w:rStyle w:val="FootnoteAnchor"/>
          <w:rtl w:val="true"/>
        </w:rPr>
        <w:footnoteReference w:id="487"/>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فَرِهانٌ مَقْبُوضَةٌ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یفترق الإرشادی عن غیره فی مثل أَطِیعُوا اللَّهَ</w:t>
      </w:r>
      <w:r>
        <w:rPr>
          <w:rFonts w:eastAsia="Amiri" w:cs="Amiri" w:ascii="Amiri" w:hAnsi="Amiri"/>
          <w:color w:val="111111"/>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و فی مثل أوامر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الغیر الارشادی عن الارشادی فی مثل ما لو طلب المولی من عبده السقی لرفع عطشه و إن لم یوجد مثله فی الأوامر الشرعیة، و لهذا نقل عن السلطان کون الأوامر الشرعیة بأسرها إرشادیات لا محالة نظرا إلی ما یعود مصلحته إلی المکلّفین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الأمر الإرشادی قسم من الطلب لا قسیم له و أنّه قد یکون إلزامیا و غیر إلزامی، کما أنّ المولوی قد یکون حتمیّا و قد یکون ندبیّا، و أنّ النسبة بین الإرشادی و غیره علی المعنی التحقیقی عموم من وجه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المرجع المعوّل علیه فی الأوامر المشکوک کونها لمحض الإرشاد إلی </w:t>
      </w:r>
    </w:p>
    <w:p>
      <w:pPr>
        <w:pStyle w:val="BookText"/>
        <w:rPr/>
      </w:pPr>
      <w:r>
        <w:rPr>
          <w:rFonts w:ascii="IRNazanin" w:hAnsi="IRNazanin" w:eastAsia="IRNazanin"/>
          <w:color w:val="111111"/>
          <w:sz w:val="28"/>
          <w:sz w:val="28"/>
          <w:szCs w:val="28"/>
          <w:rtl w:val="true"/>
          <w:lang w:bidi="fa-IR"/>
        </w:rPr>
        <w:t>النصح المجرّد عن الوجوب و الندب، أو المولوی المشتمل علی الوجوب أو الندب کما فی الأمر بالاحتیاط فی الشبهة الموضوعیة الوجوبیة کالأمر بالصلاة إلی الجهات الأربع لمشتبه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موارد الأمر بالاحتیاط، و حیث اختلف الاصحاب فی حملها علی الوجوب کالأخباریة، أو الندب کجماعة من غیرهم، أو الإرشاد المحض کاستاد أساتیدنا الأعلام فی فرائده و کما فی بعض الأوامر الآمرة بان المحرم إذا أراد أن یحکّ رأسه فلیحک بأطراف انامله لا بأظافره خوفا من الإدماء</w:t>
      </w:r>
      <w:r>
        <w:rPr>
          <w:rStyle w:val="FootnoteAnchor"/>
          <w:rtl w:val="true"/>
        </w:rPr>
        <w:footnoteReference w:id="490"/>
      </w:r>
      <w:r>
        <w:rPr>
          <w:rFonts w:ascii="IRNazanin" w:hAnsi="IRNazanin" w:eastAsia="IRNazanin"/>
          <w:color w:val="111111"/>
          <w:sz w:val="28"/>
          <w:sz w:val="28"/>
          <w:szCs w:val="28"/>
          <w:rtl w:val="true"/>
          <w:lang w:bidi="fa-IR"/>
        </w:rPr>
        <w:t>، حیث حملها الأصحاب علی الاستحباب و الأمر بتعاهد النعلین لمرید الدخول فی المسجد</w:t>
      </w:r>
      <w:r>
        <w:rPr>
          <w:rStyle w:val="FootnoteAnchor"/>
          <w:rtl w:val="true"/>
        </w:rPr>
        <w:footnoteReference w:id="491"/>
      </w:r>
      <w:r>
        <w:rPr>
          <w:rFonts w:ascii="IRNazanin" w:hAnsi="IRNazanin" w:eastAsia="IRNazanin"/>
          <w:color w:val="111111"/>
          <w:sz w:val="28"/>
          <w:sz w:val="28"/>
          <w:szCs w:val="28"/>
          <w:rtl w:val="true"/>
          <w:lang w:bidi="fa-IR"/>
        </w:rPr>
        <w:t>حیث حمل علی الاستحباب أیضا، و کما فی أخبار من بلغه ثواب</w:t>
      </w:r>
      <w:r>
        <w:rPr>
          <w:rStyle w:val="FootnoteAnchor"/>
          <w:rtl w:val="true"/>
        </w:rPr>
        <w:footnoteReference w:id="492"/>
      </w:r>
      <w:r>
        <w:rPr>
          <w:rFonts w:ascii="IRNazanin" w:hAnsi="IRNazanin" w:eastAsia="IRNazanin"/>
          <w:color w:val="111111"/>
          <w:sz w:val="28"/>
          <w:sz w:val="28"/>
          <w:szCs w:val="28"/>
          <w:rtl w:val="true"/>
          <w:lang w:bidi="fa-IR"/>
        </w:rPr>
        <w:t>، حیث حملت علی الأمر الاستحبابی بناء علی أنّ خبر من بلغ وارد مورد الانشاء، کقوله من نام عن صلاة العشاء أصبح صائما</w:t>
      </w:r>
      <w:r>
        <w:rPr>
          <w:rStyle w:val="FootnoteAnchor"/>
          <w:rtl w:val="true"/>
        </w:rPr>
        <w:footnoteReference w:id="493"/>
      </w:r>
      <w:r>
        <w:rPr>
          <w:rFonts w:ascii="IRNazanin" w:hAnsi="IRNazanin" w:eastAsia="IRNazanin"/>
          <w:color w:val="111111"/>
          <w:sz w:val="28"/>
          <w:sz w:val="28"/>
          <w:szCs w:val="28"/>
          <w:rtl w:val="true"/>
          <w:lang w:bidi="fa-IR"/>
        </w:rPr>
        <w:t>، أو علی أنّ المستفاد من خبر من بلغ الأمر و التحریص و الترغیب بالتسامح فی ادلّة السنن استفادة استنباطیة من باب الشم الفقاهتی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فهل لنا فی البین أصل أصیل یجوز علیه التعویل فی المشکوک کونه من الأوامر لمحض الإرشاد أو النصح أو للوجوب و الندب، أم لیس فی البین أصل کما نقله الاستاد عن بدائعه</w:t>
      </w:r>
      <w:r>
        <w:rPr>
          <w:rStyle w:val="FootnoteAnchor"/>
          <w:rtl w:val="true"/>
        </w:rPr>
        <w:footnoteReference w:id="494"/>
      </w:r>
      <w:r>
        <w:rPr>
          <w:rFonts w:ascii="IRNazanin" w:hAnsi="IRNazanin" w:eastAsia="IRNazanin"/>
          <w:color w:val="111111"/>
          <w:sz w:val="28"/>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فهل الأصل مع الإرشاد إلی النصح المجرد، کما یقتضیه أصالة عدم ترتّب الثواب علی فعله و العقاب علی الأمر المشکوک ترتّبها علیه، أم مع المولی المستلزم لترتّب الثواب و العقاب علی ترکه، کما ربّما استظهر ذلک من ظاهر </w:t>
      </w:r>
      <w:bookmarkStart w:id="294" w:name="pg12878_187795"/>
    </w:p>
    <w:p>
      <w:pPr>
        <w:pStyle w:val="BookText"/>
        <w:rPr/>
      </w:pPr>
      <w:bookmarkEnd w:id="294"/>
      <w:r>
        <w:rPr>
          <w:rFonts w:ascii="IRNazanin" w:hAnsi="IRNazanin" w:eastAsia="IRNazanin"/>
          <w:color w:val="111111"/>
          <w:sz w:val="28"/>
          <w:sz w:val="28"/>
          <w:szCs w:val="28"/>
          <w:rtl w:val="true"/>
          <w:lang w:bidi="fa-IR"/>
        </w:rPr>
        <w:t>حال الأمر و الآمر نظیر استظهار عدم کون الأمر للامتحان أو التقیة؟ وجوه، أوجهها الوسط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عدم ترتّب الثواب و العقاب، لأنّ الثواب و العقاب أثر زائد فیلغی بالأصل عند الشک و إن فرض الشکّ فی الأمر الحادث لا الحدوث، و تنظیر المشکوک کونه للإرشاد أو المولوی بالمشکوک کونه للامتحان و عدمه تنظیر بغیر نظیر و قیاس مع الفارق</w:t>
      </w:r>
      <w:r>
        <w:rPr>
          <w:rFonts w:eastAsia="IRNazanin" w:cs="IRNazanin"/>
          <w:color w:val="111111"/>
          <w:sz w:val="28"/>
          <w:szCs w:val="28"/>
          <w:rtl w:val="true"/>
          <w:lang w:bidi="fa-IR"/>
        </w:rPr>
        <w:t>.</w:t>
      </w:r>
    </w:p>
    <w:p>
      <w:pPr>
        <w:pStyle w:val="Heading4"/>
        <w:numPr>
          <w:ilvl w:val="3"/>
          <w:numId w:val="1"/>
        </w:numPr>
        <w:rPr/>
      </w:pPr>
      <w:bookmarkStart w:id="295" w:name="__RefHeading___Toc2927244_3224264995"/>
      <w:bookmarkStart w:id="296" w:name="_Toc109"/>
      <w:bookmarkEnd w:id="295"/>
      <w:r>
        <w:rPr>
          <w:rtl w:val="true"/>
        </w:rPr>
        <w:t>[</w:t>
      </w:r>
      <w:r>
        <w:rPr>
          <w:rtl w:val="true"/>
        </w:rPr>
        <w:t>أصل</w:t>
      </w:r>
      <w:r>
        <w:rPr>
          <w:rtl w:val="true"/>
        </w:rPr>
        <w:t xml:space="preserve">] </w:t>
      </w:r>
      <w:r>
        <w:rPr>
          <w:rtl w:val="true"/>
        </w:rPr>
        <w:t>هیئة الأمر هل هی للمرّة أو للتکرار</w:t>
      </w:r>
      <w:bookmarkEnd w:id="296"/>
    </w:p>
    <w:p>
      <w:pPr>
        <w:pStyle w:val="Heading5"/>
        <w:numPr>
          <w:ilvl w:val="4"/>
          <w:numId w:val="1"/>
        </w:numPr>
        <w:rPr/>
      </w:pPr>
      <w:bookmarkStart w:id="297" w:name="__RefHeading___Toc2927246_3224264995"/>
      <w:bookmarkStart w:id="298" w:name="_Toc110"/>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 أم مشترک لفظی، أم مشترک معنوی بأن یکون للماهیة المطلقة، أم لا بدّ من التوقّف؟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w:t>
      </w:r>
      <w:r>
        <w:rPr>
          <w:rStyle w:val="FootnoteAnchor"/>
          <w:rtl w:val="true"/>
        </w:rPr>
        <w:footnoteReference w:id="495"/>
      </w:r>
      <w:r>
        <w:rPr>
          <w:rFonts w:ascii="IRNazanin" w:hAnsi="IRNazanin" w:eastAsia="IRNazanin"/>
          <w:color w:val="111111"/>
          <w:sz w:val="28"/>
          <w:sz w:val="28"/>
          <w:szCs w:val="28"/>
          <w:rtl w:val="true"/>
          <w:lang w:bidi="fa-IR"/>
        </w:rPr>
        <w:t>و ظاهر الشافعی</w:t>
      </w:r>
      <w:r>
        <w:rPr>
          <w:rStyle w:val="FootnoteAnchor"/>
          <w:rtl w:val="true"/>
        </w:rPr>
        <w:footnoteReference w:id="496"/>
      </w:r>
      <w:r>
        <w:rPr>
          <w:rFonts w:ascii="IRNazanin" w:hAnsi="IRNazanin" w:eastAsia="IRNazanin"/>
          <w:color w:val="111111"/>
          <w:sz w:val="28"/>
          <w:sz w:val="28"/>
          <w:szCs w:val="28"/>
          <w:rtl w:val="true"/>
          <w:lang w:bidi="fa-IR"/>
        </w:rPr>
        <w:t>و جمع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حنیفة</w:t>
      </w:r>
      <w:r>
        <w:rPr>
          <w:rStyle w:val="FootnoteAnchor"/>
          <w:rtl w:val="true"/>
        </w:rPr>
        <w:footnoteReference w:id="497"/>
      </w:r>
      <w:r>
        <w:rPr>
          <w:rFonts w:ascii="IRNazanin" w:hAnsi="IRNazanin" w:eastAsia="IRNazanin"/>
          <w:color w:val="111111"/>
          <w:sz w:val="28"/>
          <w:sz w:val="28"/>
          <w:szCs w:val="28"/>
          <w:rtl w:val="true"/>
          <w:lang w:bidi="fa-IR"/>
        </w:rPr>
        <w:t>و المعتزلة و أبی اسحاق</w:t>
      </w:r>
      <w:r>
        <w:rPr>
          <w:rStyle w:val="FootnoteAnchor"/>
          <w:rtl w:val="true"/>
        </w:rPr>
        <w:footnoteReference w:id="498"/>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الذریعة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الخامس عن جماعة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 عن المشهور و هو الأظهر قضاء لحقّ التبادر، و مقتضی المادّة، و أصالة العدم، و وفاقا للمعالم</w:t>
      </w:r>
      <w:r>
        <w:rPr>
          <w:rStyle w:val="FootnoteAnchor"/>
          <w:rtl w:val="true"/>
        </w:rPr>
        <w:footnoteReference w:id="500"/>
      </w:r>
      <w:r>
        <w:rPr>
          <w:rFonts w:ascii="IRNazanin" w:hAnsi="IRNazanin" w:eastAsia="IRNazanin"/>
          <w:color w:val="111111"/>
          <w:sz w:val="28"/>
          <w:sz w:val="28"/>
          <w:szCs w:val="28"/>
          <w:rtl w:val="true"/>
          <w:lang w:bidi="fa-IR"/>
        </w:rPr>
        <w:t>و الهدایة</w:t>
      </w:r>
      <w:r>
        <w:rPr>
          <w:rStyle w:val="FootnoteAnchor"/>
          <w:rtl w:val="true"/>
        </w:rPr>
        <w:footnoteReference w:id="501"/>
      </w:r>
      <w:r>
        <w:rPr>
          <w:rFonts w:ascii="IRNazanin" w:hAnsi="IRNazanin" w:eastAsia="IRNazanin"/>
          <w:color w:val="111111"/>
          <w:sz w:val="28"/>
          <w:sz w:val="28"/>
          <w:szCs w:val="28"/>
          <w:rtl w:val="true"/>
          <w:lang w:bidi="fa-IR"/>
        </w:rPr>
        <w:t>و الفصول</w:t>
      </w:r>
      <w:r>
        <w:rPr>
          <w:rStyle w:val="FootnoteAnchor"/>
          <w:rtl w:val="true"/>
        </w:rPr>
        <w:footnoteReference w:id="502"/>
      </w:r>
      <w:r>
        <w:rPr>
          <w:rFonts w:ascii="IRNazanin" w:hAnsi="IRNazanin" w:eastAsia="IRNazanin"/>
          <w:color w:val="111111"/>
          <w:sz w:val="28"/>
          <w:sz w:val="28"/>
          <w:szCs w:val="28"/>
          <w:rtl w:val="true"/>
          <w:lang w:bidi="fa-IR"/>
        </w:rPr>
        <w:t>و القوانین</w:t>
      </w:r>
      <w:r>
        <w:rPr>
          <w:rStyle w:val="FootnoteAnchor"/>
          <w:rtl w:val="true"/>
        </w:rPr>
        <w:footnoteReference w:id="503"/>
      </w:r>
      <w:r>
        <w:rPr>
          <w:rFonts w:ascii="IRNazanin" w:hAnsi="IRNazanin" w:eastAsia="IRNazanin"/>
          <w:color w:val="111111"/>
          <w:sz w:val="28"/>
          <w:sz w:val="28"/>
          <w:szCs w:val="28"/>
          <w:rtl w:val="true"/>
          <w:lang w:bidi="fa-IR"/>
        </w:rPr>
        <w:t>و الضوابط</w:t>
      </w:r>
      <w:r>
        <w:rPr>
          <w:rStyle w:val="FootnoteAnchor"/>
          <w:rtl w:val="true"/>
        </w:rPr>
        <w:footnoteReference w:id="504"/>
      </w:r>
      <w:bookmarkStart w:id="299" w:name="pg12878_187796"/>
    </w:p>
    <w:p>
      <w:pPr>
        <w:pStyle w:val="BookText"/>
        <w:rPr/>
      </w:pPr>
      <w:bookmarkEnd w:id="299"/>
      <w:r>
        <w:rPr>
          <w:rFonts w:ascii="IRNazanin" w:hAnsi="IRNazanin" w:eastAsia="IRNazanin"/>
          <w:color w:val="111111"/>
          <w:sz w:val="28"/>
          <w:sz w:val="28"/>
          <w:szCs w:val="28"/>
          <w:rtl w:val="true"/>
          <w:lang w:bidi="fa-IR"/>
        </w:rPr>
        <w:t>و الاشارات</w:t>
      </w:r>
      <w:r>
        <w:rPr>
          <w:rStyle w:val="FootnoteAnchor"/>
          <w:rtl w:val="true"/>
        </w:rPr>
        <w:footnoteReference w:id="505"/>
      </w:r>
      <w:r>
        <w:rPr>
          <w:rFonts w:ascii="IRNazanin" w:hAnsi="IRNazanin" w:eastAsia="IRNazanin"/>
          <w:color w:val="111111"/>
          <w:sz w:val="28"/>
          <w:sz w:val="28"/>
          <w:szCs w:val="28"/>
          <w:rtl w:val="true"/>
          <w:lang w:bidi="fa-IR"/>
        </w:rPr>
        <w:t>و المدائن و الدرر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المرام یقع فی مقامات</w:t>
      </w:r>
      <w:r>
        <w:rPr>
          <w:rFonts w:eastAsia="IRNazanin" w:cs="IRNazanin"/>
          <w:color w:val="111111"/>
          <w:sz w:val="28"/>
          <w:szCs w:val="28"/>
          <w:rtl w:val="true"/>
          <w:lang w:bidi="fa-IR"/>
        </w:rPr>
        <w:t>.</w:t>
      </w:r>
    </w:p>
    <w:p>
      <w:pPr>
        <w:pStyle w:val="Heading5"/>
        <w:numPr>
          <w:ilvl w:val="4"/>
          <w:numId w:val="1"/>
        </w:numPr>
        <w:rPr/>
      </w:pPr>
      <w:bookmarkStart w:id="300" w:name="__RefHeading___Toc2927248_3224264995"/>
      <w:bookmarkStart w:id="301" w:name="_Toc111"/>
      <w:bookmarkEnd w:id="300"/>
      <w:r>
        <w:rPr>
          <w:rtl w:val="true"/>
        </w:rPr>
        <w:t>[ [</w:t>
      </w:r>
      <w:r>
        <w:rPr>
          <w:rtl w:val="true"/>
        </w:rPr>
        <w:t>المقام</w:t>
      </w:r>
      <w:r>
        <w:rPr>
          <w:rtl w:val="true"/>
        </w:rPr>
        <w:t xml:space="preserve">] </w:t>
      </w:r>
      <w:r>
        <w:rPr>
          <w:rtl w:val="true"/>
        </w:rPr>
        <w:t>الأوّل</w:t>
      </w:r>
      <w:r>
        <w:rPr>
          <w:rtl w:val="true"/>
        </w:rPr>
        <w:t xml:space="preserve">: </w:t>
      </w:r>
      <w:r>
        <w:rPr>
          <w:rtl w:val="true"/>
        </w:rPr>
        <w:t>فی بیان الوجوه المحتملة فی کلّ من الأقوال المذکورة</w:t>
      </w:r>
      <w:r>
        <w:rPr>
          <w:rtl w:val="true"/>
        </w:rPr>
        <w:t>.]</w:t>
      </w:r>
      <w:bookmarkEnd w:id="30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من التکرار فهل هو مطلق التکرار الحاصل فی ضمن المرّتین أیضا أو التکرار الدائمی الأبدی و إن کان التقیید بالإمکان العقلی أو الشرعی ثابتا من الخارج؟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یقتضیه ظاهر ادلّتهم، بل و صریح ما حکی السیّد</w:t>
      </w:r>
      <w:r>
        <w:rPr>
          <w:rStyle w:val="FootnoteAnchor"/>
          <w:rtl w:val="true"/>
        </w:rPr>
        <w:footnoteReference w:id="506"/>
      </w:r>
      <w:r>
        <w:rPr>
          <w:rFonts w:ascii="IRNazanin" w:hAnsi="IRNazanin" w:eastAsia="IRNazanin"/>
          <w:color w:val="111111"/>
          <w:sz w:val="28"/>
          <w:sz w:val="28"/>
          <w:szCs w:val="28"/>
          <w:rtl w:val="true"/>
          <w:lang w:bidi="fa-IR"/>
        </w:rPr>
        <w:t>و الغزالی</w:t>
      </w:r>
      <w:r>
        <w:rPr>
          <w:rStyle w:val="FootnoteAnchor"/>
          <w:rtl w:val="true"/>
        </w:rPr>
        <w:footnoteReference w:id="507"/>
      </w:r>
      <w:r>
        <w:rPr>
          <w:rFonts w:ascii="IRNazanin" w:hAnsi="IRNazanin" w:eastAsia="IRNazanin"/>
          <w:color w:val="111111"/>
          <w:sz w:val="28"/>
          <w:sz w:val="28"/>
          <w:szCs w:val="28"/>
          <w:rtl w:val="true"/>
          <w:lang w:bidi="fa-IR"/>
        </w:rPr>
        <w:t>و العضدی</w:t>
      </w:r>
      <w:r>
        <w:rPr>
          <w:rStyle w:val="FootnoteAnchor"/>
          <w:rtl w:val="true"/>
        </w:rPr>
        <w:footnoteReference w:id="508"/>
      </w:r>
      <w:r>
        <w:rPr>
          <w:rFonts w:ascii="IRNazanin" w:hAnsi="IRNazanin" w:eastAsia="IRNazanin"/>
          <w:color w:val="111111"/>
          <w:sz w:val="28"/>
          <w:sz w:val="28"/>
          <w:szCs w:val="28"/>
          <w:rtl w:val="true"/>
          <w:lang w:bidi="fa-IR"/>
        </w:rPr>
        <w:t>و غیره عن القائلین به هو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علی کلّ من الوجهین فهل المراد التکرار التقییدی بأن یؤخذ التکرار قیدا للمأمور به، بحیث یکون الإتیان بالجمیع امتثالا واحدا، و الإتیان بکلّ فرد جزء للمأمور به، فلا یحصل الامتثال أصلا إلّا بالإتیان به مکرّرا علی الوجه المفروض، أو المراد التکرار التعدّدی بأن یکون التکرار عنوانا عن الأفعال المکرّرة، بحیث یکون کلّ من تلک الأفراد واجبا مستقلّا یحصل بکلّ منها امتثالا و إن حصل العصیان بترک الزائد فینحلّ التکلیف إلی تکالیف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ادلّتهم من مقایسة الأمر بالنهی و إثبات اقتضاء الأمر النهی هو الوجه الثانی علی حسب التکرار الملحوظ فی النهی، فإنّ کلّ ترک للمنهی عنه امتثال مستقل من غیر أن یتوقّف حصول الامتثال ببعضها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المراد من المرّة فهل هو الفرد الواحد و من التکرار الأفراد، کما استظهره </w:t>
      </w:r>
    </w:p>
    <w:p>
      <w:pPr>
        <w:pStyle w:val="BookText"/>
        <w:rPr/>
      </w:pPr>
      <w:r>
        <w:rPr>
          <w:rFonts w:ascii="IRNazanin" w:hAnsi="IRNazanin" w:eastAsia="IRNazanin"/>
          <w:color w:val="111111"/>
          <w:sz w:val="28"/>
          <w:sz w:val="28"/>
          <w:szCs w:val="28"/>
          <w:rtl w:val="true"/>
          <w:lang w:bidi="fa-IR"/>
        </w:rPr>
        <w:t>الفصول</w:t>
      </w:r>
      <w:r>
        <w:rPr>
          <w:rStyle w:val="FootnoteAnchor"/>
          <w:rtl w:val="true"/>
        </w:rPr>
        <w:footnoteReference w:id="509"/>
      </w:r>
      <w:r>
        <w:rPr>
          <w:rFonts w:ascii="IRNazanin" w:hAnsi="IRNazanin" w:eastAsia="IRNazanin"/>
          <w:color w:val="111111"/>
          <w:sz w:val="28"/>
          <w:sz w:val="28"/>
          <w:szCs w:val="28"/>
          <w:rtl w:val="true"/>
          <w:lang w:bidi="fa-IR"/>
        </w:rPr>
        <w:t>، أو المراد منها الدفعة الواحدة، و من التکرار الدفعات، کما استظهره صاحب القوانین</w:t>
      </w:r>
      <w:r>
        <w:rPr>
          <w:rStyle w:val="FootnoteAnchor"/>
          <w:rtl w:val="true"/>
        </w:rPr>
        <w:footnoteReference w:id="510"/>
      </w:r>
      <w:r>
        <w:rPr>
          <w:rFonts w:ascii="IRNazanin" w:hAnsi="IRNazanin" w:eastAsia="IRNazanin"/>
          <w:color w:val="111111"/>
          <w:sz w:val="28"/>
          <w:sz w:val="28"/>
          <w:szCs w:val="28"/>
          <w:rtl w:val="true"/>
          <w:lang w:bidi="fa-IR"/>
        </w:rPr>
        <w:t>کما یظهر من بعضهم؟</w:t>
      </w:r>
    </w:p>
    <w:p>
      <w:pPr>
        <w:pStyle w:val="BookText"/>
        <w:rPr/>
      </w:pPr>
      <w:r>
        <w:rPr>
          <w:rFonts w:ascii="IRNazanin" w:hAnsi="IRNazanin" w:eastAsia="IRNazanin"/>
          <w:color w:val="111111"/>
          <w:sz w:val="28"/>
          <w:sz w:val="28"/>
          <w:szCs w:val="28"/>
          <w:rtl w:val="true"/>
          <w:lang w:bidi="fa-IR"/>
        </w:rPr>
        <w:t>ثمّ و علی کلّ من الوجهین فهل المراد من المرّة المرّة لا بشرط، کما یظهر من بعض آخر، أو بشرط لا، و الفرق بینهما عموم مطلق، و علی الأوّل هل یشترط فی اللابشرط عدم إرادة الزائد علی المرّة أو لا یشترط فیه عدم إرادة الزائد، کما لا یشترط فیه إرادة عدم الزائد، و الفرق بینهما ظاهر، فإنّ قیام دلیل علی مطلوبیة الزائد یعارض الأوّل دون الثانی، و علی الثانی هل یکون بشرط لا بطریق التقیید أو بطریق تعدّد المطلوب، و یعرف المرّة التقییدی و التعدّدی بالمقایسة علی ما تقرّر فی التکرار التقییدی و التعدّدی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الماهیّة فهل هو الماهیّة اللابشرط بقید اللابشرط بحیث یحصل الامتثال لو أتی ثانیا و ثالثا و هکذا، کما حکاه فی الاشارات</w:t>
      </w:r>
      <w:r>
        <w:rPr>
          <w:rStyle w:val="FootnoteAnchor"/>
          <w:rtl w:val="true"/>
        </w:rPr>
        <w:footnoteReference w:id="511"/>
      </w:r>
      <w:r>
        <w:rPr>
          <w:rFonts w:ascii="IRNazanin" w:hAnsi="IRNazanin" w:eastAsia="IRNazanin"/>
          <w:color w:val="111111"/>
          <w:sz w:val="28"/>
          <w:sz w:val="28"/>
          <w:szCs w:val="28"/>
          <w:rtl w:val="true"/>
          <w:lang w:bidi="fa-IR"/>
        </w:rPr>
        <w:t>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العضدی</w:t>
      </w:r>
      <w:r>
        <w:rPr>
          <w:rStyle w:val="FootnoteAnchor"/>
          <w:rtl w:val="true"/>
        </w:rPr>
        <w:footnoteReference w:id="512"/>
      </w:r>
      <w:r>
        <w:rPr>
          <w:rFonts w:ascii="IRNazanin" w:hAnsi="IRNazanin" w:eastAsia="IRNazanin"/>
          <w:color w:val="111111"/>
          <w:sz w:val="28"/>
          <w:sz w:val="28"/>
          <w:szCs w:val="28"/>
          <w:rtl w:val="true"/>
          <w:lang w:bidi="fa-IR"/>
        </w:rPr>
        <w:t>و التفتازانی</w:t>
      </w:r>
      <w:r>
        <w:rPr>
          <w:rStyle w:val="FootnoteAnchor"/>
          <w:rtl w:val="true"/>
        </w:rPr>
        <w:footnoteReference w:id="513"/>
      </w:r>
      <w:r>
        <w:rPr>
          <w:rFonts w:ascii="IRNazanin" w:hAnsi="IRNazanin" w:eastAsia="IRNazanin"/>
          <w:color w:val="111111"/>
          <w:sz w:val="28"/>
          <w:sz w:val="28"/>
          <w:szCs w:val="28"/>
          <w:rtl w:val="true"/>
          <w:lang w:bidi="fa-IR"/>
        </w:rPr>
        <w:t>و المعالم</w:t>
      </w:r>
      <w:r>
        <w:rPr>
          <w:rStyle w:val="FootnoteAnchor"/>
          <w:rtl w:val="true"/>
        </w:rPr>
        <w:footnoteReference w:id="514"/>
      </w:r>
      <w:r>
        <w:rPr>
          <w:rFonts w:ascii="IRNazanin" w:hAnsi="IRNazanin" w:eastAsia="IRNazanin"/>
          <w:color w:val="111111"/>
          <w:sz w:val="28"/>
          <w:sz w:val="28"/>
          <w:szCs w:val="28"/>
          <w:rtl w:val="true"/>
          <w:lang w:bidi="fa-IR"/>
        </w:rPr>
        <w:t>، أو المراد منها الماهیة اللابشرط، لکن لا بقید اللابشرط، فیکون الامتثال حاصلا فی ضمن المرّة، و لا معنی للامتثال عقیب الامتثال مع وحدة الطلب لأدائه إلی تحصیل الحاصل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هل یحصل الامتثال بالفرد الزائد إذا أتی بأفراد دفعة، کما اختاره صاحب الهدایة</w:t>
      </w:r>
      <w:r>
        <w:rPr>
          <w:rStyle w:val="FootnoteAnchor"/>
          <w:rtl w:val="true"/>
        </w:rPr>
        <w:footnoteReference w:id="515"/>
      </w:r>
      <w:r>
        <w:rPr>
          <w:rFonts w:ascii="IRNazanin" w:hAnsi="IRNazanin" w:eastAsia="IRNazanin"/>
          <w:color w:val="111111"/>
          <w:sz w:val="28"/>
          <w:sz w:val="28"/>
          <w:szCs w:val="28"/>
          <w:rtl w:val="true"/>
          <w:lang w:bidi="fa-IR"/>
        </w:rPr>
        <w:t>و الفصول</w:t>
      </w:r>
      <w:r>
        <w:rPr>
          <w:rStyle w:val="FootnoteAnchor"/>
          <w:rtl w:val="true"/>
        </w:rPr>
        <w:footnoteReference w:id="516"/>
      </w:r>
      <w:r>
        <w:rPr>
          <w:rFonts w:ascii="IRNazanin" w:hAnsi="IRNazanin" w:eastAsia="IRNazanin"/>
          <w:color w:val="111111"/>
          <w:sz w:val="28"/>
          <w:sz w:val="28"/>
          <w:szCs w:val="28"/>
          <w:rtl w:val="true"/>
          <w:lang w:bidi="fa-IR"/>
        </w:rPr>
        <w:t xml:space="preserve">قدّس سرّه أو هو عاص فی الزائد للبدعة، کما هو </w:t>
      </w:r>
      <w:bookmarkStart w:id="302" w:name="pg12878_187798"/>
    </w:p>
    <w:p>
      <w:pPr>
        <w:pStyle w:val="BookText"/>
        <w:rPr/>
      </w:pPr>
      <w:bookmarkEnd w:id="302"/>
      <w:r>
        <w:rPr>
          <w:rFonts w:ascii="IRNazanin" w:hAnsi="IRNazanin" w:eastAsia="IRNazanin"/>
          <w:color w:val="111111"/>
          <w:sz w:val="28"/>
          <w:sz w:val="28"/>
          <w:szCs w:val="28"/>
          <w:rtl w:val="true"/>
          <w:lang w:bidi="fa-IR"/>
        </w:rPr>
        <w:t>المختار وفاقا لاستادنا العلّامة و صاحب القوانین</w:t>
      </w:r>
      <w:r>
        <w:rPr>
          <w:rStyle w:val="FootnoteAnchor"/>
          <w:rtl w:val="true"/>
        </w:rPr>
        <w:footnoteReference w:id="517"/>
      </w:r>
      <w:r>
        <w:rPr>
          <w:rFonts w:ascii="IRNazanin" w:hAnsi="IRNazanin" w:eastAsia="IRNazanin"/>
          <w:color w:val="111111"/>
          <w:sz w:val="28"/>
          <w:sz w:val="28"/>
          <w:szCs w:val="28"/>
          <w:rtl w:val="true"/>
          <w:lang w:bidi="fa-IR"/>
        </w:rPr>
        <w:t>و الضوابط</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المتوقّف فهل مراده التوقّف فی تعیین ما وضع له من المرّة و التکرار، کما هو صریح المعالم</w:t>
      </w:r>
      <w:r>
        <w:rPr>
          <w:rStyle w:val="FootnoteAnchor"/>
          <w:rtl w:val="true"/>
        </w:rPr>
        <w:footnoteReference w:id="519"/>
      </w:r>
      <w:r>
        <w:rPr>
          <w:rFonts w:ascii="IRNazanin" w:hAnsi="IRNazanin" w:eastAsia="IRNazanin"/>
          <w:color w:val="111111"/>
          <w:sz w:val="28"/>
          <w:sz w:val="28"/>
          <w:szCs w:val="28"/>
          <w:rtl w:val="true"/>
          <w:lang w:bidi="fa-IR"/>
        </w:rPr>
        <w:t>و مقتضی احتجاجهم المنقول عنهم، أو التوقّف فی المراد إمّا من جهة وضعه لکلّ من المرّة و التکرار، کما هو لازم القول بالاشتراک اللفظی، أو من جهة وضعه لمطلق الطبیعة، کما هو لازم القول بالاشتراک المعنوی</w:t>
      </w:r>
      <w:r>
        <w:rPr>
          <w:rFonts w:eastAsia="IRNazanin" w:cs="IRNazanin"/>
          <w:color w:val="111111"/>
          <w:sz w:val="28"/>
          <w:szCs w:val="28"/>
          <w:rtl w:val="true"/>
          <w:lang w:bidi="fa-IR"/>
        </w:rPr>
        <w:t>.</w:t>
      </w:r>
    </w:p>
    <w:p>
      <w:pPr>
        <w:pStyle w:val="Heading5"/>
        <w:numPr>
          <w:ilvl w:val="4"/>
          <w:numId w:val="1"/>
        </w:numPr>
        <w:rPr/>
      </w:pPr>
      <w:bookmarkStart w:id="303" w:name="__RefHeading___Toc2927250_3224264995"/>
      <w:bookmarkStart w:id="304" w:name="_Toc112"/>
      <w:bookmarkEnd w:id="303"/>
      <w:r>
        <w:rPr>
          <w:rtl w:val="true"/>
        </w:rPr>
        <w:t>[</w:t>
      </w:r>
      <w:r>
        <w:rPr>
          <w:rtl w:val="true"/>
        </w:rPr>
        <w:t>المقام الثانی</w:t>
      </w:r>
      <w:r>
        <w:rPr>
          <w:rtl w:val="true"/>
        </w:rPr>
        <w:t xml:space="preserve">: </w:t>
      </w:r>
      <w:r>
        <w:rPr>
          <w:rtl w:val="true"/>
        </w:rPr>
        <w:t>فی بیان مستند کلّ واحد من الوجوه المحتملة فی الأقوال</w:t>
      </w:r>
      <w:r>
        <w:rPr>
          <w:rtl w:val="true"/>
        </w:rPr>
        <w:t>]</w:t>
      </w:r>
      <w:bookmarkEnd w:id="304"/>
    </w:p>
    <w:p>
      <w:pPr>
        <w:pStyle w:val="BookText"/>
        <w:rPr/>
      </w:pPr>
      <w:r>
        <w:rPr>
          <w:rFonts w:ascii="IRNazanin" w:hAnsi="IRNazanin" w:eastAsia="IRNazanin"/>
          <w:color w:val="111111"/>
          <w:sz w:val="28"/>
          <w:sz w:val="28"/>
          <w:szCs w:val="28"/>
          <w:rtl w:val="true"/>
          <w:lang w:bidi="fa-IR"/>
        </w:rPr>
        <w:t>و ترجیح السلیم علی 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مستند کون المراد من المرّة الدفعة، و من التکرار الدفعات فهو مساعدة ظاهر اللفظین علیه، فإنّه لا یقال لمن ضرب بسوطین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ضرب مرّتین أو مکررا، بل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مستند کون المراد منها الفرد لا الدفعة فهو الاقتصار علی القدر المتیقّن بقاعدة الاشتغال، حیث إنّ الشکّ فی مصداق المأمور به، و الحقّ معه، لا مع الأوّل، إذ لا ظهور و لا إطلاق فی لفظ المرّة المأخوذة فی الأمر حتی یکون واردا علی الأصل و القاعدة المذکورة، و ذلک لأنّ دلالة الصیغة علی المرة علی القول به إن کان بالالتزام العقلی فهو لبّی لا إطلاق فیه، و إن کان بالالتزام اللفظی فإطلاق اللفظ منساق إلی بیان حکم آخر و هو وجوب الفعل و محبوبیّته لا غیر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مستند احتمال کون المرّة لا بشرط فهو عدم اعتبار مفهومها لکونها من قبیل الألقاب لا الشروط، أو عدم اعتبار کون المفهوم ضدّا للمنطوق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نقیضا له، و ستعرف وهنه فی مفهوم الشرط من أنّ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فلانا إن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عدم </w:t>
      </w:r>
    </w:p>
    <w:p>
      <w:pPr>
        <w:pStyle w:val="BookText"/>
        <w:rPr/>
      </w:pPr>
      <w:r>
        <w:rPr>
          <w:rFonts w:ascii="IRNazanin" w:hAnsi="IRNazanin" w:eastAsia="IRNazanin"/>
          <w:color w:val="111111"/>
          <w:sz w:val="28"/>
          <w:sz w:val="28"/>
          <w:szCs w:val="28"/>
          <w:rtl w:val="true"/>
          <w:lang w:bidi="fa-IR"/>
        </w:rPr>
        <w:t>وجوب إکرامه إن لم یجی‌ء لا حرمة إکرامه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مستند احتمال کون اللابشرط تقییدیّا لا تعدّدیا فهو مقایسة القید المفهوم من صیغة افعل علی القید الملفوظ به من افعل مرّة فی استظهار الانتفاء بانتفاء القید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مستند احتمال کونه تعدّدیا لا تقییدیا فهو أنّه لا یقاس مدلول لفظ واحد علی مدلولی لفظین فی اقتضاء تقیید أحدهما بالآخر، لاحتمال الأخذ فی الأوّل علی وجه لا یتعدّد، بخلافه فی الثانی، سیما إذا قیل بأنّ المرّیّة المأخوذة طلبا أو مطلوبا علی وجه ینحلّ ذلک إلی طلبین أو مطلوبین معنی حرفی رابطی کالوجوب غیر مأخوذ قیدا علی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یتبادر منه فی المقام ما یتبادر من تلک اللفظة من الانتفاء بانتفاء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مسانید وجوه التکرار فتعرف بالمقایسة علی مسانید وجوه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مستند القول بکون الماهیة اللابشرط بقید اللابشرط علی وجه یحصل الامتثال لو أتی بها ثانیا أو ثالثا، فإن أراد أنّ الامتثال بالزائد کالامتثال بالأوّل فی کونه علی سبیل اللزوم و الوجوب فلیس له مستند سوی الرجوع إلی القول بالتکرار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 الامتثال بالأوّل علی سبیل الوجوب و بالزائد علی سبیل الندب کان مستنده استعمال اللفظ فی معنییه الحقیقی و المجازی، و هو کما تری، فإنّ صیغة الأمر لا یخلو إمّا أن یکون مشترکا بین الوجوب و الندب کما یراه الفصول</w:t>
      </w:r>
      <w:r>
        <w:rPr>
          <w:rStyle w:val="FootnoteAnchor"/>
          <w:rtl w:val="true"/>
        </w:rPr>
        <w:footnoteReference w:id="520"/>
      </w:r>
      <w:r>
        <w:rPr>
          <w:rFonts w:ascii="IRNazanin" w:hAnsi="IRNazanin" w:eastAsia="IRNazanin"/>
          <w:color w:val="111111"/>
          <w:sz w:val="28"/>
          <w:sz w:val="28"/>
          <w:szCs w:val="28"/>
          <w:rtl w:val="true"/>
          <w:lang w:bidi="fa-IR"/>
        </w:rPr>
        <w:t>، أو لفظا، کما یراه السیّد</w:t>
      </w:r>
      <w:r>
        <w:rPr>
          <w:rStyle w:val="FootnoteAnchor"/>
          <w:rtl w:val="true"/>
        </w:rPr>
        <w:footnoteReference w:id="521"/>
      </w:r>
      <w:r>
        <w:rPr>
          <w:rFonts w:ascii="IRNazanin" w:hAnsi="IRNazanin" w:eastAsia="IRNazanin"/>
          <w:color w:val="111111"/>
          <w:sz w:val="28"/>
          <w:sz w:val="28"/>
          <w:szCs w:val="28"/>
          <w:rtl w:val="true"/>
          <w:lang w:bidi="fa-IR"/>
        </w:rPr>
        <w:t xml:space="preserve">قدّس سرّه أو حقیقة فی الوجوب و مجاز فی الندب، کما یراه </w:t>
      </w:r>
    </w:p>
    <w:p>
      <w:pPr>
        <w:pStyle w:val="BookText"/>
        <w:rPr/>
      </w:pPr>
      <w:r>
        <w:rPr>
          <w:rFonts w:ascii="IRNazanin" w:hAnsi="IRNazanin" w:eastAsia="IRNazanin"/>
          <w:color w:val="111111"/>
          <w:sz w:val="28"/>
          <w:sz w:val="28"/>
          <w:szCs w:val="28"/>
          <w:rtl w:val="true"/>
          <w:lang w:bidi="fa-IR"/>
        </w:rPr>
        <w:t>صاحب المعالم</w:t>
      </w:r>
      <w:r>
        <w:rPr>
          <w:rStyle w:val="FootnoteAnchor"/>
          <w:rtl w:val="true"/>
        </w:rPr>
        <w:footnoteReference w:id="522"/>
      </w:r>
      <w:r>
        <w:rPr>
          <w:rFonts w:ascii="IRNazanin" w:hAnsi="IRNazanin" w:eastAsia="IRNazanin"/>
          <w:color w:val="111111"/>
          <w:sz w:val="28"/>
          <w:sz w:val="28"/>
          <w:szCs w:val="28"/>
          <w:rtl w:val="true"/>
          <w:lang w:bidi="fa-IR"/>
        </w:rPr>
        <w:t>و القوانین</w:t>
      </w:r>
      <w:r>
        <w:rPr>
          <w:rStyle w:val="FootnoteAnchor"/>
          <w:rtl w:val="true"/>
        </w:rPr>
        <w:footnoteReference w:id="523"/>
      </w:r>
      <w:r>
        <w:rPr>
          <w:rFonts w:ascii="IRNazanin" w:hAnsi="IRNazanin" w:eastAsia="IRNazanin"/>
          <w:color w:val="111111"/>
          <w:sz w:val="28"/>
          <w:sz w:val="28"/>
          <w:szCs w:val="28"/>
          <w:rtl w:val="true"/>
          <w:lang w:bidi="fa-IR"/>
        </w:rPr>
        <w:t>و الضوابط</w:t>
      </w:r>
      <w:r>
        <w:rPr>
          <w:rStyle w:val="FootnoteAnchor"/>
          <w:rtl w:val="true"/>
        </w:rPr>
        <w:footnoteReference w:id="524"/>
      </w:r>
      <w:r>
        <w:rPr>
          <w:rFonts w:ascii="IRNazanin" w:hAnsi="IRNazanin" w:eastAsia="IRNazanin"/>
          <w:color w:val="111111"/>
          <w:sz w:val="28"/>
          <w:sz w:val="28"/>
          <w:szCs w:val="28"/>
          <w:rtl w:val="true"/>
          <w:lang w:bidi="fa-IR"/>
        </w:rPr>
        <w:t>، و علی أیّ من التقادیر لا یصلح استعماله فی المعنیین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فلأنّه فرع القرینة و المفروض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 و الثالث فلأنّه فرع الجواز أوّلا، و المختار عدمه، و فرع القرینة ثانیا، و المفروض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حصول الامتثال بالفرد الزائد إذا أتی بافراد دفعة علی القول الثانی فی الماهیة فمستنده الصغری هو مقایسة الإیجاد المطلوب من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بالإیجاد المطلوب من لفظ مستقلّ، و الکبری هو مقایسة أنواع الایجاد بآحاد الایجاد،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کما یقتضی التخییر عقلا بین آحاد الأفراد، کذلک یقتضی التخییر عقلا بین إیجاد فرد و إیجاد أفراد بعد اتّحادهما من حیث الإیجاد و إن لم یتّحدا بحسب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مستند المختار من عدم حصول الامتثال بالفرد الزائد فهو منع الصغری أوّلا بثبوت الفارق بین مدلول الهیئة و مدلول المادّة و بین مدلول لفظ واحد أعنی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 لفظین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إیجاد الفعل، فلا یتأتی فی الأوّل ما یثبت فی الثانی علی فرض الثبوت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منع الکبری ثانیا بثبوت الفارق بین أنواع الإیجاد و آحاده، فإنّ ما یقتضیه الإطلاق من التخییر العقلی إنّما یتاتّی فی الآحاد المتّفقة الحقیقة، لانتفاء قدر متیقّن فیها یدفع الترجیح بلا مرجّح، و أمّا فی الأنواع المختلفة الحقیقة فلا مسرح له بعد ثبوت قدر متیقّن فیها یدفع الترجیح بلا مرجّح، کما فیما نحن فیه، فإنّ حصول </w:t>
      </w:r>
      <w:bookmarkStart w:id="305" w:name="pg12878_187801"/>
    </w:p>
    <w:p>
      <w:pPr>
        <w:pStyle w:val="BookText"/>
        <w:rPr/>
      </w:pPr>
      <w:bookmarkEnd w:id="305"/>
      <w:r>
        <w:rPr>
          <w:rFonts w:ascii="IRNazanin" w:hAnsi="IRNazanin" w:eastAsia="IRNazanin"/>
          <w:color w:val="111111"/>
          <w:sz w:val="28"/>
          <w:sz w:val="28"/>
          <w:szCs w:val="28"/>
          <w:rtl w:val="true"/>
          <w:lang w:bidi="fa-IR"/>
        </w:rPr>
        <w:t>الامتثال بإیجاد فرد من الطبیعة لمّا کان متیقنا و بالزائد مشکوکا کان مقتضی التوصیف و التوقیف الاقتصار علی القدر المتیقن، کما هو الحال فی کلّ ما کان الشکّ فی طریق الإطاعة، و لا مسرح للتخییر العقلی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التخییر بین الأقلّ و الأکثر کما أنّه غیر معقول فی الواجبات التخییری عن کونه واجبا تخییریا کذلک فی الواجبات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الفرق بین تدرّج الأفراد فی الوجود و بین اجتماعها فی عدم مدخلیّة انضمام کلّ منها بالآخر فی حصول فرد آخر، کما أشار إلی توضیحه فی حاشیة قوانینه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التخییر الثابت بالنصّ قد یجوّزه بعضهم متفصیا عن لوازمه بإناطة تعیین وجوب الأقلّ أو الأکثر بالقصد و النیّة، أو باعتبار الأقلّ أقلا بشرط لا لیحصل التغایر الاعتباری بینهما، و أمّا غیر المجوّز له فیأوّل الحال فیه إلی الحکم بوجوب الأقلّ و استحباب الأکثر لا غیر</w:t>
      </w:r>
      <w:r>
        <w:rPr>
          <w:rFonts w:eastAsia="IRNazanin" w:cs="IRNazanin"/>
          <w:color w:val="111111"/>
          <w:sz w:val="28"/>
          <w:szCs w:val="28"/>
          <w:rtl w:val="true"/>
          <w:lang w:bidi="fa-IR"/>
        </w:rPr>
        <w:t>.</w:t>
      </w:r>
    </w:p>
    <w:p>
      <w:pPr>
        <w:pStyle w:val="Heading5"/>
        <w:numPr>
          <w:ilvl w:val="4"/>
          <w:numId w:val="1"/>
        </w:numPr>
        <w:rPr/>
      </w:pPr>
      <w:bookmarkStart w:id="306" w:name="__RefHeading___Toc2927252_3224264995"/>
      <w:bookmarkStart w:id="307" w:name="_Toc113"/>
      <w:bookmarkEnd w:id="306"/>
      <w:r>
        <w:rPr>
          <w:rtl w:val="true"/>
        </w:rPr>
        <w:t>[</w:t>
      </w:r>
      <w:r>
        <w:rPr>
          <w:rtl w:val="true"/>
        </w:rPr>
        <w:t>المقام الثالث</w:t>
      </w:r>
      <w:r>
        <w:rPr>
          <w:rtl w:val="true"/>
        </w:rPr>
        <w:t xml:space="preserve">: </w:t>
      </w:r>
      <w:r>
        <w:rPr>
          <w:rtl w:val="true"/>
        </w:rPr>
        <w:t>فی بیان الثمرة بین کلّ واحد من الصور الخمسة عشر التی</w:t>
      </w:r>
      <w:r>
        <w:rPr>
          <w:rtl w:val="true"/>
        </w:rPr>
        <w:t>]</w:t>
      </w:r>
      <w:bookmarkEnd w:id="307"/>
    </w:p>
    <w:p>
      <w:pPr>
        <w:pStyle w:val="BookText"/>
        <w:rPr/>
      </w:pPr>
      <w:r>
        <w:rPr>
          <w:rFonts w:ascii="IRNazanin" w:hAnsi="IRNazanin" w:eastAsia="IRNazanin"/>
          <w:color w:val="111111"/>
          <w:sz w:val="28"/>
          <w:sz w:val="28"/>
          <w:szCs w:val="28"/>
          <w:rtl w:val="true"/>
          <w:lang w:bidi="fa-IR"/>
        </w:rPr>
        <w:t>أربعة منها للتکرار، و ثمانیة منها للمرّة، و ثلاثة منها للماهیة مع کلّ واحد من سائر الصور الأربعة عشر، و الحاصل من ملاحظة کلّ واحد من الصور الخمسة عشر مع کلّ واحد من الأربعة عشر الآخر مائتان و عشرة صور، فاسقط المکرّرات و خذ الباقی و هی مائة و خمسة صور</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ثمرة النزاع بین ثمانی و ستّین صورة منها و هی الصور المتّفقة فی الجنس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التکرار بعضها مع بعض و صور المرّة بعضها مع بعض و صور الماهیة بعضها مع بعض فواضحة ممّا سلف فی بیانها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الثمرة بین باقی الصور المختلفة فی الجنس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صور التکرار مع صور المرّة، و بین صور التکرار مع صور الطبیعة، و بین صور الطبیعة مع صور المرّة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الثمرة بین أحد صور التکرار و بین المرّة اللابشرط بأحد معنییه فهو مطلوبیّة الزائد علی الفرد أو الدفعة بناء علی الأوّل و عدم مطلوبیته بناء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بینه و بین المرة بشرط لا بأحد طریقیه هو مطلوبیته الزائد بأحد الطریقین علی الأوّل و مبغوضیته بأحد الطریقین علی الثانی، و بینه و بین الطبیعة بالمعنی الأوّل هو مطلوبیّة الزائد علی وجه التعیین علی الأوّل و علی وجه التخییر علی الثانی و بینه و بین الطبیعة بأحد المعنیین الأخیرین هو مطلوبیة الزائد بأحد الطریقین علی الأوّل و عدم مطلوبیته مطلقا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الثمرة بین الطبیعة بالمعنی الأوّل و بین المرّة لا بشرط فهو مطلوبیة الزائد علی وجه التخییر علی الأوّل، و عدم مطلوبیته علی الثانی، و بینه و بین المرّة بشرط لا بأحد طریقیه هو مطلوبیة الزائد علی وجه التخییر علی الأوّل و مبغوضیّته بأحد الطریقین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الطبیعة بأحد المعنیین الاخیرین و بین المرّة لا بشرط بأحد طریقیه فغیر متصوّر من حیث حصول الامتثال بالفرد أو الدفعة علی کلّ منها و عدم مطلوبیة الزائد علی کلّ منها إلّا بالاعتبار حیث إنّ الامتثال بالمأتی به علی الأوّل باعتبار حصول الطبیعة فی ضمنه، و علی الثانی باعتبار کونه مرّة، و بینه و بین المرّة بشرط لا بأحد طریقیه هو عدم مطلوبیة الزائد علی الفرد أو الدفعة علی الأوّل و مطلوبیّة عدمه بأحد الطریقین علی الثانی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النتیجة أنّ المأمور إذا أتی بأفراد من الماهیّة تدریجا فعلی المرّة التقییدیة لا امتثال، و علی تعدّد المطلوب ممتثل بالأوّل و عاص بما زاد، و کذا علی اللابشرط و الطبیعة المطلقة بالمعنی الثانی، إلّا أنّ حرمة الزائد هنا تشریعی و ثمّ شرعی، لدلالة اللفظ، و علی الطبیعة المطلقة بالمعنی الأوّل ممتثل بالجمیع کالقول بالتکرار، و إذا أتی بأفراد دفعة کما لو قال المأمور بالعتق لعدّة من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أحرار لوجه اللّه </w:t>
      </w:r>
      <w:bookmarkStart w:id="308" w:name="pg12878_187803"/>
    </w:p>
    <w:p>
      <w:pPr>
        <w:pStyle w:val="BookText"/>
        <w:rPr/>
      </w:pPr>
      <w:bookmarkEnd w:id="308"/>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المرّة بالمعنی الأعمّ مطلقا و الماهیة بأحد معنییه الأوّلین ممتثل بالجمیع، و علی المرّة بالمعنی الأخصّ لا امتثال علی التقییدی مطلقا و إن کان العتق صحیحا علی کلّ الاحتمالات بناء علی عدم دلالة النهی فی المعاملات علی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امتثال علی التعدّدی إن قلنا بعدم جواز اجتماع الأمر و النهی، أو قلنا بجوازه و لکن لم یتعیّن المأمور به فیما یشترط التعیین فیه بدلیل خارج، و علی المرّة اللابشرط و الماهیّة بالمعنی الأخیر یکون الحال کتعدّد المطلوب، إلّا أنّ النهی هنا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محصّل فی ثمرة النزاع من حیث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حیث اللفظ فإن کان القائلون بالمرّة و التکرار یجعلونه مجازا فی غیره کما هو الظاهر فالثمرة ظاهرة، و إن کانوا یجعلونه ظاهرا فی ذلک فلا ثمرة من حیث اللفظ، لکنّ القول بالمرّة بهذا المعنی یرجع إلی القول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القائل بالاشتراک و المتوقف فمرجعهما فی مقام العمل إلی القول بالمرّة و یعرف الثمرة بینهما و بین سائر الأقوال ممّا سلف</w:t>
      </w:r>
      <w:r>
        <w:rPr>
          <w:rFonts w:eastAsia="IRNazanin" w:cs="IRNazanin"/>
          <w:color w:val="111111"/>
          <w:sz w:val="28"/>
          <w:szCs w:val="28"/>
          <w:rtl w:val="true"/>
          <w:lang w:bidi="fa-IR"/>
        </w:rPr>
        <w:t>.</w:t>
      </w:r>
    </w:p>
    <w:p>
      <w:pPr>
        <w:pStyle w:val="Heading5"/>
        <w:numPr>
          <w:ilvl w:val="4"/>
          <w:numId w:val="1"/>
        </w:numPr>
        <w:rPr/>
      </w:pPr>
      <w:bookmarkStart w:id="309" w:name="__RefHeading___Toc2927254_3224264995"/>
      <w:bookmarkStart w:id="310" w:name="_Toc114"/>
      <w:bookmarkEnd w:id="309"/>
      <w:r>
        <w:rPr>
          <w:rtl w:val="true"/>
        </w:rPr>
        <w:t>[</w:t>
      </w:r>
      <w:r>
        <w:rPr>
          <w:rtl w:val="true"/>
        </w:rPr>
        <w:t>المقام الرابع</w:t>
      </w:r>
      <w:r>
        <w:rPr>
          <w:rtl w:val="true"/>
        </w:rPr>
        <w:t xml:space="preserve">: </w:t>
      </w:r>
      <w:r>
        <w:rPr>
          <w:rtl w:val="true"/>
        </w:rPr>
        <w:t>فی تأسیس الأصل بین صور الدوران التی عرفت أنّها مائة و خمس صور</w:t>
      </w:r>
      <w:r>
        <w:rPr>
          <w:rtl w:val="true"/>
        </w:rPr>
        <w:t>.]</w:t>
      </w:r>
      <w:bookmarkEnd w:id="31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مقتضی الأصل العملی متی دار الأمر بین أحد التقییدین و بین غیره فهو التقیید مطلقا، لأصل الاشتغال و استصحاب عدم حصول الامتثال، و بین أحد التعدّدین و بین غیره ممّا عدی التقییدی فهو الثانی مطلقا، لأصالة البراءة عن تعدّد المطلوب، و بین التقییدین أو التعدّدین لا أصل فی البین، و أمّا مقتضی الأصل اللفظی الفقاهتی فهو الوقف لتوقیفیّة الألفاظ، و الاجتهادی فهو الوضع للماهیة، لأصالة عدم الوضع لغیرها، إلّا أن یقال بأنّ الشک فی الحادث لا الحدوث، فیمنع جریان هذا الأصل أو اعتباره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اورد فی المسألة بإیرادات یمکن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الفصول</w:t>
      </w:r>
      <w:r>
        <w:rPr>
          <w:rStyle w:val="FootnoteAnchor"/>
          <w:rtl w:val="true"/>
        </w:rPr>
        <w:footnoteReference w:id="525"/>
      </w:r>
      <w:r>
        <w:rPr>
          <w:rFonts w:ascii="IRNazanin" w:hAnsi="IRNazanin" w:eastAsia="IRNazanin"/>
          <w:color w:val="111111"/>
          <w:sz w:val="28"/>
          <w:sz w:val="28"/>
          <w:szCs w:val="28"/>
          <w:rtl w:val="true"/>
          <w:lang w:bidi="fa-IR"/>
        </w:rPr>
        <w:t>قدّس سرّه من أنّ استخراج المطلوب بالقرعة إذا احتیج إلیه فی صورة الإتیان بأفراد دفعة یستلزم خروج تلک الصورة عن مسألة الاجتماع المفروض دخولها فیه و صلوح القرعة لتعیین ما هو غیر معیّن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 الاولی، فلاتّحاد متعلّق الأمر و النهی فی مسألة الاجتماع و اختلافه فی محلّ الاستخراج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 فبالفرض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الملازمة الثانیة، فلأنّ تعیین أحد أفراد المأتی به دفعة فی الواقع ترجیح بلا مرجّح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بطلان اللازم، فبأنّ عمومات أخبار القرعة</w:t>
      </w:r>
      <w:r>
        <w:rPr>
          <w:rStyle w:val="FootnoteAnchor"/>
          <w:rtl w:val="true"/>
        </w:rPr>
        <w:footnoteReference w:id="526"/>
      </w:r>
      <w:r>
        <w:rPr>
          <w:rFonts w:ascii="IRNazanin" w:hAnsi="IRNazanin" w:eastAsia="IRNazanin"/>
          <w:color w:val="111111"/>
          <w:sz w:val="28"/>
          <w:sz w:val="28"/>
          <w:szCs w:val="28"/>
          <w:rtl w:val="true"/>
          <w:lang w:bidi="fa-IR"/>
        </w:rPr>
        <w:t>موهونة بإعراض الأصحاب عنها بالنسبة إلی أکثر مواردها، فهی لذلک أشبه شی‌ء بالمجملات لا یجوز التعویل علیها إلّا حیث یساعدها أمارة یرفع الوهن المذکور عنها، فلا سبیل إلی جعلها أصلا و قاعدة، و اعتبارها فی بعض الموارد لا یوجب التعدی لبطلان القیاس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إیراده مع انضمام التوجیه إلیه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مدفوع بأنّ الملازمة الاولی مبنیة علی بطلان اللازم الثانی و هو ممنوع بالنقض و الحلّ،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متعلّق الأمر و النهی فی محلّ الاستخراج بالقرعة مبنی علی انحصار القرعة لتعیین ما هو المعیّن فی الواقع، و هو ممنوع نقضا و حلّا، و علی ذلک فاختلاف المتعلّق إنّما یحدث بعد الاستخراج بالقرعة، و أمّا قبله فالمتعلّق متّحد فی الواقع و الظاهر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فبکثیر من الموارد المجهولة واقعا و ظاهرا الواردة فیه القرعة نصّا و فتوی، کما فی إرادة القسمة بین الزوجات، فإنّه یبتدئ بالقرعة، و فی إرادة استصحاب بعضهنّ للسفر، فانه یعیّن بالقرعة،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الإعراض عن أخبار القرعة فی أکثر الموارد إنّما هو من جهة انتفاء موضوع الإشکال و الجهل بقیام الدلیل أو الاصل فیها، لا من جهة وهن عموم الحکم بالقرعة، و تعیین مورد الأمر الخاص بالقرعة فی بعض المجهولات المعیّنة فی الواقع من قبیل المقارنات الخارجیة، فلا یخصص الأمر الوارد فیه فضلا عن تخصیصه عموم سائر الأخبار</w:t>
      </w:r>
      <w:r>
        <w:rPr>
          <w:rStyle w:val="FootnoteAnchor"/>
          <w:rtl w:val="true"/>
        </w:rPr>
        <w:footnoteReference w:id="527"/>
      </w:r>
      <w:r>
        <w:rPr>
          <w:rFonts w:ascii="IRNazanin" w:hAnsi="IRNazanin" w:eastAsia="IRNazanin"/>
          <w:color w:val="111111"/>
          <w:sz w:val="28"/>
          <w:sz w:val="28"/>
          <w:szCs w:val="28"/>
          <w:rtl w:val="true"/>
          <w:lang w:bidi="fa-IR"/>
        </w:rPr>
        <w:t>المستفیضة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مشکل 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الفصول ایضا من أنّ القول بأنّ مدلول طلب نفس الطبیعة یستلزم التکرار، بخلاف القول المختار من أنّ مدلوله طلب إیجاد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 أن الطبیعة المأمور بها أمر وجدانی و قد اتصف بصفة الوجوب و المطلوبیة، و قضیّة الاستصحاب بقائها بعد الإتیان بها مرّة إلی أن یتبیّن زوالها، لأنّ الأحکام اللاحقة للطبائع من حیث هی لاحقة لأفرادها بالضرورة، و لا یرتفع عن البعض إلّا بطریق النسخ</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فی بیان الملازمة یمکن نقله إلی الإیجاد أیضا من حیث إنّ المطلوب من الإیجاد أیضا طبیعته من غیر فرق، فبما یجیب یجاب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الإیجاد لیس مطلوبا أصلیا حتی ینصرف إلیه إطلاق الأمر، بل هو مطلوب تبعی من باب المقدّمة علی سبیل الإهمال، فلا بدّ من الاقتصار علی الفرد المتیقّن دون غیره</w:t>
      </w:r>
      <w:r>
        <w:rPr>
          <w:rFonts w:eastAsia="IRNazanin" w:cs="IRNazanin"/>
          <w:color w:val="111111"/>
          <w:sz w:val="28"/>
          <w:szCs w:val="28"/>
          <w:rtl w:val="true"/>
          <w:lang w:bidi="fa-IR"/>
        </w:rPr>
        <w:t xml:space="preserve">. </w:t>
      </w:r>
      <w:bookmarkStart w:id="311" w:name="pg12878_187806"/>
    </w:p>
    <w:p>
      <w:pPr>
        <w:pStyle w:val="BookText"/>
        <w:rPr/>
      </w:pPr>
      <w:bookmarkEnd w:id="31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مطلوبیة الإیجاد علی هذا الوجه لا ینکره القائل بأنّ مدلول الأمر نفس الطبیعة، فلا فرق بین القولین إلّا فی کیفیة المطلوبیة هل هو من باب اللزوم البیّن بالمعنی الأعمّ أو اللزوم الغیر البیّن من باب القهر و اللابدیّة، و قد مرّ فی بحث المقدّمة تحقیق عدم ترتّب ثمرة علی هذا النزاع و إن لم یکن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المحشّی الشیرازی علی الحاجبی</w:t>
      </w:r>
      <w:r>
        <w:rPr>
          <w:rStyle w:val="FootnoteAnchor"/>
          <w:rtl w:val="true"/>
        </w:rPr>
        <w:footnoteReference w:id="529"/>
      </w:r>
      <w:r>
        <w:rPr>
          <w:rFonts w:ascii="IRNazanin" w:hAnsi="IRNazanin" w:eastAsia="IRNazanin"/>
          <w:color w:val="111111"/>
          <w:sz w:val="28"/>
          <w:sz w:val="28"/>
          <w:szCs w:val="28"/>
          <w:rtl w:val="true"/>
          <w:lang w:bidi="fa-IR"/>
        </w:rPr>
        <w:t>حیث نفی دلالة الأمر علی المرّة و التکرار مع قوله بأنّ الأمر یتعلّق بالفرد دون الطبیعة من أنّهما لا یتوافقان، زاعما ابتناء القول بالمرّة و التکرار علی القول بتعلّق الأمر بالفرد، و القول بالقدر المشترک بین المرّة و التکرار علی القول بتعلّقه بالطبائع، و لیس کذلک، إذ بین الفرد و بین المرّة و التکرار عموم من وجه، فیصحّ القول بکلّ من الأقوال المذکورة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المرّة و التکرار و القدر المشترک علی کلّ من الوجهین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 و الطبیعة، لإمکان ملاحظة المرّة و التکرار و القدر المشترک قیدا للطبیعة أو الفرد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أوجد الطبیعة مرّة أو مکرّرا أو مطلقا، و أوجد الفرد کذلک</w:t>
      </w:r>
      <w:r>
        <w:rPr>
          <w:rFonts w:eastAsia="IRNazanin" w:cs="IRNazanin"/>
          <w:color w:val="111111"/>
          <w:sz w:val="28"/>
          <w:szCs w:val="28"/>
          <w:rtl w:val="true"/>
          <w:lang w:bidi="fa-IR"/>
        </w:rPr>
        <w:t>.</w:t>
      </w:r>
    </w:p>
    <w:p>
      <w:pPr>
        <w:pStyle w:val="Heading4"/>
        <w:numPr>
          <w:ilvl w:val="3"/>
          <w:numId w:val="1"/>
        </w:numPr>
        <w:rPr/>
      </w:pPr>
      <w:bookmarkStart w:id="312" w:name="__RefHeading___Toc2927256_3224264995"/>
      <w:bookmarkStart w:id="313" w:name="_Toc115"/>
      <w:bookmarkEnd w:id="312"/>
      <w:r>
        <w:rPr>
          <w:rtl w:val="true"/>
        </w:rPr>
        <w:t>[</w:t>
      </w:r>
      <w:r>
        <w:rPr>
          <w:rtl w:val="true"/>
        </w:rPr>
        <w:t>أصل تعلیق الأمر علی الشرط و الصفة هل یفید التکرار مطلقا</w:t>
      </w:r>
      <w:r>
        <w:rPr>
          <w:rtl w:val="true"/>
        </w:rPr>
        <w:t>]</w:t>
      </w:r>
      <w:bookmarkEnd w:id="31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حکی القول به عن جماعة، أو لا یفیده مطلقا، کما حکی عن السید</w:t>
      </w:r>
      <w:r>
        <w:rPr>
          <w:rStyle w:val="FootnoteAnchor"/>
          <w:rtl w:val="true"/>
        </w:rPr>
        <w:footnoteReference w:id="530"/>
      </w:r>
      <w:r>
        <w:rPr>
          <w:rFonts w:ascii="IRNazanin" w:hAnsi="IRNazanin" w:eastAsia="IRNazanin"/>
          <w:color w:val="111111"/>
          <w:sz w:val="28"/>
          <w:sz w:val="28"/>
          <w:szCs w:val="28"/>
          <w:rtl w:val="true"/>
          <w:lang w:bidi="fa-IR"/>
        </w:rPr>
        <w:t>و الآمدی</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العضدی</w:t>
      </w:r>
      <w:r>
        <w:rPr>
          <w:rStyle w:val="FootnoteAnchor"/>
          <w:rtl w:val="true"/>
        </w:rPr>
        <w:footnoteReference w:id="532"/>
      </w:r>
      <w:r>
        <w:rPr>
          <w:rFonts w:ascii="IRNazanin" w:hAnsi="IRNazanin" w:eastAsia="IRNazanin"/>
          <w:color w:val="111111"/>
          <w:sz w:val="28"/>
          <w:sz w:val="28"/>
          <w:szCs w:val="28"/>
          <w:rtl w:val="true"/>
          <w:lang w:bidi="fa-IR"/>
        </w:rPr>
        <w:t>، أو التفصیل بین کون المعلّق علیه مشتملا علی سور العموم و عدمه کما فی الهدایة</w:t>
      </w:r>
      <w:r>
        <w:rPr>
          <w:rStyle w:val="FootnoteAnchor"/>
          <w:rtl w:val="true"/>
        </w:rPr>
        <w:footnoteReference w:id="533"/>
      </w:r>
      <w:r>
        <w:rPr>
          <w:rFonts w:ascii="IRNazanin" w:hAnsi="IRNazanin" w:eastAsia="IRNazanin"/>
          <w:color w:val="111111"/>
          <w:sz w:val="28"/>
          <w:sz w:val="28"/>
          <w:szCs w:val="28"/>
          <w:rtl w:val="true"/>
          <w:lang w:bidi="fa-IR"/>
        </w:rPr>
        <w:t>و القوانین</w:t>
      </w:r>
      <w:r>
        <w:rPr>
          <w:rStyle w:val="FootnoteAnchor"/>
          <w:rtl w:val="true"/>
        </w:rPr>
        <w:footnoteReference w:id="534"/>
      </w:r>
      <w:r>
        <w:rPr>
          <w:rFonts w:ascii="IRNazanin" w:hAnsi="IRNazanin" w:eastAsia="IRNazanin"/>
          <w:color w:val="111111"/>
          <w:sz w:val="28"/>
          <w:sz w:val="28"/>
          <w:szCs w:val="28"/>
          <w:rtl w:val="true"/>
          <w:lang w:bidi="fa-IR"/>
        </w:rPr>
        <w:t>و المدائن</w:t>
      </w:r>
      <w:r>
        <w:rPr>
          <w:rStyle w:val="FootnoteAnchor"/>
          <w:rtl w:val="true"/>
        </w:rPr>
        <w:footnoteReference w:id="535"/>
      </w:r>
      <w:r>
        <w:rPr>
          <w:rFonts w:ascii="IRNazanin" w:hAnsi="IRNazanin" w:eastAsia="IRNazanin"/>
          <w:color w:val="111111"/>
          <w:sz w:val="28"/>
          <w:sz w:val="28"/>
          <w:szCs w:val="28"/>
          <w:rtl w:val="true"/>
          <w:lang w:bidi="fa-IR"/>
        </w:rPr>
        <w:t>و الدرر</w:t>
      </w:r>
      <w:r>
        <w:rPr>
          <w:rStyle w:val="FootnoteAnchor"/>
          <w:rtl w:val="true"/>
        </w:rPr>
        <w:footnoteReference w:id="536"/>
      </w:r>
      <w:r>
        <w:rPr>
          <w:rFonts w:ascii="IRNazanin" w:hAnsi="IRNazanin" w:eastAsia="IRNazanin"/>
          <w:color w:val="111111"/>
          <w:sz w:val="28"/>
          <w:sz w:val="28"/>
          <w:szCs w:val="28"/>
          <w:rtl w:val="true"/>
          <w:lang w:bidi="fa-IR"/>
        </w:rPr>
        <w:t>، أو التفصیل بین کون المعلّق علیه علّة و غیرها، کما هو مذهب صاحب الهدایة</w:t>
      </w:r>
      <w:r>
        <w:rPr>
          <w:rStyle w:val="FootnoteAnchor"/>
          <w:rtl w:val="true"/>
        </w:rPr>
        <w:footnoteReference w:id="537"/>
      </w:r>
      <w:r>
        <w:rPr>
          <w:rFonts w:ascii="IRNazanin" w:hAnsi="IRNazanin" w:eastAsia="IRNazanin"/>
          <w:color w:val="111111"/>
          <w:sz w:val="28"/>
          <w:sz w:val="28"/>
          <w:szCs w:val="28"/>
          <w:rtl w:val="true"/>
          <w:lang w:bidi="fa-IR"/>
        </w:rPr>
        <w:t>و القوانین</w:t>
      </w:r>
      <w:r>
        <w:rPr>
          <w:rStyle w:val="FootnoteAnchor"/>
          <w:rtl w:val="true"/>
        </w:rPr>
        <w:footnoteReference w:id="538"/>
      </w:r>
      <w:r>
        <w:rPr>
          <w:rFonts w:ascii="IRNazanin" w:hAnsi="IRNazanin" w:eastAsia="IRNazanin"/>
          <w:color w:val="111111"/>
          <w:sz w:val="28"/>
          <w:sz w:val="28"/>
          <w:szCs w:val="28"/>
          <w:rtl w:val="true"/>
          <w:lang w:bidi="fa-IR"/>
        </w:rPr>
        <w:t>و الضوابط</w:t>
      </w:r>
      <w:r>
        <w:rPr>
          <w:rStyle w:val="FootnoteAnchor"/>
          <w:rtl w:val="true"/>
        </w:rPr>
        <w:footnoteReference w:id="539"/>
      </w:r>
      <w:r>
        <w:rPr>
          <w:rFonts w:ascii="IRNazanin" w:hAnsi="IRNazanin" w:eastAsia="IRNazanin"/>
          <w:color w:val="111111"/>
          <w:sz w:val="28"/>
          <w:sz w:val="28"/>
          <w:szCs w:val="28"/>
          <w:rtl w:val="true"/>
          <w:lang w:bidi="fa-IR"/>
        </w:rPr>
        <w:t>و المدائن</w:t>
      </w:r>
      <w:r>
        <w:rPr>
          <w:rStyle w:val="FootnoteAnchor"/>
          <w:rtl w:val="true"/>
        </w:rPr>
        <w:footnoteReference w:id="540"/>
      </w:r>
      <w:r>
        <w:rPr>
          <w:rFonts w:ascii="IRNazanin" w:hAnsi="IRNazanin" w:eastAsia="IRNazanin"/>
          <w:color w:val="111111"/>
          <w:sz w:val="28"/>
          <w:sz w:val="28"/>
          <w:szCs w:val="28"/>
          <w:rtl w:val="true"/>
          <w:lang w:bidi="fa-IR"/>
        </w:rPr>
        <w:t>و الدرر</w:t>
      </w:r>
      <w:r>
        <w:rPr>
          <w:rStyle w:val="FootnoteAnchor"/>
          <w:rtl w:val="true"/>
        </w:rPr>
        <w:footnoteReference w:id="541"/>
      </w:r>
      <w:r>
        <w:rPr>
          <w:rFonts w:ascii="IRNazanin" w:hAnsi="IRNazanin" w:eastAsia="IRNazanin"/>
          <w:color w:val="111111"/>
          <w:sz w:val="28"/>
          <w:sz w:val="28"/>
          <w:szCs w:val="28"/>
          <w:rtl w:val="true"/>
          <w:lang w:bidi="fa-IR"/>
        </w:rPr>
        <w:t>و المحکی عن جماعة من العامّة و الخاصّة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w:t>
      </w:r>
      <w:r>
        <w:rPr>
          <w:rStyle w:val="FootnoteAnchor"/>
          <w:rtl w:val="true"/>
        </w:rPr>
        <w:footnoteReference w:id="542"/>
      </w:r>
      <w:r>
        <w:rPr>
          <w:rFonts w:ascii="Amiri" w:hAnsi="Amiri" w:eastAsia="Amiri" w:cs="Amiri"/>
          <w:color w:val="111111"/>
          <w:sz w:val="28"/>
          <w:sz w:val="28"/>
          <w:szCs w:val="28"/>
          <w:rtl w:val="true"/>
          <w:lang w:bidi="ar-SA"/>
        </w:rPr>
        <w:t>و السیّدان</w:t>
      </w:r>
      <w:r>
        <w:rPr>
          <w:rStyle w:val="FootnoteAnchor"/>
          <w:rtl w:val="true"/>
        </w:rPr>
        <w:footnoteReference w:id="543"/>
      </w:r>
      <w:r>
        <w:rPr>
          <w:rFonts w:ascii="IRNazanin" w:hAnsi="IRNazanin" w:eastAsia="IRNazanin"/>
          <w:color w:val="111111"/>
          <w:sz w:val="28"/>
          <w:sz w:val="28"/>
          <w:szCs w:val="28"/>
          <w:rtl w:val="true"/>
          <w:lang w:bidi="fa-IR"/>
        </w:rPr>
        <w:t>و الدیلمی</w:t>
      </w:r>
      <w:r>
        <w:rPr>
          <w:rStyle w:val="FootnoteAnchor"/>
          <w:rtl w:val="true"/>
        </w:rPr>
        <w:footnoteReference w:id="544"/>
      </w:r>
      <w:r>
        <w:rPr>
          <w:rFonts w:ascii="IRNazanin" w:hAnsi="IRNazanin" w:eastAsia="IRNazanin"/>
          <w:color w:val="111111"/>
          <w:sz w:val="28"/>
          <w:sz w:val="28"/>
          <w:szCs w:val="28"/>
          <w:rtl w:val="true"/>
          <w:lang w:bidi="fa-IR"/>
        </w:rPr>
        <w:t>و الفاضلان</w:t>
      </w:r>
      <w:r>
        <w:rPr>
          <w:rStyle w:val="FootnoteAnchor"/>
          <w:rtl w:val="true"/>
        </w:rPr>
        <w:footnoteReference w:id="545"/>
      </w:r>
      <w:r>
        <w:rPr>
          <w:rFonts w:ascii="IRNazanin" w:hAnsi="IRNazanin" w:eastAsia="IRNazanin"/>
          <w:color w:val="111111"/>
          <w:sz w:val="28"/>
          <w:sz w:val="28"/>
          <w:szCs w:val="28"/>
          <w:rtl w:val="true"/>
          <w:lang w:bidi="fa-IR"/>
        </w:rPr>
        <w:t>و فخر المحقّقین</w:t>
      </w:r>
      <w:r>
        <w:rPr>
          <w:rStyle w:val="FootnoteAnchor"/>
          <w:rtl w:val="true"/>
        </w:rPr>
        <w:footnoteReference w:id="546"/>
      </w:r>
      <w:r>
        <w:rPr>
          <w:rFonts w:ascii="IRNazanin" w:hAnsi="IRNazanin" w:eastAsia="IRNazanin"/>
          <w:color w:val="111111"/>
          <w:sz w:val="28"/>
          <w:sz w:val="28"/>
          <w:szCs w:val="28"/>
          <w:rtl w:val="true"/>
          <w:lang w:bidi="fa-IR"/>
        </w:rPr>
        <w:t>و شیخنا البهائی</w:t>
      </w:r>
      <w:r>
        <w:rPr>
          <w:rStyle w:val="FootnoteAnchor"/>
          <w:rtl w:val="true"/>
        </w:rPr>
        <w:footnoteReference w:id="547"/>
      </w:r>
      <w:r>
        <w:rPr>
          <w:rFonts w:ascii="IRNazanin" w:hAnsi="IRNazanin" w:eastAsia="IRNazanin"/>
          <w:color w:val="111111"/>
          <w:sz w:val="28"/>
          <w:sz w:val="28"/>
          <w:szCs w:val="28"/>
          <w:rtl w:val="true"/>
          <w:lang w:bidi="fa-IR"/>
        </w:rPr>
        <w:t>و الآمدی</w:t>
      </w:r>
      <w:r>
        <w:rPr>
          <w:rStyle w:val="FootnoteAnchor"/>
          <w:rtl w:val="true"/>
        </w:rPr>
        <w:footnoteReference w:id="548"/>
      </w:r>
      <w:r>
        <w:rPr>
          <w:rFonts w:ascii="IRNazanin" w:hAnsi="IRNazanin" w:eastAsia="IRNazanin"/>
          <w:color w:val="111111"/>
          <w:sz w:val="28"/>
          <w:sz w:val="28"/>
          <w:szCs w:val="28"/>
          <w:rtl w:val="true"/>
          <w:lang w:bidi="fa-IR"/>
        </w:rPr>
        <w:t>و الحاجبی</w:t>
      </w:r>
      <w:r>
        <w:rPr>
          <w:rStyle w:val="FootnoteAnchor"/>
          <w:rtl w:val="true"/>
        </w:rPr>
        <w:footnoteReference w:id="549"/>
      </w:r>
      <w:r>
        <w:rPr>
          <w:rFonts w:ascii="IRNazanin" w:hAnsi="IRNazanin" w:eastAsia="IRNazanin"/>
          <w:color w:val="111111"/>
          <w:sz w:val="28"/>
          <w:sz w:val="28"/>
          <w:szCs w:val="28"/>
          <w:rtl w:val="true"/>
          <w:lang w:bidi="fa-IR"/>
        </w:rPr>
        <w:t>و الرازی</w:t>
      </w:r>
      <w:r>
        <w:rPr>
          <w:rStyle w:val="FootnoteAnchor"/>
          <w:rtl w:val="true"/>
        </w:rPr>
        <w:footnoteReference w:id="550"/>
      </w:r>
      <w:r>
        <w:rPr>
          <w:rFonts w:ascii="IRNazanin" w:hAnsi="IRNazanin" w:eastAsia="IRNazanin"/>
          <w:color w:val="111111"/>
          <w:sz w:val="28"/>
          <w:sz w:val="28"/>
          <w:szCs w:val="28"/>
          <w:rtl w:val="true"/>
          <w:lang w:bidi="fa-IR"/>
        </w:rPr>
        <w:t>و البیضاوی</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ما أشار إلیه الفصول</w:t>
      </w:r>
      <w:r>
        <w:rPr>
          <w:rStyle w:val="FootnoteAnchor"/>
          <w:rtl w:val="true"/>
        </w:rPr>
        <w:footnoteReference w:id="552"/>
      </w:r>
      <w:r>
        <w:rPr>
          <w:rFonts w:ascii="IRNazanin" w:hAnsi="IRNazanin" w:eastAsia="IRNazanin"/>
          <w:color w:val="111111"/>
          <w:sz w:val="28"/>
          <w:sz w:val="28"/>
          <w:szCs w:val="28"/>
          <w:rtl w:val="true"/>
          <w:lang w:bidi="fa-IR"/>
        </w:rPr>
        <w:t>و الإشارات</w:t>
      </w:r>
      <w:r>
        <w:rPr>
          <w:rStyle w:val="FootnoteAnchor"/>
          <w:rtl w:val="true"/>
        </w:rPr>
        <w:footnoteReference w:id="553"/>
      </w:r>
      <w:r>
        <w:rPr>
          <w:rFonts w:ascii="IRNazanin" w:hAnsi="IRNazanin" w:eastAsia="IRNazanin"/>
          <w:color w:val="111111"/>
          <w:sz w:val="28"/>
          <w:sz w:val="28"/>
          <w:szCs w:val="28"/>
          <w:rtl w:val="true"/>
          <w:lang w:bidi="fa-IR"/>
        </w:rPr>
        <w:t xml:space="preserve">من أنّ التفصیل خارج عن محلّ النزاع، و لا یکاد یجدی، فإنّ الشرط إذا کان عاما لا یقبل عمومه نزاعا إلّا ممّن أنکر وضع لفظ للعموم، أو کان عمومه بدلیا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وقت جاءک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المعلّق علیه لو کان علّة لا یقبل النزاع فی إفادته العموم إلّا ممّن ینکر حجیّته لحجیّة القیاس المنصوص العلّة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فالخلاف فی هذا المبحث إنّما هو بین النفی و الإثبات المطلق إذ المقصود من التفصیل المذکور إن کان هو التعرّض لقرینیّة شی‌ء علی الإثبات و عدمه فهو أوّلا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متفرّع علی تقدیر النفی فی المسألة،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المتکفّل له مسألة اخری، و إن کان هو التعرّض لحال الأمر مع القرینة فهو خروج عمّا هو دیدن العلماء و الادباء من البحث فی کلّ شی‌ء مع الغضّ عن الامور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 أیضا دفع ما توهّمه بعض من ابتناء النزاع فی المسألة علی القول بعدم إفادة الأمر التکرار، و وجه الدفع أنّ اختلاف التکرار من نفس الأمر للتکرار من تعلیق الأمر کاف فی تغایر النزاعین و عدم ابتناء أحدهما علی الآخر، و ذلک لأنّ ثبوت الشی‌ء من جهتین أو من جهة دون اخری قد یثمر فی باب التعادل و التراجیح و غیره، و هذا المقدار کاف فی الاحتیاج إلی بسط کلّ من النزاعین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ذلک و أنّ التفصیل فی المسألة من قبیل الاستثناء المنقطع خال عن التحصیل و راجع إلی النفی و الإثبات المطلق، فاعلم أنّ الأظهر هو النفی، لمساعدة الاصول العملیّة و اللفظیة علیه، فإنّ المتیقّن و المتبادر من التعلیق بالشرط أو الوصف لیس إلّا تقیید الطلب و التکرار معنی خارج لا یدلّ علیه التقیید بنفسه مطلقا، لا مطابقة و لا تضمنا و لا التزاما مطلقا، و لصدق الامتثال عرفا بالإتیان مرّة، و لقبح العقاب علی ترک التکرار و حسنه علی فعله، کما یشهد به أمر المولی لعبده أو المالک لوکیله بإعطاء درهم إن جاءک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تجرّد عن القرائن، فلم یفهم منه إلّا إعطاء درهم واحد، و لهذا لو أعطی لکل مجی‌ء درهما کان له أن یعاقب العبد و یغرم الوکیل علی الزائد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و المعنی المستفاد منه قابل للتقسیم و التقیید بکلّ من المرّة و التکرار عرفا فلو اقتضی مجرّد التعلیق التکرار لما کان المفهوم منه حینئذ قابلا للتقسیم و التقیید، و لاقتضی التکرار مطلق الأمر، بل الخبر أیضا، مع أنّ الخبر لا یقتضیه إجماعا، کما عن النهایة و التمهید، فإنّ وضع التعلیق بالشرط و نحوه نوعی لا ینبغی </w:t>
      </w:r>
    </w:p>
    <w:p>
      <w:pPr>
        <w:pStyle w:val="BookText"/>
        <w:rPr/>
      </w:pPr>
      <w:r>
        <w:rPr>
          <w:rFonts w:ascii="IRNazanin" w:hAnsi="IRNazanin" w:eastAsia="IRNazanin"/>
          <w:color w:val="111111"/>
          <w:sz w:val="28"/>
          <w:sz w:val="28"/>
          <w:szCs w:val="28"/>
          <w:rtl w:val="true"/>
          <w:lang w:bidi="fa-IR"/>
        </w:rPr>
        <w:t>أن یفترق بالأمر 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المثبت ادّعاء الاستقراء و الغلبة فی تعلیقات الکتاب و السنّة و الخطابات العرفیة، حیث تکرّر الأوامر بتکرّرها، و الظن یلحق الشی‌ء المشکوک بالأعمّ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الغلبة،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الغلبة المدّعاة فی نفس التعلیق، بل إنّما هی فی اقتران التعلیق لفظا بأحد أداة العموم، أو معنی بما یفید العلیّة المطلقة، کما هو الحال فی الأخبار الواردة فی ثواب الأعمال و العقوبات المتفرّعة علیها و ما یذکر فی المواعظ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قلنا بالتکرار فمعناه تکرّر الأمر المعلّق بتکرّر المعلّق علیه، و لکن تکرّر الأمر المعلّق هل یقتضی تکرر المأمور به أو یجزی فی امتثال الجمیع وحدة المأمور به و هی المسألة المعروفة بأنّ الأصل عدم تداخل الأسباب أو تداخلها؟</w:t>
      </w:r>
    </w:p>
    <w:p>
      <w:pPr>
        <w:pStyle w:val="BookText"/>
        <w:rPr/>
      </w:pPr>
      <w:r>
        <w:rPr>
          <w:rFonts w:ascii="IRNazanin" w:hAnsi="IRNazanin" w:eastAsia="IRNazanin"/>
          <w:color w:val="111111"/>
          <w:sz w:val="28"/>
          <w:sz w:val="28"/>
          <w:szCs w:val="28"/>
          <w:rtl w:val="true"/>
          <w:lang w:bidi="fa-IR"/>
        </w:rPr>
        <w:t>ذهب المشهور إلی الأوّل، بل نقل الإجماع علیه عن غیر واحد من الأصحاب، و ذهب المحقّق الخوانساری</w:t>
      </w:r>
      <w:r>
        <w:rPr>
          <w:rStyle w:val="FootnoteAnchor"/>
          <w:rtl w:val="true"/>
        </w:rPr>
        <w:footnoteReference w:id="554"/>
      </w:r>
      <w:r>
        <w:rPr>
          <w:rFonts w:ascii="IRNazanin" w:hAnsi="IRNazanin" w:eastAsia="IRNazanin"/>
          <w:color w:val="111111"/>
          <w:sz w:val="28"/>
          <w:sz w:val="28"/>
          <w:szCs w:val="28"/>
          <w:rtl w:val="true"/>
          <w:lang w:bidi="fa-IR"/>
        </w:rPr>
        <w:t>و الفاضلان النراقیان</w:t>
      </w:r>
      <w:r>
        <w:rPr>
          <w:rStyle w:val="FootnoteAnchor"/>
          <w:rtl w:val="true"/>
        </w:rPr>
        <w:footnoteReference w:id="555"/>
      </w:r>
      <w:r>
        <w:rPr>
          <w:rFonts w:ascii="IRNazanin" w:hAnsi="IRNazanin" w:eastAsia="IRNazanin"/>
          <w:color w:val="111111"/>
          <w:sz w:val="28"/>
          <w:sz w:val="28"/>
          <w:szCs w:val="28"/>
          <w:rtl w:val="true"/>
          <w:lang w:bidi="fa-IR"/>
        </w:rPr>
        <w:t>و صاحب الهدایة</w:t>
      </w:r>
      <w:r>
        <w:rPr>
          <w:rStyle w:val="FootnoteAnchor"/>
          <w:rtl w:val="true"/>
        </w:rPr>
        <w:footnoteReference w:id="556"/>
      </w:r>
      <w:r>
        <w:rPr>
          <w:rFonts w:ascii="IRNazanin" w:hAnsi="IRNazanin" w:eastAsia="IRNazanin"/>
          <w:color w:val="111111"/>
          <w:sz w:val="28"/>
          <w:sz w:val="28"/>
          <w:szCs w:val="28"/>
          <w:rtl w:val="true"/>
          <w:lang w:bidi="fa-IR"/>
        </w:rPr>
        <w:t>إلی الثانی، و تحقیق الحق یقتضی رسم مقدّمتین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الأسباب الخارجیة الشرعیة و هی المعرّفات، و أمّا الأسباب و المؤثّرات العقلیة و الذهنیة فلا ریب فی تداخلها، و من هذا الباب الاحتجاج علی شی‌ء بادلّة عدیدة، کما لا ریب فی عدم تداخل الأسباب و المؤثّرات الحقیقیة، بل هو مقتضی الدلیل القطعی العقلی، لا مقتضی الأصل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المراد من المعرّف المقابل للعلل الحقیقیة هو الکاشف و العلامة و الأثر و المعلول الدالّ علی المؤثّر و العلّة بطریق الإنیّة و العکس، و لهذا یجتمع تعدّد المعرّف مع اتّحاد المعرّف، بخلاف العلّة الحقیقیة، فإنّه لا یجتمع تعدّده مع اتّحاد المعلول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النسبة بین المعرّف و العلل الحقیقیة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العلل الشرعیة معرّفات لا علل حقیقیة هو التباین لا العموم، کما هو ظاهر المقابلة و صریح الاستاد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یستلزم أصالة التداخل فی العلل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الملازمة بحمل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معرفات علی معنی أنّها قابلة للمعرفیّة، لا أنّها معرّفات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قرّر الاستاد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مسببات التکالیف العدیدة هی تنجّز الوجوبات العدیدة، لا الواجبات العدیدة و بینهما عموم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عرفت هاتین المقدّمتین فاعلم أنّه إن کان المراد من الأصل أصالة البراءة و التوقیف فالحقّ مع القائلین بأصالة التداخل، فإنّ المتیقّن من تکرار الأوامر و تعدّد العلل هو تکرّر المأمور به و تعدّد المعلول فیما إذا امتثل کلّ واحد من تلک الأوامر و العلل قبل تحقّق الأمر الآخر و العلّة الاخری، و أمّا تکرّره فیما إذا أراد امتثال الجمیع بعد تحقق الجمیع فمقتضی أصل البراءة و التوقیف العدم حتی یثبت من الخارج خلافه، و علی ذلک فمذهب المشهور لا یتمّ إلّا بدعوی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أصالة عدم تداخل الأسباب بإرجاع الشکّ فی التکلیف إلی الشک فی المکلّف به أو فی طریق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مسبّبات التکالیف العدیدة هی تنجّز الوجوبات العدیدة، لا الوجوبات و انّی لهم بإثباتهما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مذهب غیرهم فیتمّ بمنع أحد المقدّمتین، بل و مع تسلیمها لا یقاوم </w:t>
      </w:r>
    </w:p>
    <w:p>
      <w:pPr>
        <w:pStyle w:val="BookText"/>
        <w:rPr/>
      </w:pPr>
      <w:r>
        <w:rPr>
          <w:rFonts w:ascii="IRNazanin" w:hAnsi="IRNazanin" w:eastAsia="IRNazanin"/>
          <w:color w:val="111111"/>
          <w:sz w:val="28"/>
          <w:sz w:val="28"/>
          <w:szCs w:val="28"/>
          <w:rtl w:val="true"/>
          <w:lang w:bidi="fa-IR"/>
        </w:rPr>
        <w:t>الأصل بهذا المعنی ما ورد فی الأخبار الکثیرة و أفتی به الفقهاء من تداخل الأغسال الواجبة و المستحبّة و کذا الوضوءات و إجزاء ماتیّ واحد عن الواجبات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ذلک أمّا بناء علی اشتمال الفعل الواحد علی النیّات العدیدة و جعل النیة شطرا فلتعدّد الموضوع حقیقة، فیتعدّد الأحکام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تداخلها قهرا أو جعل النیّة شرطا فلتعدّده اعتبارا بسبب تطرّق الجهات العدیدة علیه و إن لم یتعدّد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من الأصل الاستقراء و الغلبة فی تعلیلات الکتاب و السنّة حیث لا یرتاب الفقهاء فی تعدّد معلولاتها بمجرّد تعدد العلل من دون تمسّکهم بشی‌ء من الأدلّة الخارجیة فلا یبعد أن یکون الحقّ مع المشهور و یؤیّدهم دلیل حجّیة منصوص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فالقول بأصالة التداخل لا یتمّ إلّا بمنع الاستقراء و الغلبة، کما ارتکبه القائل به،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عدم التداخل أصل غیر أصیل، بل هو خال عن التحصیل، یعنی به أنّه إن ارید من الأصل الاستقراء و الغلبة فغیر مقبول، و إن ارید منه البراءة فغیر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التحقیق الحقیق مع ذلک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التداخل لا یخلو إمّا أن یکون تداخل الأسباب بمعنی تداخل الطلبات و الوجوبات المستفادة من تعدّد الأوامر فی إیجاب واحد بمعنی اختصاص أثر الإیجاب بالأمر الأوّل و حمل سائر الأوامر المتتابعة له علی التأکید، و تقریر مضمون الأوّل کتداخل الأسباب الموجبة للطهارة من الحدث و البول و النوم و الغائط و غیرها فی ایجاب طهارة واحدة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إمّا أن یکون تداخل المسبّبات، بمعنی تداخل المطلوبات و الواجبات المستفادة من تعدّد الطلبات و الإیجابات فی واجب واحد و مطلوب واحد من باب </w:t>
      </w:r>
    </w:p>
    <w:p>
      <w:pPr>
        <w:pStyle w:val="BookText"/>
        <w:rPr/>
      </w:pPr>
      <w:r>
        <w:rPr>
          <w:rFonts w:ascii="IRNazanin" w:hAnsi="IRNazanin" w:eastAsia="IRNazanin"/>
          <w:color w:val="111111"/>
          <w:sz w:val="28"/>
          <w:sz w:val="28"/>
          <w:szCs w:val="28"/>
          <w:rtl w:val="true"/>
          <w:lang w:bidi="fa-IR"/>
        </w:rPr>
        <w:t>أنّ الإتیان بأحد الواجبات رافع لموضوع سائر الواجبات الأخر المتتابعة له فی الصدور من الموجب کارتفاع موضوع القتل لمن قتل بأحد أسبابه المتعدّدة الموجبة لقتله بکلّ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باب أنّ الإتیان بأحد الواجبات المذکورة مسقط لوجوب سائر الواجبات من باب التفضّل و العفو عن 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باب أنّ المأتیّ به جامع لجهات سائر الواجبات الأخر و حاو لعناوینها المتعدّدة، بحیث یکون متضمّنا للموجودات العدیدة فی ضمن وجود واحد، کاجتماع عنوان کلّی المأمور به و هو الصلاة و عنوان کلّی المنهی عنه و هو الغصب فی ضمن وجود واحد و هو الصلاة فی الدار المغصوبة، و التداخل بهذا المعنی تداخل اختیاری مبنیّ علی اختیار المکلّف إتیان الفعل الواحد بنیّة کلّ واحد من عناوینه المطلوبة منه بدل إتیانه بنیّة کلّ واحد منها علی حدة لیصدق علی ذلک الفعل المأتی به مرة واحدة جمیع ما نواه فیه من عناوین ذلک الفعل، بخلاف التداخل بسائر المعانی المتقدّمة، فإنّه تداخل قهری لا یتوقف علی اختیار التداخل بالنیّة و کیف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تداخل الأسباب بمعناه المذکور فخلاف سببیّة السبب عقلا و إن کان التسبیب شرعیا لفظیا، فإنّ مقتضی سببیّة کلّ من الأسباب العدیدة عقلا هو تعدد مسبّباتها بالفتح علی حسب تعدادها و ان کان التسبیب من ظاهر لفظ الشارع، کما أنّ توقّف فعل الشی‌ء علی ترک ضدّه عقلی و إن کان الضدّ شرعیّا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الغالب فی الأسباب الشرعیّة تعدد مسبّباتها بالفتح بحیث یلزم من القول بأصالة التداخل فی الأسباب إخراج أکثر أبواب الفقه عن تحت الأصل المذکور بدعوی الإجماع البعید التزام الفقیه بها فی کلّ باب باب جدا، اذ یلزم بمقتضی الأصل المذکور الاکتفاء ممّن علیه آلاف صلوات بصلاة واحدة منها، أو </w:t>
      </w:r>
    </w:p>
    <w:p>
      <w:pPr>
        <w:pStyle w:val="BookText"/>
        <w:rPr/>
      </w:pPr>
      <w:r>
        <w:rPr>
          <w:rFonts w:ascii="IRNazanin" w:hAnsi="IRNazanin" w:eastAsia="IRNazanin"/>
          <w:color w:val="111111"/>
          <w:sz w:val="28"/>
          <w:sz w:val="28"/>
          <w:szCs w:val="28"/>
          <w:rtl w:val="true"/>
          <w:lang w:bidi="fa-IR"/>
        </w:rPr>
        <w:t>آلاف صوم بصوم واحد، و آلاف حج بحج واحد، و آلاف کفارة بکفارة واحدة، و آلاف خمس بخمس واحد، و آلاف زکاة بزکاة واحدة، و آلاف دیة بدیة واحدة، و آلاف قصاص بقصاص واحد، إلی غیر ذلک ممّا یبعد التزام فقیه بدعوی الإجماع علی الخروج عن تحت الأصل المذکور فی کلّ باب باب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ملاحظة ذلک أیضا یظهر تقریب الإجماع المنقول علی أصالة عدم التداخل من بعض الفحول، کما لا یخفی علی ذوی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فتداخل الأسباب بمعناه المذکور و إن کان علی وفق الأصل العملی و هو البراءة، إلّا أنّه علی خلاف الأصل اللفظی و هو الدلیل الاجتهادی المستفاد من العقل بواسطة ظاهر خطاب الشرع أو من الغلبة بواسطته أیضا، مع أنّ إرادة التأسیس من الأمر المتعقّب إذا کان قد امتثل السابق علیه و إرادة التأکید إذا کان لم یمتثل السابق بعد خلاف أصل آخر ثالث، لأنّه من قبیل استعمال اللفظ فی أکثر من معنی واحد، بل و خلاف مراد المدّعی أصالة التداخل أیضا، فإنّ الظاهر إرادته تداخل المسبّبات بالمعنی الأوّل، لا الأسباب و لا المسبّبات بأحد المعنیین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 أنّ اصالة التداخل فی الأسباب بمعناه المذکور مخالف لمقتضی ظاهر السببیّة عقلا، و للغلبة و للاستقراء فی الأسباب الشرعیّة، و لأولویة التأسیس من التأکید، و لظاهر مراد مدّعی التداخل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منع مخالفته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منع مخالفته لمقتضی ظاهر السببیة عقلا، فإن ارید العقل المستقلّ فواضح بوفاق الخصم أیضا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الالتزامات العقلیّة الداخلة فی المدالیل العرفیة للفظ السبب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محلّ النزاع فی الأسباب الشرعیّة، و لم یتعهد ورود شی‌ء منها بلفظ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الشرطیتین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التقی الختانان وجب الغسل و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عدم دلالة السبب المستفاد من هذه الألفاظ علی تعدّد مسبّباتها بمجرّد تعدّدها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وقوع التعبیر فی الأسباب الشرعیة بلفظ السبب، إلّا أنّه لا نسلّم أیضا دلالته عقلا علی تعدّد مسبّباته بالمعنی المخالف للتداخل، بل هو أعمّ، و إنّما المستلزم له إنّما هو الأسباب الاصطلاحیة و العلل الحقیقیة الخارجة عن محلّ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منع مخالفته للغلبة، فلأنّ محلّ النزاع فی العلل الشرعیة المجرّدة عن القرائن العقلیّة و الشرعیة الدالّة علی کونها عللا حقیقیة مثل قوله</w:t>
      </w:r>
      <w:r>
        <w:rPr>
          <w:rStyle w:val="FootnoteAnchor"/>
          <w:rtl w:val="true"/>
        </w:rPr>
        <w:footnoteReference w:id="557"/>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وجب الطهور و الصلاة</w:t>
      </w:r>
      <w:r>
        <w:rPr>
          <w:rFonts w:eastAsia="IRNazanin" w:cs="IRNazanin"/>
          <w:color w:val="111111"/>
          <w:sz w:val="28"/>
          <w:szCs w:val="28"/>
          <w:rtl w:val="true"/>
          <w:lang w:bidi="fa-IR"/>
        </w:rPr>
        <w:t>»</w:t>
      </w:r>
      <w:r>
        <w:rPr>
          <w:rStyle w:val="FootnoteAnchor"/>
          <w:rtl w:val="true"/>
        </w:rPr>
        <w:footnoteReference w:id="5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التقی الختانان وجب الغسل و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تواری الجدران أو خفی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للجمعة و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w:t>
      </w:r>
      <w:r>
        <w:rPr>
          <w:rStyle w:val="FootnoteAnchor"/>
          <w:rtl w:val="true"/>
        </w:rPr>
        <w:footnoteReference w:id="55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أُحْصِرْتُمْ فَمَا اسْتَیْسَرَ مِنَ الْهَدْیِ</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التداخل فی مثل قضاء الصلوات و الصیام و الحجّ و الأخماس و الزکوات و الدیات و القصاص فإنّما هو من جهة ضمیمة القرائن العقلیة أو الشرعیة علی العلّیّة الحقیقیة فیها کعموم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 ما فات کما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لا من مجرّد العلیة المستفادة من لام التعلیل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الشرطیتین، فما اقتضی عدم التداخل من الأمثلة المذکورة لیس من محلّ البحث، و ما هو من محلّ البحث لم یقتض عدم التداخل لا عقلا و لا عرفا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التداخل لا عقلا و 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انحصر الاتّفاق علی عدم التداخل فی خصوص الأمثلة المذکورة، بخلاف مثل الوضوءات و الأغسال العدیدة، فاتّفقوا علی التداخل فیها، و کذا الإیلاء حیث اتّفقوا علی عدم تکرّر الکفّارة بتکرّره، و بخلاف مثل الظهار للمظاهر و الصید للمحرم و الهدی للمحصور، حیث اختلفوا فی تکرّر الکفّارة بتکرّرها، و مستند خلافهم هو الخلاف فی التداخل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الغلبة المذکورة لعدم تداخل الأسباب الشرعیة ممنوعة إن لم تکن معکوسة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إرادة التأسیس من الأمر المتعقّب إذا کان قد امتثل السابق و إرادة التأکید إذا کان لم یمتثل السابق بعد خلاف أصل آخر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مخالفته للأصل إن کان من جهة استلزامه الاستعمال فی أکثر من معنی، و هو علی تقدیر جوازه بعموم المجاز مجاز یستلزم القرینة، و المفروض عدمها، فالملازمة ممنوعة بإمکان أن یکون الطلب متعلّقا بطلبه المطلق الأعمّ من أن یکون مسبوقا بطلب آخر فیصادف التأکید، أو لم یکن مسبوقا به، فیصادف التأسیس، فتکون خصوصیّة کل من التأسیس و التأکید مستفادین من الخارج، لا من حاقّ اللفظ حتی یستلزم التجوّز و القرینة کإطلاق المطلق علی فرد و إرادة الخصوصیة من الخارج، حیث لا یستلزم تجوّزا و لا قرینة، و إن کان مخالفته للأصل من جهة استلزام التداخل للتأکید و التأسیس أولی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لأنّ الطلب الثانی المتداخل فی الطلب السابق إنّما هو متغایر له بالتغایر الحقیقی لا أنّه عینه الذی اوتی به لتقریر الطلب السابق و تفسیره و دفع الموهم عنه حتی یکون تأکیدا کسائر التأکیدات اللفظیة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تلک الملازمة، و لکن نمنع مرجوحیة لازمه و هو التأکید المتّفق أحیانا إرادته من الخارج، فإنّ تعاقب الطلب کما قد یتّفق کونه تأکیدا لسابقه </w:t>
      </w:r>
    </w:p>
    <w:p>
      <w:pPr>
        <w:pStyle w:val="BookText"/>
        <w:rPr/>
      </w:pP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فیما لو لم یمتثل السابق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قد یتّفق کونه تأسیسا، کما فیما لو امتثله، و أولویّة التأسیس إنّما هو فی غیر هذا النوع من التأکید الأحیانی المستفاد خصوصیته من الخارج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تداخل الأسباب بالمعنی المذکور موافق لأصالة البراءة، و لیس مخالفا لشی‌ء ممّا توهّموا من کونه مخالفا لمقتضی ظاهر السببیة عقلا و لا عرفا و لا للغلبة و الاستقراء فی الأسباب الشرعیة، و لا لأولویة التأسیس من التأکید، و لا لغیر ذلک سوی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تداخل المسبّبات من بابه الأوّل فبعد تعدّد أسبابها و عدم تداخل أسبابها المبتنی علیه تحقّق موضوع تعدّد المسبّبات خلاف الأصل أیضا، لکن لا من جهة رجوع الشک فیه إلی الشکّ فی المکلف به أو فی طریق الاطاعة حتی یدفعه وضوح کون الشک فی التکلیف و کون الأصل فیه البراءة، بل إنّما هو من جهة أنّ الظاهر و الغالب بعد فرض تعدّد الأسباب هو تعدّد مسبّباتها و مؤثّراتها بالفتح علی وجه المثلیة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تعدّد مسبّباتها لا ینحصر فی تعدّد الواجبات علی حدة علی حدة، بل یحصل أیضا بتعدّد الإیجابات و الطلبات و لو لم یتعدّد الواجب و المطلق، أ لا تری أنّ أمرک بالطبخ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حضور ضیف یؤثّر فی المأمور غیر ما یؤثّره الأمر الأوّل إیّاه بالطبخ لداع آخر و لو لم تقصد من الأمر الثانی تعدّد المطبوخ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إلغاء السبب المتعدّد بإرادة التأکید و التقریر منه و لو کان نوعا من تعدّد المسبّب، إلّا أنّ الظاهر و الغالب من الأسباب بعد عدم تداخلها هو تماثل مسبّباتها بالفتح بأن یؤثّر السبب التالی مثل ما یؤثّره السبب الأوّل، لا تأکیده و تقریره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معنی ما استظهر من تعدّد الأسباب تعدّد مسبّباتها علی وجه المثلیة لا العینیة، سواء قلنا بوجود الکلّی الطبیعی فی الخارج أو عدمه، و سواء قلنا بتعلّق </w:t>
      </w:r>
    </w:p>
    <w:p>
      <w:pPr>
        <w:pStyle w:val="BookText"/>
        <w:rPr/>
      </w:pPr>
      <w:r>
        <w:rPr>
          <w:rFonts w:ascii="IRNazanin" w:hAnsi="IRNazanin" w:eastAsia="IRNazanin"/>
          <w:color w:val="111111"/>
          <w:sz w:val="28"/>
          <w:sz w:val="28"/>
          <w:szCs w:val="28"/>
          <w:rtl w:val="true"/>
          <w:lang w:bidi="fa-IR"/>
        </w:rPr>
        <w:t>الأحکام بالطبائع أو الأفراد، فإنّ مطلوبیة الفرد الخارجی من الأمر أمر لا یجدیه الفرق بین استفادتها من اللفظ بالأصالة أو بالتبع لضمیمة أمر خارجی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إرادة التداخل من المسبّب المتعدّد إذا کان مسبوقا بمسبّب متقدّم و عدم التداخل إذا لم یکن مسبوقا به من قبیل استعمال اللفظ فی أکثر من معنی واحد، و لا سبیل إلی دعوی القرینة علیه فیما عدا ارتفاع الموضوع باتّحاد أحد المسبّبات، کما فی القتل المسبّب عن الأسباب العدیدة، حیث یرتفع موضوعه عرفا بالقتلة الاولی، و کما فی المسبّب عن النواقض العدیدة، حیث یرتفع موضوعه شرعا بالمرّة الاولی الذین لم یثبت ارتفاع الموضوع فیما عداهما بالمرّة الاولی لا عرفا و لا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تداخل المسبّبات من بابه الثانی و هو الاکتفاء بأحدها عن الباقی من باب التفضّل و العفو، فهو أیضا خلاف الأصل و الظاهر و الغلبة، بل و خلاف مراد المدّعی أیضا من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تداخلها من بابه الثالث، فلیس تداخلا قهریا و إن کان أصالة التداخل بهذا المعنی مبنیّا علی جواز اجتماع الماهیتین الموجودتین فی ضمن وجود واحد و صدق العناوین العدیدة المأمور بها فی ضمن فرد واحد و امتناعه، و لکن لمّا کان المختار فیما سیأتی من مسألة اجتماع الأمر و النهی هو الجواز کان الأصل تداخل المسبّبات بهذا المعنی عندنا، فیکفی فی امتثال الواجبات العدیدة إتیان واحد منها علی وجه ینوی به کلّ واحد منها و یکون الداعی للعمل هو امتثال کلّ واحد واحد منها علی وجه الاستقلال فی ضمن فعل واحد بحسب الوجود متعدد بحسب الموجود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الخروج عن عهدة الجمیع لا یثبت بمجرّد إمکان نیّة جمیع الموجودات فی ضمن وجود واحد و اجتماع صدقها فی فرد واحد، بل یتوقّف علی إحراز رخصة الآمر و اکتفائه بهذا النوع من الامتثال عن امتثال کلّ واحد واحد فی </w:t>
      </w:r>
    </w:p>
    <w:p>
      <w:pPr>
        <w:pStyle w:val="BookText"/>
        <w:rPr/>
      </w:pPr>
      <w:r>
        <w:rPr>
          <w:rFonts w:ascii="IRNazanin" w:hAnsi="IRNazanin" w:eastAsia="IRNazanin"/>
          <w:color w:val="111111"/>
          <w:sz w:val="28"/>
          <w:sz w:val="28"/>
          <w:szCs w:val="28"/>
          <w:rtl w:val="true"/>
          <w:lang w:bidi="fa-IR"/>
        </w:rPr>
        <w:t>ضمن وجود علی حدة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الأوامر کاف فی إحراز الرخصة، مضافا إلی أنّ الشک فی اکتفاء الآمر بامتثال الجمیع فی ضمن وجود واحد بعد فرض کونه عرفا من مصادیق امتثال کلّ واحد من العناوین المطلوبة لیس شکا فی المکلّف به، و لا فی طریق الإطاعة حتی یکون الأصل الاحتیاط و عدم التداخل، و إنّما هو شک فی اعتبار الآمر امتثال کلّ واحد من مطلوباته فی ضمن وجود علی حدة علی حدة، و الأصل عندنا فی الشک فی الشرطیة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تحقیق أنّ الأصل تداخل الأسباب و عدم تداخل المسبّبات بالمعنیین الأوّلین، و تداخلها بالمعنی الأخیر و إن کان من فروع مسألة الاجتماع، لا من مسألة التداخل القهری، بل هو تداخل اختیاری مبتن علی جمع العناوین العدیدة المطلوبة فی ضمن وجود واحد بواسطة جعله الداعی للعمل الواحد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کلّ واحد واحد منها، لا من مسألة التداخل القهری الذی هو معنی التداخل فی الحقیقة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حمل المطلق علی المقیّد فلیس من باب التداخل بشی‌ء من معانیه، أمّا عدم کونه من باب تداخل المسبّبات فظاهر، و أمّا عدم کونه من باب تداخل الأسباب، فلأنّ المفروض أنّ الحمل لا یتأتی إلّا فیما احرز اتّحاد المطلوب منهما، و لهذا اختصّ الحمل بالتکالیف الإلزامیة، دون الأحکام الوضعیّة و الندبیة، و بعد إحراز اتّحاد المطلوب منهما لم یبق معنی لتداخلهما، فإنّ تداخلهما فرع تعدّدهما و لو شأنا و أحیانا، کما فی صورة تعاقب کلّ منهما للآخر بعد امتثاله لا قبله، و لهذا منعنا استلزام التداخل للتأکید سابقا ببیان التغایر الحقیقی بین المتداخلین، بخلاف المطلق و المقید حیث یجب الحمل فیهما، فإنّه فی المعنی متحدین من جمیع الجهات و مفسّرین کالمترادفین</w:t>
      </w:r>
      <w:r>
        <w:rPr>
          <w:rFonts w:eastAsia="IRNazanin" w:cs="IRNazanin"/>
          <w:color w:val="111111"/>
          <w:sz w:val="28"/>
          <w:szCs w:val="28"/>
          <w:rtl w:val="true"/>
          <w:lang w:bidi="fa-IR"/>
        </w:rPr>
        <w:t xml:space="preserve">. </w:t>
      </w:r>
      <w:bookmarkStart w:id="314" w:name="pg12878_187819"/>
    </w:p>
    <w:p>
      <w:pPr>
        <w:pStyle w:val="Heading4"/>
        <w:numPr>
          <w:ilvl w:val="3"/>
          <w:numId w:val="1"/>
        </w:numPr>
        <w:rPr/>
      </w:pPr>
      <w:bookmarkStart w:id="315" w:name="__RefHeading___Toc2927258_3224264995"/>
      <w:bookmarkStart w:id="316" w:name="_Toc116"/>
      <w:bookmarkEnd w:id="314"/>
      <w:bookmarkEnd w:id="315"/>
      <w:r>
        <w:rPr>
          <w:rtl w:val="true"/>
        </w:rPr>
        <w:t>مقدّمة الواجب الکلام فی مقدّمة الواجب یقع فی مقدّمات</w:t>
      </w:r>
      <w:r>
        <w:rPr>
          <w:rtl w:val="true"/>
        </w:rPr>
        <w:t>:</w:t>
      </w:r>
      <w:bookmarkEnd w:id="316"/>
    </w:p>
    <w:p>
      <w:pPr>
        <w:pStyle w:val="Heading5"/>
        <w:numPr>
          <w:ilvl w:val="4"/>
          <w:numId w:val="1"/>
        </w:numPr>
        <w:rPr/>
      </w:pPr>
      <w:bookmarkStart w:id="317" w:name="__RefHeading___Toc2927260_3224264995"/>
      <w:bookmarkStart w:id="318" w:name="_Toc117"/>
      <w:bookmarkEnd w:id="317"/>
      <w:r>
        <w:rPr>
          <w:rtl w:val="true"/>
        </w:rPr>
        <w:t>[ [</w:t>
      </w:r>
      <w:r>
        <w:rPr>
          <w:rtl w:val="true"/>
        </w:rPr>
        <w:t>المقدّمة</w:t>
      </w:r>
      <w:r>
        <w:rPr>
          <w:rtl w:val="true"/>
        </w:rPr>
        <w:t xml:space="preserve">] </w:t>
      </w:r>
      <w:r>
        <w:rPr>
          <w:rtl w:val="true"/>
        </w:rPr>
        <w:t>الاولی</w:t>
      </w:r>
      <w:r>
        <w:rPr>
          <w:rtl w:val="true"/>
        </w:rPr>
        <w:t xml:space="preserve">: </w:t>
      </w:r>
      <w:r>
        <w:rPr>
          <w:rtl w:val="true"/>
        </w:rPr>
        <w:t xml:space="preserve">فی ضبط لفظ </w:t>
      </w:r>
      <w:r>
        <w:rPr>
          <w:rtl w:val="true"/>
        </w:rPr>
        <w:t>«</w:t>
      </w:r>
      <w:r>
        <w:rPr>
          <w:rtl w:val="true"/>
        </w:rPr>
        <w:t>المقدّمة</w:t>
      </w:r>
      <w:r>
        <w:rPr>
          <w:rtl w:val="true"/>
        </w:rPr>
        <w:t>»]</w:t>
      </w:r>
      <w:bookmarkEnd w:id="318"/>
    </w:p>
    <w:p>
      <w:pPr>
        <w:pStyle w:val="BookText"/>
        <w:rPr/>
      </w:pPr>
      <w:r>
        <w:rPr>
          <w:rFonts w:ascii="Amiri" w:hAnsi="Amiri" w:eastAsia="Amiri" w:cs="Amiri"/>
          <w:color w:val="111111"/>
          <w:sz w:val="28"/>
          <w:sz w:val="28"/>
          <w:szCs w:val="28"/>
          <w:rtl w:val="true"/>
          <w:lang w:bidi="ar-SA"/>
        </w:rPr>
        <w:t>هل هی بالفتح أخذا من مقدّمة الجیش أم بالکسر بالمعنی اللازم و هو المتقدّمة کما 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تُقَدِّمُوا بَیْنَ یَدَیِ اللَّهِ وَ رَسُولِهِ</w:t>
      </w:r>
      <w:r>
        <w:rPr>
          <w:rStyle w:val="FootnoteAnchor"/>
          <w:rtl w:val="true"/>
        </w:rPr>
        <w:footnoteReference w:id="561"/>
      </w:r>
      <w:r>
        <w:rPr>
          <w:rFonts w:ascii="IRNazanin" w:hAnsi="IRNazanin" w:eastAsia="IRNazanin"/>
          <w:color w:val="111111"/>
          <w:sz w:val="28"/>
          <w:sz w:val="28"/>
          <w:szCs w:val="28"/>
          <w:rtl w:val="true"/>
          <w:lang w:bidi="fa-IR"/>
        </w:rPr>
        <w:t>بمعنی لا تتقدّموا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تقدّموا أنفسکم، بالمعنی المتعدّی لا اللازم؟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الأوّل؛ لأن الأصل فی باب التفعیل التعدیة لا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بمعنی التکثیر فی الفعل أو المفعول أو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فتحت الباب و فتحت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یناسب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تاء المقدّمة فهل هی تاء التأنیث و الوصفیة، أم تاء النقل من الوصفیة إلی الاسمیة؟ وجهان</w:t>
      </w:r>
      <w:r>
        <w:rPr>
          <w:rFonts w:eastAsia="IRNazanin" w:cs="IRNazanin"/>
          <w:color w:val="111111"/>
          <w:sz w:val="28"/>
          <w:szCs w:val="28"/>
          <w:rtl w:val="true"/>
          <w:lang w:bidi="fa-IR"/>
        </w:rPr>
        <w:t>.</w:t>
      </w:r>
    </w:p>
    <w:p>
      <w:pPr>
        <w:pStyle w:val="Heading5"/>
        <w:numPr>
          <w:ilvl w:val="4"/>
          <w:numId w:val="1"/>
        </w:numPr>
        <w:rPr/>
      </w:pPr>
      <w:bookmarkStart w:id="319" w:name="__RefHeading___Toc2927262_3224264995"/>
      <w:bookmarkStart w:id="320" w:name="_Toc118"/>
      <w:bookmarkEnd w:id="319"/>
      <w:r>
        <w:rPr>
          <w:rtl w:val="true"/>
        </w:rPr>
        <w:t>[ [</w:t>
      </w:r>
      <w:r>
        <w:rPr>
          <w:rtl w:val="true"/>
        </w:rPr>
        <w:t>المقدّمة</w:t>
      </w:r>
      <w:r>
        <w:rPr>
          <w:rtl w:val="true"/>
        </w:rPr>
        <w:t xml:space="preserve">] </w:t>
      </w:r>
      <w:r>
        <w:rPr>
          <w:rtl w:val="true"/>
        </w:rPr>
        <w:t>الثانیة</w:t>
      </w:r>
      <w:r>
        <w:rPr>
          <w:rtl w:val="true"/>
        </w:rPr>
        <w:t xml:space="preserve">: </w:t>
      </w:r>
      <w:r>
        <w:rPr>
          <w:rtl w:val="true"/>
        </w:rPr>
        <w:t>مسألة وجوب مقدّمة الواجب و عدمه هل هی من القواعد</w:t>
      </w:r>
      <w:r>
        <w:rPr>
          <w:rtl w:val="true"/>
        </w:rPr>
        <w:t>]</w:t>
      </w:r>
      <w:bookmarkEnd w:id="320"/>
    </w:p>
    <w:p>
      <w:pPr>
        <w:pStyle w:val="BookText"/>
        <w:rPr/>
      </w:pPr>
      <w:r>
        <w:rPr>
          <w:rFonts w:ascii="IRNazanin" w:hAnsi="IRNazanin" w:eastAsia="IRNazanin"/>
          <w:color w:val="111111"/>
          <w:sz w:val="28"/>
          <w:sz w:val="28"/>
          <w:szCs w:val="28"/>
          <w:rtl w:val="true"/>
          <w:lang w:bidi="fa-IR"/>
        </w:rPr>
        <w:t>الفقهیة کأصالة الصحة فی أفعال المسلمین، أم من المسائل الاصولیة، و علی الثانی هل هی من مباحثها اللفظیة ککون الأمر للوجوب أو الندب، أم العقلیة، و علی الثانی هل هی من مسائل التحسین و التقبیح العقلیین کشکر المنعم و قبح الظلم، أم من مسألة الملازمات العقلیة کالمفاهیم؟ وجوه خلافیّة ناشئة عن اختلافهم فی عنوان المسألة و أدلّتها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فمقتضی تعبیر المتأخرین بأنّ مقدّمة الواجب واجبة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من المسائل الفقهیة، لتعلّقها حینئذ بعمل المکلّف بلا واسطة، کما هو شأن سائر المسائل الفقهیة</w:t>
      </w:r>
      <w:r>
        <w:rPr>
          <w:rFonts w:eastAsia="IRNazanin" w:cs="IRNazanin"/>
          <w:color w:val="111111"/>
          <w:sz w:val="28"/>
          <w:szCs w:val="28"/>
          <w:rtl w:val="true"/>
          <w:lang w:bidi="fa-IR"/>
        </w:rPr>
        <w:t xml:space="preserve">. </w:t>
      </w:r>
      <w:bookmarkStart w:id="321" w:name="pg12878_187820"/>
    </w:p>
    <w:p>
      <w:pPr>
        <w:pStyle w:val="BookText"/>
        <w:rPr/>
      </w:pPr>
      <w:bookmarkEnd w:id="321"/>
      <w:r>
        <w:rPr>
          <w:rFonts w:ascii="IRNazanin" w:hAnsi="IRNazanin" w:eastAsia="IRNazanin"/>
          <w:color w:val="111111"/>
          <w:sz w:val="28"/>
          <w:sz w:val="28"/>
          <w:szCs w:val="28"/>
          <w:rtl w:val="true"/>
          <w:lang w:bidi="fa-IR"/>
        </w:rPr>
        <w:t>و مقتضی تعبیر القدماء بأنّ الأمر بالشی‌ء هل یقتضی وجوب ما لا یتمّ إلّا به أم لا؟ کونها مسألة أصولیة؛ لتعلقها حینئذ بعمل المکلّف بواسطة، لا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استدلالهم العقلی بأنّه لو لم یجب لجاز ترکه، و حینئذ فإمّا أن یبقی الواجب علی وجوبه لزم التکلیف بما لا یطاق، و إلّا خرج الواجب المطلق عن کونه واجبا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من مسائل التحسین و التقبیح و المستقلّات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استدلالهم الآخر بأنّ العقل بتوسّط خطاب الشرع بذی المقدّمة یستکشف کون المقدّمة مرادة له أیضا، لا أنّه یحکم حکما مستقلا انشائیا بأنّ المرید لذی المقدّمة مرید للمقدمة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من الملازمات العقلیة و مسائلها غیر المستقلّة کالمفاهیم</w:t>
      </w:r>
      <w:r>
        <w:rPr>
          <w:rFonts w:eastAsia="IRNazanin" w:cs="IRNazanin"/>
          <w:color w:val="111111"/>
          <w:sz w:val="28"/>
          <w:szCs w:val="28"/>
          <w:rtl w:val="true"/>
          <w:lang w:bidi="fa-IR"/>
        </w:rPr>
        <w:t>.</w:t>
      </w:r>
    </w:p>
    <w:p>
      <w:pPr>
        <w:pStyle w:val="Heading5"/>
        <w:numPr>
          <w:ilvl w:val="4"/>
          <w:numId w:val="1"/>
        </w:numPr>
        <w:rPr/>
      </w:pPr>
      <w:bookmarkStart w:id="322" w:name="__RefHeading___Toc2927264_3224264995"/>
      <w:bookmarkStart w:id="323" w:name="_Toc119"/>
      <w:bookmarkEnd w:id="322"/>
      <w:r>
        <w:rPr>
          <w:rtl w:val="true"/>
        </w:rPr>
        <w:t>[ [</w:t>
      </w:r>
      <w:r>
        <w:rPr>
          <w:rtl w:val="true"/>
        </w:rPr>
        <w:t>المقدّمة</w:t>
      </w:r>
      <w:r>
        <w:rPr>
          <w:rtl w:val="true"/>
        </w:rPr>
        <w:t xml:space="preserve">] </w:t>
      </w:r>
      <w:r>
        <w:rPr>
          <w:rtl w:val="true"/>
        </w:rPr>
        <w:t>الثالثة</w:t>
      </w:r>
      <w:r>
        <w:rPr>
          <w:rtl w:val="true"/>
        </w:rPr>
        <w:t xml:space="preserve">: </w:t>
      </w:r>
      <w:r>
        <w:rPr>
          <w:rtl w:val="true"/>
        </w:rPr>
        <w:t>أنّ الواجب کما ینقسم باعتبار المکلّف إلی العینی</w:t>
      </w:r>
      <w:r>
        <w:rPr>
          <w:rtl w:val="true"/>
        </w:rPr>
        <w:t>]</w:t>
      </w:r>
      <w:bookmarkEnd w:id="323"/>
    </w:p>
    <w:p>
      <w:pPr>
        <w:pStyle w:val="BookText"/>
        <w:rPr/>
      </w:pPr>
      <w:r>
        <w:rPr>
          <w:rFonts w:ascii="IRNazanin" w:hAnsi="IRNazanin" w:eastAsia="IRNazanin"/>
          <w:color w:val="111111"/>
          <w:sz w:val="28"/>
          <w:sz w:val="28"/>
          <w:szCs w:val="28"/>
          <w:rtl w:val="true"/>
          <w:lang w:bidi="fa-IR"/>
        </w:rPr>
        <w:t>و الکفائی، و باعتبار المکلّف به إلی التعیینی و التخییری، و باعتبار الوقت إلی الموسّع و المضیّق، و باعتبار المطلوبیّة بالذات و عدمها إلی النفسی و الغیری، و باعتبار تعلّق الخطاب به بالأصالة و عدمه إلی الأصلی التبعی و غیر ذلک، فکذا ینقسم باعتبار مقدّماته إلی المطلق و المشروط، و هذا ممّا لا إشکال فیه، إنّما الإشکال فی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فی القوانین</w:t>
      </w:r>
      <w:r>
        <w:rPr>
          <w:rStyle w:val="FootnoteAnchor"/>
          <w:rtl w:val="true"/>
        </w:rPr>
        <w:footnoteReference w:id="562"/>
      </w:r>
      <w:r>
        <w:rPr>
          <w:rFonts w:ascii="IRNazanin" w:hAnsi="IRNazanin" w:eastAsia="IRNazanin"/>
          <w:color w:val="111111"/>
          <w:sz w:val="28"/>
          <w:sz w:val="28"/>
          <w:szCs w:val="28"/>
          <w:rtl w:val="true"/>
          <w:lang w:bidi="fa-IR"/>
        </w:rPr>
        <w:t xml:space="preserve">تبعا لما عن آقا حسین الخوانساری من تحدید الواجب المطلق بما لا یتوقّف وجوبه علی ما یتوقّف علیه وجوده و إن کان فی العادة أو نظر الآمر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المشروط و المقیّد بما توقّف وجوبه علی ما یتوقّف علیه وجوده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الاستاد طاب ثراه بأنّ المراد کون المطلق ما تعدّد التوقّف فیه و اتّحد المتوقّف علیه، و المشروط ما اتّحد فیه التوقّف و الموقوف علیه، و مع ذلک قال فیه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تحدید المطلق بذلک منقوض طرده بمثل الحج من الواجبات المشروطة، حیث </w:t>
      </w:r>
    </w:p>
    <w:p>
      <w:pPr>
        <w:pStyle w:val="BookText"/>
        <w:rPr/>
      </w:pPr>
      <w:r>
        <w:rPr>
          <w:rFonts w:ascii="IRNazanin" w:hAnsi="IRNazanin" w:eastAsia="IRNazanin"/>
          <w:color w:val="111111"/>
          <w:sz w:val="28"/>
          <w:sz w:val="28"/>
          <w:szCs w:val="28"/>
          <w:rtl w:val="true"/>
          <w:lang w:bidi="fa-IR"/>
        </w:rPr>
        <w:t>لا یتوقف وجوبه علی ما یتوقّف علیه وجوده من الاستطاعة العقلیة، و إنّما یتوقّف وجوبه علی الاستطاعة الشرعیة الغیر المتوقّف علیها الوجود، کما أنّ تحدید المشروط بذلک منقوض عکسه بمثل الحجّ أیضا من الواجبات المشروطة التی لا یتوقّف وجوبه علی ما یتوقّف علیه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تحدید المطلق بذلک غیر جامع للأفراد، کما أنّ تحدید المشروط به غیر مانع من الأغیار، مع أنّ المراد من المطلق و المقیّد معناهما التحت اللفظی الواضح الغیر المحتاج إلی تحدید أصلا فضلا عن التحدید بالأخفی المنقوض بما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و لا بدّ من التحدید فالأسدّ أن یعرّف المطلق و المقیّد بأنّهما وصفان إضافیان للواجب بالنسبة إلی مقدّماته کالابوّة و البنوّة و الاخوّة، فالواجب بالنسبة إلی کلّ ما لا یشترط وجوبه بوجوده من المقدمات مطلق، و بالنسبة إلی کلّ ما یشترط وجوبه بوجوده منها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بالإضافة إلی کلّ ما یتوقّف علیه وجوبه و إن توقّف علیه وجوده من المقدّمات مطلق، و بالإضافة إلی کلّ ما یتوقّف علیه وجوبه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أقسام الواجب و أقسام المقدّمات و النسبة بین الأقسام و ما یتلوها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أقسام الواجب فیجمعها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 مطلق أو مشروط، و إمّا نفسی أو غیری، و إمّا توصلی أو تعبّدی، و إمّا أصلی أو تبعی، فهذه ثمانیة أقسام، و صور دوران الواجب الثنائیة بین هذه الاقسام الثمانیة تبلغ ثمانیة و عشرین صورة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صور دوران المطلق مع کلّ من سائر الأقسام السبعة الباقیة سبعة، و صور دوران المقیّد مع کل من الستة الباقیة ستّة، فهذه ثلاثة عشر، و صور دوران النفسی مع کلّ من الخمسة الباقیة خمسة، فهذه ثمانیة عشر، و صور دوران الغیری </w:t>
      </w:r>
      <w:bookmarkStart w:id="324" w:name="pg12878_187822"/>
    </w:p>
    <w:p>
      <w:pPr>
        <w:pStyle w:val="BookText"/>
        <w:rPr/>
      </w:pPr>
      <w:bookmarkEnd w:id="324"/>
      <w:r>
        <w:rPr>
          <w:rFonts w:ascii="IRNazanin" w:hAnsi="IRNazanin" w:eastAsia="IRNazanin"/>
          <w:color w:val="111111"/>
          <w:sz w:val="28"/>
          <w:sz w:val="28"/>
          <w:szCs w:val="28"/>
          <w:rtl w:val="true"/>
          <w:lang w:bidi="fa-IR"/>
        </w:rPr>
        <w:t>مع کلّ من الأربعة الباقیة أربعة، فهذه اثنان و عشرون، و صور دوران التوصّلی مع کلّ من الثلاثة الباقیة ثلاثة، فهذه خمسة و عشرون، و صور دوران التعبّدی مع کلّ من الصورتین الباقیتین صورتان، فهذه سبعة و عشرون صورة، و صور دوران الأصلی مع التبعی الباقی صورة واحدة، فهذه ما قلناه من بلوغ جمیع صور الدوران الثنائیة إلی ثمانیة و عشرین صورة، و إذا اضیف إلیها سائر صور الدوران الثلاثیة و الرباعیة، أو اضیف إلی اقسام الواجب المذکورة الواجب الکفائی و العینی أو التعیینی و التخییری زادت الأقسام و الصور إلی ما یشتّت الذهن و یستوعب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النسبة بین هذه الأقسام فبین کلّ من الأقسام الأربعة مع مقابله تباین کلّی لا یجتمعان إلّا موردا، و بین کلّ منها مع غیر مقابله عموم من وجه مصداقا و موردا إلّا بین التوصلی و الغیری، فإنّ بینهما عموم مطلق، فإنّ کلّ غیری توصلی و لا عکس کدفن المیّت، فإنّه توصّلی لا غیری</w:t>
      </w:r>
      <w:r>
        <w:rPr>
          <w:rFonts w:eastAsia="IRNazanin" w:cs="IRNazanin"/>
          <w:color w:val="111111"/>
          <w:sz w:val="28"/>
          <w:szCs w:val="28"/>
          <w:rtl w:val="true"/>
          <w:lang w:bidi="fa-IR"/>
        </w:rPr>
        <w:t>.</w:t>
      </w:r>
    </w:p>
    <w:p>
      <w:pPr>
        <w:pStyle w:val="Heading5"/>
        <w:numPr>
          <w:ilvl w:val="4"/>
          <w:numId w:val="1"/>
        </w:numPr>
        <w:rPr/>
      </w:pPr>
      <w:bookmarkStart w:id="325" w:name="__RefHeading___Toc2927266_3224264995"/>
      <w:bookmarkStart w:id="326" w:name="_Toc120"/>
      <w:bookmarkEnd w:id="325"/>
      <w:r>
        <w:rPr>
          <w:rtl w:val="true"/>
        </w:rPr>
        <w:t>[</w:t>
      </w:r>
      <w:r>
        <w:rPr>
          <w:rtl w:val="true"/>
        </w:rPr>
        <w:t>المقدّمة الرابعة</w:t>
      </w:r>
      <w:r>
        <w:rPr>
          <w:rtl w:val="true"/>
        </w:rPr>
        <w:t xml:space="preserve">: </w:t>
      </w:r>
      <w:r>
        <w:rPr>
          <w:rtl w:val="true"/>
        </w:rPr>
        <w:t>فی بیان أقسام المقدّمة و امتیاز بعضها عن بعض</w:t>
      </w:r>
      <w:r>
        <w:rPr>
          <w:rtl w:val="true"/>
        </w:rPr>
        <w:t>.]</w:t>
      </w:r>
      <w:bookmarkEnd w:id="326"/>
    </w:p>
    <w:p>
      <w:pPr>
        <w:pStyle w:val="Heading6"/>
        <w:numPr>
          <w:ilvl w:val="5"/>
          <w:numId w:val="1"/>
        </w:numPr>
        <w:rPr/>
      </w:pPr>
      <w:bookmarkStart w:id="327" w:name="__RefHeading___Toc2927268_3224264995"/>
      <w:bookmarkStart w:id="328" w:name="_Toc121"/>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أمّا الأقسام فیجمعها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شی‌ء ینسب إلی شی‌ء آخر إمّا أن یکون لوجوده أو عدمه مدخلیّة فی وجود الآخر، أو لا کالنظر إلی السماء بالنسبة إلی الصلاة، ثمّ إنّ ذو المدخلیة من المقدمات إمّا سبب أو شرط أو مانع، و علی کلّ منها إمّا أن تکون المدخلیة فی وجوب الواجب، أو فی وجوده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حکمه أو فی موضوعه، و علی کلّ منها إمّا أن تکون المدخلیة عقلیة فیسمّی ذلک السبب و الشرط و المانع بالعقلی أو عادیا فبالعادی أو شرعیا فبالشرعی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القوانین</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 منهما إمّا شرعی أو عقلی أو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واحد من السبب و الشرط علی ظاهر ما مثل به، أو کلّ واحد من مقدّمات الوجوب و الوجود علی ما هو ظاهر الأقربیة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کان فمثل السبب الشرعی للوجوب کالزنا لوجوب الحدّ، و الدلوک لوجوب الصلاة و أمّا للواجب و الوجود فکالصیغة للعتق الواجب و الوضوء و الغسل للطهارة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 العقلی للوجوب فکإنعام المنعم لوجوب شکره، و للواجب فکالنظر المحصّل للعلم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السبب العادی للوجوب فکأمر الآمر علی القول بدلالته علی الوجوب، و للواجب و الوجود فکالصعود للکون الواجب علی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الشرط الشرعی للوجوب فکالبلوغ لوجوب الصلاة، و للواجب فکالوضوء لها، و أمّا العقلی لهما أی لکلّ من الوجوب و الواجب فکالقدرة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العادی للوجوب فکإرسال الرسول لأجل التبلیغ الواجب، و للوجود کنصب السلّم للصعود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 الشرعی للوجوب فکالحیض بالنسبة إلی الصلاة، و السفر بالنسبة إلی الصوم، و للواجب و الوجود کالحدث و الاستدبار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 العقلی من الوجوب و الواجب فکالعجز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المانع العادی من الوجوب فکالسکوت فی مقام البیان، و من الواجب کالغفلة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امتیاز کلّ من السبب و الشرط و المانع عن الآخر فقد تعرّض له القوانین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هو ما یلزم من وجوده وجود الشی‌ء و من عدمه عدمه لذاته إلخ</w:t>
      </w:r>
      <w:r>
        <w:rPr>
          <w:rStyle w:val="FootnoteAnchor"/>
          <w:rtl w:val="true"/>
        </w:rPr>
        <w:footnoteReference w:id="564"/>
      </w:r>
      <w:r>
        <w:rPr>
          <w:rFonts w:ascii="IRNazanin" w:hAnsi="IRNazanin" w:eastAsia="IRNazanin"/>
          <w:color w:val="111111"/>
          <w:sz w:val="28"/>
          <w:sz w:val="28"/>
          <w:szCs w:val="28"/>
          <w:rtl w:val="true"/>
          <w:lang w:bidi="fa-IR"/>
        </w:rPr>
        <w:t>إلّا أنّ فیه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من عدمه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و قید توضیحی لا احترازی، لأنّ الاحتراز عن الشرط قد حصل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من وجوده، و عن المانع بقوله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التقیید بعد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یلزم من عدمه العدم التوضیح لا الاحتراز، </w:t>
      </w:r>
    </w:p>
    <w:p>
      <w:pPr>
        <w:pStyle w:val="BookText"/>
        <w:rPr/>
      </w:pPr>
      <w:r>
        <w:rPr>
          <w:rFonts w:ascii="IRNazanin" w:hAnsi="IRNazanin" w:eastAsia="IRNazanin"/>
          <w:color w:val="111111"/>
          <w:sz w:val="28"/>
          <w:sz w:val="28"/>
          <w:szCs w:val="28"/>
          <w:rtl w:val="true"/>
          <w:lang w:bidi="fa-IR"/>
        </w:rPr>
        <w:t>کما صرّح به الفصول و استادنا العلّامة طاب ثراه، و أمّا التقیید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لذاته فلیس المراد به تقیید الحد بشی‌ء، بل تعمیمه للعلل الناقصة و الاحتراز من خروجها عن تعریف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 الشرط جمیع العلل الناقصة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الفصول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التداخل ینافی التقابل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دخول العلل الناقصة فی تعریف الشرط ینافی تقابلها للشروط فی مقام التحدید و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تعریف المقدّمات المذکورة بما ذکر یحتاج إلی تقییده أوّلا بالاختیار، لیخرج المقدمات الغیر المقدورة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تعریف الشرط یحتاج إلی تقییده بالخارج، لیخرج عنه الجزء و لا ینتقض اطّراده بدخول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جمیع الحدود یحتاج إلی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لیخرج عنها لوازم الشرط و المشروط و السبب و المسبّب</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أجاب الاستاد طاب ثراه عن الأوّل بأنّ تقابل الشرط و السبب تقابل فی الجملة لا ینافی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المحتاج تقییده بالاختیار إنّما هو حکم المقدّمة أعنی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لا موضوع المقدّمة و هو الواجب، فالمقدوریة فی المقدمات قید وجوب المقدّمة لا موضوع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بأنّ امتیاز الشرط عن الجزء بالخروج و الدخول موکول إلی الوضوح</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الرابع بانّ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معنی الاقتضاء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المنشئیة لا محض التعدیة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بالفعل مطلقا هل یقتضی مطلوبیته مطلقا، أو بقصد العنوان؟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علی الثانی بتبادر المعنی المقترن بالقصد عرفا من الأفعال و الأعمال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ما یصدر من غیر قصد إنّما یستند إلی الاتّفاقیات و التقدیرات السماویّة، فلا یصلح إناطة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الأمر المتوجّه إلی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ملاحظة عدم تمکّنها من مباشرة المأمور به بدون واسطة الجوارح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ما یمکن حصوله من النفس من المبادئ المستلزمة لحصول المأمور به، نظیر أمر الملک أحد امرائه بفتح البلاد،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مفاد الأمر إلی أنّ النفس مأمورة بأن تأمر الجوارح بفعل المأمور به و لا یتحقّق من النفس هذا الأمر و الطلب إلّا بتصور المطلوب و هو قصد العنوان، فلا تخرج النفس عن عهدة التکلیف بمجرّد حصول المطلوب ما لم یقترن بقصد العنوان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الأوّل بأنّ تبادر تقیید الفعل بالقصد تبادر إطلاقی ناشئ عن ورود القید مورد الغالب، فلم یعتبر مفهومه بشهادة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بأنّ عدم استناد صدور ما لم یقصد إلی من صدر عنه إن فرض فی صورة الجبر و الإکراه بالصدور فمسلّم، لکنّه خارج عن البحث، و إن فرض فی صورة عدمه فممنوع</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الثالث بالمنع من عدم تمکّن النفس من المباشرة، فإنّ الجوارح إنّما هی بمنزلة الآلات لا یستند إلیها فعل بضرورة الوجدان، و اقتران الفعل بها نظیر اقترانه بالمقارنات الخارجیة من الزمان و المکان و نحوهما ممّا لا مدخلیّة لها فی المطلوب، و إن لم تنفک عنه فاستناد الفعل إنّما هو إلی مجرّد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قیاسها بأحد الأمراء </w:t>
      </w:r>
      <w:bookmarkStart w:id="329" w:name="pg12878_187826"/>
    </w:p>
    <w:p>
      <w:pPr>
        <w:pStyle w:val="BookText"/>
        <w:rPr/>
      </w:pPr>
      <w:bookmarkEnd w:id="329"/>
      <w:r>
        <w:rPr>
          <w:rFonts w:ascii="IRNazanin" w:hAnsi="IRNazanin" w:eastAsia="IRNazanin"/>
          <w:color w:val="111111"/>
          <w:sz w:val="28"/>
          <w:sz w:val="28"/>
          <w:szCs w:val="28"/>
          <w:rtl w:val="true"/>
          <w:lang w:bidi="fa-IR"/>
        </w:rPr>
        <w:t>المأمور بفتح البلاد قیاس مع الفارق، مع أنّ تسلیم الدعوی فی المقیس علیه مبنیّ علی عدم استناد الأفعال التولیدیة إلی العلّة الاولی حقیقة، و إلّا فالتنظیر به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دلیل علی تقیید المطلوب بالقصد سوی تبادره، و قد عرفت عدم اعتبار مفهوم ما ورد مورد الغالب فی العرف و العادة، فیحکم بإطلاق المقصود و لا یوثق بتقیید المطلوب، و یرجع فی مقام العمل إلی البراءة أو الاشتغال</w:t>
      </w:r>
      <w:r>
        <w:rPr>
          <w:rFonts w:eastAsia="IRNazanin" w:cs="IRNazanin"/>
          <w:color w:val="111111"/>
          <w:sz w:val="28"/>
          <w:szCs w:val="28"/>
          <w:rtl w:val="true"/>
          <w:lang w:bidi="fa-IR"/>
        </w:rPr>
        <w:t>.</w:t>
      </w:r>
    </w:p>
    <w:p>
      <w:pPr>
        <w:pStyle w:val="Heading6"/>
        <w:numPr>
          <w:ilvl w:val="5"/>
          <w:numId w:val="1"/>
        </w:numPr>
        <w:rPr/>
      </w:pPr>
      <w:bookmarkStart w:id="330" w:name="__RefHeading___Toc2927270_3224264995"/>
      <w:bookmarkStart w:id="331" w:name="_Toc122"/>
      <w:bookmarkEnd w:id="330"/>
      <w:r>
        <w:rPr>
          <w:rtl w:val="true"/>
        </w:rPr>
        <w:t>[</w:t>
      </w:r>
      <w:r>
        <w:rPr>
          <w:rtl w:val="true"/>
        </w:rPr>
        <w:t>و ینقسم الواجب باعتبار المطلوبیّة بالذات و عدمها إلی النفسی و الغیری، و الکلام هنا فی موارد</w:t>
      </w:r>
      <w:r>
        <w:rPr>
          <w:rtl w:val="true"/>
        </w:rPr>
        <w:t>:]</w:t>
      </w:r>
      <w:bookmarkEnd w:id="331"/>
    </w:p>
    <w:p>
      <w:pPr>
        <w:pStyle w:val="Heading6"/>
        <w:numPr>
          <w:ilvl w:val="5"/>
          <w:numId w:val="1"/>
        </w:numPr>
        <w:rPr/>
      </w:pPr>
      <w:bookmarkStart w:id="332" w:name="__RefHeading___Toc2927272_3224264995"/>
      <w:bookmarkStart w:id="333" w:name="_Toc123"/>
      <w:bookmarkEnd w:id="332"/>
      <w:r>
        <w:rPr>
          <w:rtl w:val="true"/>
        </w:rPr>
        <w:t>[ [</w:t>
      </w:r>
      <w:r>
        <w:rPr>
          <w:rtl w:val="true"/>
        </w:rPr>
        <w:t>المورد</w:t>
      </w:r>
      <w:r>
        <w:rPr>
          <w:rtl w:val="true"/>
        </w:rPr>
        <w:t xml:space="preserve">] </w:t>
      </w:r>
      <w:r>
        <w:rPr>
          <w:rtl w:val="true"/>
        </w:rPr>
        <w:t>الأوّل</w:t>
      </w:r>
      <w:r>
        <w:rPr>
          <w:rtl w:val="true"/>
        </w:rPr>
        <w:t xml:space="preserve">: </w:t>
      </w:r>
      <w:r>
        <w:rPr>
          <w:rtl w:val="true"/>
        </w:rPr>
        <w:t>أنّ لزوم الدور من تحدید النفسی بما کان مطلوبا لنفسه،</w:t>
      </w:r>
      <w:r>
        <w:rPr>
          <w:rtl w:val="true"/>
        </w:rPr>
        <w:t>]</w:t>
      </w:r>
      <w:bookmarkEnd w:id="333"/>
    </w:p>
    <w:p>
      <w:pPr>
        <w:pStyle w:val="BookText"/>
        <w:rPr/>
      </w:pPr>
      <w:r>
        <w:rPr>
          <w:rFonts w:ascii="IRNazanin" w:hAnsi="IRNazanin" w:eastAsia="IRNazanin"/>
          <w:color w:val="111111"/>
          <w:sz w:val="28"/>
          <w:sz w:val="28"/>
          <w:szCs w:val="28"/>
          <w:rtl w:val="true"/>
          <w:lang w:bidi="fa-IR"/>
        </w:rPr>
        <w:t>و الغیری بما کان مطلوبا للوصلة إلی غیره، مدفوع بأنّ التحدید المذکور من قبیل الحدود اللفظیة التقریبیّة لا المعنویة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انتقاض الحدّین بکثیر من الواجبات النفسیة التی لم تکن هی غایة الغایات 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واجبة نفسا، و لعلّ الغرض من الأمر بها التقرّب إلیه تعالی، و کذا التقرب لعلّ الغرض منه الفوز بالسعادة، مدفوع بما اندفع به الدور أو بجعل اللام للتعلیل علی وجه مخصوص لا لمطلق التعلیل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فی الفصول</w:t>
      </w:r>
      <w:r>
        <w:rPr>
          <w:rStyle w:val="FootnoteAnchor"/>
          <w:rtl w:val="true"/>
        </w:rPr>
        <w:footnoteReference w:id="566"/>
      </w:r>
      <w:r>
        <w:rPr>
          <w:rFonts w:ascii="IRNazanin" w:hAnsi="IRNazanin" w:eastAsia="IRNazanin"/>
          <w:color w:val="111111"/>
          <w:sz w:val="28"/>
          <w:sz w:val="28"/>
          <w:szCs w:val="28"/>
          <w:rtl w:val="true"/>
          <w:lang w:bidi="fa-IR"/>
        </w:rPr>
        <w:t>و الهدایة بتقریب أنّ غایات الواجبات النفسیة مطلوبة فی التکلیف و حاملة علی الطلب، لا أنّها مطلوبة من المکلف و إن کانت حاملة علی الطلب، فالمدار فی النفسی أن لا یکون الأمر به لأجل الأمر بغیره، لا أن لا یکون الغرض منه الوصول إلی شی‌ء آخر، و لا بدّ فی رفع انتقاض الحدّین بصورة اجتماعهما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الوضوء و الغسل علی القول بالجهتین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الحیثیة</w:t>
      </w:r>
      <w:r>
        <w:rPr>
          <w:rFonts w:eastAsia="IRNazanin" w:cs="IRNazanin"/>
          <w:color w:val="111111"/>
          <w:sz w:val="28"/>
          <w:szCs w:val="28"/>
          <w:rtl w:val="true"/>
          <w:lang w:bidi="fa-IR"/>
        </w:rPr>
        <w:t xml:space="preserve">. </w:t>
      </w:r>
      <w:bookmarkStart w:id="334" w:name="pg12878_187827"/>
    </w:p>
    <w:p>
      <w:pPr>
        <w:pStyle w:val="Heading6"/>
        <w:numPr>
          <w:ilvl w:val="5"/>
          <w:numId w:val="1"/>
        </w:numPr>
        <w:rPr/>
      </w:pPr>
      <w:bookmarkStart w:id="335" w:name="__RefHeading___Toc2927274_3224264995"/>
      <w:bookmarkStart w:id="336" w:name="_Toc124"/>
      <w:bookmarkEnd w:id="334"/>
      <w:bookmarkEnd w:id="335"/>
      <w:r>
        <w:rPr>
          <w:rtl w:val="true"/>
        </w:rPr>
        <w:t>[</w:t>
      </w:r>
      <w:r>
        <w:rPr>
          <w:rtl w:val="true"/>
        </w:rPr>
        <w:t>المورد</w:t>
      </w:r>
      <w:r>
        <w:rPr>
          <w:rtl w:val="true"/>
        </w:rPr>
        <w:t xml:space="preserve">] </w:t>
      </w:r>
      <w:r>
        <w:rPr>
          <w:rtl w:val="true"/>
        </w:rPr>
        <w:t>الثانی</w:t>
      </w:r>
      <w:r>
        <w:rPr>
          <w:rtl w:val="true"/>
        </w:rPr>
        <w:t>:</w:t>
      </w:r>
      <w:bookmarkEnd w:id="336"/>
    </w:p>
    <w:p>
      <w:pPr>
        <w:pStyle w:val="BookText"/>
        <w:rPr/>
      </w:pPr>
      <w:r>
        <w:rPr>
          <w:rFonts w:ascii="IRNazanin" w:hAnsi="IRNazanin" w:eastAsia="IRNazanin"/>
          <w:color w:val="111111"/>
          <w:sz w:val="28"/>
          <w:sz w:val="28"/>
          <w:szCs w:val="28"/>
          <w:rtl w:val="true"/>
          <w:lang w:bidi="fa-IR"/>
        </w:rPr>
        <w:t>أنّ النسبة بین النفسی و الغیری تباین، کما أنّ النسبة بین التعبّدی و التوصّلی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الضوابط</w:t>
      </w:r>
      <w:r>
        <w:rPr>
          <w:rStyle w:val="FootnoteAnchor"/>
          <w:rtl w:val="true"/>
        </w:rPr>
        <w:footnoteReference w:id="567"/>
      </w:r>
      <w:r>
        <w:rPr>
          <w:rFonts w:ascii="IRNazanin" w:hAnsi="IRNazanin" w:eastAsia="IRNazanin"/>
          <w:color w:val="111111"/>
          <w:sz w:val="28"/>
          <w:sz w:val="28"/>
          <w:szCs w:val="28"/>
          <w:rtl w:val="true"/>
          <w:lang w:bidi="fa-IR"/>
        </w:rPr>
        <w:t>من اجتماع جهتی التعبّدی و التوصّلی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الأمر بالسقی، فإنّه یجب علیه قصد القربة بحیث لو أتی به علی طریق الانزجار من دون قصد القربة کان آثما، لکن یسقط عنه الأمر بالسقی بعد الإتیان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المنع من تعدّد الجهة مطلقا، سواء قلنا بعدم اقتضاء مطلوبیّة السقی مطلوبیّة التقرّب به أم لم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فظاهر، و أمّا علی الثانی فلأنّ مطلوبیة التقرّب غیر مطلوبیة الشی‌ء المشروط به، بل هو أمر مرکوز فی أذهان الموالی استقلالا، لا أنّه شرط و لازم لمطلوباتهم حتی تکون تعبّدیة، فمطلوبیة السقی توصّلی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النسبة بین کلّ من النفسی و الغیری مع کلّ من التعبّدی و التوصّلی عموم من وجه، لتصادق النفسی و التعبّدی علی الصلاة و تفارقهما فی الدفن و الوضوء علی القول المشهور، و تصادق الغیری و التوصّلی فی غسل الثوب و تفارقهما فی الوضوء و الدفن، و تصادق النفسی و التوصّلی فی الدفن و الکفن و تفارقهما فی الصلاة و غسل الثوب، و تصادق الغیری و التعبّدی فی الوضوء علی القول المشهور و تفارقهما فی غسل الثوب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الضوابط</w:t>
      </w:r>
      <w:r>
        <w:rPr>
          <w:rStyle w:val="FootnoteAnchor"/>
          <w:rtl w:val="true"/>
        </w:rPr>
        <w:footnoteReference w:id="568"/>
      </w:r>
      <w:r>
        <w:rPr>
          <w:rFonts w:ascii="IRNazanin" w:hAnsi="IRNazanin" w:eastAsia="IRNazanin"/>
          <w:color w:val="111111"/>
          <w:sz w:val="28"/>
          <w:sz w:val="28"/>
          <w:szCs w:val="28"/>
          <w:rtl w:val="true"/>
          <w:lang w:bidi="fa-IR"/>
        </w:rPr>
        <w:t>من العموم المطلق بین الغیری و التوصّلی بادّعاء أنّ کلّ ما کان غیریا ففیه جهة توصّل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علی الخلط بین التوصّل بالصاد و التوسل بالسین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فیه</w:t>
      </w:r>
      <w:r>
        <w:rPr>
          <w:rStyle w:val="FootnoteAnchor"/>
          <w:rtl w:val="true"/>
        </w:rPr>
        <w:footnoteReference w:id="569"/>
      </w:r>
      <w:r>
        <w:rPr>
          <w:rFonts w:ascii="IRNazanin" w:hAnsi="IRNazanin" w:eastAsia="IRNazanin"/>
          <w:color w:val="111111"/>
          <w:sz w:val="28"/>
          <w:sz w:val="28"/>
          <w:szCs w:val="28"/>
          <w:rtl w:val="true"/>
          <w:lang w:bidi="fa-IR"/>
        </w:rPr>
        <w:t xml:space="preserve">أیضا من اعتبار المحبوبیة فی الغیری دون التوصّلی بمعنی أنّ </w:t>
      </w:r>
    </w:p>
    <w:p>
      <w:pPr>
        <w:pStyle w:val="BookText"/>
        <w:rPr/>
      </w:pPr>
      <w:r>
        <w:rPr>
          <w:rFonts w:ascii="IRNazanin" w:hAnsi="IRNazanin" w:eastAsia="IRNazanin"/>
          <w:color w:val="111111"/>
          <w:sz w:val="28"/>
          <w:sz w:val="28"/>
          <w:szCs w:val="28"/>
          <w:rtl w:val="true"/>
          <w:lang w:bidi="fa-IR"/>
        </w:rPr>
        <w:t>التوصّلی یجزی بأیّ وجه اتّفق و لو بفعل الغیر أو المحرّم بخلاف الغیری، دون اعتباره مطلقا کصاحب القوانین</w:t>
      </w:r>
      <w:r>
        <w:rPr>
          <w:rStyle w:val="FootnoteAnchor"/>
          <w:rtl w:val="true"/>
        </w:rPr>
        <w:footnoteReference w:id="570"/>
      </w:r>
      <w:r>
        <w:rPr>
          <w:rFonts w:ascii="IRNazanin" w:hAnsi="IRNazanin" w:eastAsia="IRNazanin"/>
          <w:color w:val="111111"/>
          <w:sz w:val="28"/>
          <w:sz w:val="28"/>
          <w:szCs w:val="28"/>
          <w:rtl w:val="true"/>
          <w:lang w:bidi="fa-IR"/>
        </w:rPr>
        <w:t>، أو عدم اعتباره مطلقا کغیره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لا وجه و لا مدرک له، و لکن لا مشاحة فی الاصطلاح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تأسیس الأصل فی الواجب المردّد بین النفسی و الغیری المتصوّر بملاحظة کیفیة دلیل وجوبه مع کیفیة دلیل وجوب الغیر حیث یکونان لبیّین و لفظیین، و الأوّل لبّیا و الثانی لفظیّا و بالعکس علی أربعة أوجه، و بملاحظة اتّحاد زمان فرض النفسیة و فرض الغیریة و اختلاف زمان کلّ واحد من الفرضین بأن یکون فرض النفسیّة فی زمان متأخّر أو یتقدّم علی زمان فرض الغیریة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 تفصیل کلّ وجه من الوجوه الأربعة علی تقدیر أیّ مرحلة من المرحلتین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أصل البراءة، و عدم وجود العقاب علی ترک المشکوک بنفسه، عدم کونه نفسیّا، و کذلک مقتضی أصل البراءة عدم کونه غیریّا إن لم نقل بأصل الاشتغال، و قلنا بجواز مخالفة العلم الإجمالی فی کلا المرحلتین و إن کان مرجعها فی المرحلة الاولی إلی مخالفة الخطاب التفصیلی، و إلّا فمقتضی الاشتغال لزوم الإتیان بالمشکوک نفسیته و غیریته علی وجه الغیریة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عدم الجواز لزوم الإتیان به علی وجه من وجهی النفسیة و الغیریة إن قلنا بأنّ الواجب هو اجتناب المخالفة القطعیّة، و علی کلا الوجهین معا إن قلنا بأنّه ارتکاب الموافقة القطعیة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الوجه الثانی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فمقتضی الأصل اللفظی المتقدم علی الأصلین </w:t>
      </w:r>
    </w:p>
    <w:p>
      <w:pPr>
        <w:pStyle w:val="BookText"/>
        <w:rPr/>
      </w:pPr>
      <w:r>
        <w:rPr>
          <w:rFonts w:ascii="IRNazanin" w:hAnsi="IRNazanin" w:eastAsia="IRNazanin"/>
          <w:color w:val="111111"/>
          <w:sz w:val="28"/>
          <w:sz w:val="28"/>
          <w:szCs w:val="28"/>
          <w:rtl w:val="true"/>
          <w:lang w:bidi="fa-IR"/>
        </w:rPr>
        <w:t>المذکورین کون المشکوک نفسیا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لتبادر نفسیة المأمور به لا غیریّته و إن کان التبادر فی جانب مادّة الأمر إطلاقیا و فی جانب الصیغة وضعیا، لسلامة الثانی عن معارضة عدم صحّة السلب، بخلاف الأوّل، إذ لا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الوضوء لیس بواجب أو بلازم، أو بمأمور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إطلاق دلیل الغیر عدم کون المشکوک مقدّمة له، فیستلزم کونه نفسیا، و لکن تقدّم هذا الإطلاق علی الأصلین المذکورین مبنی علی أنّ أصالة الإطلاق و حمل اللفظ علی المعنی الحقیقی منوط بالوضع کما هو المشهور، لا بالحکمة الباعثة علی قبح تأخیر البیان عن وقت الخطاب و الحاجة کما علیه السلطان رحمه اللّه، و إلّا فیتطرّق علی المشکوک تقدّم مقتضی الأصلین المذکورین، و لا تعدیل علی مقتضی الحکمة، لأنّه من قبیل الأصل المثبت القاضی مجرّد نفی الحکم لا إثبات لوازمه العادیة، ککون الماهیة المطلوبة معرّاة عن اعتبار ذلک الجزء أو ذلک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لو قام قرینة علی عدم إرادة النفسی و أن الوجوب غیری یکون ذلک مجازا فی الأمر علی قول المشهور، و تقییدا فی إطلاقه لا مجازا علی قول السلطان رحمه اللّه، فإذا دار الأمر بین کون الواجب غیریا أم محمولا علی الندب یکون الأمر علی الأوّل دائرا بین المجازین، و علی الأخیر دائرا بین التقیید و المجاز، فتحصل الثمرة فی التعارض، و فی کون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معارضا لمنطوق صم اللیل أوّلا، فالمفاهیم علی الأوّل تعارض المناطیق و علی الثانی لا تعارضها</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یترتّب استحقاق الثواب و العقاب علی الواجبات الغیریة مطلقا، کما نسب إلی المشهور، أو لا یترتّب مطلقا، کما هو المختار، أو </w:t>
      </w:r>
    </w:p>
    <w:p>
      <w:pPr>
        <w:pStyle w:val="BookText"/>
        <w:rPr/>
      </w:pPr>
      <w:r>
        <w:rPr>
          <w:rFonts w:ascii="IRNazanin" w:hAnsi="IRNazanin" w:eastAsia="IRNazanin"/>
          <w:color w:val="111111"/>
          <w:sz w:val="28"/>
          <w:sz w:val="28"/>
          <w:szCs w:val="28"/>
          <w:rtl w:val="true"/>
          <w:lang w:bidi="fa-IR"/>
        </w:rPr>
        <w:t>التفصیل بین الغیریات الأصلیة و التبعیة، کما یظهر من القوانین</w:t>
      </w:r>
      <w:r>
        <w:rPr>
          <w:rStyle w:val="FootnoteAnchor"/>
          <w:rtl w:val="true"/>
        </w:rPr>
        <w:footnoteReference w:id="571"/>
      </w:r>
      <w:r>
        <w:rPr>
          <w:rFonts w:ascii="IRNazanin" w:hAnsi="IRNazanin" w:eastAsia="IRNazanin"/>
          <w:color w:val="111111"/>
          <w:sz w:val="28"/>
          <w:sz w:val="28"/>
          <w:szCs w:val="28"/>
          <w:rtl w:val="true"/>
          <w:lang w:bidi="fa-IR"/>
        </w:rPr>
        <w:t>، أو التفصیل بین استحقاق الثواب علی الفعل دون استحقاق العقاب علی الترک، کما نقل عن الغزالی</w:t>
      </w:r>
      <w:r>
        <w:rPr>
          <w:rStyle w:val="FootnoteAnchor"/>
          <w:rtl w:val="true"/>
        </w:rPr>
        <w:footnoteReference w:id="572"/>
      </w:r>
      <w:r>
        <w:rPr>
          <w:rFonts w:ascii="IRNazanin" w:hAnsi="IRNazanin" w:eastAsia="IRNazanin"/>
          <w:color w:val="111111"/>
          <w:sz w:val="28"/>
          <w:sz w:val="28"/>
          <w:szCs w:val="28"/>
          <w:rtl w:val="true"/>
          <w:lang w:bidi="fa-IR"/>
        </w:rPr>
        <w:t>و اختاره الفصول</w:t>
      </w:r>
      <w:r>
        <w:rPr>
          <w:rStyle w:val="FootnoteAnchor"/>
          <w:rtl w:val="true"/>
        </w:rPr>
        <w:footnoteReference w:id="573"/>
      </w:r>
      <w:r>
        <w:rPr>
          <w:rFonts w:ascii="IRNazanin" w:hAnsi="IRNazanin" w:eastAsia="IRNazanin"/>
          <w:color w:val="111111"/>
          <w:sz w:val="28"/>
          <w:sz w:val="28"/>
          <w:szCs w:val="28"/>
          <w:rtl w:val="true"/>
          <w:lang w:bidi="fa-IR"/>
        </w:rPr>
        <w:t>؟ و مجری جمیع هذه الأقوال علی تقدیر وجوب الغیریات و مقدّمات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القوانین</w:t>
      </w:r>
      <w:r>
        <w:rPr>
          <w:rStyle w:val="FootnoteAnchor"/>
          <w:rtl w:val="true"/>
        </w:rPr>
        <w:footnoteReference w:id="574"/>
      </w:r>
      <w:r>
        <w:rPr>
          <w:rFonts w:ascii="IRNazanin" w:hAnsi="IRNazanin" w:eastAsia="IRNazanin"/>
          <w:color w:val="111111"/>
          <w:sz w:val="28"/>
          <w:sz w:val="28"/>
          <w:szCs w:val="28"/>
          <w:rtl w:val="true"/>
          <w:lang w:bidi="fa-IR"/>
        </w:rPr>
        <w:t>من استلزام القول الرابع القول باستحباب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فمبنی علی ما اختاره من الأقوال، و إلّا فاستلزام اللازم لا یقتضی استلزام الملزوم، و إلی ذلک یرجع کلام الفصول</w:t>
      </w:r>
      <w:r>
        <w:rPr>
          <w:rStyle w:val="FootnoteAnchor"/>
          <w:rtl w:val="true"/>
        </w:rPr>
        <w:footnoteReference w:id="575"/>
      </w:r>
      <w:r>
        <w:rPr>
          <w:rFonts w:ascii="IRNazanin" w:hAnsi="IRNazanin" w:eastAsia="IRNazanin"/>
          <w:color w:val="111111"/>
          <w:sz w:val="28"/>
          <w:sz w:val="28"/>
          <w:szCs w:val="28"/>
          <w:rtl w:val="true"/>
          <w:lang w:bidi="fa-IR"/>
        </w:rPr>
        <w:t>فی نفی الملازمة، و استدلّ علی الأوّل بشهادة العقل و العادة علی مدح من یسعی فی تحصیل مقدّمات المأمور به و یرتکب المکاره فی تمهید أسبابه للوصلة إلی مطلوب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باتّفاق الفقهاء علی تقسیم الوضوء و الغسل و غیرها من المقدّمات إلی واجب و مندوب،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لمسّ کتابة القرآن إن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 أنّ المس بلا طهارة حرام یترتّب علیه العقاب، سواء وجب أو لم یجب، فاعتبار القائلین بوجوب المقدّمة وجوب الطهارة للمسّ الواجب دون مطلق المس یکشف عن اعتبارهم ترتّب عقاب آخر علی ترک نفس الطهارة و هو المطلوب</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أُضِیعُ عَمَلَ عامِلٍ مِنْکُمْ</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لا یُصِیبُهُمْ ظَمَأٌ وَ لا نَصَبٌ وَ لا مَخْمَصَةٌ فِی سَبِیلِ اللَّهِ وَ لا یَطَؤُنَ مَوْطِئاً یَغِیظُ </w:t>
      </w:r>
    </w:p>
    <w:p>
      <w:pPr>
        <w:pStyle w:val="BookText"/>
        <w:rPr/>
      </w:pPr>
      <w:r>
        <w:rPr>
          <w:rFonts w:ascii="Amiri" w:hAnsi="Amiri" w:eastAsia="Amiri" w:cs="Amiri"/>
          <w:color w:val="111111"/>
          <w:sz w:val="28"/>
          <w:sz w:val="28"/>
          <w:szCs w:val="28"/>
          <w:rtl w:val="true"/>
          <w:lang w:bidi="ar-SA"/>
        </w:rPr>
        <w:t>الْکُفَّارَ وَ لا یَنالُونَ مِنْ عَدُوٍّ نَیْلًا إِلَّا کُتِبَ لَهُمْ بِهِ عَمَلٌ صالِحٌ</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بما فی الأخبار من مضامین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کون المدح المفروض مدحا زائد علی المدح المترتّب علی تحصیل نفس ذی المقدّمة، بل هو عینه، سلّمنا لکن المدح المفروض لیس من جهة إتیان المقدّمات مطلقا، بل من جهة إتیانها علی وجه الوصلة إلی أداء مطلوب المولی و لا اختصاص لترتّب مثله علی المقدّمات و الواجبات الغیریة، فإنّ المباحات بل المکروهات أیضا تندرج فی المندوبات و یترتّب علیها المدح لو اتی بها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وجه التقسیم وجهة اعتبار وجوب الطهارة للمسّ الواجب دون اعتباره لغیر الواجب هو انطباق تعریف الواجب الغیری علی الأوّل دون الثانی، لما مرّ من أنّ الواجب الغیری ما کان الأمر به لأجل الأمر بغیره، لا ما کان الغرض منه الوصول إلی شی‌ء آخر، فمطلوبیّة الطهارة فی الأوّل لأجل التوصّل إلی مطلوبیة المسّ، و فی الثانی لأجل التخلّص عن مبغوضیته، و هذا هو الوجه فی التقسیم و اعتبار الوجوب فی الأوّل دون الثانی، لا ترتّب العقاب و عدمه کما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الثالث مع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النزاع فی ثبوت الملازمة الکلیّة بحسب استقلال العقل، فثبوته فی بعض الموارد شرعا لا یثبت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المدّعی ثابتا بحسب العقل و العرف لکان مفاد الآیة و الأخبار لمجرّد التأکید، و التأسیس خیر منه، و إلّا کان خارجا عن محلّ النزاع، مع أنّ بعض الأخبار دلّ علی ترتّب الثواب علی الإیاب أیضا و لیس بمقدمة بالضرورة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أنّ ذلک هو ثواب أصل ذی المقدّمة، و لکن وزّعوه علی الذهاب و الإیاب </w:t>
      </w:r>
    </w:p>
    <w:p>
      <w:pPr>
        <w:pStyle w:val="BookText"/>
        <w:rPr/>
      </w:pPr>
      <w:r>
        <w:rPr>
          <w:rFonts w:ascii="IRNazanin" w:hAnsi="IRNazanin" w:eastAsia="IRNazanin"/>
          <w:color w:val="111111"/>
          <w:sz w:val="28"/>
          <w:sz w:val="28"/>
          <w:szCs w:val="28"/>
          <w:rtl w:val="true"/>
          <w:lang w:bidi="fa-IR"/>
        </w:rPr>
        <w:t>لینتقل الناس إلی شذرة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السلیم عن المعارض، فإنّ المتیقّن من استحقاق العبد المأمور بدخول السوق و شراء اللحم هو المدح علی الامتثال و الذمّ علی عدمه فی الجملة، و أمّا استحقاق شی‌ء زائد علی ما یستحقه من جهة الشراء فالأصل عدمه حیثما کان مشکوکا بحسب الدلالة أو الإرادة، لأن اللغات و الشرعیات توقیفیة فضلا عن القطع بمساوات العبدین المأمور أحدهما بدخول السوق و شراء اللحم منه، و الآخر بشرائه فقط فی استحقاق المدح علی الامتثال و الذم علی عدمه بالسویة من دون مزیّة لأحدها علی الآخر، مع أنّ کثیرا ما یتوقّف علی مقدّمات عدیدة، بل غیر متناهیة، فلو استحقّ کلّ من المقدّمات مدحا برأسه لما خرج المولی عن عهدة استحقاق عبد امتثل بامتثال واحد، و هو خلاف الوجدان و بناء العقلاء، إلّا أن یتفصّی عن لزوم ذلک باختیار عدم وجوب مقدّمات الواجب بهذا المعنی، کصاحب القوانین</w:t>
      </w:r>
      <w:r>
        <w:rPr>
          <w:rStyle w:val="FootnoteAnchor"/>
          <w:rtl w:val="true"/>
        </w:rPr>
        <w:footnoteReference w:id="578"/>
      </w:r>
      <w:r>
        <w:rPr>
          <w:rFonts w:ascii="IRNazanin" w:hAnsi="IRNazanin" w:eastAsia="IRNazanin"/>
          <w:color w:val="111111"/>
          <w:sz w:val="28"/>
          <w:sz w:val="28"/>
          <w:szCs w:val="28"/>
          <w:rtl w:val="true"/>
          <w:lang w:bidi="fa-IR"/>
        </w:rPr>
        <w:t>، فیرجع الفرق بینه و بین القول بوجوبها بمعنی آخر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فمرجع النزاع فی ترتّب المدح و الذمّ علی الواجبات الغیریة إلی أنها هل هی أوامر حقیقیّة إلزامیة، أو ارشادیة إعلامیة، کما یرشد إلیه التدبّر فی نظائرها من أوامر الطبیب، حیث انّها لمجرّد الکشف عن مصالح و خواص کامنة یستحقّ المدح و الذمّ علی مجرّد تحصیلها و تفویتها، لا علی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ینتقض المختار بالطهارات الثلاثة، لترتّب المدح و الثواب علی فعلها اتفاقا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الطهارات من التعبدیّات التی یناط صحّتها بقصد التقرّب </w:t>
      </w:r>
    </w:p>
    <w:p>
      <w:pPr>
        <w:pStyle w:val="BookText"/>
        <w:rPr/>
      </w:pPr>
      <w:r>
        <w:rPr>
          <w:rFonts w:ascii="IRNazanin" w:hAnsi="IRNazanin" w:eastAsia="IRNazanin"/>
          <w:color w:val="111111"/>
          <w:sz w:val="28"/>
          <w:sz w:val="28"/>
          <w:szCs w:val="28"/>
          <w:rtl w:val="true"/>
          <w:lang w:bidi="fa-IR"/>
        </w:rPr>
        <w:t>المترتّب علی تحقّق جهة مقرّبة، فإن فرضت الجهة فیها هو الإتیان علی وجه الوصلة إلی أداء مطلوب المولی فالمدح لیس من جهة إتیانها مطلقا، بل من جهة إتیانها علی وجه الوصلة، و قد عرفت أنّ المباحات، بل المکروهات أیضا یترتّب علیها ذلک لو اتی بها من تلک الجهة، و إن فرضته ما قیل فیها من اعتبار جهة نفسیّة فالمدح إنّما هو باعتبار تلک الجهة لا باعتبار جهتها الغیریّة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بالتأمّل فیما ذکرنا تعرف استدلال المفصل و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القوانین بعد أن نقل التفصیل بین ترتّب الثواب علی فعل الغیریات دون ترتّب العقاب علی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غائلة فیه، إلّا أنّه قول بالاستحباب، و فیه إشکال إلّا أن یقال باندراجه تحت خبر من بلغه ثواب، فإنّه یعمّ جمیع أقسام البلوغ، حتی فتوی الفقیه فتأمل</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إشکاله، فمن جهة استلزامه تسدیس الأحکام بانطباق بعض الواجبات علی الاستحباب فی ترتّب الثواب دون ترتب العقاب، بل و تسبیعها أیضا علی القول باندراج الأقل ثوابا من الواجبات فی المکروهات، إلّا أنّه یمکن منع الاتّفاق علی بطلان التسدیس فی التبعیات، و أنّ الاتّفاق علی بطلانه فی خصوص الأصلیات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وجه تأمّله فمن جهة انصراف ظهور إطلاق البلوغ إلی الأخبار من قبل المولی کالخبر الضعیف، لا من قبل الاجتهاد و غیره من الوسائط کفتوی الفقیه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یعتبر فی وقوع الواجب الغیری علی صفة وجوبه أن یترتّب علیه فعل الغیر أو الامتثال به و إن لم یقصد به ذلک، أو یعتبر قصد التوصّل إلیه أو إلی الامتثال به و إن لم یترتّب علیه، أو یعتبر الأمران، أو لا یعتبر </w:t>
      </w:r>
    </w:p>
    <w:p>
      <w:pPr>
        <w:pStyle w:val="BookText"/>
        <w:rPr/>
      </w:pPr>
      <w:r>
        <w:rPr>
          <w:rFonts w:ascii="IRNazanin" w:hAnsi="IRNazanin" w:eastAsia="IRNazanin"/>
          <w:color w:val="111111"/>
          <w:sz w:val="28"/>
          <w:sz w:val="28"/>
          <w:szCs w:val="28"/>
          <w:rtl w:val="true"/>
          <w:lang w:bidi="fa-IR"/>
        </w:rPr>
        <w:t>شی‌ء منهما؟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یتفرّع علیها ثمرات مهمة ذکرت بعضها فی الفصول</w:t>
      </w:r>
      <w:r>
        <w:rPr>
          <w:rStyle w:val="FootnoteAnchor"/>
          <w:rtl w:val="true"/>
        </w:rPr>
        <w:footnoteReference w:id="580"/>
      </w:r>
      <w:r>
        <w:rPr>
          <w:rFonts w:ascii="IRNazanin" w:hAnsi="IRNazanin" w:eastAsia="IRNazanin"/>
          <w:color w:val="111111"/>
          <w:sz w:val="28"/>
          <w:sz w:val="28"/>
          <w:szCs w:val="28"/>
          <w:rtl w:val="true"/>
          <w:lang w:bidi="fa-IR"/>
        </w:rPr>
        <w:t>، و الهدایة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الوجه الأوّل فمرجع النزاع فیه إلی أنّ اعتبار جهة الإیصال فی مطلوبیة الغیریات جهة تعلیلیة، کما هو المشهور و المختار، أو جهة تقییدیة، کما هو صریح الفصول</w:t>
      </w:r>
      <w:r>
        <w:rPr>
          <w:rStyle w:val="FootnoteAnchor"/>
          <w:rtl w:val="true"/>
        </w:rPr>
        <w:footnoteReference w:id="582"/>
      </w:r>
      <w:r>
        <w:rPr>
          <w:rFonts w:ascii="IRNazanin" w:hAnsi="IRNazanin" w:eastAsia="IRNazanin"/>
          <w:color w:val="111111"/>
          <w:sz w:val="28"/>
          <w:sz w:val="28"/>
          <w:szCs w:val="28"/>
          <w:rtl w:val="true"/>
          <w:lang w:bidi="fa-IR"/>
        </w:rPr>
        <w:t>، و ظاهر المعالم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وجوب المقدّمة إنّما ینهض دلیلا علی الوجوب المطلق إذا أمکن صدور الواجب عن المکلّف و عدم الوقوف علی نقل خلافه فی الأعصار و الأمصار سلفا عن خلف إلی قریب من زماننا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احتجّ به الفصول</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تقریب أنّ دلیل مطلوبیّة شی‌ء للغیر لبّی عقلی فیقتضی مطلوبیة ما ترتّب ذلک الغیر علیه، دون غیره، فیعتبر فی المطلوب فیه المقیّد حیثیة کونه مقیّدا، و هذا لا یتحقّق بدون القید الذی هو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علّة وجوب المقدّمة إن کان وصفا اعتباریا منتزعا من وجوب الغیر و ترتّبه علیه کما یفیده الدلیل المذکور، فإنّما یقتضی الوجوب العقلی اللابدّی الراجع إلی الوصف بحال المتعلّق بالمبائن الذی لا یجدی أثرا حقیقیا فی الموصوف کتوصیف الرجل بأنّه عالم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مبنی النزاع إنّما هو علی تقدیر وجوبها بغیر ذلک المعنی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وصفا حقیقیا قائما بحصول ذی المقدّمة فممتنع، لأنّه بالنظر إلی کونه علّة لوجوب المقدّمة یلزم سبق المعلول علی العلّة، و بالنظر إلی کونه معلولا لوجود المقدّمة، یلزم أن یعود من جانبه فائدة إلی العلّة و کلاهما محال، أمّا الأوّل فظاهر، و أمّا الثانی فلما قرّر فی الحکمة من استحالة أن یعود من جانب المعلول </w:t>
      </w:r>
    </w:p>
    <w:p>
      <w:pPr>
        <w:pStyle w:val="BookText"/>
        <w:rPr/>
      </w:pPr>
      <w:r>
        <w:rPr>
          <w:rFonts w:ascii="IRNazanin" w:hAnsi="IRNazanin" w:eastAsia="IRNazanin"/>
          <w:color w:val="111111"/>
          <w:sz w:val="28"/>
          <w:sz w:val="28"/>
          <w:szCs w:val="28"/>
          <w:rtl w:val="true"/>
          <w:lang w:bidi="fa-IR"/>
        </w:rPr>
        <w:t>أثر أو فائدة إلی العلّة، لأنّ مرتبة العلل فوق مرتبة المعلولات و أشرف، کما هو معنی من معانی أنّ أفعاله تعالی لیست معلّلة بغرض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قائما بنفس المقدّمة، فان ارید من المقدّمة الواجبة العلّة التامة فهو خلاف المفروض، و خروج عن البحث، و إن ارید منها الأعمّ فلیست العلّة القائمة بنفسها للوجوب إلّا أهلیة الإیصال بها مطلقا، سواء ترتّب علیها الغیر أو لم یترتّب، ضرورة أنّ المدار و الاعتبار فی الاتّصاف بالأوصاف و تحقّقها إنّما هو علی مجرّد حصول ملکتها و قوّة الاقتدار علی صدور الوصف، و إن لم یصدر فعلا، و فعلیة الصدور إنّما هو کاشف عن تحقّقه و صدق الاتّصاف، لا أنّه المدار فی صحة الاتّصاف، و ما یتخیّل من الفرق بین قوّة الاقتدار علی الوصف و فعلیّته إنّما هو فی ترتّب آثار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تحقّقه و صحّة الاتّصاف به فلا فرق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التفصیل بین المقدّمة الموصلة و غیر الموصلة إنّما هو شی‌ء قد اختاره هو، و إلّا فلم نقف علی من تفوّه به، و هذا أیضا وجه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من تفطّن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أصرّ علی تحقیق مدّعاه فی التنبیه الأوّل من تنبیهات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إذا أحطت خبرا بما تلونا علیک فقل فی جوابه ارتجالا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اردت من المقدّمة الموصلة الإیصال الفعلی فلا شی‌ء من المقدّمات هذه صفته ما عدا العلّة التامّة و هی خارجة عن محلّ النزاع، و إن أردت الإیصال الشأنی و المدخلیّة فجمیع المقدّمات هذه 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حامله إلی اختراع هذا القول زعمه تصحیح العبادة فی مسألة الضدّ المزاحم بالاهمّ به، و لیس کما زعمه علی ما ستعرفه فی محلّه إن شاء اللّه تعالی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اعتبار قصد التوصّل و المقدّمیة فی اتّصاف المقدّمات </w:t>
      </w:r>
    </w:p>
    <w:p>
      <w:pPr>
        <w:pStyle w:val="BookText"/>
        <w:rPr/>
      </w:pPr>
      <w:r>
        <w:rPr>
          <w:rFonts w:ascii="IRNazanin" w:hAnsi="IRNazanin" w:eastAsia="IRNazanin"/>
          <w:color w:val="111111"/>
          <w:sz w:val="28"/>
          <w:sz w:val="28"/>
          <w:szCs w:val="28"/>
          <w:rtl w:val="true"/>
          <w:lang w:bidi="fa-IR"/>
        </w:rPr>
        <w:t>بالوجوب و وقوعها علی صفة الوجوب فی الخارج، فلم نجد خلافا فی اعتباره، کما لم نجد خلافا فی عدم اعتبار الوجه الأوّل إلّا من الفصول</w:t>
      </w:r>
      <w:r>
        <w:rPr>
          <w:rStyle w:val="FootnoteAnchor"/>
          <w:rtl w:val="true"/>
        </w:rPr>
        <w:footnoteReference w:id="584"/>
      </w:r>
      <w:r>
        <w:rPr>
          <w:rFonts w:ascii="IRNazanin" w:hAnsi="IRNazanin" w:eastAsia="IRNazanin"/>
          <w:color w:val="111111"/>
          <w:sz w:val="28"/>
          <w:sz w:val="28"/>
          <w:szCs w:val="28"/>
          <w:rtl w:val="true"/>
          <w:lang w:bidi="fa-IR"/>
        </w:rPr>
        <w:t>فی الوجهین و من العلّامة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أنّ امتثال الأمر یتوقّف علی الإتیان بالمأمور به بداعی الأمر، فمجرّد الإتیان بداع آخر لا یکفی فی صدق الامتثال، و یزیدک وضوحا أنّه لو فرض أن المولی قال لعبده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السوق و اشتر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عدوّ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السوق و اشتر السمّ لقتل المولی، و عند ذلک دخل العبد السوق بداعی شراء السمّ امتثالا لأمر العدوّ، لا بداعی شراء اللحم فهل تری من نفسک أن تحکم بأنّ دخوله هذا یکون واجبا و یعدّ امتثالا لأمر المولی؟</w:t>
      </w:r>
    </w:p>
    <w:p>
      <w:pPr>
        <w:pStyle w:val="BookText"/>
        <w:rPr/>
      </w:pPr>
      <w:r>
        <w:rPr>
          <w:rFonts w:ascii="IRNazanin" w:hAnsi="IRNazanin" w:eastAsia="IRNazanin"/>
          <w:color w:val="111111"/>
          <w:sz w:val="28"/>
          <w:sz w:val="28"/>
          <w:szCs w:val="28"/>
          <w:rtl w:val="true"/>
          <w:lang w:bidi="fa-IR"/>
        </w:rPr>
        <w:t>و لا فرق فی عدم صدق الامتثال بین کون المقدّمة عبادة أو غیرها، غایته سقوط الأمر بها فی الثانی، لأنّ الأمر بها بعد ذلک طلب للحاصل، بخلاف الأوّل، فأنّه یجب علیه الإعادة؛ لبطلان ما أتی به، و لا فرق فیما ذکرنا بین أن یکون حیثیّة المقدمیّة تقییدیّة أو تعلیلیّة، فعلی التقدیرین یتوقّف الامتثال عند العقل علی قصد المقدمیة و الإتیان بها لأجل ذیها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ذلک أن ما احتجّ به صاحب الفصول علی مدّعاه من عدم تعقّل مدخلیة القصد فی حصول الواجب و إن اعتبر فی الامتثال</w:t>
      </w:r>
      <w:r>
        <w:rPr>
          <w:rStyle w:val="FootnoteAnchor"/>
          <w:rtl w:val="true"/>
        </w:rPr>
        <w:footnoteReference w:id="585"/>
      </w:r>
      <w:r>
        <w:rPr>
          <w:rFonts w:ascii="IRNazanin" w:hAnsi="IRNazanin" w:eastAsia="IRNazanin"/>
          <w:color w:val="111111"/>
          <w:sz w:val="28"/>
          <w:sz w:val="28"/>
          <w:szCs w:val="28"/>
          <w:rtl w:val="true"/>
          <w:lang w:bidi="fa-IR"/>
        </w:rPr>
        <w:t>غیر معقول إلّا علی جعل الحسن و القبح من مقتضیات الماهیة الجنسیة، کما قاله بعض المعتزلة، و هو کما تری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المراد عدم مدخلیّة القصد فی تنجّز الوجوب و التکلیف بالمقدّمة لا فی اتصاف المقدّمة بالوجوب و وقوعها علی صفة الوجوب لکان معقولا، لکنه </w:t>
      </w:r>
    </w:p>
    <w:p>
      <w:pPr>
        <w:pStyle w:val="BookText"/>
        <w:rPr/>
      </w:pPr>
      <w:r>
        <w:rPr>
          <w:rFonts w:ascii="IRNazanin" w:hAnsi="IRNazanin" w:eastAsia="IRNazanin"/>
          <w:color w:val="111111"/>
          <w:sz w:val="28"/>
          <w:sz w:val="28"/>
          <w:szCs w:val="28"/>
          <w:rtl w:val="true"/>
          <w:lang w:bidi="fa-IR"/>
        </w:rPr>
        <w:t>خلاف المراد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فثمرة هذا النزاع، فی اتّصاف المقدّمات الواقعة علی وجه غیر الوصلة و الامتثال بالوجوب و الصحة عند الفصول، و بالفساد و البطلان عندنا، إلّا أنّ صحّة التعبدیات لمّا کان منوطا بقصد التقرّب المترتّب علی تحقّق جهة مقرّبة أمکن صحتها من جهة اخری غیر جهة الإیصال ممّا یحصل قصد التقرب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کالغسل و الوضوء علی القول باعتبار جهة نفسیة فیهما غیر جهة الإیصال، فیصح انعقادهما بملاحظة تلک الجهة و إن لم یحصل الامتثال إلّا بملاحظة جهة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صحّة الصلاة عند اشتباه القبلة إلی جهة واحدة من دون قصد فعله إلی سائر الجهات الواجبة علیه من باب المقدّمة إذا انکشف مصادفته القبلة به و ان اقترنت بتعلیق قصد التقرّب علی مجرّد احتمال حصول القرب، أ لا تری أنّ تدارک العبادات أداء و قضاء و ارتکاب السنن الضعیفة سندا محکوم بصحّتها بشهادة السیرة و حسن الاحتیاط و الآیات و الأخبار، مع تعلیق قصد التقرّب فیها علی مجرّد احتمال حصول القرب و رجائه، فإنّ التعلیق علی الداخلیات لا یضرّ الانعقاد کما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انقطاع بعض الثمرات التی علّقها صاحب الفصول رحمه اللّه علی هذا الأصل الذی لا أصل 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الثمرة إلی آخره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مواقع للنظر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 من أنّ الدخول فی ملک الغیر بغیر إذنه لا لإنقاذ بل لغایة اخری کالتنزّه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واجبا و رافعا لحرمة الغصب و الظلم و العدوان و لحرمة الحنث و نقض الیمین بمجرّد ترتّب الإنقاذ علیه، و لیس فیه إلّا حرمة التجرّی القائمة بالعزم علی المعصیة لا بنفس الدخول، فلا یمنع من کون </w:t>
      </w:r>
    </w:p>
    <w:p>
      <w:pPr>
        <w:pStyle w:val="BookText"/>
        <w:rPr/>
      </w:pPr>
      <w:r>
        <w:rPr>
          <w:rFonts w:ascii="IRNazanin" w:hAnsi="IRNazanin" w:eastAsia="IRNazanin"/>
          <w:color w:val="111111"/>
          <w:sz w:val="28"/>
          <w:sz w:val="28"/>
          <w:szCs w:val="28"/>
          <w:rtl w:val="true"/>
          <w:lang w:bidi="fa-IR"/>
        </w:rPr>
        <w:t>الدخول واجبا باطل جدا و إن قلنا بالأصل الفاسد الذی أسّسه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الوجوب بالمقدّمة الموصلة، سواء قلنا بحرمة التجرّی أو لم نقل، کما هو الحقّ، و علی الأوّل سواء قلنا بأنّ المتجرّی یعصی بالعزم، أو بنفس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الأفعال من حیث هی أفعال خالیة عن کلّ قبیح و حسن، فهی من هذه الحیثیة لا یتّصف بشی‌ء من الوجوب و الحرمة إلّا بطروّ حیثیة اخری علیها من حیثیات الحسن و القبح، و هذه الحیثیة الطارئة إمّا أن یکون لها حسن أو قبح ذاتی یستحیل ارتفاعه إلّا بارتفاع تلک الحیثیة کالظلم، فإنّه من حیث کونه ظلما و عدوانا قبیح ذاتی لا یتخلّف أزلا و أبدا، إلّا اذا طرأ علیه حیثیة کونه تأدیبا أو تخلیصا لنفس محترمة عن الهلکة، و نحو ذلک ممّا یرفع موضوع الظلم و الغصب، لا حکمه فقط، فیصیر حسنا و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 لها حسن أو قبح غیر ذاتی یختلف بالوجوه و الاعتبارات 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بتطرّق الأوصاف الخارجیة، أو الذهنیة علیه کالکذب، فإنّ موضوعه باق علی حاله و مع ذلک یختلف، فقد یکون حسنا إذا کان إصلاحا، أو إنجاء لمسلم، و قبیحا إذا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العنوان الطارئ علی الفعل إمّا أن یکون علّة تامة للحسن أو القبح فیستحیل ارتفاع الحکم المعلول من الحسن أو القبح إلّا بارتفاع الموضوع و العلّة، کالظلم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مقتضیا له، فلا یستحیل ارتفاع حکمه مع بقاء موضوعه کالکذب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لا یکون مقتضیا و لا علّة تامّة، فلا یعرض له فی نفسه حسن و لا قبح إلّا بملاحظة ما یتحقّق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فنقول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الدخول فی ملک الغیر بغیر إذنه ظلم و غصب قطعا، فیمتنع عروض الصفة المحسنة له إلّا بعروض عنوان رافع لموضوعه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 أنّه لیس ظلما و علّة تامّة للقبح فلا ریب فی کونه مقتضیا له </w:t>
      </w:r>
    </w:p>
    <w:p>
      <w:pPr>
        <w:pStyle w:val="BookText"/>
        <w:rPr/>
      </w:pPr>
      <w:r>
        <w:rPr>
          <w:rFonts w:ascii="IRNazanin" w:hAnsi="IRNazanin" w:eastAsia="IRNazanin"/>
          <w:color w:val="111111"/>
          <w:sz w:val="28"/>
          <w:sz w:val="28"/>
          <w:szCs w:val="28"/>
          <w:rtl w:val="true"/>
          <w:lang w:bidi="fa-IR"/>
        </w:rPr>
        <w:t>کالکذب، و لیس من قبیل الأفعال التی لا یدرک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حسنها و لا قبحها، و حینئذ فیمتنع أیضا ارتفاع قبحه و عروض الصفة المحسّنة له إلّا بعروض جهة یتدارک بها حکم الموضوع و قبحه کالکذب المتضمّن لإنجاء نبیّ، و من المعلوم أنّه لیس فی المقام عنوان رافع للموضوع و لا جهة یتدارک بها حکمه إلّا کون الدخول تخلیصا لنفس محترمة، و هذا العنوان أو الجهة لا یتحقّق إلّا إذا کان المکلّف قاصدا للانقاذ بالضرورة الوجدانیة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تری من نفسک أنّ من دخل ملک الغیر بغیر إذنه للتنزّه و التفرّج و لیس من نیّته إنقاذ أحد، بل قد لا یکون ملتفتا إلی الإنقاذ أصلا یعدّ عند العقلاء مخلصا لنفس محترمة؟ بل لا یرتابون فی أنّه ظالم باغ و غاصب طاغ، و إذا کان الفعل باق علی قبحه و حرمته بالضرورة الوجدانیة فکیف یتّصف بالوجوب بمجرّد ترتّب الإنقاذ بعد ذلک علیه بقصد مستجد، فإذا وقع الفعل علی وجه القبح و الحرمة فکیف یتغیّر عما وقع علیه من جهة حصول أمر فی مستقبل الزمان؟</w:t>
      </w:r>
    </w:p>
    <w:p>
      <w:pPr>
        <w:pStyle w:val="BookText"/>
        <w:rPr/>
      </w:pPr>
      <w:r>
        <w:rPr>
          <w:rFonts w:ascii="IRNazanin" w:hAnsi="IRNazanin" w:eastAsia="IRNazanin"/>
          <w:color w:val="111111"/>
          <w:sz w:val="28"/>
          <w:sz w:val="28"/>
          <w:szCs w:val="28"/>
          <w:rtl w:val="true"/>
          <w:lang w:bidi="fa-IR"/>
        </w:rPr>
        <w:t>فهذا نظیر ما إذا وطی الأجنبیّة ثمّ بعد زمان نکحها، فهل تری من نفسک أنّ نکاحها فی مستقبل الزمان یؤثّر فی رفع قبح الزنا السابق؟</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الدخول إذا اقترن بقصد الإنقاذ صار تخلیصا رافعا لموضوع الغصب و الظلم، فیکون واجبا من باب المقدّمة، و حینئذ إن ترک الانقاذ اختیارا عاد ظلما و غصبا فیعود الحرمة الذاتیة بعود موضوعها، و إن ترکه اضطرارا فیجب علیه أن یبادر إلی الخروج، و حینئذ لا إثم، و إن استبطأ أثم من جهة الغصب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الحقّ أنّ الدخول فی ملک الغیر بداعی الإنقاذ واجب واقعا، فإذا وقع کذلک ثمّ ترک الإنقاذ و لو اختیارا لا یغیّره عمّا وقع علیه کما لا یخفی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فدعوی أنّه امتثال لأمر ظاهری فاسدة جدا، هذا إذا لم نقل بالمقدّمة </w:t>
      </w:r>
    </w:p>
    <w:p>
      <w:pPr>
        <w:pStyle w:val="BookText"/>
        <w:rPr/>
      </w:pPr>
      <w:r>
        <w:rPr>
          <w:rFonts w:ascii="IRNazanin" w:hAnsi="IRNazanin" w:eastAsia="IRNazanin"/>
          <w:color w:val="111111"/>
          <w:sz w:val="28"/>
          <w:sz w:val="28"/>
          <w:szCs w:val="28"/>
          <w:rtl w:val="true"/>
          <w:lang w:bidi="fa-IR"/>
        </w:rPr>
        <w:t>الموصلة کما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بها ففی الصورة الاولی لا إثم و لا وجوب بالدخول، و لکن المکلّف عاص بالخروج بعدد الحرمة الذاتیة عقابا لا خطابا، و فی الصورة الثانیة لا وجوب و لا إثم بالدخول و الخروج إن بادر إلی الخروج، و إن تأخّر أثم بمقدار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أنّ القصد کیف یغیّر عنوان الظلم فیجعل الفعل حسنا، ضرورة أنّ ضرب الیتیم بقصد التشفّی ظلم محرّم واقعا لا ظاهرا و إن ترتّب علیه التأدیب، و بقصد التأدیب حسن و إن لم یترتّب علیه التأدیب، و هذا لیس شی‌ء بدیع، فراجع زبر الأوّلین و الآخرین تجدها مشحونة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رحمه اللّه فی الذریعة</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کثیرا من العناوین یتبدّل من الحسن إلی القبیح و بالعکس بمجرّد اختلاف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علم أن لیس هناک عنوان التجرّی أصلا، إذ فی صورة عدم قصد الإنقاذ یکون الدخول محرّما ذاتیا و إن انقذه بعد ذلک، غایة الأمر أنّه ارتکب مقدّمة محرّمة، و بعد الارتکاب یصیر الإنقاذ واجبا قطعا فإن لم ینقذه أثم من ذلک أیضا، و فی صورة قصد الإنقاذ لا یکون الدخول محرّما أصلا، سواء کان واجبا علی المختار أو غیر واجب علی مذهب صاحب المقدّمة الموصلة، و حکم المبادرة و التأخیر ظاهر ممّا سبق، فلیس فی المقام لعنوان التجرّی عین و لا أثر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 من حرمة التجرّی ممنوع بما قرّر فی محلّه من أنّ التجرّی لا یکون حراما إذا کان المراد حرمة الفعل المتجرّی به، و أمّا حرمته من جهة القصد فمبنیّة علی أنّ العزم علی المعصیة معصیة أم لا؟ و علی الأوّل فالأخبار الکثیرة دالّة علی العفو، فلا أثر لها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 ذکره من التنظیر بالأجیر فی الحجّ و ما قاله من الوجهین فیه باطل جدّا؛ لأنّ الأجیر فی الحج کونه مستحقّا للاجرة بالنسبة إلی المقدّمات، و عدم کونه مستحقّا لها تابع لعقد الإجارة، فإن وقع علی نفس أعمال الحج فلا استحقاق للاجرة فی الصورتین، و إن وقع علیها و علی المقدّمات جمیعا فاستحقاقه فی الصورتین، و إن وقع مطلقا فعند ذلک یراجع إلی ما هو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استحقاق الاجرة لا دخل له بحدیث الوجوب، أ لا تری أنّ من یأمرک بعمل تستحق الاجرة علیه إن عملته، مع أنه لا یجب علیک امتثاله قطعا، فاستحقاق الاجرة تابع للعمل المأذون فیه و لا دخل له بکون العمل واجبا علی الأجیر،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یتعدّد غایاته المتّصفة بعضها بالوجوب و بعضها بالندب فی زمان واحد، کالغسل و الوضوء من المقدّمات هل یقدح فی انعقاده و یزاحم فی مطلوبیته قصد الإیصال إلی الغایة المندوبة عند عدم إرادة الغایة الواجبة، أو لا؟</w:t>
      </w:r>
    </w:p>
    <w:p>
      <w:pPr>
        <w:pStyle w:val="BookText"/>
        <w:rPr/>
      </w:pPr>
      <w:r>
        <w:rPr>
          <w:rFonts w:ascii="IRNazanin" w:hAnsi="IRNazanin" w:eastAsia="IRNazanin"/>
          <w:color w:val="111111"/>
          <w:sz w:val="28"/>
          <w:sz w:val="28"/>
          <w:szCs w:val="28"/>
          <w:rtl w:val="true"/>
          <w:lang w:bidi="fa-IR"/>
        </w:rPr>
        <w:t>وجهان مبنیان علی أنّ غایات المقدّمة جهات تعلیلیة للطبیعة الوحدانیة بالوحدة الشخصیة، فیستحیل عقلا توارد الحکمین المتضادّین علیها، إلّا عند بعض من یجوّز التکلیف بالمحال، أو جهات تقییدیة مکسّرة لطبیعة المقدّمة و مغیّرة إیّاها، فلا یستحیل؟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هو الأوّل لما مرّ من تحقیق مبناه، إلّا أنّ صحة التعبّدیات لمّا کان منوطا بقصد التقرّب المترتّب علی تحقّق جهة مقرّبة فإذا اعتبر فی النیّة مطلق الرجحان لا الوجه أو جهة اخری غیر جهة الإیصال ممّا یحصل قصد التقرب به اکتفی الصحّة و الانعقاد عن اعتبار جهة الإیصال علی وجه الندب، و لعلّ بناء المشهور فی الصحة ناظر إلی ذلک، لا إلی ما مرّ من کون الغایات جهات تقییدیة لغایة بعده</w:t>
      </w:r>
      <w:r>
        <w:rPr>
          <w:rFonts w:eastAsia="IRNazanin" w:cs="IRNazanin"/>
          <w:color w:val="111111"/>
          <w:sz w:val="28"/>
          <w:szCs w:val="28"/>
          <w:rtl w:val="true"/>
          <w:lang w:bidi="fa-IR"/>
        </w:rPr>
        <w:t xml:space="preserve">. </w:t>
      </w:r>
      <w:bookmarkStart w:id="337" w:name="pg12878_187842"/>
    </w:p>
    <w:p>
      <w:pPr>
        <w:pStyle w:val="BookText"/>
        <w:rPr/>
      </w:pPr>
      <w:bookmarkEnd w:id="337"/>
      <w:r>
        <w:rPr>
          <w:rFonts w:ascii="IRNazanin" w:hAnsi="IRNazanin" w:eastAsia="IRNazanin"/>
          <w:color w:val="111111"/>
          <w:sz w:val="28"/>
          <w:sz w:val="28"/>
          <w:szCs w:val="28"/>
          <w:rtl w:val="true"/>
          <w:lang w:bidi="fa-IR"/>
        </w:rPr>
        <w:t>و أمّا اختلاف خواصّ الغایات القاضی کونها جهاتا تقییدیة فی الغسل فهو کاتّحادها القاضی کونها جهاتا تقییدیة فی الوضوء، حیث إنّه من الدلیل الخارجی، و یتفرّع علی ذلک ابتناء صحّة قصد التداخل فی الأغسال الواجبة و المندوبة علی جواز اجتماع الأمر و النهی و عدم ابتناء صحّة قصده فی الوضوء علی ذلک</w:t>
      </w:r>
      <w:r>
        <w:rPr>
          <w:rFonts w:eastAsia="IRNazanin" w:cs="IRNazanin"/>
          <w:color w:val="111111"/>
          <w:sz w:val="28"/>
          <w:szCs w:val="28"/>
          <w:rtl w:val="true"/>
          <w:lang w:bidi="fa-IR"/>
        </w:rPr>
        <w:t>.</w:t>
      </w:r>
    </w:p>
    <w:p>
      <w:pPr>
        <w:pStyle w:val="Heading6"/>
        <w:numPr>
          <w:ilvl w:val="5"/>
          <w:numId w:val="1"/>
        </w:numPr>
        <w:rPr/>
      </w:pPr>
      <w:bookmarkStart w:id="338" w:name="__RefHeading___Toc2927276_3224264995"/>
      <w:bookmarkStart w:id="339" w:name="_Toc125"/>
      <w:bookmarkEnd w:id="338"/>
      <w:r>
        <w:rPr>
          <w:rtl w:val="true"/>
        </w:rPr>
        <w:t>[</w:t>
      </w:r>
      <w:r>
        <w:rPr>
          <w:rtl w:val="true"/>
        </w:rPr>
        <w:t>و من جملة تقسیم الواجب تقسیمه باعتبار تعلّق الخطاب به بالأصالة و عدمه إلی الأصلی و التبعی</w:t>
      </w:r>
      <w:r>
        <w:rPr>
          <w:rtl w:val="true"/>
        </w:rPr>
        <w:t>]</w:t>
      </w:r>
      <w:bookmarkEnd w:id="339"/>
    </w:p>
    <w:p>
      <w:pPr>
        <w:pStyle w:val="BookText"/>
        <w:rPr/>
      </w:pPr>
      <w:r>
        <w:rPr>
          <w:rFonts w:ascii="IRNazanin" w:hAnsi="IRNazanin" w:eastAsia="IRNazanin"/>
          <w:color w:val="111111"/>
          <w:sz w:val="28"/>
          <w:sz w:val="28"/>
          <w:szCs w:val="28"/>
          <w:rtl w:val="true"/>
          <w:lang w:bidi="fa-IR"/>
        </w:rPr>
        <w:t>و الکلام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بالخطاب هنا ما دلّ علی الحکم الشرعی، فیعمّ اللفظی و العقلی و بالأصالة الاستقلال الغیر اللازم لخطاب آخر، کما فی المفاهیم علی ما قاله صاحب الفصول</w:t>
      </w:r>
      <w:r>
        <w:rPr>
          <w:rStyle w:val="FootnoteAnchor"/>
          <w:rtl w:val="true"/>
        </w:rPr>
        <w:footnoteReference w:id="58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الظاهر من مراجعة عرفهم ما قاله صاحب الهدایة</w:t>
      </w:r>
      <w:r>
        <w:rPr>
          <w:rStyle w:val="FootnoteAnchor"/>
          <w:rtl w:val="true"/>
        </w:rPr>
        <w:footnoteReference w:id="589"/>
      </w:r>
      <w:r>
        <w:rPr>
          <w:rFonts w:ascii="IRNazanin" w:hAnsi="IRNazanin" w:eastAsia="IRNazanin"/>
          <w:color w:val="111111"/>
          <w:sz w:val="28"/>
          <w:sz w:val="28"/>
          <w:szCs w:val="28"/>
          <w:rtl w:val="true"/>
          <w:lang w:bidi="fa-IR"/>
        </w:rPr>
        <w:t>رحمه اللّه و غیره من أنّ اللوازم المستفادة من الخطاب کما فی مفهوم الموافقة و المخالفة و دلالة الاقتضاء فی حکم الخطابات الاصلیة لاندراجها فی المدالیل اللفظیة و إن لم تکن علی سبیل المطابقة، و علی ذلک فلا یکتفی فی تحدید الواجب التبعی مجرّد کون الخطاب و الاستفادة تبعیا، بل ینبغی مع ذلک من اعتبار کون الواجب و المستفاد أیضا تبعیا، کوجوب الأجزاء المستفاد من وجوب المرکّب</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النسبة بین الأصلی و التبعی کالنسبة بین النفسی و الغیری و النفسی و التبعی تباین کلی، و بین الأصلی و النفسی عموم مطلق، و العموم من جانب الأصلی، و بین الأصلی و الغیری عموم من وجه، لتصادقهما فی الوضوء و تفارقهما فی الصلاة و المقدّمة التی لم یتعلّق بها خطاب أصلی، و بین التبعی و الغیری عموم </w:t>
      </w:r>
    </w:p>
    <w:p>
      <w:pPr>
        <w:pStyle w:val="BookText"/>
        <w:rPr/>
      </w:pPr>
      <w:r>
        <w:rPr>
          <w:rFonts w:ascii="IRNazanin" w:hAnsi="IRNazanin" w:eastAsia="IRNazanin"/>
          <w:color w:val="111111"/>
          <w:sz w:val="28"/>
          <w:sz w:val="28"/>
          <w:szCs w:val="28"/>
          <w:rtl w:val="true"/>
          <w:lang w:bidi="fa-IR"/>
        </w:rPr>
        <w:t>مطلق، و العموم من جانب الغیری و إن اصطلح بعضهم کصاحب الضوابط</w:t>
      </w:r>
      <w:r>
        <w:rPr>
          <w:rStyle w:val="FootnoteAnchor"/>
          <w:rtl w:val="true"/>
        </w:rPr>
        <w:footnoteReference w:id="590"/>
      </w:r>
      <w:r>
        <w:rPr>
          <w:rFonts w:ascii="Amiri" w:hAnsi="Amiri" w:eastAsia="Amiri" w:cs="Amiri"/>
          <w:color w:val="111111"/>
          <w:sz w:val="28"/>
          <w:sz w:val="28"/>
          <w:szCs w:val="28"/>
          <w:rtl w:val="true"/>
          <w:lang w:bidi="ar-SA"/>
        </w:rPr>
        <w:t>رحمه اللّه علی أنّ کلّ غیری أصلی،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العجب ممّن نسب التوهّم إلی صاحب الهدایة رحمه اللّه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النسبة بین کلّ من الأصلی و التبعی مع کلّ من النفسی و الغیری عموم من وجه و لم یتفطّن إلی أنّ مراده بیان النسبة بحسب المورد و المصداق دون المفهوم، و أنت إذا أحطت خبرا بما تلونا علیک تیسّر لک الاطّلاع علی أقسام الحرام و المندوب و المکروه و ما یتبعها من الأحکام، فإنّها أیضا تنقسم إلی مطلق و مشروط، نفسی و غیری، اصالی و تبعی، و یظهر الکلام فیها بالمقایسة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عن استدلال العامّة</w:t>
      </w:r>
      <w:r>
        <w:rPr>
          <w:rStyle w:val="FootnoteAnchor"/>
          <w:rtl w:val="true"/>
        </w:rPr>
        <w:footnoteReference w:id="591"/>
      </w:r>
      <w:r>
        <w:rPr>
          <w:rFonts w:ascii="IRNazanin" w:hAnsi="IRNazanin" w:eastAsia="IRNazanin"/>
          <w:color w:val="111111"/>
          <w:sz w:val="28"/>
          <w:sz w:val="28"/>
          <w:szCs w:val="28"/>
          <w:rtl w:val="true"/>
          <w:lang w:bidi="fa-IR"/>
        </w:rPr>
        <w:t>علی وجوب نصب الإمام علی الأنام بإطلاق وجوب إقامة الحدود علیهم، حیث إنّه لا یتمّ إلّا بنصب الإمام و هو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السید</w:t>
      </w:r>
      <w:r>
        <w:rPr>
          <w:rStyle w:val="FootnoteAnchor"/>
          <w:rtl w:val="true"/>
        </w:rPr>
        <w:footnoteReference w:id="592"/>
      </w:r>
      <w:r>
        <w:rPr>
          <w:rFonts w:ascii="IRNazanin" w:hAnsi="IRNazanin" w:eastAsia="IRNazanin"/>
          <w:color w:val="111111"/>
          <w:sz w:val="28"/>
          <w:sz w:val="28"/>
          <w:szCs w:val="28"/>
          <w:rtl w:val="true"/>
          <w:lang w:bidi="fa-IR"/>
        </w:rPr>
        <w:t>عنهم من احتمال أن یکون وجوب إقامة الحدود مشروطا بوجود الإمام کالجهاد و إقامة الجمعة لا مطلقا حتی یجب إیجاد مقدّماته و شروطه، و هذا الجواب مبنی علی مسلک السیّد خاصة من قوله باشتراک الوجوب بین المطلق و المشروط، و لا یتأتّی علی مسلک المشهور القائلین بأصالة الإطلاق فی الواجبات المطلقة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یستقیم علی مسلک المشهور من القول بتخصیص الخطابات الشفاهیة بالمشافهین و ورود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الغالب من أحوال المشافهین بها و هو وجدان الإمام، فلا یسری إلی الفاقد له، نظیر ما قیل فی إطلاق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نُودِیَ لِلصَّلاةِ مِنْ یَوْمِ الْجُمُعَةِ فَاسْعَوْا إِلی ذِکْرِ اللَّهِ</w:t>
      </w:r>
      <w:r>
        <w:rPr>
          <w:rStyle w:val="FootnoteAnchor"/>
          <w:rtl w:val="true"/>
        </w:rPr>
        <w:footnoteReference w:id="593"/>
      </w:r>
      <w:r>
        <w:rPr>
          <w:rFonts w:ascii="Amiri" w:hAnsi="Amiri" w:eastAsia="Amiri" w:cs="Amiri"/>
          <w:color w:val="111111"/>
          <w:sz w:val="28"/>
          <w:sz w:val="28"/>
          <w:szCs w:val="28"/>
          <w:rtl w:val="true"/>
          <w:lang w:bidi="ar-SA"/>
        </w:rPr>
        <w:t>من وروده مورد الغالب، و ذلک لما هو المقرّر من أنّ الإطلاق الوارد مورد الغالب فی حکم التقیید، کما أنّ القید الوارد مورد الغالب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w:t>
      </w:r>
      <w:r>
        <w:rPr>
          <w:rStyle w:val="FootnoteAnchor"/>
          <w:rtl w:val="true"/>
        </w:rPr>
        <w:footnoteReference w:id="594"/>
      </w:r>
      <w:r>
        <w:rPr>
          <w:rFonts w:ascii="IRNazanin" w:hAnsi="IRNazanin" w:eastAsia="IRNazanin"/>
          <w:color w:val="111111"/>
          <w:sz w:val="28"/>
          <w:sz w:val="28"/>
          <w:szCs w:val="28"/>
          <w:rtl w:val="true"/>
          <w:lang w:bidi="fa-IR"/>
        </w:rPr>
        <w:t>فی حکم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بأنّ الواجب من مقدّمات الواجب المطلق إنّما هی المقدّمات المقدورة لا الغیر المقدورة کنصب الإمام من الأنام، فإنّه من المقدّمات الغیر المقدورة لهم عقلا و لا شرعا و لا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عدم مقدوریته عقلا فلما قرّر فی محلّه من دلالة العقل القطعی، و هو اللطف الواجب علی لزوم العصمة فی الإمام کلزومه فی الأنبیاء، و هی ممّا لم یطّلع علیها إلّا علّام الغیوب، فیکون النصب واجبا علیه لا علینا بالنصّ لا بغیره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عدم مقدوریته نقلا فلتنصیص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یَخْتارُ ما کانَ لَهُمُ الْخِیَرَةُ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مقدوریته عادة، فلما فی نصبه علینا عادة من إیثار الفتن و شقّ العصاء، و إلقاء الشحناء و البغضاء و التشاجر بین المسلمین، و نقض غرض الحکیم من اتّفاق کلمة الناس، و ائتلافهم و اجتماعهم و اتّحادهم،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مَعَ الصَّادِقِینَ</w:t>
      </w:r>
      <w:r>
        <w:rPr>
          <w:rStyle w:val="FootnoteAnchor"/>
          <w:rtl w:val="true"/>
        </w:rPr>
        <w:footnoteReference w:id="596"/>
      </w:r>
      <w:r>
        <w:rPr>
          <w:rFonts w:ascii="Amiri" w:hAnsi="Amiri" w:eastAsia="Amiri" w:cs="Amiri"/>
          <w:color w:val="111111"/>
          <w:sz w:val="28"/>
          <w:sz w:val="28"/>
          <w:szCs w:val="28"/>
          <w:rtl w:val="true"/>
          <w:lang w:bidi="ar-SA"/>
        </w:rPr>
        <w:t>وَ لا تَفَرَّقُوا</w:t>
      </w:r>
      <w:r>
        <w:rPr>
          <w:rStyle w:val="FootnoteAnchor"/>
          <w:rtl w:val="true"/>
        </w:rPr>
        <w:footnoteReference w:id="597"/>
      </w:r>
      <w:r>
        <w:rPr>
          <w:rFonts w:ascii="IRNazanin" w:hAnsi="IRNazanin" w:eastAsia="IRNazanin"/>
          <w:color w:val="111111"/>
          <w:sz w:val="28"/>
          <w:sz w:val="28"/>
          <w:szCs w:val="28"/>
          <w:rtl w:val="true"/>
          <w:lang w:bidi="fa-IR"/>
        </w:rPr>
        <w:t xml:space="preserve">و ذلک لتسارع النفوس عادة و میل کلّ منهم إلی نصب الإمامة فی نفسه أو فیمن یقرّب إلیه و استطماع کلّ وضیع و شریف فی منصب الإمامة و هو منصب عظیم، و فی ملک الرئاسة و هو ملک عقیم یتجاذبه الآباء </w:t>
      </w:r>
      <w:bookmarkStart w:id="340" w:name="pg12878_187845"/>
    </w:p>
    <w:p>
      <w:pPr>
        <w:pStyle w:val="BookText"/>
        <w:rPr/>
      </w:pPr>
      <w:bookmarkEnd w:id="340"/>
      <w:r>
        <w:rPr>
          <w:rFonts w:ascii="IRNazanin" w:hAnsi="IRNazanin" w:eastAsia="IRNazanin"/>
          <w:color w:val="111111"/>
          <w:sz w:val="28"/>
          <w:sz w:val="28"/>
          <w:szCs w:val="28"/>
          <w:rtl w:val="true"/>
          <w:lang w:bidi="fa-IR"/>
        </w:rPr>
        <w:t>من أبنائها و بالعکس و الإخوان من أقاربها و بالعکس، بحیث یهلک الأب ابنه علیه و بالعکس و الأخ أخاه و بالعکس، کما یشهد به الوجدان، و مع ذلک کیف یحوّل الحکیم المختار ما هو کذلک إلی مطلق الاختیار المستحیل علیه عادة الاتفاق بین الأشرار و الأخیار و الأبرار و الفجّار، و هل هو إلّا نقض لغرضه، و إیثار للفتن و الفساد بین العباد إلی یوم المعاد، تعالی اللّه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الواجب بالنسبة إلی المقدّمات الغیر المقدورة مشروط لا مطلق،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القرائن العقلیّة و النقلیّة و العادیّة القائمة علی کون الإمامة علی الحق لا علی الخلق صارفة و معیّنة لکون إقامة الحدود واجب علی الإمام أو و من نصبه، لا علی الأنام الذین هم کالأنعام حتی تنصبه، فهو واجب مشروط به لا مطلقا</w:t>
      </w:r>
      <w:r>
        <w:rPr>
          <w:rFonts w:eastAsia="IRNazanin" w:cs="IRNazanin"/>
          <w:color w:val="111111"/>
          <w:sz w:val="28"/>
          <w:szCs w:val="28"/>
          <w:rtl w:val="true"/>
          <w:lang w:bidi="fa-IR"/>
        </w:rPr>
        <w:t>.</w:t>
      </w:r>
    </w:p>
    <w:p>
      <w:pPr>
        <w:pStyle w:val="Heading5"/>
        <w:numPr>
          <w:ilvl w:val="4"/>
          <w:numId w:val="1"/>
        </w:numPr>
        <w:rPr/>
      </w:pPr>
      <w:bookmarkStart w:id="341" w:name="__RefHeading___Toc2927278_3224264995"/>
      <w:bookmarkStart w:id="342" w:name="_Toc126"/>
      <w:bookmarkEnd w:id="341"/>
      <w:r>
        <w:rPr>
          <w:rtl w:val="true"/>
        </w:rPr>
        <w:t>[</w:t>
      </w:r>
      <w:r>
        <w:rPr>
          <w:rtl w:val="true"/>
        </w:rPr>
        <w:t>المقدّمة الخامسة</w:t>
      </w:r>
      <w:r>
        <w:rPr>
          <w:rtl w:val="true"/>
        </w:rPr>
        <w:t xml:space="preserve">: </w:t>
      </w:r>
      <w:r>
        <w:rPr>
          <w:rtl w:val="true"/>
        </w:rPr>
        <w:t>فی تحریر محل النزاع و بیان المراد من المقدّمة و الدلالة</w:t>
      </w:r>
      <w:r>
        <w:rPr>
          <w:rtl w:val="true"/>
        </w:rPr>
        <w:t>]</w:t>
      </w:r>
      <w:bookmarkEnd w:id="342"/>
    </w:p>
    <w:p>
      <w:pPr>
        <w:pStyle w:val="BookText"/>
        <w:rPr/>
      </w:pPr>
      <w:r>
        <w:rPr>
          <w:rFonts w:ascii="IRNazanin" w:hAnsi="IRNazanin" w:eastAsia="IRNazanin"/>
          <w:color w:val="111111"/>
          <w:sz w:val="28"/>
          <w:sz w:val="28"/>
          <w:szCs w:val="28"/>
          <w:rtl w:val="true"/>
          <w:lang w:bidi="fa-IR"/>
        </w:rPr>
        <w:t>و الواجب 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 المقدّمة فلا خلاف فی دخول المقدورة فی المراد و النزاع مطلقا کخروج غیر المقدورة لا بسبب من المکلف قولا واحدا، و أمّا دخول غیر المقدورة بسبب من المکلّف فمبنی علی مسألة أنّ الامتناع بالاختیار ینافی الاختیار، أو لا، 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الإطلاق فی دخول المقدورة إشارة إلی عدم الفرق بین المقدورة بالذات و المقدورة بالواسطة، فالأفعال التولیدیة کلّها مقدورة إذا حصل القدرة علی المباشرة، و إلی عدم الفرق فی مقدّمة الواجب المطلق بین أن یکون مقدورا أو قدرا مشترکا بین المقدور و غیر المقدور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یتوهّم من أنّ الواجب إن کان مطلقا بالنظر إلی المقدّمة المقدورة فلا بدّ من إتیانها بخصوصها علی القول بالوجوب، و إن کان مشروطا بالنظر إلی غیر </w:t>
      </w:r>
    </w:p>
    <w:p>
      <w:pPr>
        <w:pStyle w:val="BookText"/>
        <w:rPr/>
      </w:pPr>
      <w:r>
        <w:rPr>
          <w:rFonts w:ascii="IRNazanin" w:hAnsi="IRNazanin" w:eastAsia="IRNazanin"/>
          <w:color w:val="111111"/>
          <w:sz w:val="28"/>
          <w:sz w:val="28"/>
          <w:szCs w:val="28"/>
          <w:rtl w:val="true"/>
          <w:lang w:bidi="fa-IR"/>
        </w:rPr>
        <w:t>المقدورة توقّف الوجوب علی وجودها بالخصوص، مدفوع باختیار الشقّ الأول، و منع اللابدّیة، إذ قد یسقط الواجب بفعل الغیر فلا یجب إتیانه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یتوهّم من اعتبار القدر المشترک بین المقدورة و غیر المقدورة التخییر بینهما کما سبق إلی بعض الأوهام، لأنّ تعلّق وجوب المقدّمة علی القول به إنّما هو بالمقدورة علی التعیین، دون غیرها لاستحالة التکلیف بغیر المقدورة مطلقا، و لا یلزم من سقوط وجوب المقدورة بحصول غیر المقدورة وجوب غیر المقدورة، کسقوط ما فی ذمّة زید باداء عمرو و نحوه، مع أنّ الوجوب 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الحقّ عدم الفرق فی النزاع بین المقدّمات الداخلیة و الخارجیة و الفعلیة و الترکیة و العلمیة و الوجودیة و السببیة و الشرطیة، و ما امر بها استقلالا و ما لم یؤمر کما هو المعروف من الفصول</w:t>
      </w:r>
      <w:r>
        <w:rPr>
          <w:rStyle w:val="FootnoteAnchor"/>
          <w:rtl w:val="true"/>
        </w:rPr>
        <w:footnoteReference w:id="598"/>
      </w:r>
      <w:r>
        <w:rPr>
          <w:rFonts w:ascii="IRNazanin" w:hAnsi="IRNazanin" w:eastAsia="IRNazanin"/>
          <w:color w:val="111111"/>
          <w:sz w:val="28"/>
          <w:sz w:val="28"/>
          <w:szCs w:val="28"/>
          <w:rtl w:val="true"/>
          <w:lang w:bidi="fa-IR"/>
        </w:rPr>
        <w:t>و الهدایة</w:t>
      </w:r>
      <w:r>
        <w:rPr>
          <w:rStyle w:val="FootnoteAnchor"/>
          <w:rtl w:val="true"/>
        </w:rPr>
        <w:footnoteReference w:id="599"/>
      </w:r>
      <w:r>
        <w:rPr>
          <w:rFonts w:ascii="IRNazanin" w:hAnsi="IRNazanin" w:eastAsia="IRNazanin"/>
          <w:color w:val="111111"/>
          <w:sz w:val="28"/>
          <w:sz w:val="28"/>
          <w:szCs w:val="28"/>
          <w:rtl w:val="true"/>
          <w:lang w:bidi="fa-IR"/>
        </w:rPr>
        <w:t>و الضوابط</w:t>
      </w:r>
      <w:r>
        <w:rPr>
          <w:rStyle w:val="FootnoteAnchor"/>
          <w:rtl w:val="true"/>
        </w:rPr>
        <w:footnoteReference w:id="600"/>
      </w:r>
      <w:r>
        <w:rPr>
          <w:rFonts w:ascii="IRNazanin" w:hAnsi="IRNazanin" w:eastAsia="IRNazanin"/>
          <w:color w:val="111111"/>
          <w:sz w:val="28"/>
          <w:sz w:val="28"/>
          <w:szCs w:val="28"/>
          <w:rtl w:val="true"/>
          <w:lang w:bidi="fa-IR"/>
        </w:rPr>
        <w:t>و غیرها و من القوانین</w:t>
      </w:r>
      <w:r>
        <w:rPr>
          <w:rStyle w:val="FootnoteAnchor"/>
          <w:rtl w:val="true"/>
        </w:rPr>
        <w:footnoteReference w:id="601"/>
      </w:r>
      <w:r>
        <w:rPr>
          <w:rFonts w:ascii="IRNazanin" w:hAnsi="IRNazanin" w:eastAsia="IRNazanin"/>
          <w:color w:val="111111"/>
          <w:sz w:val="28"/>
          <w:sz w:val="28"/>
          <w:szCs w:val="28"/>
          <w:rtl w:val="true"/>
          <w:lang w:bidi="fa-IR"/>
        </w:rPr>
        <w:t>خلاف فی الأخیر قد سبق ردّه، فکلها داخلة فی محلّ النزاع دخولا اسمیا و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یتوهّم من نفی الخلاف عن وجوب الأجزاء لدلالة الواجب علیها بالتضمّن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فمدفوع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إمّا دلالة الواجب علی الجزء، أو دلالة وجوب الواجب علی وجوب الجزء، فالدلالة علی الأوّل مسلّم التضمّنیة، لکنّه غیر المدّعی و علی الثانی بالعکس</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إن أراد دلالة وجوب الواجب النفسی علی وجوب الجزء بالوجوب النفسی باعتبار کون الجزء فی ضمن المرکّب المتّصف بالوجوب النفسی، و أنّ </w:t>
      </w:r>
    </w:p>
    <w:p>
      <w:pPr>
        <w:pStyle w:val="BookText"/>
        <w:rPr/>
      </w:pPr>
      <w:r>
        <w:rPr>
          <w:rFonts w:ascii="IRNazanin" w:hAnsi="IRNazanin" w:eastAsia="IRNazanin"/>
          <w:color w:val="111111"/>
          <w:sz w:val="28"/>
          <w:sz w:val="28"/>
          <w:szCs w:val="28"/>
          <w:rtl w:val="true"/>
          <w:lang w:bidi="fa-IR"/>
        </w:rPr>
        <w:t>المرکب عبارة عن نفس الأجزاء و الّا لم یکن مرکّبا، فالدلالة مطابقة خارجة عن محلّ النزاع، لانتفاء المقدّمیة بهذا الاعتبار، و هذا معنی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الکلّ عین وجوب الجزء، یعنی أنّ العلّة الغائیة فی وجوب الکلّ عین العلة الغائیّة فی وجوب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دلالة وجوب ذلک الواجب علی وجوب الجزء بالوجوب الغیری باعتبار کونه ممّا یتوصّل به إلی الکلّ و توقّفه علیه، فالدلالة الالتزامیة کدلالة الواجب علی سائر المقدّمات، لأنّ الوجوب النفسی بسیط و إن تعلّق بمرکّب، فلا یترکّب من وجوبات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أنّ حال الأجزاء حال سائر المقدّمات فی اعتوار النزاع علیها حرفا بحرف، و توهم نفی الخلاف عن وجوب الأجزاء ناشئ عن الخلط بین دلالة الواجب و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یتوهّم من نفی الخلاف عن وجوب مقدّمة العلم بزعم أنّه عین الواجب لا مقدمته، فمدفوع أیضا بأنّ الواجب فی الحقیقة هو إتیان المعلوم وجوبه أو ترک المعلوم حرمته، لا نفس العلم، و لهذا لا یعاقب تارک الواجب علی ترک تحصیل العلم، فیرجع إلی کونه مقدّمة و یجری النزاع فی وجوبه سیّما علی کون النزاع فی الوجوب الأصلی النفسی</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یتوهّم من عدم وجوب التروک المستلزمة لترک الواجب کالدینار المحرّم المشتبه فی الدنانیر المحصورة کما علیه صاحب القوانین</w:t>
      </w:r>
      <w:r>
        <w:rPr>
          <w:rStyle w:val="FootnoteAnchor"/>
          <w:rtl w:val="true"/>
        </w:rPr>
        <w:footnoteReference w:id="602"/>
      </w:r>
      <w:r>
        <w:rPr>
          <w:rFonts w:ascii="IRNazanin" w:hAnsi="IRNazanin" w:eastAsia="IRNazanin"/>
          <w:color w:val="111111"/>
          <w:sz w:val="28"/>
          <w:sz w:val="28"/>
          <w:szCs w:val="28"/>
          <w:rtl w:val="true"/>
          <w:lang w:bidi="fa-IR"/>
        </w:rPr>
        <w:t xml:space="preserve">بزعم خروجها عن موضوع المقدمیة، لأنّ الواجب هو الاجتناب عن الحرام الظاهری المعلوم حرمته ظاهرا، لا عن الحرام الواقعی المجهول حرمته ظاهرا، فمدفوع بما عرفت </w:t>
      </w:r>
    </w:p>
    <w:p>
      <w:pPr>
        <w:pStyle w:val="BookText"/>
        <w:rPr/>
      </w:pPr>
      <w:r>
        <w:rPr>
          <w:rFonts w:ascii="IRNazanin" w:hAnsi="IRNazanin" w:eastAsia="IRNazanin"/>
          <w:color w:val="111111"/>
          <w:sz w:val="28"/>
          <w:sz w:val="28"/>
          <w:szCs w:val="28"/>
          <w:rtl w:val="true"/>
          <w:lang w:bidi="fa-IR"/>
        </w:rPr>
        <w:t>و ستعرف من منع مبناه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یتوهّم من نفی الخلاف عن وجوب المقدمات السببیة فسیأتی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الواجب فیعمّ النفسی و التوصلی و ما ثبت بدلیل لبّی أو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الدلالة المحتملة للمطابقة و التضمّن و الالتزام اللفظی المنقسم إلی البیّن بالمعنی الأعمّ و إلی البیّن بالمعنی الأخصّ و الالتزام العقلی المنقسم أیضا إلی قسمین، فسیظهر ممّا هو المراد فی معنی الوجوب، و لنقتصر بعد الاتکال فی تفصیل الالتزام المنقسم إلی أربعة أقسام علی المقدّمة السابعة من القوانین بذکر 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أقسام دلالة الالتزام و إن کانت کلّها عقلیّة باعتبار، إلّا أنّ العقل فی الأوّلین کاشف عن إرادة المدلول باللفظ و دلالته علیه من قبیل الإرشاد و الإخبار، و فی الثالثة کاشف عن کون المدلول مرادا لا بدلالة اللفظ علیه و لا بإرادته، بل بمجرّد رفع التناقض و المنافاة عن الکلام الصادر عن الحکیم، و فی الرابعة غیر کاشف عن إرادة المدلول علی سبیل الإخبار، بل هو موجد ایّاها استقلالا علی سبیل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دلالة الالتزام البیّن بنوعیها من الدلالة اللفظیة خلاف اصطلاح المنطقیین، لتخصیصهم اللفظیة بالنوع الأوّل، و خلاف اصطلاح البیانیین، لتعمیمهم العقلیّة بغیر المطابقة، فهو اصطلاح ثالث لم نقف علی من اصطلحه سوی بعض من تبعه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القسم الأوّل و الرابع من أقسام دلالة الالتزام مندرجتان فی الدلالة الأصلیّة، و الثانی فی الدلالة التبعیة، و أما الثالث فما کان المستفاد منه تبعیا کالاستفادة فهو من التبعیة، و إلّا فمن الأصلیة، یعنی أنّ خطاب الشرع بوجوب ذی المقدّمة مثلا إن کان واسطة لکشف العقل من دلالة خطاب الشرع علی وجوب </w:t>
      </w:r>
    </w:p>
    <w:p>
      <w:pPr>
        <w:pStyle w:val="BookText"/>
        <w:rPr/>
      </w:pPr>
      <w:r>
        <w:rPr>
          <w:rFonts w:ascii="IRNazanin" w:hAnsi="IRNazanin" w:eastAsia="IRNazanin"/>
          <w:color w:val="111111"/>
          <w:sz w:val="28"/>
          <w:sz w:val="28"/>
          <w:szCs w:val="28"/>
          <w:rtl w:val="true"/>
          <w:lang w:bidi="fa-IR"/>
        </w:rPr>
        <w:t>المقدّمة ککشفه عن إرادته فهو من التبعیة، و ان کان واسطة لکشفه عن الارادة دون الدلالة علیه فهو من الأصلیة و هو المعنی بقولهم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تبعیة و المستفاد أصلی، هذا ما هو الظاهر و المعروف من اصطلاحهم، و إلّا فقد عرفت أنّ جمیع المفاهیم داخلة فی التبعیة عند الفصول</w:t>
      </w:r>
      <w:r>
        <w:rPr>
          <w:rStyle w:val="FootnoteAnchor"/>
          <w:rtl w:val="true"/>
        </w:rPr>
        <w:footnoteReference w:id="60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القوانین</w:t>
      </w:r>
      <w:r>
        <w:rPr>
          <w:rStyle w:val="FootnoteAnchor"/>
          <w:rtl w:val="true"/>
        </w:rPr>
        <w:footnoteReference w:id="604"/>
      </w:r>
      <w:r>
        <w:rPr>
          <w:rFonts w:ascii="IRNazanin" w:hAnsi="IRNazanin" w:eastAsia="IRNazanin"/>
          <w:color w:val="111111"/>
          <w:sz w:val="28"/>
          <w:sz w:val="28"/>
          <w:szCs w:val="28"/>
          <w:rtl w:val="true"/>
          <w:lang w:bidi="fa-IR"/>
        </w:rPr>
        <w:t>فی المقام، إنّ دلالة الآیتین علی أقلّ الحمل معتبرة محکّمة، مع انّه صرّح فی قانون قبل الأوامر بأنّ هذه الدلالة متروکة فی نظر أرباب الفنّ، فطریق الجمیع أنّ متروکیّتها و عدم اعتبارها إنّما هو بالنظر إلی القصد الأصلی و الفعلی مع الغضّ عن قرینة کونها فی کلام الحکیم علی الإطلاق الملتفت دائما علی الأنفس و الآفاق، و حینئذ فلا ینافی لزوم اعتبارها بالنظر إلی القصد الطبیعی و الشأنی بعد قیام قرینة اتّفاق العقول علی تنزّهه تعالی عن الغفلة و الذهول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الوجوب المتنازع فیه فهل هو الوجوب النفسی الأصلی، أو النفسی التبعی، أو الغیری الأصلی، أو الغیری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تقدیره نفسیا فالعقاب المترتّب علی ترکه هل هو غیر العقاب المترتّب علی ترک ذی المقدّمة، أو هو عینه المنتقل من مرتبة ترتّبه علی ترک ذیها لفظا و صورة إلی مرتبة ترتّبه علی ترک المقدّمة عقلا و عرفا علی أن تکون النفسیة باعتبار کون المصلحة الذاتیة فیها نفس کونها موصلة إلی ذیها، کما نقل عن المحقّق السبزواری</w:t>
      </w:r>
      <w:r>
        <w:rPr>
          <w:rStyle w:val="FootnoteAnchor"/>
          <w:rtl w:val="true"/>
        </w:rPr>
        <w:footnoteReference w:id="605"/>
      </w:r>
      <w:r>
        <w:rPr>
          <w:rFonts w:ascii="IRNazanin" w:hAnsi="IRNazanin" w:eastAsia="IRNazanin"/>
          <w:color w:val="111111"/>
          <w:sz w:val="28"/>
          <w:sz w:val="28"/>
          <w:szCs w:val="28"/>
          <w:rtl w:val="true"/>
          <w:lang w:bidi="fa-IR"/>
        </w:rPr>
        <w:t>رحمه اللّه اختیار ذلک و استناده إلی الشهرة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الأوّل فهل یحکم بتعدّد العقاب علی حسب تعدّد المقدّمات المتروکة، أو بوحدته، و علی الثانی فهل یستحقّ العقاب علی ترک ذی المقدّمة عند ترک </w:t>
      </w:r>
    </w:p>
    <w:p>
      <w:pPr>
        <w:pStyle w:val="BookText"/>
        <w:rPr/>
      </w:pPr>
      <w:r>
        <w:rPr>
          <w:rFonts w:ascii="IRNazanin" w:hAnsi="IRNazanin" w:eastAsia="IRNazanin"/>
          <w:color w:val="111111"/>
          <w:sz w:val="28"/>
          <w:sz w:val="28"/>
          <w:szCs w:val="28"/>
          <w:rtl w:val="true"/>
          <w:lang w:bidi="fa-IR"/>
        </w:rPr>
        <w:t>المقدّمة المفضی إلی ترک ذیها و ان لم یصل بعد وقت تعلّق التکلیف بذی المقدّمة، کما اختاره صاحب الضوابط</w:t>
      </w:r>
      <w:r>
        <w:rPr>
          <w:rStyle w:val="FootnoteAnchor"/>
          <w:rtl w:val="true"/>
        </w:rPr>
        <w:footnoteReference w:id="606"/>
      </w:r>
      <w:r>
        <w:rPr>
          <w:rFonts w:ascii="IRNazanin" w:hAnsi="IRNazanin" w:eastAsia="IRNazanin"/>
          <w:color w:val="111111"/>
          <w:sz w:val="28"/>
          <w:sz w:val="28"/>
          <w:szCs w:val="28"/>
          <w:rtl w:val="true"/>
          <w:lang w:bidi="fa-IR"/>
        </w:rPr>
        <w:t>رحمه اللّه أو لا یستحقه إلّا بعد دخول وقت ذی المقدّمة؟</w:t>
      </w:r>
    </w:p>
    <w:p>
      <w:pPr>
        <w:pStyle w:val="BookText"/>
        <w:rPr/>
      </w:pPr>
      <w:r>
        <w:rPr>
          <w:rFonts w:ascii="IRNazanin" w:hAnsi="IRNazanin" w:eastAsia="IRNazanin"/>
          <w:color w:val="111111"/>
          <w:sz w:val="28"/>
          <w:sz w:val="28"/>
          <w:szCs w:val="28"/>
          <w:rtl w:val="true"/>
          <w:lang w:bidi="fa-IR"/>
        </w:rPr>
        <w:t>و علی تقدیره غیریّا فهل یترتّب علی ترکه عقاب أو لا یترتّب، کما هو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تقدیره أصلیّا فهل یکون من الالتزامات العقلیة التی لا تقبل التخصیص، أو من الالتزامات اللفظیة التی تقبل التخصیص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تقدیره تبعیا فهل یکون من الالتزامات العقلیة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 البیّن، أو من الالتزامات اللفظیة أعنی البیّن بالمعنی الأعم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کلّ واحد من الاحتمالات المنتهیة إلی أربعة و عشرین و ان استخرج من ظواهر أقوالهم و لوازم کلماتهم، إلّا أنّ الحقّ و التحقیق ما ذهب إلیه صاحب الهدایة</w:t>
      </w:r>
      <w:r>
        <w:rPr>
          <w:rStyle w:val="FootnoteAnchor"/>
          <w:rtl w:val="true"/>
        </w:rPr>
        <w:footnoteReference w:id="607"/>
      </w:r>
      <w:r>
        <w:rPr>
          <w:rFonts w:ascii="IRNazanin" w:hAnsi="IRNazanin" w:eastAsia="IRNazanin"/>
          <w:color w:val="111111"/>
          <w:sz w:val="28"/>
          <w:sz w:val="28"/>
          <w:szCs w:val="28"/>
          <w:rtl w:val="true"/>
          <w:lang w:bidi="fa-IR"/>
        </w:rPr>
        <w:t>و الفصول</w:t>
      </w:r>
      <w:r>
        <w:rPr>
          <w:rStyle w:val="FootnoteAnchor"/>
          <w:rtl w:val="true"/>
        </w:rPr>
        <w:footnoteReference w:id="608"/>
      </w:r>
      <w:r>
        <w:rPr>
          <w:rFonts w:ascii="IRNazanin" w:hAnsi="IRNazanin" w:eastAsia="IRNazanin"/>
          <w:color w:val="111111"/>
          <w:sz w:val="28"/>
          <w:sz w:val="28"/>
          <w:szCs w:val="28"/>
          <w:rtl w:val="true"/>
          <w:lang w:bidi="fa-IR"/>
        </w:rPr>
        <w:t>من انحصار النزاع و تعیینه فی مدرک الحکم بالوجوب الغیری التبعی هل هو اللزوم البیّن بالمعنی الأعمّ، أو الغیر البیّن، کما هو المختار وفاقا لصاحب القوانین</w:t>
      </w:r>
      <w:r>
        <w:rPr>
          <w:rStyle w:val="FootnoteAnchor"/>
          <w:rtl w:val="true"/>
        </w:rPr>
        <w:footnoteReference w:id="609"/>
      </w:r>
      <w:r>
        <w:rPr>
          <w:rFonts w:ascii="IRNazanin" w:hAnsi="IRNazanin" w:eastAsia="IRNazanin"/>
          <w:color w:val="111111"/>
          <w:sz w:val="28"/>
          <w:sz w:val="28"/>
          <w:szCs w:val="28"/>
          <w:rtl w:val="true"/>
          <w:lang w:bidi="fa-IR"/>
        </w:rPr>
        <w:t>و جماعة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فالقائلون بوجوب المقدّمة یقولون بکونها مطلوبة للشارع للتوصل إلی ذیها بحکم العقل بعد ملاحظة الطلب المتعلّق بذیها، و القائل بعدم الوجوب ینکر ذلک و لم یثبت للمقدّمة سوی اللابدّیة المأخوذة فی معناها و یعبّر عنه بالوجوب العقلی مجازا، فإنّ اتّصافها بالوجوب حینئذ إنّما هو بالعرض من قبیل اتّصاف الشی‌ء بحال متعلّقة المباین له إلّا أن یتعلق بها أمر من </w:t>
      </w:r>
    </w:p>
    <w:p>
      <w:pPr>
        <w:pStyle w:val="BookText"/>
        <w:rPr/>
      </w:pP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القوانین</w:t>
      </w:r>
      <w:r>
        <w:rPr>
          <w:rStyle w:val="FootnoteAnchor"/>
          <w:rtl w:val="true"/>
        </w:rPr>
        <w:footnoteReference w:id="610"/>
      </w:r>
      <w:r>
        <w:rPr>
          <w:rFonts w:ascii="IRNazanin" w:hAnsi="IRNazanin" w:eastAsia="IRNazanin"/>
          <w:color w:val="111111"/>
          <w:sz w:val="28"/>
          <w:sz w:val="28"/>
          <w:szCs w:val="28"/>
          <w:rtl w:val="true"/>
          <w:lang w:bidi="fa-IR"/>
        </w:rPr>
        <w:t>من أنّ النزاع فی الوجوب الأصلی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حمله علی الوجوب التبعی الغیری ایضا مراعاة لقرینة حال القائل و تعرّضه فی مقام الجواب لنفی الوجوب التبعی، و علی ذلک فتعبیره عن هذا التبعی بالأصلی و عن التبعی الآخر بالعقلی إنّما هو لأجل الامتیاز بین التبعیین و إن کان التعبیر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استغراب صاحب الفصول عن جعل النزاع فی الوجوب الأصلی فمبنیّ علی ما اصطلحه هو من انحصار الأصلی فی الدلالة المنطوقی و دخول المفاهیم فی الدلالة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وجه انحصار النزاع فی الوجوب الغیری التبعی هو عدم تعقّل النزاع فی غیره من سائر الاحتمالات، أمّا الوجوب الغیر التبعی بالمعنی الثانی فلأنّه معنی الموضوع و المقدّمیة، لا حکم من أحکامه، فإنکاره یؤدّی إلی إنکار کون المقدّمة مقدّمة، فالوجوب بهذا المعنی مجازی لابدّی قهریّ عارض لجمیع المقارنات حتی توابع الماهیّة فی الوجود و غایاتها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الوجوب النفسی بالمعنی الأوّل مطلقا، فلضرورة عدم اقتضاء وجوب الشی‌ء وجوب مقدّمته علی الوجه المذکور، لأجل التضاد بین هذه النفسیة و المقدّمیة باعتبار واحد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المعنی الذی اختاره المحقّق السبزواری محتجّا علیه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التکالیف و إن کانت منجّزة و مطلقة بحسب الظاهر و الصورة، لکنّها بحسب العقل و العرف مشروطة و معلّقة علی فعل المقدّمات و أسبابها، فیرجع التنجز و الإطلاق فی الحقیقة إلی المقدّمة، لأنها المقدورة بالفعل، بخلاف ذیها فإنّه مشروط قبل فعل </w:t>
      </w:r>
    </w:p>
    <w:p>
      <w:pPr>
        <w:pStyle w:val="BookText"/>
        <w:rPr/>
      </w:pPr>
      <w:r>
        <w:rPr>
          <w:rFonts w:ascii="IRNazanin" w:hAnsi="IRNazanin" w:eastAsia="IRNazanin"/>
          <w:color w:val="111111"/>
          <w:sz w:val="28"/>
          <w:sz w:val="28"/>
          <w:szCs w:val="28"/>
          <w:rtl w:val="true"/>
          <w:lang w:bidi="fa-IR"/>
        </w:rPr>
        <w:t>المقدّمات، و العقاب إنّما یستند إلی ترک المنجّز لا المشروط، فلأنّه مردود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سیأتی من منع مبناه، و هو امتناع تکلیف غیر المقدورة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کون المقدّمة أقوی مطلوبیّة من ذیها 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ترتّب العقاب علی المقدّمة عند ترک ذیها مطلقا، سواء ترک المقدّمات أیضا أو فعلها طرّا، بناء علی ما هو الحقّ و التحقیق من استناد کلّ مسبّب إلی سبب، و من کون الإرادة و الاختیار أیضا سببا و مقدّمة لا أمرا اعتباریا منتزعا من الفعل و الفاعل، و المفروض عدم القول بالإطلاق، و حاصل ذلک یرجع إلی نقض ما قاله السبزواری فی الشقّ الأوّل من ترتّب العقاب علی المقدّمة بما یسلمه فی الشق الثانی من ترتّب العقاب علی ذیها بناء علی ذلک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سبق المعلول علی العلّة،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علة وجوب المقدّمة بالمعنی المذکور هو الأمر النفسی، و المفروض عدم تعلّق ذلک الأمر بالمقدّمة و لا بذیها إلّا بعد فعل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انتفاء العقاب علی المقدّمة رأسا علی القول بتجزیة ما لا یتجزّی، أو ترتّب ما لا یتناهی من العقابات علیها،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المقدّمة یتجزّی علی القول المذکور بأجزاء غیر متناهیة، و مقتضی ما زعم من عدم إناطة العقاب بذی المقدّمة من جهة عدم القدرة علیه قبل فعل المقدّمة عدم إناطة العقاب علی کلّ جزء لاحق من أجزاء المقدّمة من جهة عدم القدرة علیه قبل فعل الجزء السابق أیضا، و المفروض عدم تناهی الجزء السابق حتی یناط العقاب به، فیلزم من ذلک انتفاء العقاب رأسا أو ترتّبه علی کلّ جزء ممّا لا یتناهی، لعدم جواز الترجیح بلا مرجّح</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من جمیع ذلک أنّ هذا القول شبهة فی مقابل الضرورة، و لعلّه ناشئ عن الخلط بین آثار حصول الشی‌ء و معلولاته القهریة و آثار تحصیله و معلولاته الاختیاریة و الغفلة عن کون المعلّق علی حصول العلل إنّما هو الأوّل و أنّ الأحکام </w:t>
      </w:r>
      <w:bookmarkStart w:id="343" w:name="pg12878_187853"/>
    </w:p>
    <w:p>
      <w:pPr>
        <w:pStyle w:val="BookText"/>
        <w:rPr/>
      </w:pPr>
      <w:bookmarkEnd w:id="343"/>
      <w:r>
        <w:rPr>
          <w:rFonts w:ascii="IRNazanin" w:hAnsi="IRNazanin" w:eastAsia="IRNazanin"/>
          <w:color w:val="111111"/>
          <w:sz w:val="28"/>
          <w:sz w:val="28"/>
          <w:szCs w:val="28"/>
          <w:rtl w:val="true"/>
          <w:lang w:bidi="fa-IR"/>
        </w:rPr>
        <w:t>التکلیفیة من قبیل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الذی اختاره صاحب الضوابط رحمه اللّه حیث قال فی المقدّمة التاسعة من مقدّمات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المأمور إذا ترک المقدّمة استحقّ العقاب علی ترک ذی المقدّمة حکما، فإنّه فإن لم یصل زمان ذی المقدّمة، لکن ترک المقدّمة المفضی إلی ترک ذیها ترک لذی المقدّمة حکما یستحقّ العقاب علی الترک الحکمی، و لا مانع أیضا من تعدّد العقاب علی ترک المقدّمة الواجب الواحد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علی ما اخترناه بناء العقلاء</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فلأنّه ممنوع، و توجیه المنع أنّه إن أراد من العقاب المترتّب علی الترک الحکمی العقاب الحکمی و هو العقاب بحسب الزعم و الاعتقاد، فلا وجه لإثبات الفسق و استحقاق العقوبة علیه و غیر ذلک من معلولاته بعد کشف الخلاف و انتفاء العلّة، و إن أراد منه العقاب الواقعی فهو من المعلولات العقلیة الواقعیة لا الجعلیة التنزیلیة فذعن الذاعن و اعتقاده لا یصیّر غیر الواقع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کونه طریقا إلی الواقع فظاهر، و أمّا علی تقدیر جعله موضوعا فالعقاب إنّما هو علی ترک الموضوع و المقدّمة و تحقّق العلّة الجعلیة، لا علی ترک ذی المقدّمة و تحقّق العلّیة الواقعیة، کما هو المدّعی، مع أنّ تحقّق الجعل و وقوعه من الشارع غیر مسلّم فی مطلق المقدّمات، بل إنّما یسلم فی خصوص المقدّمات السببیة علی ما سیأتی فی التنبیهات، و یظهر من المنع فی مدّعاه منع مستنده و هو بناء العقلاء علی العقاب للترک الحکمی، إذ بعد تسلیمه فالعقاب لیس من حیث الفعل، بل من حیث الفاعل کما هو التحقیق فی جمیع أفراد التجرّی</w:t>
      </w:r>
      <w:r>
        <w:rPr>
          <w:rFonts w:eastAsia="IRNazanin" w:cs="IRNazanin"/>
          <w:color w:val="111111"/>
          <w:sz w:val="28"/>
          <w:szCs w:val="28"/>
          <w:rtl w:val="true"/>
          <w:lang w:bidi="fa-IR"/>
        </w:rPr>
        <w:t>.</w:t>
      </w:r>
    </w:p>
    <w:p>
      <w:pPr>
        <w:pStyle w:val="Heading5"/>
        <w:numPr>
          <w:ilvl w:val="4"/>
          <w:numId w:val="1"/>
        </w:numPr>
        <w:rPr/>
      </w:pPr>
      <w:bookmarkStart w:id="344" w:name="__RefHeading___Toc2927280_3224264995"/>
      <w:bookmarkStart w:id="345" w:name="_Toc127"/>
      <w:bookmarkEnd w:id="344"/>
      <w:r>
        <w:rPr>
          <w:rtl w:val="true"/>
        </w:rPr>
        <w:t>[</w:t>
      </w:r>
      <w:r>
        <w:rPr>
          <w:rtl w:val="true"/>
        </w:rPr>
        <w:t>المقدّمة السادسة</w:t>
      </w:r>
      <w:r>
        <w:rPr>
          <w:rtl w:val="true"/>
        </w:rPr>
        <w:t xml:space="preserve">: </w:t>
      </w:r>
      <w:r>
        <w:rPr>
          <w:rtl w:val="true"/>
        </w:rPr>
        <w:t>فی نقل الأقوال و بیان حالها،</w:t>
      </w:r>
      <w:r>
        <w:rPr>
          <w:rtl w:val="true"/>
        </w:rPr>
        <w:t>]</w:t>
      </w:r>
      <w:bookmarkEnd w:id="345"/>
    </w:p>
    <w:p>
      <w:pPr>
        <w:pStyle w:val="Heading6"/>
        <w:numPr>
          <w:ilvl w:val="5"/>
          <w:numId w:val="1"/>
        </w:numPr>
        <w:rPr/>
      </w:pPr>
      <w:bookmarkStart w:id="346" w:name="__RefHeading___Toc2927282_3224264995"/>
      <w:bookmarkStart w:id="347" w:name="_Toc128"/>
      <w:bookmarkEnd w:id="346"/>
      <w:r>
        <w:rPr>
          <w:rtl w:val="true"/>
        </w:rPr>
        <w:t>اشارة</w:t>
      </w:r>
      <w:bookmarkEnd w:id="347"/>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بدّ قبل الخوض من </w:t>
      </w:r>
    </w:p>
    <w:p>
      <w:pPr>
        <w:pStyle w:val="BookText"/>
        <w:rPr/>
      </w:pPr>
      <w:r>
        <w:rPr>
          <w:rFonts w:ascii="IRNazanin" w:hAnsi="IRNazanin" w:eastAsia="IRNazanin"/>
          <w:color w:val="111111"/>
          <w:sz w:val="28"/>
          <w:sz w:val="28"/>
          <w:szCs w:val="28"/>
          <w:rtl w:val="true"/>
          <w:lang w:bidi="fa-IR"/>
        </w:rPr>
        <w:t>تحریر مقدّمات حکمیة یرتبط بها صحة بعض الأقوال و سقمها و مبانی بعض الإیرادات و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ماهیة التکلیف هل هو الإرادة أو الإلزام و الإنشاء الناشئ عنه؟</w:t>
      </w:r>
    </w:p>
    <w:p>
      <w:pPr>
        <w:pStyle w:val="BookText"/>
        <w:rPr/>
      </w:pPr>
      <w:r>
        <w:rPr>
          <w:rFonts w:ascii="IRNazanin" w:hAnsi="IRNazanin" w:eastAsia="IRNazanin"/>
          <w:color w:val="111111"/>
          <w:sz w:val="28"/>
          <w:sz w:val="28"/>
          <w:szCs w:val="28"/>
          <w:rtl w:val="true"/>
          <w:lang w:bidi="fa-IR"/>
        </w:rPr>
        <w:t>و علی الأوّل هل هو بمعنی الدواعی و العلم بالأصلح، أو بمعنی میلان النفس الناشئ عن ذلک؟ و علی الثانی هل هو طلب آنی مرتبط بالزمان فیزول بزواله، أو استمراری متجدّد بتجدّد الزمان ما دام المطلوب باقیا؟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و المختار هو الإرادة بمعنی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التفصیل باعتبار المعنی الأوّل فی تکلیفاته تعالی و باعتبار غیره من سائر المعانی فی تکلیفات غیره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تکلیفاته تعالی من قبیل الإرشادیات الکاشفة عن المصالح الکامنة العائدة إلی نفس المکلّف لا المکلّف بخلاف تکلیفات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المختار فی معنی التکلیف و هو الإرادة بمعنی الداعی ما قرّر فی محلّه من أدلّة ملازمة التکلیف لمجرّد درک الحسن أو القبح و إن لم یدرک الإلزام، أو لبناء العقلاء علی ذمّ العبد التارک محافظة مال مولاه و إنقاذ غریق أهله فی معرض التلف، و إن لم یتفطّن المولی لترکه و لم یسبق منه خطاب، کما لو کان نائما و غائبا، و لیس ذلک إلّا لکون التکلیف هو مجرّد الداعی و العلم بالأصلح، لانتفاء ما عداه بالنسبة إلی غیر المتفطّن</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نظر، لأنّ تسلیم کون تکلیف غیر المتفطن لیس إلّا مجرّد الداعی، و العلم بالأصلح مبنی علی کونه تکلیفا أصلیا و فعلیا، و هو خلاف الضرورة و الوجدان، بل إنّما هو تکلیف طبیعی شأنی مرکوز فی الطبیعة و محروز فی خزانة الخیال بحیث لو تنبّه له لأراده، و علی ذلک فلا مانع من کونه غیر الداعی و العلم بالأصلح من میلان النفس و الإلزام، کما لا یخفی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مشروط بالعلم و القدرة و نحوها، لامتناع التکلیف بالمحال، سواء کانت الاستحالة ذاتیا کاجتماع المتضادّین، أو غیر ذاتی کطیران الإنسان إلّا عند بعض من یجوّز التکلیف بالمحال و ینکر أصل الحسن و القبح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العلم هل هو شرط لتحقّق ماهیة التکلیف أو لتنجّزه؟ قولان، و ستأتی الأدلّة علی اختیار الثانی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تظهر الثمرة فی الإجزاء و عدم شمول الفوت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ما 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الأوّل دون الثانی، لا یقال فی قدح القول الأوّل بلزوم سقوط القضاء عن النائم و الناسی، لثبوته بنصّ آخر، لا بعموم ما 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بلزوم التصویب، لأنّه تصویب بالنسبة إلی الحکم الثانوی، لا الأوّلی، فالتصویب هو اختلاف الواقع فی الواقع، و أمّا اختلاف الواقع فی الظاهر فلیس تصویبا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بلزوم الدور، لأنّ العلم الحاصل له علقتان و 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قائم بنفس المعلوم، و الآخر بنفس العالم، و الأوّل یتوقّف التکلیف علیه، لکن لا یتوقّف هو علی التکلیف، بل یستلزمه نظیر القید و المقیّد، و الثانی یتوقّف علی التکلیف، لکن التکلیف لا یتوقّف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بالمحال لا بسبب من المکلف محال عند الإمامیّة قولا واحدا و اختلفوا فی المتسبّب عن المکلف علی أقوال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تجویز التکلیف العقابی و استحالة الخطا فی حقّه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جواز ترتّب العقاب علی نفس ما یفوته فی حال الاضطرار الناشئ عن سلب الاختیار فهو مذهب المجوّز المطلق، لأنّ مراد المجوّز تکلیف الخطابی تجویزه علی سبیل التنبیه علی استحقاق العقاب مجازا، لا تجویز حصول </w:t>
      </w:r>
      <w:bookmarkStart w:id="348" w:name="pg12878_187856"/>
    </w:p>
    <w:p>
      <w:pPr>
        <w:pStyle w:val="BookText"/>
        <w:rPr/>
      </w:pPr>
      <w:bookmarkEnd w:id="348"/>
      <w:r>
        <w:rPr>
          <w:rFonts w:ascii="IRNazanin" w:hAnsi="IRNazanin" w:eastAsia="IRNazanin"/>
          <w:color w:val="111111"/>
          <w:sz w:val="28"/>
          <w:sz w:val="28"/>
          <w:szCs w:val="28"/>
          <w:rtl w:val="true"/>
          <w:lang w:bidi="fa-IR"/>
        </w:rPr>
        <w:t>المکلّف به فی الخارج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جواز ترتّب الأثر و العقاب الذی کان یستحقّه ترک التکلیف لو فرض فی زمان القدرة علی ما یستند إلیه الترک و عدم تحقّق وجوب الفعل من سوء الاختیار و سلب القدرة بناء علی ما قیل من أنّه حرام نفسی و إن کان فائدته التهیّؤ و الاستعداد لواجب آخر مشروط بشرط غیر حاصل، فهو مذهب المانع مطلق التکلیف کصاحب الفصول</w:t>
      </w:r>
      <w:r>
        <w:rPr>
          <w:rStyle w:val="FootnoteAnchor"/>
          <w:rtl w:val="true"/>
        </w:rPr>
        <w:footnoteReference w:id="61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المختار من الأقوال هو القول بجواز مطلق التکلیف خطابا و عقابا فی حال الاضطرار بسوء الاختیار، لمنع القبح و ثبوت الفرق بینه و بین الاضطرار لا بسوء الاختیار من جهة استناد الأفعال التولیدیة إذا حصل القدرة علی المباشرة فیها إلی العلّة الاولی حقیقة، فلا قبح فی إناطة التکلیف و العقاب بما هو خارج عن الاختیار بسوء الاختیار بشهادة العقل و الأخبار الواردة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 کان له مثل وزر من عمل بها</w:t>
      </w:r>
      <w:r>
        <w:rPr>
          <w:rFonts w:eastAsia="IRNazanin" w:cs="IRNazanin"/>
          <w:color w:val="111111"/>
          <w:sz w:val="28"/>
          <w:szCs w:val="28"/>
          <w:rtl w:val="true"/>
          <w:lang w:bidi="fa-IR"/>
        </w:rPr>
        <w:t>»</w:t>
      </w:r>
      <w:r>
        <w:rPr>
          <w:rStyle w:val="FootnoteAnchor"/>
          <w:rtl w:val="true"/>
        </w:rPr>
        <w:footnoteReference w:id="613"/>
      </w:r>
      <w:r>
        <w:rPr>
          <w:rFonts w:ascii="IRNazanin" w:hAnsi="IRNazanin" w:eastAsia="IRNazanin"/>
          <w:color w:val="111111"/>
          <w:sz w:val="28"/>
          <w:sz w:val="28"/>
          <w:szCs w:val="28"/>
          <w:rtl w:val="true"/>
          <w:lang w:bidi="fa-IR"/>
        </w:rPr>
        <w:t>سیّما بناء علی المختار من أنّ التکلیف عبارة عن العلم بالأصلح، و سیأتی لتلک المقدّمة زیادة تنقیح و تفصیل فی التنبیه الثالث من تنبیهات مسألة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w:t>
      </w:r>
    </w:p>
    <w:p>
      <w:pPr>
        <w:pStyle w:val="Heading6"/>
        <w:numPr>
          <w:ilvl w:val="5"/>
          <w:numId w:val="1"/>
        </w:numPr>
        <w:rPr/>
      </w:pPr>
      <w:bookmarkStart w:id="349" w:name="__RefHeading___Toc2927284_3224264995"/>
      <w:bookmarkStart w:id="350" w:name="_Toc129"/>
      <w:bookmarkEnd w:id="349"/>
      <w:r>
        <w:rPr>
          <w:rtl w:val="true"/>
        </w:rPr>
        <w:t>[</w:t>
      </w:r>
      <w:r>
        <w:rPr>
          <w:rtl w:val="true"/>
        </w:rPr>
        <w:t>فاعلم أنّ حجّة المثبتین وجوب المقدّمة مطلقا وجوه</w:t>
      </w:r>
      <w:r>
        <w:rPr>
          <w:rtl w:val="true"/>
        </w:rPr>
        <w:t>:]</w:t>
      </w:r>
      <w:bookmarkEnd w:id="350"/>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الضرورة و الاتّفاق و بناء العقلاء علی ذمّ تارک المقدّمة، و هو دلیل الوجوب</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الذمّ إن کان علی ترک المقدّمة من حیث هی فممنوع، و إن کان علی ترکها من حیث لا ینفکّ عن ترک ذیها فلیس دلیلا للوجوب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تجب لجاز ترکها، و حینئذ فإن بقی التکلیف لزم التکلیف بالمحال، و إلّا خرج الواجب عن کونه واجبا مطلقا و کلاهما باطلان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عنه بالنقض و الحلّ، و محصّل مفادهما منع الملازمة أوّلا، و منع بطلان اللازم ثانیا، و الأوّل أنسب بأن یکون قول المستدلّ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جواز الترک، و الثانی أنسب بأن 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تقریر المنع علی تقدیر الشقّ الأوّل و هو بقاء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المستدلّ من لزوم التکلیف بالمحال علی تقدیر بقاء التکلیف لزومه بالنسبة إلی حال بقاء القدرة و الاختیار، فالملازمة ممنوعة، لأنّ ما فی الاختیار لا ینافی الاختیار إجماعا و إلّا لزم عدم تکلیف الکفّار بالفروع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لزومه بالنسبة إلی حال خروج القدرة و عروض الاضطرار کإتلاف الماء المنحصر عنده للطهارة، فبطلان اللازم ممنوع، لما اخترنا فی المقدّمة الأخیرة من أنّ الاضطرار بسوء الاختیار لا یعدّ بالاضطرار المانع من تعلّق التکلیف و العقاب، فهو فی حکم المقدور فی تعلّقهما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أجاب به الفصول</w:t>
      </w:r>
      <w:r>
        <w:rPr>
          <w:rStyle w:val="FootnoteAnchor"/>
          <w:rtl w:val="true"/>
        </w:rPr>
        <w:footnoteReference w:id="614"/>
      </w:r>
      <w:r>
        <w:rPr>
          <w:rFonts w:ascii="IRNazanin" w:hAnsi="IRNazanin" w:eastAsia="IRNazanin"/>
          <w:color w:val="111111"/>
          <w:sz w:val="28"/>
          <w:sz w:val="28"/>
          <w:szCs w:val="28"/>
          <w:rtl w:val="true"/>
          <w:lang w:bidi="fa-IR"/>
        </w:rPr>
        <w:t>من أنّ التکلیف بالمحال ممّا یستقل کلّ من العقل و النقل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منع إطلاقه بشهادة العقل و النقل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تقریر المنع علی تقدیر الشقّ الثانی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التکلیف بعد ترک المقدّمة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المستدلّ من لزوم خروج الواجب عن کونه واجبا مطلقا علی ذلک التقدیر لزوم خروجه عنه بالنسبة إلی حال بقاء القدرة و الاختیار فالملازمة ممنوعة، إذ لا یلزم من عدم بقاء الوجوب حال ارتفاع القدرة عدمه قبل ارتفاعها، کما لا یلزم من ارتفاعه بعد فعل الواجب أو فوات وقته عدمه قبلهما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أراد لزوم خروجه عنه بالنسبة إلی حال ارتفاع القدرة و عروض الاضطرار، فبطلان التالی ممنوع، للفرق بین سقوط الواجب بعصیان و سقوطه من دون عصیان، فإنّ من ترک الواجب فی وقته فقد سقط عنه الوجوب بعد مضیّ وقته و لیس فیه خروج الواجب عن کونه واجبا، و إنّما یلزم الخروج لو قلنا بعدم عصیانه مطلقا، و لا قائل به، غایة ما یقال عدم العصیان بملاحظة ترک نفس المقدّمة، لا مع ملاحظة أدائه إلی ترک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الاستدلال بتقریر هو أنّ المستدلّ إن أراد لزوم جواز ترک المقدّمة بملاحظة نفسها فقط، فبطلان اللازم ممنوع، و إن أراد لزوم جواز ترکها مع ملاحظة ما یترتّب علیه من ترک ذیها فالملازمة 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اجیب عن الاستدلال أیضا بأنّ إیجاب المقدّمة إن کان لازما للقدرة علیها أو علی ذیها فانتفاء اللازم لا یقتضی انتفاء الملزوم، و إن کان ملزوما لها کما هو مقتضی الاستدلال بانتفائه علی انتفائها فیلزم الدور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الإیجاب علی القدرة و توقّف القدرة علی الإیجاب، و هذا معنی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تأثیر الإیجاب فی القدرة غیر معقول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أجاب به الفصول</w:t>
      </w:r>
      <w:r>
        <w:rPr>
          <w:rStyle w:val="FootnoteAnchor"/>
          <w:rtl w:val="true"/>
        </w:rPr>
        <w:footnoteReference w:id="615"/>
      </w:r>
      <w:r>
        <w:rPr>
          <w:rFonts w:ascii="IRNazanin" w:hAnsi="IRNazanin" w:eastAsia="IRNazanin"/>
          <w:color w:val="111111"/>
          <w:sz w:val="28"/>
          <w:sz w:val="28"/>
          <w:szCs w:val="28"/>
          <w:rtl w:val="true"/>
          <w:lang w:bidi="fa-IR"/>
        </w:rPr>
        <w:t xml:space="preserve">من أنّ المقصود لیس تأثیر إیجاب المقدّمة فی القدرة علی ذی المقدّمة، بل فی صحة التکلیف به، بحیث یترتّب الذم علی ترکه، لأنّه إذا لم تجب المقدّمة علیه لم یصح ترتّب الذم علیه، لعدم صدور مخالفة منه، اذ حال القدرة لا یجب علیه التوصّل إلی الواجب بإتیان مقدّماته، و بعدها لا تکلیف علیه، و إلّا لزم التکلیف بالمحال، فمبنیّ علی عدم صحّة تکلیف غیر المقدور بسوء الاختیار، و قد عرفت صحّته، و لو سلّمنا عدم صحّته فتأثیر الإیجاب فی الصحّة </w:t>
      </w:r>
    </w:p>
    <w:p>
      <w:pPr>
        <w:pStyle w:val="BookText"/>
        <w:rPr/>
      </w:pPr>
      <w:r>
        <w:rPr>
          <w:rFonts w:ascii="IRNazanin" w:hAnsi="IRNazanin" w:eastAsia="IRNazanin"/>
          <w:color w:val="111111"/>
          <w:sz w:val="28"/>
          <w:sz w:val="28"/>
          <w:szCs w:val="28"/>
          <w:rtl w:val="true"/>
          <w:lang w:bidi="fa-IR"/>
        </w:rPr>
        <w:t>عین تأثیره فی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یجب لجاز تصریح الشارع بجواز ترکها، و التالی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فلأنّ جوازه حینئذ حکم من الأحکام، فیقتضی جواز بیانه لانتفاء الواسطة و عدم تفکیک الشرع عن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التالی فلأنّ تصریح جواز ترک المقدّمة إن کان متّصلا بخطاب وجوب ذیها فهم التناقض منه بین الکلامین عرفا، و إن کان منفصلا فهم البداء و الرجوع عن الکلام الأوّل، فإنّ غلبة الرجوع فی کلام العاقل عند الانفصال یخرجه عن ظهور التناقض عند الاتّصال، و لا ریب أنّ التناقض و الرجوع فی کلام الحکیم باطلان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فظاهر و أمّا الثانی، فلأنّه خلاف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أنّه إن أراد لزوم جواز التصریح بجواز ترک المقدّمة بملاحظة نفسها فقط فبطلان اللازم ممنوع، و إن أراد ذلک مع ملاحظة ما یترتّب علیها من ترک ذی المقدّمة فالملازمة ممنوعة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صاحب الضوابط</w:t>
      </w:r>
      <w:r>
        <w:rPr>
          <w:rStyle w:val="FootnoteAnchor"/>
          <w:rtl w:val="true"/>
        </w:rPr>
        <w:footnoteReference w:id="616"/>
      </w:r>
      <w:r>
        <w:rPr>
          <w:rFonts w:ascii="IRNazanin" w:hAnsi="IRNazanin" w:eastAsia="IRNazanin"/>
          <w:color w:val="111111"/>
          <w:sz w:val="28"/>
          <w:sz w:val="28"/>
          <w:szCs w:val="28"/>
          <w:rtl w:val="true"/>
          <w:lang w:bidi="fa-IR"/>
        </w:rPr>
        <w:t>رحمه اللّه عنه بتقریب أنّه إن أراد لزوم جواز التصریح بعدم وجوب المقدّمة لبّا و عقلا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المقدّمة و لا یترتّب علی ترکها العقاب باعتبار ملاحظة نفسها لا باعتبار ما یترتّب علیها، فبطلان اللازم ممنوع، و إن أراد لزوم جواز التصریح بعدم الوجوب لفظا و شرعا فالملازمة ممنوعة من جهة أنّ المتبادر من إطلاق عدم الوجوب و جواز الترک هو عدم الوجوب مطلقا، لا الوجوب التبعی العقلی و لا الأصلی الشرعی، و المفروض أنّ الوجوب التبعی العقلی أمر قطعی و إنکاره یؤدّی إلی التناقض و إلی إنکار کون المقدّمة مقدّمة، فعدم جواز التصریح لفظا و شرعا إنّما هو من تلک الجهة، لا من جهة وجوب المقدّمة</w:t>
      </w:r>
      <w:r>
        <w:rPr>
          <w:rFonts w:eastAsia="IRNazanin" w:cs="IRNazanin"/>
          <w:color w:val="111111"/>
          <w:sz w:val="28"/>
          <w:szCs w:val="28"/>
          <w:rtl w:val="true"/>
          <w:lang w:bidi="fa-IR"/>
        </w:rPr>
        <w:t xml:space="preserve">. </w:t>
      </w:r>
      <w:bookmarkStart w:id="351" w:name="pg12878_187860"/>
    </w:p>
    <w:p>
      <w:pPr>
        <w:pStyle w:val="BookText"/>
        <w:rPr/>
      </w:pPr>
      <w:bookmarkEnd w:id="351"/>
      <w:r>
        <w:rPr>
          <w:rFonts w:ascii="IRNazanin" w:hAnsi="IRNazanin" w:eastAsia="IRNazanin"/>
          <w:color w:val="111111"/>
          <w:sz w:val="28"/>
          <w:sz w:val="28"/>
          <w:szCs w:val="28"/>
          <w:rtl w:val="true"/>
          <w:lang w:bidi="fa-IR"/>
        </w:rPr>
        <w:t>و أمّا ظاهر جواب المعالم</w:t>
      </w:r>
      <w:r>
        <w:rPr>
          <w:rStyle w:val="FootnoteAnchor"/>
          <w:rtl w:val="true"/>
        </w:rPr>
        <w:footnoteReference w:id="617"/>
      </w:r>
      <w:r>
        <w:rPr>
          <w:rFonts w:ascii="IRNazanin" w:hAnsi="IRNazanin" w:eastAsia="IRNazanin"/>
          <w:color w:val="111111"/>
          <w:sz w:val="28"/>
          <w:sz w:val="28"/>
          <w:szCs w:val="28"/>
          <w:rtl w:val="true"/>
          <w:lang w:bidi="fa-IR"/>
        </w:rPr>
        <w:t>بأنّ جواز الترک هنا عقلی لا شرعی حتی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حمله علی جواب الضوابط، و إلّا فلا تفکیک بین الشرع و العقل، بل کلّ منهما عین الآخر بحسب غیر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یجاب بأنّ عدم جواز التصریح من جهة لزوم اللغو و العبث، لا من جهة وجوب المقدّمة فلا بدّ أیضا من حمله علی لزوم التناقض من جهة إطلاق اللفظ، و إلّا فالتصریح و الإعلام بعدم العقاب علی المقدّمة لا یستلزم العبث، بل یثمر فی الفسق و العدالة و النذر، بل اعتضاد حکم العقل بالشرع لطف و إن قدر وضوحه</w:t>
      </w:r>
      <w:r>
        <w:rPr>
          <w:rFonts w:eastAsia="IRNazanin" w:cs="IRNazanin"/>
          <w:color w:val="111111"/>
          <w:sz w:val="28"/>
          <w:szCs w:val="28"/>
          <w:rtl w:val="true"/>
          <w:lang w:bidi="fa-IR"/>
        </w:rPr>
        <w:t>.</w:t>
      </w:r>
    </w:p>
    <w:p>
      <w:pPr>
        <w:pStyle w:val="Heading6"/>
        <w:numPr>
          <w:ilvl w:val="5"/>
          <w:numId w:val="1"/>
        </w:numPr>
        <w:rPr/>
      </w:pPr>
      <w:bookmarkStart w:id="352" w:name="__RefHeading___Toc2927286_3224264995"/>
      <w:bookmarkStart w:id="353" w:name="_Toc130"/>
      <w:bookmarkEnd w:id="352"/>
      <w:r>
        <w:rPr>
          <w:rtl w:val="true"/>
        </w:rPr>
        <w:t>حجّة النافین مطلقا وجوه</w:t>
      </w:r>
      <w:r>
        <w:rPr>
          <w:rtl w:val="true"/>
        </w:rPr>
        <w:t>:</w:t>
      </w:r>
      <w:bookmarkEnd w:id="35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البراءة، نظرا إلی أنّ الشک فی التکلیف الوجوبی، و هو مجری البراءة اتّفاق من الاصولی و الأخباری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البراءة إنّما یترتّب علی مقتضاه رفع ما یقتضی العقاب من معانی الوجوب دون ما لا یقتضیه ممّا عیّنا النزاع فیه، فالمناسب للمقام التمسّک بأصالة العدم لیترتّب علی مقتضاه رفع الوجوب بجمیع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الوجوب الأصلی، فلأنّ دلالة اللفظ أو إرادة الآمر له بالنسبة إلی ذی المقدّمة ثابتة و بالنسبة إلی المقدّمة مشکوکة، فیتوقّف، لأنّ اللغات و الشرعیات توقیفیة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الوجوب النفسی و الملزوم للعقاب المستقلّ فلاستلزامه خلاف أصل آخر، و لو ارید مع ذلک تعدد العقاب زاد خلاف أصل ثالث</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الوجوب الذی اختاره صاحب الضوابط</w:t>
      </w:r>
      <w:r>
        <w:rPr>
          <w:rStyle w:val="FootnoteAnchor"/>
          <w:rtl w:val="true"/>
        </w:rPr>
        <w:footnoteReference w:id="618"/>
      </w:r>
      <w:r>
        <w:rPr>
          <w:rFonts w:ascii="IRNazanin" w:hAnsi="IRNazanin" w:eastAsia="IRNazanin"/>
          <w:color w:val="111111"/>
          <w:sz w:val="28"/>
          <w:sz w:val="28"/>
          <w:szCs w:val="28"/>
          <w:rtl w:val="true"/>
          <w:lang w:bidi="fa-IR"/>
        </w:rPr>
        <w:t xml:space="preserve">رحمه اللّه فلأنّ تقدّم استحقاق العقاب و صیرورة العادل فاسقا حین ترک المقدّمة خلاف الأصل، و لو ارید مع ذلک </w:t>
      </w:r>
    </w:p>
    <w:p>
      <w:pPr>
        <w:pStyle w:val="BookText"/>
        <w:rPr/>
      </w:pPr>
      <w:r>
        <w:rPr>
          <w:rFonts w:ascii="IRNazanin" w:hAnsi="IRNazanin" w:eastAsia="IRNazanin"/>
          <w:color w:val="111111"/>
          <w:sz w:val="28"/>
          <w:sz w:val="28"/>
          <w:szCs w:val="28"/>
          <w:rtl w:val="true"/>
          <w:lang w:bidi="fa-IR"/>
        </w:rPr>
        <w:t>أنّ الأمر بذی المقدّمة أمر بالمقدّمة أو عینه زاد خلاف أصل آخر، لأنّه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الوجوب المستفاد من اللزوم العقلی فلأنّ الأصل ایضا عدمه و لو کان اللزوم بیّنا بالمعنی الأعمّ، فتبیّن أنّه لم یبق بمقتضی أصالة العدم حکم للمقدّمة سوی اللابدّیة التی هی معنی الموضوع، لا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دلیل العدم، نظرا إلی أنّ الخلاف فی المسألة لیس من الخلافات الحادثة التی لا یترتّب علیها ثمرة عملیة، بل من الخلافات القدیمة المعنونة من زمان الصادقین علیهما السّلام کالقیاس و غیره، فمقتضی عدم الدلیل اللازم علی المعصوم علیه السّلام من باب اللطف فی کلّ ما کان بتلک المثابة ممّا تعمّ به البلوی دلیل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الدلیل مقلوب علیک، إذ کما لا دلیل علی الوجوب لا دلیل علی عدم الوجوب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الأحکام الغیر الراجحة موکول إلی ما یقتضیه العقل و دأب العقلاء من الاکتفاء بعدم البیان و أصالة العدم، بخلاف الأحکام الراجحة التابعة التابعة للحسن و القبح</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 بأنّ عدم الدلیل إنّما یکون دلیلا علی عدم وجوب المقدّمة بالمعنی الذی یترتّب علیه ثمرة عملیة، و أمّا وجوبها بالمعنی الغیری التبعی الذی عیّنا النزاع فی مدرکة فلا یترتّب علیه ثمرة عملیة حتی یکون عدم الدلیل علیه دلیل العدم و أمّا ما رتّب علیه صاحب الفصول رحمه اللّه من الثواب و صحّة قصد الامتثال</w:t>
      </w:r>
      <w:r>
        <w:rPr>
          <w:rStyle w:val="FootnoteAnchor"/>
          <w:rtl w:val="true"/>
        </w:rPr>
        <w:footnoteReference w:id="619"/>
      </w:r>
      <w:r>
        <w:rPr>
          <w:rFonts w:ascii="IRNazanin" w:hAnsi="IRNazanin" w:eastAsia="IRNazanin"/>
          <w:color w:val="111111"/>
          <w:sz w:val="28"/>
          <w:sz w:val="28"/>
          <w:szCs w:val="28"/>
          <w:rtl w:val="true"/>
          <w:lang w:bidi="fa-IR"/>
        </w:rPr>
        <w:t>فسیأتی منعه</w:t>
      </w:r>
      <w:r>
        <w:rPr>
          <w:rFonts w:eastAsia="IRNazanin" w:cs="IRNazanin"/>
          <w:color w:val="111111"/>
          <w:sz w:val="28"/>
          <w:szCs w:val="28"/>
          <w:rtl w:val="true"/>
          <w:lang w:bidi="fa-IR"/>
        </w:rPr>
        <w:t xml:space="preserve">. </w:t>
      </w:r>
      <w:bookmarkStart w:id="354" w:name="pg12878_187862"/>
    </w:p>
    <w:p>
      <w:pPr>
        <w:pStyle w:val="BookText"/>
        <w:rPr/>
      </w:pPr>
      <w:bookmarkEnd w:id="354"/>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دلالة وجوب الشی‌ء علی وجوب مقدّمته بواحدة من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المطابقة و التضمّن فظاهر، و وجه الظهور أنّ غایة ما یتخیّل فی تقریبهما من أنّ الأمر بالشی‌ء عین النهی عن ضدّه العام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الراجع مسمّاه إلی الأضداد الخاصّة بزعم أنّ الترک غیر مقدور، مدفوع بما سیأتی من منع العینیة بأنّ دلالة الأمر علی النهی تدریجیة لا دفعیة، و لو سلّمنا فالرجوع ممنوع، و لو سلّمنا فهو بحسب العقل لا بحسب اللفظ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الالتزام فلأنّ ما یقرع منه الأفهام إنّما هو ثبوته بین نفس الشی‌ء و مقدّمته، لا بین وجوب الشی‌ء و وجوب مقدّمته، و امتناع اختلاف حکم المتلازمین ممنوع، فإنّ الممتنع هو اجتماع المتضادّین فی محلّ واحد، لا فی المتقارنین فی الوجود و لو کانا علّة و معلولا کما عرفت؛ فالالتزام بین الشی‌ء و مقدّمته لا یقتضی ازدیادا علی معنی المقدّمیة و هو اللابدیّة القهریة العارضة لجمیع المقارنات حتی توابع الماهیة و غایاتها و لو فرض اللزوم بیّنا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زعمه الحاجبی و جماعة من أنّ المقدّمة لو کانت واجبة لزم انتفاء المباح و هو شبهة الکعبی، و ستعرف الجواب بمنع الملازمة علی تقدیر صحة الشبهة</w:t>
      </w:r>
      <w:r>
        <w:rPr>
          <w:rFonts w:eastAsia="IRNazanin" w:cs="IRNazanin"/>
          <w:color w:val="111111"/>
          <w:sz w:val="28"/>
          <w:szCs w:val="28"/>
          <w:rtl w:val="true"/>
          <w:lang w:bidi="fa-IR"/>
        </w:rPr>
        <w:t>.</w:t>
      </w:r>
    </w:p>
    <w:p>
      <w:pPr>
        <w:pStyle w:val="Heading6"/>
        <w:numPr>
          <w:ilvl w:val="5"/>
          <w:numId w:val="1"/>
        </w:numPr>
        <w:rPr/>
      </w:pPr>
      <w:bookmarkStart w:id="355" w:name="__RefHeading___Toc2927288_3224264995"/>
      <w:bookmarkStart w:id="356" w:name="_Toc131"/>
      <w:bookmarkEnd w:id="355"/>
      <w:r>
        <w:rPr>
          <w:rtl w:val="true"/>
        </w:rPr>
        <w:t>[</w:t>
      </w:r>
      <w:r>
        <w:rPr>
          <w:rtl w:val="true"/>
        </w:rPr>
        <w:t>حجة القائلین بوجوب السبب دون غیره، أمّا فی غیره فبما مرّ من ادلّة النافین،</w:t>
      </w:r>
      <w:r>
        <w:rPr>
          <w:rtl w:val="true"/>
        </w:rPr>
        <w:t>]</w:t>
      </w:r>
      <w:bookmarkEnd w:id="356"/>
    </w:p>
    <w:p>
      <w:pPr>
        <w:pStyle w:val="BookText"/>
        <w:rPr/>
      </w:pPr>
      <w:r>
        <w:rPr>
          <w:rFonts w:ascii="IRNazanin" w:hAnsi="IRNazanin" w:eastAsia="IRNazanin"/>
          <w:color w:val="111111"/>
          <w:sz w:val="28"/>
          <w:sz w:val="28"/>
          <w:szCs w:val="28"/>
          <w:rtl w:val="true"/>
          <w:lang w:bidi="fa-IR"/>
        </w:rPr>
        <w:t>و أمّا فی السبب فبعدم الخلاف و بأنّ القدرة غیر حاصلة بالمسببات، فیبعد تعلّق التکلیف بها وحدها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الأوّل بالمنع من ثبوت عدم الخلاف، بل الخلاف معروف فیه، و علی فرض ثبوته فلیس بحجّة فی الاصول، اذ لا یفید سوی الظنّ، و المستدل لا یقول بحجیّة ظنّ الشهرة و عدم الخلاف فی الفروع فکیف یقول بحجیته فی الاصول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الثانی بمنع الاستبعاد أوّلا، و علی تسلیمه فلیس ذلک الاستبعاد الاعتباری بحجّة ثانیا، و عین هذا الکلام أیضا فی الشرط جار ثالثا، لاتّحاد مناط الاستبعاد فی السبب و الشرط و هو امتناع وجود الشی‌ء دون وجود مقدمته سببا کان أو شرطا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فی المعالم من أنّ النزاع فی السبب قلیل الجدوی، لأنّ تعلّق الأمر بالمسبّب نادر</w:t>
      </w:r>
      <w:r>
        <w:rPr>
          <w:rStyle w:val="FootnoteAnchor"/>
          <w:rtl w:val="true"/>
        </w:rPr>
        <w:footnoteReference w:id="620"/>
      </w:r>
      <w:r>
        <w:rPr>
          <w:rFonts w:ascii="IRNazanin" w:hAnsi="IRNazanin" w:eastAsia="IRNazanin"/>
          <w:color w:val="111111"/>
          <w:sz w:val="28"/>
          <w:sz w:val="28"/>
          <w:szCs w:val="28"/>
          <w:rtl w:val="true"/>
          <w:lang w:bidi="fa-IR"/>
        </w:rPr>
        <w:t>و الغالب تعلیقه بالأسباب کالأمر بالوضوء و الغسل دون 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اعترض علیه صاحب القوانین</w:t>
      </w:r>
      <w:r>
        <w:rPr>
          <w:rStyle w:val="FootnoteAnchor"/>
          <w:rtl w:val="true"/>
        </w:rPr>
        <w:footnoteReference w:id="621"/>
      </w:r>
      <w:r>
        <w:rPr>
          <w:rFonts w:ascii="IRNazanin" w:hAnsi="IRNazanin" w:eastAsia="IRNazanin"/>
          <w:color w:val="111111"/>
          <w:sz w:val="28"/>
          <w:sz w:val="28"/>
          <w:szCs w:val="28"/>
          <w:rtl w:val="true"/>
          <w:lang w:bidi="fa-IR"/>
        </w:rPr>
        <w:t>بأنّ الأوامر کلّها متعلّقة بالطبائع ظاهرا و هی مسبّبات الأفراد، فالنزاع باق علی وصف کونه کثیر الجدوی الراجع إلی صرف ظهور الأوامر فی الطبائع بالتأویل إلی الأفراد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صاحب الضوابط بأنّ صغری الاعتراض و هو تعلّق الأوامر بالطبائع ممنوع عند صاحب المعالم، إذ لم یقل بوجود الکلّی الطبیعی</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الفصول</w:t>
      </w:r>
      <w:r>
        <w:rPr>
          <w:rStyle w:val="FootnoteAnchor"/>
          <w:rtl w:val="true"/>
        </w:rPr>
        <w:footnoteReference w:id="623"/>
      </w:r>
      <w:r>
        <w:rPr>
          <w:rFonts w:ascii="IRNazanin" w:hAnsi="IRNazanin" w:eastAsia="IRNazanin"/>
          <w:color w:val="111111"/>
          <w:sz w:val="28"/>
          <w:sz w:val="28"/>
          <w:szCs w:val="28"/>
          <w:rtl w:val="true"/>
          <w:lang w:bidi="fa-IR"/>
        </w:rPr>
        <w:t>بأنّ کبراه و هو کون الطبائع مسبّبات الأفراد، و الأفراد مقدّمات الطبائع ممنوع عندی، لأنّ الطبیعة عین الفرد فی الخارج إن فسّر الفرد بالطبیعة المتشخصة، کما هو الظاهر، و الإتیان به عین الإتیان بالمأمور به، فیمتنع التوقّف علیه فی الخارج، و أمّا حصول ما یغایر الطبیعة المأمور بها فی العقل بحصوله فبالتلازم لا بالتوقّف و التوصّل</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فسّر بالمجموع المرکّب من الطبیعة و التشخص فإن قلنا باتّحادهما فی الخارج فکما مرّ، و لا یقدح توقّف وجودها علی التشخّص حینئذ، لأنّه توقّف </w:t>
      </w:r>
      <w:bookmarkStart w:id="357" w:name="pg12878_187864"/>
    </w:p>
    <w:p>
      <w:pPr>
        <w:pStyle w:val="BookText"/>
        <w:rPr/>
      </w:pPr>
      <w:bookmarkEnd w:id="357"/>
      <w:r>
        <w:rPr>
          <w:rFonts w:ascii="IRNazanin" w:hAnsi="IRNazanin" w:eastAsia="IRNazanin"/>
          <w:color w:val="111111"/>
          <w:sz w:val="28"/>
          <w:sz w:val="28"/>
          <w:szCs w:val="28"/>
          <w:rtl w:val="true"/>
          <w:lang w:bidi="fa-IR"/>
        </w:rPr>
        <w:t>عقلی فی طرف التحلیل، لا خارجی، و المعتبر فی المقدّمة هو التوقّف فی الخارج، إذ به یناط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بتغایرهما فیه فعدم التوقّف أوضح، لأنّ وجود الجزء لا یتوقّف علی وجود الکلّ، بل الأمر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ردّ صاحب الضوابط فیمکن منعه بأنّ القول بتعلّق الأوامر بالطبائع لا یبتنی علی القول بوجود الکلّی الطبیعی کما زعمه بعض، بل ربما یکتفی فی مبناه وجود الکلّی الانتزاعی علی تقدیر إنکار وجود الکلّی الطبیعی، کما سیأتی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رد صاحب الفصول بأنّ الفرد عین الطبیعة لا مقدّمته، فلا نمنعه فی المقام، نظرا إلی اعتضاده بمقتضی أصل العدم و إن منعناه فی مقام اجتماع الأمر و النهی، نظرا إلی اعتضاده بتقدّم مقتضی الأصل اللفظی فیه، فإنّ البناء علی ما یقتضیه أصل عدم تغایر الفرد و الطبیعة یستلزم تقیید إطلاق الأمر أو إطلاق النهی القاضی کلّ منهما تغایر متعلقه لمتعلق الآخر</w:t>
      </w:r>
      <w:r>
        <w:rPr>
          <w:rFonts w:eastAsia="IRNazanin" w:cs="IRNazanin"/>
          <w:color w:val="111111"/>
          <w:sz w:val="28"/>
          <w:szCs w:val="28"/>
          <w:rtl w:val="true"/>
          <w:lang w:bidi="fa-IR"/>
        </w:rPr>
        <w:t>.</w:t>
      </w:r>
    </w:p>
    <w:p>
      <w:pPr>
        <w:pStyle w:val="Heading6"/>
        <w:numPr>
          <w:ilvl w:val="5"/>
          <w:numId w:val="1"/>
        </w:numPr>
        <w:rPr/>
      </w:pPr>
      <w:bookmarkStart w:id="358" w:name="__RefHeading___Toc2927290_3224264995"/>
      <w:bookmarkStart w:id="359" w:name="_Toc132"/>
      <w:bookmarkEnd w:id="358"/>
      <w:r>
        <w:rPr>
          <w:rtl w:val="true"/>
        </w:rPr>
        <w:t>[</w:t>
      </w:r>
      <w:r>
        <w:rPr>
          <w:rtl w:val="true"/>
        </w:rPr>
        <w:t>حجة القول بأنّ الأمر بالمسبّب عین الأمر بالسبب لا أنّ السبب مقدّمته</w:t>
      </w:r>
      <w:r>
        <w:rPr>
          <w:rtl w:val="true"/>
        </w:rPr>
        <w:t>]</w:t>
      </w:r>
      <w:bookmarkEnd w:id="359"/>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الشروع فی احتجاجه لا بدّ من بیان مراده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 المسبّب عن فعل المکلّف إمّا أن یکون ناشئا من دون أن یکون بینه و بین المکلّف واسطة مقدورة، و إمّا أن یکون ناشئا بواسطة مقدورة بینهما کإلقاء الخشب فی النار، فإنّه بالنسبة إلی الإحراق من القسم الأوّل، و بالنسبة إلی الحرقة الحاصلة من النار من القسم الثانی، و کذلک إجراء الصیغة بالنسبة إلی الإعتاق من الأوّل، و بالنسبة إلی الانعتاق من الأخیر</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الأثر الحاصل فی القسم الأخیر إمّا أن یکون فعلا لغیر المکلف کالحرقة الحاصلة، فإنّها فعل النار و السبب من المکلّف، و إمّا أن لا یکون فعلا لغیر المکلّف </w:t>
      </w:r>
    </w:p>
    <w:p>
      <w:pPr>
        <w:pStyle w:val="BookText"/>
        <w:rPr/>
      </w:pPr>
      <w:r>
        <w:rPr>
          <w:rFonts w:ascii="IRNazanin" w:hAnsi="IRNazanin" w:eastAsia="IRNazanin"/>
          <w:color w:val="111111"/>
          <w:sz w:val="28"/>
          <w:sz w:val="28"/>
          <w:szCs w:val="28"/>
          <w:rtl w:val="true"/>
          <w:lang w:bidi="fa-IR"/>
        </w:rPr>
        <w:t>کأثر الوضوء الحاصل، و مراد من قال بأنّ الأمر بالمسبّب عین الأمر بالسّبب إنّما هو القسم الأخیر بقسمیه، إذ لا نزاع فی ترتّب آثار العینیة فی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الأحکام إمّا تتعلّق بفعل الظاهر للمکلف کوجوب صلاته و زکاته أو بفعله الباطنی کوجوب النیّة و سائر العقائد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یتعلّق بعین المکلّف ککونه متطهّرا فی الوقت الفلانی أو محدثا، أو بالعین الخارجیة کنجاسة الکلب و طهارة الغنم، و إمّا یتعلّق بحال عین المکلف ککون حال حیضه مانعة من الصلاة، أو بحال العین الخارجیة کسببیّة دلوک الشمس لوجوب الصلاة، و التکلیفات إنّما تکون من القسمین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دلیله الأوّل مرکب من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الأوامر من التکلیفات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المسبّب من القسم المذکور لیس قسما من فعل المکلّف، بل فعل المکلّف إنّما هو الأسباب، و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بعد فعل المکلّف لیس بصحیح، لأنّه غیر مقدور له، فصار الحاصل من تلک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تعلّق التکالیف بالمسبّبات لإثبات الصغری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کونها فعلا للمکلف بالمقدّمة الثانیة، و إثبات الکبری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تعلّق التکلیف بفعل الغیر بالمقدّمة الثالثة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أنّه ما أراد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المسبّب فقط فعلا للمکلّف؟ فإن أراد أنّه لیس فعلا له بالواسطة، فهو مسلّم، فلا یضرّنا، و إن أراد أنّ إسناد فعل ذلک المسبّب إلی المکلّف لیس حقیقة، فالصغری بهذا المعنی ممنوعة، إذ لا ریب فی کون إسناد قطع رأس زید إلی قاتله حقیقة و إن کان القاطع بلا واسطة هو المدیة،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قطع رأس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سلبه عنه، فإسناد فعل المسبّب إلی المکلّف مع وجود الواسطة فی البین حقیقة بقسمیه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ذلک المسبّب عن فعل غیر </w:t>
      </w:r>
    </w:p>
    <w:p>
      <w:pPr>
        <w:pStyle w:val="BookText"/>
        <w:rPr/>
      </w:pPr>
      <w:r>
        <w:rPr>
          <w:rFonts w:ascii="IRNazanin" w:hAnsi="IRNazanin" w:eastAsia="IRNazanin"/>
          <w:color w:val="111111"/>
          <w:sz w:val="28"/>
          <w:sz w:val="28"/>
          <w:szCs w:val="28"/>
          <w:rtl w:val="true"/>
          <w:lang w:bidi="fa-IR"/>
        </w:rPr>
        <w:t>المکلّف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من قوله ذلک أنّ فعل المسبّب لیس فعلا للمکلّف بلا واسطة و إن کان الإسناد إلیه حقیقة، فالصغری مسلّمة، و لکن الکبری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الثالثة ممنوعة، لعدم إباء العقل عن مثل ذلک التکلیف، فإنّ المناط فی صحّة التکلیف قدرة المکلّف علی إیجاد المکلّف به فی الخارج بأیّ نحو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الأمر متعلّقا بالمسبّب فإمّا أن یکون ذلک حین وجود السبب لزم تحصیل الحاصل، أو حین عدم وجوده لزم التکلیف بما لا یطاق، و لمّا لزم فی کل من الحینین أحد المحالین فلا بدّ أن یکون متعلّق التکلیف هو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بالشرط فإنّ الأمر بالمشروط إمّا حین وجود الشرط لزم خروج الواجب المطلق من الإطلاق، و إمّا حین عدمه لزم التکلیف بما لا یطاق و إمّا فی الحینین لزم أحد المحذورین، و هذا و إن لم یکن نقضا متعارفا اصطلاحیا، لکنّه یبطل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بأنّ الأمر بالمسبّب لیس بشرط عدم السبب و لا بشرط وجوده حتی یلزم المحذوران، بل فی حالة عدم السبب، فزمان تعلّق التکلیف حال عدم السبب، و أمّا زمان المکلّف به فهو حال وجود السبب، فاندفع المحذوران؛ إذ لا امتناع فی ذلک، لأنّ المقدور بواسطة مقدور، و لا ریب أنّ المسبّبات مقدورة بواسطة أسبابها، و المعتبر فی صحّة التکلیف بشی‌ء عقلا و عرفا هو کونه مقدورا و لو بالواسطة، فلا باعث علی صرف اللفظ عن ظاهره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الدلیل مستلزم لارتفاع التکلیف، إذ کلّ سبب مسبب أیضا، لاحتیاج الممکن إلی المؤثر حتی ینتهی إلی الواجب، و قد یجاب عن ذلک بأنّ المراد بالسبب هنا ما له واسطة مقدورة بینه و بین المکلّف، لا کلّ ما له علّة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قد یفرق بین ما إذا کان المسبّب فعل الغیر، کالاحراق الذی هو فعل </w:t>
      </w:r>
    </w:p>
    <w:p>
      <w:pPr>
        <w:pStyle w:val="BookText"/>
        <w:rPr/>
      </w:pPr>
      <w:r>
        <w:rPr>
          <w:rFonts w:ascii="IRNazanin" w:hAnsi="IRNazanin" w:eastAsia="IRNazanin"/>
          <w:color w:val="111111"/>
          <w:sz w:val="28"/>
          <w:sz w:val="28"/>
          <w:szCs w:val="28"/>
          <w:rtl w:val="true"/>
          <w:lang w:bidi="fa-IR"/>
        </w:rPr>
        <w:t>النار و بین غیره، فیلتزم بمقالة الخصم فی الأول فیجعل الأمر بالإحراق مثلا أمر بسببه مجازا کالإلقاء فی النار، و مرجع هذه الدعوی إلی منع کون السبب لحصول الاحتراق مثلا مصحّحا لإسناد الإحراق حقیقة، و أنّه یتعیّن حینئذ أن یکون المراد فعل السبب مجازا، و کلاهما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لو تمّ لجری فی جمیع الأفعال الصادرة بواسطة الأسباب فیسقط الفرق، بل التحقیق أنّ معنی الإحراق التسبّب لوجود الاحتراق و لو بواسطة النار، فیکون إسناده إلی المکلّف حقیقة کإسناده إلی النار، و علی قیاسه سائر الأفعال التی معناها التسبّب، نعم ینبغی أن یستثنی من ذلک الأفعال التولیدیة التی هی فعل إنسان آخر باختیاره، فإنّ إسنادها إلی السبب مجاز کأمر السلطان للوزیر ببناء دار أو فتح حصن، فإنّ إسنادها إلیه مجاز، و من هنا تری الفقهاء یقولون بأنّ الوکیل علی أمر لیس له توکیل غیره إلّا مع شهادة الحال علیه أو تصریح الموکّل به، و أنّ من اجر نفسه علی أن یعمل عملا مع الإطلاق لیس له أن یستنیب غیره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قولهم بأنّ الأجیر علی عمل مع الإطلاق له أن یستنیب غیره علیه، فمستنده إلی 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ثمرة القول بأنّ الأمر بالمسبّب عین الأمر بالسبب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المسبّب عند الإتیان بالسبب، إذ هو المأمور به حقیقة لا غیر، و الأمر بالمسبّب صوری ظاهری و لیس مطلوبا أبدا فذو المقدّمة هو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القول تعلّق الأمر بالأفراد لا الطبائع؛ لأنّ الداعی علی هذا القول فی نظر قائله هو أنّ المسبّب غیر مقدور للمکلف بلا واسطة، و المقدور بلا واسطة هو السّبب کما یفهم من دلیله، و تعلّق الأمر بما لیس مقدورا بلا واسطة غیر جائز عقلا عنده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إن کان الکلّی الطبیعی غیر موجود فلا معنی لتعلّق الأمر به أصلا، </w:t>
      </w:r>
      <w:bookmarkStart w:id="360" w:name="pg12878_187868"/>
    </w:p>
    <w:p>
      <w:pPr>
        <w:pStyle w:val="BookText"/>
        <w:rPr/>
      </w:pPr>
      <w:bookmarkEnd w:id="360"/>
      <w:r>
        <w:rPr>
          <w:rFonts w:ascii="IRNazanin" w:hAnsi="IRNazanin" w:eastAsia="IRNazanin"/>
          <w:color w:val="111111"/>
          <w:sz w:val="28"/>
          <w:sz w:val="28"/>
          <w:szCs w:val="28"/>
          <w:rtl w:val="true"/>
          <w:lang w:bidi="fa-IR"/>
        </w:rPr>
        <w:t>بل لا بدّ من تعلّقه بالفرد، و إن کان موجودا فلا ریب أنّ الأفراد أسباب له، فیکون الأمر به أمرا بالأفراد، فیکون المأمور به علی هذا القول الفرد، سواء قلنا بوجود الکلّی الطبیعی أم لا، کما هو لازم کلّ من منع وجود الکلی الطبیعی، أو منع من تعلّق التکلیف بما لیس مقدورا بلا واسطة، أو قال بأنّ الحسن و القبح إنّما هو فی الأفراد؛ لأنّهما بالوجوه و الاعتبارات لا فی الطبائع، و الحکم إنّما یتعلّق بمحلّ الحسن و القبح، و لازم تلک المراتب الثلاثة تعلّق الأحکام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 صاحب المعالم</w:t>
      </w:r>
      <w:r>
        <w:rPr>
          <w:rStyle w:val="FootnoteAnchor"/>
          <w:rtl w:val="true"/>
        </w:rPr>
        <w:footnoteReference w:id="624"/>
      </w:r>
      <w:r>
        <w:rPr>
          <w:rFonts w:ascii="IRNazanin" w:hAnsi="IRNazanin" w:eastAsia="IRNazanin"/>
          <w:color w:val="111111"/>
          <w:sz w:val="28"/>
          <w:sz w:val="28"/>
          <w:szCs w:val="28"/>
          <w:rtl w:val="true"/>
          <w:lang w:bidi="fa-IR"/>
        </w:rPr>
        <w:t>قال بأنّ الأمر بالمسبّب مستلزم للأمر بالسبب لا أنّه عینه، فیکون هاهنا أمران تعلّق أحدهما بالسبب و الآخر بالمسبب، و مع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یتعلق الأوامر بالأفراد لا الطبائع مع أنّ الأفراد أسباب الکلّی الطبیعی، فبین الکلامین تناقض، إلّا أن یقول بعدم وجود الکلّی الطبیعی فی الخارج، فیندفع التناقض، إذ لا مسبّب فی البین حتی یکون الأفراد أسبابا، فیمکن من ذلک استنباط کون مذهب صاحب المعالم عدم وجود الکلّی الطبیعی فی الخارج، لأنّه لو قال بوجوده لزمه التناقض، لکن ذلک دلالة إشارة و حجّیتها و الاعتماد علیها فی کلام غیر الحکیم محلّ إشکال</w:t>
      </w:r>
      <w:r>
        <w:rPr>
          <w:rFonts w:eastAsia="IRNazanin" w:cs="IRNazanin"/>
          <w:color w:val="111111"/>
          <w:sz w:val="28"/>
          <w:szCs w:val="28"/>
          <w:rtl w:val="true"/>
          <w:lang w:bidi="fa-IR"/>
        </w:rPr>
        <w:t>.</w:t>
      </w:r>
    </w:p>
    <w:p>
      <w:pPr>
        <w:pStyle w:val="Heading6"/>
        <w:numPr>
          <w:ilvl w:val="5"/>
          <w:numId w:val="1"/>
        </w:numPr>
        <w:rPr/>
      </w:pPr>
      <w:bookmarkStart w:id="361" w:name="__RefHeading___Toc2927292_3224264995"/>
      <w:bookmarkStart w:id="362" w:name="_Toc133"/>
      <w:bookmarkEnd w:id="361"/>
      <w:r>
        <w:rPr>
          <w:rtl w:val="true"/>
        </w:rPr>
        <w:t>[</w:t>
      </w:r>
      <w:r>
        <w:rPr>
          <w:rtl w:val="true"/>
        </w:rPr>
        <w:t>حجّة القول بوجوب الشرط الشرعی دون غیره هو ثبوت الفرق بینهما</w:t>
      </w:r>
      <w:r>
        <w:rPr>
          <w:rtl w:val="true"/>
        </w:rPr>
        <w:t>]</w:t>
      </w:r>
      <w:bookmarkEnd w:id="362"/>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إتیان المأمور به الفاقد للشرط الشرعی لا یصدق علیه أنّه تمام المأمور به، و لیس ذلک إلّا من جهة وجوب الشرط المفقود فیه،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إتیان المأمور به الفاقد للشرط العادی، فیصدق علیه التمامیة بالضرورة، و لیس ذلک إلّا من جهة عدم وجوب الشرط المفقود فیه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بالأجزاء الغیر الشرعیة، إذ لا تصدق التمامیّة علی </w:t>
      </w:r>
      <w:bookmarkStart w:id="363" w:name="pg12878_187869"/>
    </w:p>
    <w:p>
      <w:pPr>
        <w:pStyle w:val="BookText"/>
        <w:rPr/>
      </w:pPr>
      <w:bookmarkEnd w:id="363"/>
      <w:r>
        <w:rPr>
          <w:rFonts w:ascii="IRNazanin" w:hAnsi="IRNazanin" w:eastAsia="IRNazanin"/>
          <w:color w:val="111111"/>
          <w:sz w:val="28"/>
          <w:sz w:val="28"/>
          <w:szCs w:val="28"/>
          <w:rtl w:val="true"/>
          <w:lang w:bidi="fa-IR"/>
        </w:rPr>
        <w:t>المرکّب الفاقد لجزء مع تسلیم الخصم عدم وجوب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فرق الشرط المجعول لیس تأثیر الجعل کون الشرط متصفا بالوجوب، بل تأثیره کون الواجب و المشروط متّصفا بالشرط علی دخول التقیّد دون القید و مستلزما للشرط علی خروج التقیّد دون القید، و حینئذ فکما تصدق تمامیة المأمور به علی المشروط الفاقد للشرط العقلی علی تقدیر فرضه، کذلک تصدق التمامیة علی المشروط المتّصف بالشرط الفاقد للشرط أو المستلزم للشرط الفاقد له علی تقدیر الفرض من باب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عدم صدق التمامیة علی المشروط الفاقد للشرط الجعلی لیس من جهة فقدان الشرط المأمور به و هو القید، بل إنّما هو من جهة فقدان وصف المأمور به و هو التقیّد أو ذات المأمور به، و هو المجموع المرکّب من القید و المقیّد بحیث لو فرض انفکاک کلّ من الوصفیة و اللازمیة عن الوصف و اللازم صدقت التمامیة کما تصدق علی الفاقد للشرط العقلی لو فرض الانفکاک من باب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الشروط الشرعیة من باب تنزیل غیر الشرط بمنزلة الشرط، فکیف یتعقّل اقتضائها بهذا الاعتبار أثرا زائدا علی آثار الشروط الواقعیة، و هل هو إلّا کمذهب قائله؟</w:t>
      </w:r>
    </w:p>
    <w:p>
      <w:pPr>
        <w:pStyle w:val="Heading5"/>
        <w:numPr>
          <w:ilvl w:val="4"/>
          <w:numId w:val="1"/>
        </w:numPr>
        <w:rPr/>
      </w:pPr>
      <w:bookmarkStart w:id="364" w:name="__RefHeading___Toc2927294_3224264995"/>
      <w:bookmarkStart w:id="365" w:name="_Toc134"/>
      <w:bookmarkEnd w:id="364"/>
      <w:r>
        <w:rPr>
          <w:rtl w:val="true"/>
        </w:rPr>
        <w:t>تنبیهات</w:t>
      </w:r>
      <w:bookmarkEnd w:id="365"/>
    </w:p>
    <w:p>
      <w:pPr>
        <w:pStyle w:val="Heading6"/>
        <w:numPr>
          <w:ilvl w:val="5"/>
          <w:numId w:val="1"/>
        </w:numPr>
        <w:rPr/>
      </w:pPr>
      <w:bookmarkStart w:id="366" w:name="__RefHeading___Toc2927296_3224264995"/>
      <w:bookmarkStart w:id="367" w:name="_Toc135"/>
      <w:bookmarkEnd w:id="366"/>
      <w:r>
        <w:rPr>
          <w:rtl w:val="true"/>
        </w:rPr>
        <w:t>[ [</w:t>
      </w:r>
      <w:r>
        <w:rPr>
          <w:rtl w:val="true"/>
        </w:rPr>
        <w:t>التنبیه</w:t>
      </w:r>
      <w:r>
        <w:rPr>
          <w:rtl w:val="true"/>
        </w:rPr>
        <w:t xml:space="preserve">] </w:t>
      </w:r>
      <w:r>
        <w:rPr>
          <w:rtl w:val="true"/>
        </w:rPr>
        <w:t>الأوّل</w:t>
      </w:r>
      <w:r>
        <w:rPr>
          <w:rtl w:val="true"/>
        </w:rPr>
        <w:t xml:space="preserve">: </w:t>
      </w:r>
      <w:r>
        <w:rPr>
          <w:rtl w:val="true"/>
        </w:rPr>
        <w:t>أنّ مقدّمة المستحب و المکروه یعلم</w:t>
      </w:r>
      <w:r>
        <w:rPr>
          <w:rtl w:val="true"/>
        </w:rPr>
        <w:t>]</w:t>
      </w:r>
      <w:bookmarkEnd w:id="367"/>
    </w:p>
    <w:p>
      <w:pPr>
        <w:pStyle w:val="BookText"/>
        <w:rPr/>
      </w:pPr>
      <w:r>
        <w:rPr>
          <w:rFonts w:ascii="IRNazanin" w:hAnsi="IRNazanin" w:eastAsia="IRNazanin"/>
          <w:color w:val="111111"/>
          <w:sz w:val="28"/>
          <w:sz w:val="28"/>
          <w:szCs w:val="28"/>
          <w:rtl w:val="true"/>
          <w:lang w:bidi="fa-IR"/>
        </w:rPr>
        <w:t>حکمه بالمقایسة علی مقدّمة الواجب، فالإطلاق الإطلاق، و التفصیل التفصیل</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مقدّمة ترک الحرام فتشخیص حکمه و کبراه راجع إلی تشخیص حکم مقدّمة الواجب، فالکلام الکلام، بل هو عینه، فإنّ ترک الحرام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w:t>
      </w:r>
    </w:p>
    <w:p>
      <w:pPr>
        <w:pStyle w:val="BookText"/>
        <w:rPr/>
      </w:pPr>
      <w:r>
        <w:rPr>
          <w:rFonts w:ascii="IRNazanin" w:hAnsi="IRNazanin" w:eastAsia="IRNazanin"/>
          <w:color w:val="111111"/>
          <w:sz w:val="28"/>
          <w:sz w:val="28"/>
          <w:szCs w:val="28"/>
          <w:rtl w:val="true"/>
          <w:lang w:bidi="fa-IR"/>
        </w:rPr>
        <w:t>تشخیص صغراه و مقدّمیته فیتوقف علی إثبات مقدّمة حکمیة و هی ثبوت العلل للأعدام علی ما هو التحقیق، کثبوته للموجودات و أنّ علة وجود کلّ شی‌ء إن کان بسیطا کالنار للحرق فعدمه علّة تامّة للمعلول، و إن کان مرکّبا کالسیر للحج فعدم کلّ جزء من أجزائه علّة تامة لعدم المعلول، و لکن حکم المقدمیّة من الوجوب و غیره إنّما یختص بما یستند إلیه العدم استنادا فعلیا لا شأنیا و ما هو إلّا الصارف لسبقه علی سائر المقدّمات المتکاثرة أو الغیر المتناهیة بناء علی بطلان جزء لا یتجزی، فإنّ أجزاء العلّة التامة لو انتفت تدریجا استند انعدام المعلول إلی انعدام الجزء الأوّل من أجزاء العلّة و لا تکون انعدام الأجزاء الباقیة مؤثّرا فی انعدام المعدوم و إلّا لزم انعدام المعدوم و تحصیل الحاصل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هذه المقدّمة أنّ علّة عدم الحرام و ما یختص به حکم المقدمیّة هو الصارف لا غیر، لاختصاص حکم المقدّمیة بالمقدّمة الفعلیة دون الشأنیة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أنّ شبهة الکعبی حیث زعم انتفاء المباح رأسا من جهة کونه مقدّمة لترک الحرام ناشئ عن الخلط بین المقدّمة الفعلیة و الشأنیة و عدم التفطّن لاختصاص أحکام المقدّمیة بالاولی دون الثانیة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تحقّق فرض لا یمکن التخلّص بالصارف إلّا بالتشاغل بفعل اتّجه الحکم بکون الفعل علّة عدم الحرام و اختصاص أحکام المقدّمیة به، کما فی الساقط المحاذی لنفس محترمة إذا کان بحیث لا یمکنه التخلّص من الوقوع علیها إلّا بالتشبّث بحبل و شبهه، و کذا فیما یمکن التخلّص بالصارف من دون التشاغل بفعل، لکن کان الصارف ضعیفا بحیث یعلم أو یخاف وقوعه فی المحرّم اختیارا بدونه، لقوّة ما یجده فی نفسه من الأمر الداعی إلیه، فیجب تقویة الصارف بالمجاهدة أو تضعیف الداعی بما یوجبه من الأفعال بحیث یقاومه الصارف الضعیف، فیکون الفعل مقدّمة بدلیة، فیجب علیه علی وجه التخییر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إلی هذا ینظر قول الفقهاء بوجوب النکاح علی من یخاف الوقوع فی المحرّم بترکه، و علی هذا لو تعذّر فی حقّه الفعل تعیّن علیه الآخر من تقویة الصارف بالمجاهدة و لا عذر له فی فعل المحرّم، و لکن وجوب الفعل المباح فی هذین الفرضین علی تقدیر وجوب المقدّمة لا یوجب نفی المباح رأسا الذی هو شبهة الکعبی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تشخیص مقدّمة ترک الحرام و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تشخیص حکم مقدّمة فعل الحرام فیفترق باعتبار ملاحظة ما یقتضیه المقدّمیة و باعتبار ما یقتضیه الأدلّة الخارجیة، أمّا بالاعتبار الأول فحکم سبب الحرام فی الوجوب و عدمه هو حکم سبب الواجب فی الوجوب و عدمه، و حکم شرط الحرام هو عدم الوجوب و ان قلنا بوجوب شرط الواجب، للفرق بین شرط الحرام و شرط الواجب، حیث إنّ التوصّل إلی الواجب لا یمکن بدون مقدّمته، بخلاف ترک الحرام، فإنّه یمکن مع الإتیان بمقدّمته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فدلیل وجوب شرط الواجب و هو استلزام مطلوبیة کلّ شی‌ء لمطلوبیة ما لا یتمّ إلّا به لا یتمشّی فی شرط الحرام، لما عرفت من أنّ ترک الحرام لیس ممّا لا یتمّ إلّا بترک شرط الحرام، بل یتم بمجرّد الصارف و لو أتی بجمیع شروط الحرام و مقدماته، فلو حرم مقدّمة الحرام مطلقا لحرم جمیع الأفعال أو معظمها، لإمکان التوصّل بها إلی محرّم، و بطلانه ضروری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بالاعتبار الثانی، فحکم المقدّمة الفعلیة، و هی إرادة الحرام حرام مطلقا، سواء اقترنت الإرادة ببعض المقدّمات الخارجیة أو تجرّدت، و سواء ارتدع و ندم عن إرادته بنفسه أو لم یرتدع، و سواء صادف حرمة المراد و المقصود للواقع أو لم یصادف و إن قام الإجماع علی رفع العقاب عن کل ما تتلوه الندامة و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عن النیة المجرّدة، بل الظاهر أنّه لا حرمة فیها أیضا، لما ورد أنّ نیة السوء لا تکتب علی هذه الامّة تفضّلا منه تعالی علیهم و لکن لا ینافی قبحه العقلی بناء علی أنّ </w:t>
      </w:r>
    </w:p>
    <w:p>
      <w:pPr>
        <w:pStyle w:val="BookText"/>
        <w:rPr/>
      </w:pPr>
      <w:r>
        <w:rPr>
          <w:rFonts w:ascii="IRNazanin" w:hAnsi="IRNazanin" w:eastAsia="IRNazanin"/>
          <w:color w:val="111111"/>
          <w:sz w:val="28"/>
          <w:sz w:val="28"/>
          <w:szCs w:val="28"/>
          <w:rtl w:val="true"/>
          <w:lang w:bidi="fa-IR"/>
        </w:rPr>
        <w:t>تکالیف الشرع إنّما یتبع جهات التکالیف، و أنّ منها جهات المکلّف به، و أمّا بناء علی ما هو المعروف من أنّها تتبع جهات المکلّف به فقط فلا محیص إلّا بالمنع من قبحها العقلی أو إثبات قسم ثالث للمعصیة غیر الکبیرة 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هذین القسمین الخارجین بالدلیل الخارجی من سائر أقسام إرادة الحرام بل الرضا بالحرام فمحرّم بالعقل و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النقل فیکفی فیه من الکتاب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الدَّارُ الْآخِرَةُ نَجْعَلُها لِلَّذِینَ لا یُرِیدُونَ عُلُوًّا فِی الْأَرْضِ وَ لا فَساداً</w:t>
      </w:r>
      <w:r>
        <w:rPr>
          <w:rStyle w:val="FootnoteAnchor"/>
          <w:rtl w:val="true"/>
        </w:rPr>
        <w:footnoteReference w:id="625"/>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ما فِی أَنْفُسِکُمْ أَوْ تُخْفُوهُ یُحاسِبْکُمْ بِهِ اللَّهُ</w:t>
      </w:r>
      <w:r>
        <w:rPr>
          <w:rStyle w:val="FootnoteAnchor"/>
          <w:rtl w:val="true"/>
        </w:rPr>
        <w:footnoteReference w:id="626"/>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السَّمْعَ وَ الْبَصَرَ وَ الْفُؤادَ کُلُّ أُولئِکَ کانَ عَنْهُ مَسْؤُلًا</w:t>
      </w:r>
      <w:r>
        <w:rPr>
          <w:rStyle w:val="FootnoteAnchor"/>
          <w:rtl w:val="true"/>
        </w:rPr>
        <w:footnoteReference w:id="627"/>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یُحِبُّونَ أَنْ تَشِیعَ الْفاحِشَةُ فِی الَّذِینَ آمَنُوا لَهُمْ عَذابٌ أَلِیمٌ</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یحشر الناس علی نیّاتهم</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و ما ورد من تعلیل خلود أهل النار فی النار و خلود أهل الجنّة فی الجنة بعزم کلّ من الطائفتین علی الثبات علی ما کان علیه من المعصیة و الطاعة لو خلّدوا فی الدنیا</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التقی المسلمان بسیفهما فالقاتل و المقتول فی النار</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بقوله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قتل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الراضی بفعل قوم کالداخل فیه معهم</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368" w:name="pg12878_187873"/>
    </w:p>
    <w:p>
      <w:pPr>
        <w:pStyle w:val="BookText"/>
        <w:rPr/>
      </w:pPr>
      <w:bookmarkEnd w:id="368"/>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شیئا کان کمن أتاه و لو أنّ رجلا قتل بالشرق فرضی بقتله رجل فی المغرب لکان الراضی عند اللّه شریک القاتل و إنّما یقتل القائم علیه السّلام إذا خرج ذراری قتلة الحسین علیه السّلام لرضاهم بفعل آبائهم</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العقل، فلأنّ إرادة القبیح أو الرضاء به من العبد إیجاد لصفة الشقاوة بالنسبة إلی سیّده، و قبح ذلک کحسن ضدّه من المستقلّات العقلیة التی لا یرتاب فیه ذو مسکة و إن لم یصادف قبح المراد و المعلول للواقع، فإنّ المصادفة إیجاد لقبح آخر و ذلک القبح علی تقدیر وجوده و المصادفة و إن کان خروجه عن الاختیار لا یقدح فی استناده إلی العلة، إلّا أنّک قد عرفت استحالة أن یعود من جانب المعلول و الفعل أثر حقیقی إلی العلّة و الفاعل، لاستلزامه الدور، فضلا عن تقدیر عدم وجوده و مصادفته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ذلک أنّ قبح التجرّی و حرمته إنّما هو فی القصد المقرون بالعمل لا فی العمل المقرون بالقصد کما یوهمه إطلاق بعضهم، و یشهد علی ذلک مضافا إلی ما ذکرنا من الأدلّة العقلیة و النقلیة قول السیّد السجاد علیه السّلام فی صحیفته فی دعائه عند الاعتراف بالتقصیر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یستحق فی أوّل ما همّ بعصیانک کلّ ما اعددت لجمیع خلقک من عقوبتک</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9" w:name="__RefHeading___Toc2927298_3224264995"/>
      <w:bookmarkStart w:id="370" w:name="_Toc136"/>
      <w:bookmarkEnd w:id="369"/>
      <w:r>
        <w:rPr>
          <w:rtl w:val="true"/>
        </w:rPr>
        <w:t>[</w:t>
      </w:r>
      <w:r>
        <w:rPr>
          <w:rtl w:val="true"/>
        </w:rPr>
        <w:t>التنبیه الثانی</w:t>
      </w:r>
      <w:r>
        <w:rPr>
          <w:rtl w:val="true"/>
        </w:rPr>
        <w:t xml:space="preserve">: </w:t>
      </w:r>
      <w:r>
        <w:rPr>
          <w:rtl w:val="true"/>
        </w:rPr>
        <w:t>ثمرة النزاع</w:t>
      </w:r>
      <w:r>
        <w:rPr>
          <w:rtl w:val="true"/>
        </w:rPr>
        <w:t>]</w:t>
      </w:r>
      <w:bookmarkEnd w:id="370"/>
    </w:p>
    <w:p>
      <w:pPr>
        <w:pStyle w:val="BookText"/>
        <w:rPr/>
      </w:pPr>
      <w:r>
        <w:rPr>
          <w:rFonts w:ascii="IRNazanin" w:hAnsi="IRNazanin" w:eastAsia="IRNazanin"/>
          <w:color w:val="111111"/>
          <w:sz w:val="28"/>
          <w:sz w:val="28"/>
          <w:szCs w:val="28"/>
          <w:rtl w:val="true"/>
          <w:lang w:bidi="fa-IR"/>
        </w:rPr>
        <w:t>قد تفرض فی الفسق و العدالة عند ترک المقدّمة، کما زعمه صاحب الضوابط</w:t>
      </w:r>
      <w:r>
        <w:rPr>
          <w:rStyle w:val="FootnoteAnchor"/>
          <w:rtl w:val="true"/>
        </w:rPr>
        <w:footnoteReference w:id="635"/>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ترتب الثواب و العقاب علی المقدّمة و عدمه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براءة ذمّة الناذر إتیان واجب بإتیان مقدّمته و عدمها، کما زعمهما </w:t>
      </w:r>
    </w:p>
    <w:p>
      <w:pPr>
        <w:pStyle w:val="BookText"/>
        <w:rPr/>
      </w:pPr>
      <w:r>
        <w:rPr>
          <w:rFonts w:ascii="IRNazanin" w:hAnsi="IRNazanin" w:eastAsia="IRNazanin"/>
          <w:color w:val="111111"/>
          <w:sz w:val="28"/>
          <w:sz w:val="28"/>
          <w:szCs w:val="28"/>
          <w:rtl w:val="true"/>
          <w:lang w:bidi="fa-IR"/>
        </w:rPr>
        <w:t>صاحب القوانین</w:t>
      </w:r>
      <w:r>
        <w:rPr>
          <w:rStyle w:val="FootnoteAnchor"/>
          <w:rtl w:val="true"/>
        </w:rPr>
        <w:footnoteReference w:id="636"/>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صحّة قصد الامتثال و عدمها بفعل المقدّمة من حیث کونها مقدّمة، کما زعمه صاحب الفصول</w:t>
      </w:r>
      <w:r>
        <w:rPr>
          <w:rStyle w:val="FootnoteAnchor"/>
          <w:rtl w:val="true"/>
        </w:rPr>
        <w:footnoteReference w:id="637"/>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اشتراط نیّة الوجوب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تعلّق الإجارة بها و عدمه فلو حصلت الاستطاعة الشرعیّة للمکلف جاز له أن یؤجر نفسه لقطع المسافة عن غیره، ثمّ إذا بلغ المیقات استأجر غیره لأداء أفعال الحجّ من المیقات و أتی بنفس الأفعال عن نفسه بناء علی عدم وجوب المقدّمة، بخلاف البناء علی وجوبها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اجتماعها مع الحرام و عدمه بناء علی عدم جواز اجتماع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بطلان الواجب الموسّع إذا کان ترکه مقدّمة لواجب مضیّق و عدمه بناء علی اقتضاء النهی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انعقاد المقدّمة التعبدیّة و عدمه إذا أتی بها لغایة غیر راجحة، کالوضوء لمسّ کتابة القرآن الغیر الراجح فعله، 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أقصی ما یستفاد من الأدلّة تحریم المسّ علی المحدث، و أمّا الأمر بالوضوء لأجله إذا وجب بأحد أسبابه الموجبة له فلا، بل یتوقّف ذلک علی البناء علی وجوب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بوجوبها صحّ الإتیان بالطهارة لأجلها لرجحانها إذن کذلک، نظرا إلی تعلّق الأمر بها تبعا للأمر بما یتوقّف علیها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فرق حینئذ بین الغایة المذکورة و سائر الغایات التی تعلّق الأمر بالطهارة لأجلها، غایة الأمر تعلّق الأمر بها هناک أصالة و هاهنا تبعا، و قد عرفت أنّ ذلک لا </w:t>
      </w:r>
    </w:p>
    <w:p>
      <w:pPr>
        <w:pStyle w:val="BookText"/>
        <w:rPr/>
      </w:pPr>
      <w:r>
        <w:rPr>
          <w:rFonts w:ascii="IRNazanin" w:hAnsi="IRNazanin" w:eastAsia="IRNazanin"/>
          <w:color w:val="111111"/>
          <w:sz w:val="28"/>
          <w:sz w:val="28"/>
          <w:szCs w:val="28"/>
          <w:rtl w:val="true"/>
          <w:lang w:bidi="fa-IR"/>
        </w:rPr>
        <w:t>یکون فارقا بینهما بحسب المعنی، غایة الأمر أن یختلف لذلک وجه الدلالة و الاستنباط، و ذلک لا یقتضی اختلاف الحال فی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بعدم وجوبها لم یصح الإتیان بها لأجل تلک الغایة، إذ لا رجحان حینئذ فی الطهارة من جهتها، فلا یصح التقرّب بها لأجلها، بل لا بدّ حینئذ من الاتیان بها لسائر الغایات التی ثبت رجحان الطهارة لأجلها حتی تصح الطهارة الواقعة و یجوز له الإتیان بتلک الغایة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عدم ترتّب شی‌ء من تلک الثمرات التسعة التی استقصیناها من کتب القوم علی الوجوب الغیری التبعی الذی عیّنا النزاع فی مدرکه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الثمرة الاولی و الثانیة و الثامنة و التاسعة فلتفرّعها علی کون النزاع فی الوجوب النفسی علی ما سبق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أنّ النزاع فی الوجوب النفسی بدیهی الفساد، لضرورة التضادّ بینه و بین الوجوب الغیری و المقدّمی إلّا بتعدد الاعتبار و هو خارج عن هذا الدیار، و فساد ترتّب الثمرات المذکورة علی الوجوب الغیری التبعی لیس بدیهیا بتلک المثابة، فالإیراد علیهم بعدم ترتّب الثمرات المذکورة علی وجوب المقدّمة أولی من حمل الوجوب فی کلامهم علی هذا المعنی السخیف الذی لا ینبغی صدوره عن العقلاء، فضلا عن أفاضل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الثمرة السادسة فکذلک، لأنّ أقصی ما دلّ علیه الدلیل عدم جواز وقوع الاجارة علی الواجبات النفسیة دون غیرها، و فیه تأمّل یظهر الوجه فیه بملاحظة خصوصیات ما حکموا بالمنع من جواز أخذ الاجرة علیه من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الثمرة الثالثة فکذلک أیضا، لأنّ النذر إذا انعقد علی إطلاق الواجب انصرف الإطلاق إلی الواجب النفسی، فلا یبرأ بغیره علی القولین، و إذا انعقد علی مطلق الواجب اشتمل وجوب المقدّمیة فیبرأ به علی القولین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الثمرة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فلتفرّعها علی کون النزاع فی الوجوب التعبّدی و هو </w:t>
      </w:r>
    </w:p>
    <w:p>
      <w:pPr>
        <w:pStyle w:val="BookText"/>
        <w:rPr/>
      </w:pPr>
      <w:r>
        <w:rPr>
          <w:rFonts w:ascii="IRNazanin" w:hAnsi="IRNazanin" w:eastAsia="IRNazanin"/>
          <w:color w:val="111111"/>
          <w:sz w:val="28"/>
          <w:sz w:val="28"/>
          <w:szCs w:val="28"/>
          <w:rtl w:val="true"/>
          <w:lang w:bidi="fa-IR"/>
        </w:rPr>
        <w:t>فاسد أیضا، لضرورة التضادّ بینه و بین وجوب التوصّلی و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لأنّ إجماعهم علی اشتراط قصد الوجوب فی الصلاة إلی الجهات المشتبهة لیس لأجل اتّفاقهم علی وجوب المقدّمة فی هذا المقام حتی یستشهد به علی اشتراط قصد الوجوب علی القول بالوجوب و عدمه علی القول بالعدم کما توهم، بل لأنّه لمّا کان کلّ منها محتملا لکونها ذی المقدّمة و إلی القبلة الواقعیة و لم تکن المقدّمة فیها ممتازة من ذی المقدّمة، فلا جرم ینوی الوجوب فی الکلّ من باب المقدّمة، لأنّ النیّة واجبة فی المقدّمات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لزوم نیّة الوجوب فی المقدّمة غیر لزوم نیّة الوجوب من باب المقدّمة، و الذی نقول به هو الثانی، و إلّا فلو تمیّز المقدّمة من ذی المقدّمة فالاتّفاق قائم علی عدم اشتراط نیّة الوجوب فی المقدّمة من حیث إنّها مقدّمة حتی علی القول بوجوبها، فإنّ المقدّمات توصّلیات من حیث هی مقدّمات و التوصّلیات لا یجب فیها النیة و لو کانت واجبات نفسیة 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الثمرة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فلتفرّعها علی ثبوت جهة رجحان فی المقدّمة و الاختلاف فی مدرک الرجحان، و وجه الدلالة لا یقتضی اختلاف الحال فی الرجحان و المدلول، فصحّة قصد الامتثال لا یختص بأحد القولین دون الآخر حتی تعدّ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من ذلک ما أوعدناک علیه من عدم ترتب ثمرة عملیة علی هذا النزاع و إن کان معنویا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bookmarkStart w:id="371" w:name="pg12878_187877"/>
    </w:p>
    <w:p>
      <w:pPr>
        <w:pStyle w:val="BookText"/>
        <w:rPr/>
      </w:pPr>
      <w:bookmarkEnd w:id="371"/>
      <w:r>
        <w:rPr>
          <w:rFonts w:ascii="IRNazanin" w:hAnsi="IRNazanin" w:eastAsia="IRNazanin"/>
          <w:color w:val="111111"/>
          <w:sz w:val="28"/>
          <w:sz w:val="28"/>
          <w:szCs w:val="28"/>
          <w:rtl w:val="true"/>
          <w:lang w:bidi="fa-IR"/>
        </w:rPr>
        <w:t>أصل</w:t>
      </w:r>
    </w:p>
    <w:p>
      <w:pPr>
        <w:pStyle w:val="Heading4"/>
        <w:numPr>
          <w:ilvl w:val="3"/>
          <w:numId w:val="1"/>
        </w:numPr>
        <w:rPr/>
      </w:pPr>
      <w:bookmarkStart w:id="372" w:name="__RefHeading___Toc2927300_3224264995"/>
      <w:bookmarkStart w:id="373" w:name="_Toc137"/>
      <w:bookmarkEnd w:id="372"/>
      <w:r>
        <w:rPr>
          <w:rtl w:val="true"/>
        </w:rPr>
        <w:t>[</w:t>
      </w:r>
      <w:r>
        <w:rPr>
          <w:rtl w:val="true"/>
        </w:rPr>
        <w:t>الأمر بالشی‌ء لا یقتضی النهی عن شی‌ء من ضدیه</w:t>
      </w:r>
      <w:r>
        <w:rPr>
          <w:rtl w:val="true"/>
        </w:rPr>
        <w:t>]</w:t>
      </w:r>
      <w:bookmarkEnd w:id="373"/>
    </w:p>
    <w:p>
      <w:pPr>
        <w:pStyle w:val="Heading5"/>
        <w:numPr>
          <w:ilvl w:val="4"/>
          <w:numId w:val="1"/>
        </w:numPr>
        <w:rPr/>
      </w:pPr>
      <w:bookmarkStart w:id="374" w:name="__RefHeading___Toc2927302_3224264995"/>
      <w:bookmarkStart w:id="375" w:name="_Toc138"/>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إلّا باللزوم البیّن بالمعنی الأعمّ و یتمّ الکلام فیه برسم مقدّمات</w:t>
      </w:r>
      <w:r>
        <w:rPr>
          <w:rFonts w:eastAsia="IRNazanin" w:cs="IRNazanin"/>
          <w:color w:val="111111"/>
          <w:sz w:val="28"/>
          <w:szCs w:val="28"/>
          <w:rtl w:val="true"/>
          <w:lang w:bidi="fa-IR"/>
        </w:rPr>
        <w:t>:</w:t>
      </w:r>
    </w:p>
    <w:p>
      <w:pPr>
        <w:pStyle w:val="Heading5"/>
        <w:numPr>
          <w:ilvl w:val="4"/>
          <w:numId w:val="1"/>
        </w:numPr>
        <w:rPr/>
      </w:pPr>
      <w:bookmarkStart w:id="376" w:name="__RefHeading___Toc2927304_3224264995"/>
      <w:bookmarkStart w:id="377" w:name="_Toc139"/>
      <w:bookmarkEnd w:id="376"/>
      <w:r>
        <w:rPr>
          <w:rtl w:val="true"/>
        </w:rPr>
        <w:t>[ [</w:t>
      </w:r>
      <w:r>
        <w:rPr>
          <w:rtl w:val="true"/>
        </w:rPr>
        <w:t>المقدّمة</w:t>
      </w:r>
      <w:r>
        <w:rPr>
          <w:rtl w:val="true"/>
        </w:rPr>
        <w:t xml:space="preserve">] </w:t>
      </w:r>
      <w:r>
        <w:rPr>
          <w:rtl w:val="true"/>
        </w:rPr>
        <w:t>الاولی</w:t>
      </w:r>
      <w:r>
        <w:rPr>
          <w:rtl w:val="true"/>
        </w:rPr>
        <w:t xml:space="preserve">: </w:t>
      </w:r>
      <w:r>
        <w:rPr>
          <w:rtl w:val="true"/>
        </w:rPr>
        <w:t>فی بیان النسبة بین هذه المسألة و مقدّمة الواجب</w:t>
      </w:r>
      <w:r>
        <w:rPr>
          <w:rtl w:val="true"/>
        </w:rPr>
        <w:t>.]</w:t>
      </w:r>
      <w:bookmarkEnd w:id="377"/>
    </w:p>
    <w:p>
      <w:pPr>
        <w:pStyle w:val="BookText"/>
        <w:rPr/>
      </w:pPr>
      <w:r>
        <w:rPr>
          <w:rFonts w:ascii="IRNazanin" w:hAnsi="IRNazanin" w:eastAsia="IRNazanin"/>
          <w:color w:val="111111"/>
          <w:sz w:val="28"/>
          <w:sz w:val="28"/>
          <w:szCs w:val="28"/>
          <w:rtl w:val="true"/>
          <w:lang w:bidi="fa-IR"/>
        </w:rPr>
        <w:t>أمّا بینه و بین الضدّ العام بمعنی الترک فتباین کلّی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بینه و بین الضدّ الخاص، فالظاهر ما استظهره صاحب الضوابط قدّس سرّه من أنّها عموم مطلق، لأنّ الظاهر أنّ ترک الضدّ کالصلاة من مقدّمات فعل المأمور به کإزالة النجاسة عن المسجد</w:t>
      </w:r>
      <w:r>
        <w:rPr>
          <w:rStyle w:val="FootnoteAnchor"/>
          <w:rtl w:val="true"/>
        </w:rPr>
        <w:footnoteReference w:id="639"/>
      </w:r>
      <w:r>
        <w:rPr>
          <w:rFonts w:ascii="IRNazanin" w:hAnsi="IRNazanin" w:eastAsia="IRNazanin"/>
          <w:color w:val="111111"/>
          <w:sz w:val="28"/>
          <w:sz w:val="28"/>
          <w:szCs w:val="28"/>
          <w:rtl w:val="true"/>
          <w:lang w:bidi="fa-IR"/>
        </w:rPr>
        <w:t>، فیکون النزاع فی مقدّمة الواجب مغنیا عن هذا النزاع و یکون عنوان هذا البحث عبثا، لکونه متفرّعا علی البحث السابق، فما الوجه فی تعرّضهم لبیان حال تلک المقدّمة الخاصّة من بین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یجاب بأنّ الکلام ثمّة فی المقدّمات الوجودیة و هنا فی المقدّمات الترکیّة، فافترق المسألتان بالتباین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مناف لإطلاق کلامهم ثمّة و تصریحهم بأنّ محلّ النزاع هناک أعمّ من المقدّمات العدمیة و الوجودیة، مع أنّ استدلالهم هنا علی الاقتضاء بأنّ ترک الضدّ من مقدّمات فعل المأمور به، و حوالتهم وجوب مقدّمة الترکیّة علی بحث مقدّمة الواجب من دون تعرّض لإثبات وجوبها هنا أقوی شاهد علی کون النزاع ثمّة أعمّ من المقدّمات الترکیّة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عمدة أدلّة وجوب المقدّمة أو عدمه راجعة إلی العقل القطعی، و هو </w:t>
      </w:r>
    </w:p>
    <w:p>
      <w:pPr>
        <w:pStyle w:val="BookText"/>
        <w:rPr/>
      </w:pPr>
      <w:r>
        <w:rPr>
          <w:rFonts w:ascii="IRNazanin" w:hAnsi="IRNazanin" w:eastAsia="IRNazanin"/>
          <w:color w:val="111111"/>
          <w:sz w:val="28"/>
          <w:sz w:val="28"/>
          <w:szCs w:val="28"/>
          <w:rtl w:val="true"/>
          <w:lang w:bidi="fa-IR"/>
        </w:rPr>
        <w:t>لا یقبل التخصیص ببعض المقدّمات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یجاب بأنّ النزاع ثمّة کبروی فی حکم المقدّمة من الوجوب و عدمه، و هنا صغروی فی تشخیص الموضوع و المقدّمیة و بیان أنّ ترک الضدّ هل هو مقدّمة لفعل الضدّ أم لا، کما یشهد به إنکار السلطان</w:t>
      </w:r>
      <w:r>
        <w:rPr>
          <w:rStyle w:val="FootnoteAnchor"/>
          <w:rtl w:val="true"/>
        </w:rPr>
        <w:footnoteReference w:id="640"/>
      </w:r>
      <w:r>
        <w:rPr>
          <w:rFonts w:ascii="IRNazanin" w:hAnsi="IRNazanin" w:eastAsia="IRNazanin"/>
          <w:color w:val="111111"/>
          <w:sz w:val="28"/>
          <w:sz w:val="28"/>
          <w:szCs w:val="28"/>
          <w:rtl w:val="true"/>
          <w:lang w:bidi="fa-IR"/>
        </w:rPr>
        <w:t>رحمه اللّه المقدّمیة هنا فی مقابل مدّعیها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صریح عناوینهم هو کون النزاع فی الاقتضاء و عدمه، لا فی المقدّمیة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لو کان فی المقدّمیة لکان استدلالهم المعروف علی الاقتضاء بأنّ ترک الضدّ مقدّمة و مقدّمة الواجب واجبة مصادرة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یجاب بأنّ النزاع ثمّة فی اقتضاء الأمر بالشی‌ء الأمر بالمقدّمیة، و هاهنا النزاع فی اقتضاء الأمر المقدّمی الثابت وجوده فی المبحث السابق النهی عن الضدّ، بمعنی أنّ الأمر بترک الصلاة التی هی مقدّمة هل یقتضی النهی عن ترک الترک و هو فعل الصلاة أم لا؟</w:t>
      </w:r>
    </w:p>
    <w:p>
      <w:pPr>
        <w:pStyle w:val="BookText"/>
        <w:rPr/>
      </w:pPr>
      <w:r>
        <w:rPr>
          <w:rFonts w:ascii="IRNazanin" w:hAnsi="IRNazanin" w:eastAsia="IRNazanin"/>
          <w:color w:val="111111"/>
          <w:sz w:val="28"/>
          <w:sz w:val="28"/>
          <w:szCs w:val="28"/>
          <w:rtl w:val="true"/>
          <w:lang w:bidi="fa-IR"/>
        </w:rPr>
        <w:t>و فیه أنّ النزاع لو کان فی اقتضاء الأمر المقدّمی تحریم ترک المقدّمة و النهی عنه لکان المناسب الاستدلال علیه بأنّ ترک الضدّ واجب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واجب یحرم ترکه، لا الاستدلال علیه بأنّ الترک مقدّمة الفعل و مقدّمة الواجب واجبة، فإنّ ذلک لا یثبت مدّعاهم، فاستدلالهم المذکور و کذا ردّ الرادّ علیه بمنع وجوب المقدّمة أو بمنع المقدّمیة لا بعدم ربط الدلیل علیه أقوی شاهد علی عدم کون النزاع فی اقتضاء الأمر المقدّمی تحریم ترک المقدّمة و النهی عنه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یجاب بأنّ النسبة بین البحثین من حیث المقدمیة و إن کان عموما مطلقا، </w:t>
      </w:r>
      <w:bookmarkStart w:id="378" w:name="pg12878_187879"/>
    </w:p>
    <w:p>
      <w:pPr>
        <w:pStyle w:val="BookText"/>
        <w:rPr/>
      </w:pPr>
      <w:bookmarkEnd w:id="378"/>
      <w:r>
        <w:rPr>
          <w:rFonts w:ascii="IRNazanin" w:hAnsi="IRNazanin" w:eastAsia="IRNazanin"/>
          <w:color w:val="111111"/>
          <w:sz w:val="28"/>
          <w:sz w:val="28"/>
          <w:szCs w:val="28"/>
          <w:rtl w:val="true"/>
          <w:lang w:bidi="fa-IR"/>
        </w:rPr>
        <w:t>لکن لمّا کانت النسبة من حیث القول بینهما تباینا جزئیا و عموما من وجه، حیث إنّ القائل بوجوب المقدّمة یمکنه القول بعدم اقتضاء الأمر بالشی‌ء عن ضدّه الخاص لمنع کون ترک الضدّ مقدّمة لفعل ضدّه کما قاله السلطان</w:t>
      </w:r>
      <w:r>
        <w:rPr>
          <w:rStyle w:val="FootnoteAnchor"/>
          <w:rtl w:val="true"/>
        </w:rPr>
        <w:footnoteReference w:id="641"/>
      </w:r>
      <w:r>
        <w:rPr>
          <w:rFonts w:ascii="IRNazanin" w:hAnsi="IRNazanin" w:eastAsia="IRNazanin"/>
          <w:color w:val="111111"/>
          <w:sz w:val="28"/>
          <w:sz w:val="28"/>
          <w:szCs w:val="28"/>
          <w:rtl w:val="true"/>
          <w:lang w:bidi="fa-IR"/>
        </w:rPr>
        <w:t>قدّس سرّه، و کذا القائل بعدم وجوب المقدّمة یمکنه القول بالاقتضاء هنا، لعدم جواز اختلاف حکم المتلازمین کما صدر عن الکعبی تعرّضوا للمسألتین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تلازم المقدّمیة أقوی من تلازم ترک الضدّ لفعل ضده، لأنّه تلازم خارجی اتفاقی بخلاف تلازم المقدّمیة، فإنکار وجوب المقدّمیة یستلزم إنکار حرمة الضدّ من جهة التلازم بالطریق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فی الجواب أنّ وجه تعرّضهم لبیان حال تلک المقدّمة الخاصة من بین المقدّمات هو اختصاصها بنوع من الأهمیّة من حیث إنّ ترک الضدّ بالنسبة إلی سائر المقدّمات کدفع المفسدة بالنسبة إلی جلب المنفعة</w:t>
      </w:r>
      <w:r>
        <w:rPr>
          <w:rFonts w:eastAsia="IRNazanin" w:cs="IRNazanin"/>
          <w:color w:val="111111"/>
          <w:sz w:val="28"/>
          <w:szCs w:val="28"/>
          <w:rtl w:val="true"/>
          <w:lang w:bidi="fa-IR"/>
        </w:rPr>
        <w:t>.</w:t>
      </w:r>
    </w:p>
    <w:p>
      <w:pPr>
        <w:pStyle w:val="Heading5"/>
        <w:numPr>
          <w:ilvl w:val="4"/>
          <w:numId w:val="1"/>
        </w:numPr>
        <w:rPr/>
      </w:pPr>
      <w:bookmarkStart w:id="379" w:name="__RefHeading___Toc2927306_3224264995"/>
      <w:bookmarkStart w:id="380" w:name="_Toc140"/>
      <w:bookmarkEnd w:id="379"/>
      <w:r>
        <w:rPr>
          <w:rtl w:val="true"/>
        </w:rPr>
        <w:t>[</w:t>
      </w:r>
      <w:r>
        <w:rPr>
          <w:rtl w:val="true"/>
        </w:rPr>
        <w:t>المقدّمة الثانیة</w:t>
      </w:r>
      <w:r>
        <w:rPr>
          <w:rtl w:val="true"/>
        </w:rPr>
        <w:t xml:space="preserve">: </w:t>
      </w:r>
      <w:r>
        <w:rPr>
          <w:rtl w:val="true"/>
        </w:rPr>
        <w:t>فی بیان مقدّمیة ترک الضدّ لفعل الضدّ الآخر</w:t>
      </w:r>
      <w:r>
        <w:rPr>
          <w:rtl w:val="true"/>
        </w:rPr>
        <w:t>.]</w:t>
      </w:r>
      <w:bookmarkEnd w:id="380"/>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ترک الضدّ مقدّمة لفعل الضدّ الآخر دون العکس، کما هو المشهور، أو التوقّف من الجانبین، کما نسبه صاحب الضوابط قدّس سرّه إلی الکعبی</w:t>
      </w:r>
      <w:r>
        <w:rPr>
          <w:rStyle w:val="FootnoteAnchor"/>
          <w:rtl w:val="true"/>
        </w:rPr>
        <w:footnoteReference w:id="642"/>
      </w:r>
      <w:r>
        <w:rPr>
          <w:rFonts w:ascii="IRNazanin" w:hAnsi="IRNazanin" w:eastAsia="IRNazanin"/>
          <w:color w:val="111111"/>
          <w:sz w:val="28"/>
          <w:sz w:val="28"/>
          <w:szCs w:val="28"/>
          <w:rtl w:val="true"/>
          <w:lang w:bidi="fa-IR"/>
        </w:rPr>
        <w:t>و صاحب الفصول قدّس سرّه إلی العضدی و الحاجبی</w:t>
      </w:r>
      <w:r>
        <w:rPr>
          <w:rStyle w:val="FootnoteAnchor"/>
          <w:rtl w:val="true"/>
        </w:rPr>
        <w:footnoteReference w:id="643"/>
      </w:r>
      <w:r>
        <w:rPr>
          <w:rFonts w:ascii="IRNazanin" w:hAnsi="IRNazanin" w:eastAsia="IRNazanin"/>
          <w:color w:val="111111"/>
          <w:sz w:val="28"/>
          <w:sz w:val="28"/>
          <w:szCs w:val="28"/>
          <w:rtl w:val="true"/>
          <w:lang w:bidi="fa-IR"/>
        </w:rPr>
        <w:t>، أو لا توقّف من الطرفین، کما هو مذهب السلطان</w:t>
      </w:r>
      <w:r>
        <w:rPr>
          <w:rStyle w:val="FootnoteAnchor"/>
          <w:rtl w:val="true"/>
        </w:rPr>
        <w:footnoteReference w:id="644"/>
      </w:r>
      <w:r>
        <w:rPr>
          <w:rFonts w:ascii="Amiri" w:hAnsi="Amiri" w:eastAsia="Amiri" w:cs="Amiri"/>
          <w:color w:val="111111"/>
          <w:sz w:val="28"/>
          <w:sz w:val="28"/>
          <w:szCs w:val="28"/>
          <w:rtl w:val="true"/>
          <w:lang w:bidi="ar-SA"/>
        </w:rPr>
        <w:t>قدّس سرّه و البهائی</w:t>
      </w:r>
      <w:r>
        <w:rPr>
          <w:rStyle w:val="FootnoteAnchor"/>
          <w:rtl w:val="true"/>
        </w:rPr>
        <w:footnoteReference w:id="645"/>
      </w:r>
      <w:r>
        <w:rPr>
          <w:rFonts w:ascii="IRNazanin" w:hAnsi="IRNazanin" w:eastAsia="IRNazanin"/>
          <w:color w:val="111111"/>
          <w:sz w:val="28"/>
          <w:sz w:val="28"/>
          <w:szCs w:val="28"/>
          <w:rtl w:val="true"/>
          <w:lang w:bidi="fa-IR"/>
        </w:rPr>
        <w:t>و الکاظمی</w:t>
      </w:r>
      <w:r>
        <w:rPr>
          <w:rStyle w:val="FootnoteAnchor"/>
          <w:rtl w:val="true"/>
        </w:rPr>
        <w:footnoteReference w:id="646"/>
      </w:r>
      <w:r>
        <w:rPr>
          <w:rFonts w:ascii="IRNazanin" w:hAnsi="IRNazanin" w:eastAsia="IRNazanin"/>
          <w:color w:val="111111"/>
          <w:sz w:val="28"/>
          <w:sz w:val="28"/>
          <w:szCs w:val="28"/>
          <w:rtl w:val="true"/>
          <w:lang w:bidi="fa-IR"/>
        </w:rPr>
        <w:t>، أو التفصیل بین المانع الموجود و المانع المعدوم، فیلتزم بمقدمیة رفع الموجود و مقارنیّة دفع المعدوم، کما هو مذهب المحقق الخوانساری و الدوانی قدّس سرّهما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 المشهور علی 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مقدّمیة الترک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ضرورة توقّف کلّ شی‌ء علی عدم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اقتضاء الوجدان مقدّمیة رفع المانع الموجود مسلّم، و أمّا اقتضائه مقدّمیة دفع المانع المعدوم لا ملازمیته و مقارنیته فمحلّ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بالبرهان، و هو أنّ فعل الضدّ مانع ذاتی لفعل الضدّ الآخر عقلا، و لا ریب أنّ الوجود کما یتوقّف علی المقتضی یتوقف علی عدم المانع توقّفا عقلیا، و إن کان الضدّ شرعیا، إذ المراد بعد فرضه ضدا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بکونه من باب الملازمیة الاتفاقیة أو من باب المتلازمین عقلا بالعرض کالمعلولین لعلّة واحدة فستعرف الجواب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المعروف عدم کون العدم علّة للوجود، لأنّ المقصود عدم کونه علّة فاعلیة و مقتضیا للوجود، لا عدم کونه علّة قابلیة و مقتضیا لأهلیّة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الاحتجاج علی الدعوی الثانیة فیقتضی رسم مقدّمة حکمیّة و هی أنّهم بعد الاتفاق علی أنّ الجسم لا یمکن خلوّه عن کونین من الأکوان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الحرکة و السکون و الاجتماع و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أنّ الأکوان الأربعة هل هی باقیة بعد وجودها أم لا، بمعنی أنّ السکون الطویل الغیر المتخلّل بالحرکة هل هو سکونات عدیدة، لا بدّ أن یوجد السکون فی کلّ آن من ذلک الزمان الطویل إیجادا بعد إیجاد، أم هو سکون واحد یبقی بعد إیجاده أوّلا و لا یحتاج إلی الإیجاد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بالبقاء هل یحتاج الموجود فی البقاء إلی مؤثر و مبق فی کل آن من ذلک الزمان الطویل، فیحصل فی کلّ آن تأثیر، أم الموجود بعد إیجاده لا یحتاج إلی العلّة المبقیة فی کلّ زمان، کما لا یحتاج إلی العلة الموجدة، بل تکون العلة الموجدة أوّلا هی المبقیة و لا یحتاج إلی تعدّد العلّة لا للإیجاد و لا للإبقاء؟</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 قد عرفت ذلک فاعلم أنّه علی القولین لا یخلو الجسم عن الفعل فی کلّ </w:t>
      </w:r>
    </w:p>
    <w:p>
      <w:pPr>
        <w:pStyle w:val="BookText"/>
        <w:rPr/>
      </w:pPr>
      <w:r>
        <w:rPr>
          <w:rFonts w:ascii="IRNazanin" w:hAnsi="IRNazanin" w:eastAsia="IRNazanin"/>
          <w:color w:val="111111"/>
          <w:sz w:val="28"/>
          <w:sz w:val="28"/>
          <w:szCs w:val="28"/>
          <w:rtl w:val="true"/>
          <w:lang w:bidi="fa-IR"/>
        </w:rPr>
        <w:t>آن من الآناء، بل هو فی کل آن إمّا موجد للشی‌ء کما علی القول الأوّل، أو مبق له کما علی الثانی، و أمّا علی القول الآخر فیمکن خلوّه عن کلّ فعل بحیث یترک کلّ فعل و لا یحتاج فی ترک بعض الأفعال إلی فعل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هو المعروف المنصوص علیه فی المعالم</w:t>
      </w:r>
      <w:r>
        <w:rPr>
          <w:rStyle w:val="FootnoteAnchor"/>
          <w:rtl w:val="true"/>
        </w:rPr>
        <w:footnoteReference w:id="647"/>
      </w:r>
      <w:r>
        <w:rPr>
          <w:rFonts w:ascii="IRNazanin" w:hAnsi="IRNazanin" w:eastAsia="IRNazanin"/>
          <w:color w:val="111111"/>
          <w:sz w:val="28"/>
          <w:sz w:val="28"/>
          <w:szCs w:val="28"/>
          <w:rtl w:val="true"/>
          <w:lang w:bidi="fa-IR"/>
        </w:rPr>
        <w:t>و الهدایة</w:t>
      </w:r>
      <w:r>
        <w:rPr>
          <w:rStyle w:val="FootnoteAnchor"/>
          <w:rtl w:val="true"/>
        </w:rPr>
        <w:footnoteReference w:id="648"/>
      </w:r>
      <w:r>
        <w:rPr>
          <w:rFonts w:ascii="IRNazanin" w:hAnsi="IRNazanin" w:eastAsia="IRNazanin"/>
          <w:color w:val="111111"/>
          <w:sz w:val="28"/>
          <w:sz w:val="28"/>
          <w:szCs w:val="28"/>
          <w:rtl w:val="true"/>
          <w:lang w:bidi="fa-IR"/>
        </w:rPr>
        <w:t>و القوانین</w:t>
      </w:r>
      <w:r>
        <w:rPr>
          <w:rStyle w:val="FootnoteAnchor"/>
          <w:rtl w:val="true"/>
        </w:rPr>
        <w:footnoteReference w:id="649"/>
      </w:r>
      <w:r>
        <w:rPr>
          <w:rFonts w:ascii="IRNazanin" w:hAnsi="IRNazanin" w:eastAsia="IRNazanin"/>
          <w:color w:val="111111"/>
          <w:sz w:val="28"/>
          <w:sz w:val="28"/>
          <w:szCs w:val="28"/>
          <w:rtl w:val="true"/>
          <w:lang w:bidi="fa-IR"/>
        </w:rPr>
        <w:t>و الضوابط</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قال صاحب الفصول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التفصیل مبنیّ علی أن تکون الأکوان، علی تقدیر عدم البقاء مستندة إلی المکلّف، و البقاء علی تقدیر الحاجة مستندا إلی علّة الحدوث و إن کانت علّة إعدادیّة، و کلاهما فی محل المنع، لجواز أن یقال بعدم بقاء الأکوان و یلتزم بخلوّ المکلّف عن جمیع الأفعال بأنّ الکون الأوّل صادر عنه و بقیة الأکوان مستندة إلی علّة اخری کالکون الأوّل من حیث إعداده لحصولها، أو یکون کلّ کون لاحق مستندا إلی الکون السابق من حیث إعداده لحصوله، و هذا هو الظاهر علی هذا القول بدلیل صدورهما حال الغفلة و عدم الشعور أیضا، أو یقال بالبقاء و احتیاجه إلی المؤثّر و یلتزم بالخلوّ، نظرا إلی استناد البقاء إلی غیر المقتضی للحدوث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کما فی کثیر من الآثار الإعدادیة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فیکفی الاحتجاج علی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منع مقدّمیة فعل الضدّ لعدم ضدّه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علّة العدم علی القول بثبوت العلل للأعدام هو الصارف و عدم الإرادة، لما عرفت من أنّ اجزاء العلّة التامة لو انتفت تدریجا استند انعدام المعلول إلی انعدام الجزء الأوّل من أجزاء العلّة و لا تکون انعدام الأجزاء الباقیة مؤثرا فی انعدام المعدوم و لا یلزم تحصیل الحاصل، فالعلیّة و المقدّمیة إنّما یختص </w:t>
      </w:r>
    </w:p>
    <w:p>
      <w:pPr>
        <w:pStyle w:val="BookText"/>
        <w:rPr/>
      </w:pPr>
      <w:r>
        <w:rPr>
          <w:rFonts w:ascii="IRNazanin" w:hAnsi="IRNazanin" w:eastAsia="IRNazanin"/>
          <w:color w:val="111111"/>
          <w:sz w:val="28"/>
          <w:sz w:val="28"/>
          <w:szCs w:val="28"/>
          <w:rtl w:val="true"/>
          <w:lang w:bidi="fa-IR"/>
        </w:rPr>
        <w:t>بما یستند إلیه العدم استنادا فعلیا لا شأنیا و ما هو إلّا الصارف لسبقه، و أمّا سائر الأفعال فإنّما هی من لوازم وجود المکلّف و مقارناته بمعنی عدم إمکان انفکاکه علی تقدیر ترک الضدّ عن جمیعها مطلقا أو بالتفصیل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یحتجّ للسلطان رحمه اللّه علی المقارنة و عدم التوقّف من الجانبین بالوجدان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الوجدان 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المعلوم بالوجدان أنّه إذا حصل إرادة المأمور به و انتفی الصارف عنه حصل هناک کلّ من فعل المأمور به و ترک ضدّه، فیکونان إذن معلولی علّة واحدة، فلا وجه إذن لجعل ترک الضدّ من مقدّمات الفعل، فکما أنّ السبب الباعث علی حصول أحد النقیضین هو الباعث علی رفع الآخر فکذا السبب لحصول أحد الضدّین هو السبب لرفع الآخر، فلا ترتّب بین ترک الضدّ و الإتیان بالفعل، لوضوح عدم حصول الترتّب بین معلولی علّة واحدة، إذ هما موجودان فی مرتبة واحدة لا تقدّم لأحدهما علی الآخر فی ملاحظة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فی الهدایة من أنّ القول بکون فعل المأمور به و ترک ضده معلولین لعلّة واحدة فاسد، لوضوح کون کلّ من الضدّین مانعا من حصول الآخر و ظهور کون ارتفاع المانع من مقدّمات الفعل، و الفرق بین الضدّ و النقیض ظاهر، لظهور أنّ حصول کلّ من النقیضین بعینه رفع للآخر، فلیس هناک أمران یعدّان معلولین لعلّة واحدة بخلاف المقام، إذ لیس حیثیة وجود أحد الضدّین هی بعینها مفاد رفع الآخر، و إنّما یستلزمه، و ما یتراءی من حصول الأمرین بإرادة الفعل، و انتفاء الصارف عنه لا یفید کونهما معلولین لعلّة واحدة، لإمکان کون ذلک سببا أوّلا لانتفاء الضدّ ثمّ کون المجموع سببا لحصول الفعل، فیکون عدم الضدّ متقدّما فی الرتبة علی حصول الفعل و إن کان مقارنا له فی الزمان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ترک الضدّ لازما للإرادة الملزمة للفعل حاصلا بحصولها فلا </w:t>
      </w:r>
    </w:p>
    <w:p>
      <w:pPr>
        <w:pStyle w:val="BookText"/>
        <w:rPr/>
      </w:pPr>
      <w:r>
        <w:rPr>
          <w:rFonts w:ascii="IRNazanin" w:hAnsi="IRNazanin" w:eastAsia="IRNazanin"/>
          <w:color w:val="111111"/>
          <w:sz w:val="28"/>
          <w:sz w:val="28"/>
          <w:szCs w:val="28"/>
          <w:rtl w:val="true"/>
          <w:lang w:bidi="fa-IR"/>
        </w:rPr>
        <w:t>داعی للقول بوجوبه بعد وجوب ملزومه، فالحال فیه کسائر لوازم المقدّمات، و قد عرفت أنّه لا وجوب لشی‌ء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منفکّة عن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انتفاء أحد الضدّین من مقدّمات حصول الآخر، غایة الأمر أن یکون من لوازم مقدّمة اخری للفعل، فإنّ ذلک لا یقتضی بعدم وجوبه قبل ملزومه، إذ أقصی الأمر عدم اقتضائه کونه من لوازم المقدّمة وجوبه من جهة وجوب الفعل و هو لا ینافی اقتضاء وجوب الفعل وجوبه من حیث کونه مقدّمة له، إلّا أن یقال باختصاص ما دلّ علی وجوب المقدّمة لغیره، و هو فاسد لما عرفت من إطلاق أدلّة القول بوجوب المقدّمة</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البرهان 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الضدّ لو کان مقدّمة لفعل ضدّه لکان فعل الضدّ مقدّمة لترک الآخر بطریق أولی، 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بیان الملازمة فبأنّه لو کان ترک الضدّ الذی لیس سببا و لا علّة و لا ملازما لفعل الآخر، لإمکان ارتفاع الضدّین مقدّمة، فکون فعل الضدّ الذی هو سبب و علّة و مستلزم لترک الآخر، لامتناع اجتماع الضدّین، أولی بکونه مقدّمة للترک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 فلأنّه لو کان فعل الضدّ مقدّمة لترک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الأولویة الحاصلة من مقدّمیة ترک الضدّ لفعل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صحة شبهة الکعبی و الدور المحال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کونه شبهة فی مقابلة البداهة، إذ کون فعل الضدّ مانعا لفعل الآخر من البدیهیّات و کون وجود الشی‌ء موقوفا علی انتفاء المانع من الضروریات، و بعد التنظیر فی وجه الأولویة بأنّه إمّا السببیة الدافعیة أو مجرّد الاستلزام و الأخصیّة للقطع بانتفاء أمر ثالث قابل للأولویة، فإن کان الأوّل فهو </w:t>
      </w:r>
    </w:p>
    <w:p>
      <w:pPr>
        <w:pStyle w:val="BookText"/>
        <w:rPr/>
      </w:pPr>
      <w:r>
        <w:rPr>
          <w:rFonts w:ascii="IRNazanin" w:hAnsi="IRNazanin" w:eastAsia="IRNazanin"/>
          <w:color w:val="111111"/>
          <w:sz w:val="28"/>
          <w:sz w:val="28"/>
          <w:szCs w:val="28"/>
          <w:rtl w:val="true"/>
          <w:lang w:bidi="fa-IR"/>
        </w:rPr>
        <w:t>مناف لإنکار المقدّمیة، و إن کان الثانی فلیس بموجب للأولویة، لأنّ العبرة فی التوقّف و المقدّمیة إنّما هو علی الاحتیاج و اللابدّیة، و کون الاحتیاج فی الاستلزام و الأخصیّة أقوی منه فی سائر المقدّمات الأعمّیّة ممنوع إن لم نقل فیه بالأضعفیة بواسطة شائبة العینیة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بالمنع من الملازمة أوّلا إن ارید من لزوم مقدّمیّة فعل الضدّ لترک الآخر لزوم کونه مقدّمة فعلیه انحصار السببیة فیه إذ کما یصحّ استناد الترک إلی وجود المانع، کذا یصحّ استناده إلی عدم الشرط أو السبب، لما عرفت من أنّ ترک الضدّ قد یتخلّف عن جمیع الأفعال مع وجود الصارف، و مع عدم التخلف فلا یتوقّف علیه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بالمنع من بطلان اللازم ثانیا إن ارید من ذلک لزوم کونه مقدّمة شأنیة و سببا فی بعض الأحیان، کما فی المهاجر عن بلد لا یمکنه التخلّص فیه بالصارف عن ترک الزنا إلّا بالمهاجرة، لأنّ مقدّمیة فعل الضدّ و توقّف الترک علیه فی مثل هذا الفرض لا یوجب صحّة شبهة الکعبی، لأنّ مقتضاها انتفاء المباح رأسا، لا فی خصوص هذا الفرض، و لا یوجب الدور المحال أیضا، لأنّ الترک المتوقّف علیه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الترک فی حال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یتوقّف علی الهجرة، بل علی الصارف البحت و الترک المتوقّف علی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الترک بعد زمان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تتوقّف الهجرة علیه، بل علی الترک الأوّلی المتوقّف علی الصارف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الدور فی غیر هذا الفرض ممنوع بما عرفت، و فی هذا الفرض مرفوع بتغایر الترکین الموقوف و الموقوف علیه بواسطة تغایر زمنیهما، و کذلک شبهة الکعبی بوجوب المباح فی غیر هذا الفرض ممنوع، و فی هذا الفرض لا ضیر فیه، فالمحذور من اللازمین غیر موجود، و الموجود منهما غیر محذور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یرفع الدور بأنّ هذا الفرض المستلزم للدور فرض نادر، أو باختلاف وصفی الموقوف و الموقوف علیه بالأخصّیّة و الأعمّیّة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یرد علی الأوّل أنّ استحالة الدور عقلی لا یقبل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أنّ ما یقرع الاسماع فی رفع الأدوار إنّما هو الرفع باختلاف ذاتی الموقوف و الموقوف علیه لا باختلاف وصفیهما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یرفع الدور أیضا باختلاف الجهة، بتقریب أنّ فعل الضدّ المعیّن موقوف علی ترک کلّ الأضداد، و ترک کلّ الأضداد أو فرد منها لا یتوقّف علی وجود الضدّ المعیّن الخاص، و لا علی وجود کلّ الأضداد، بل یتوقّف علی فعل ضدّ ما من تلک الأضداد، و قد عرفت أنّ الترک کان موقوفا علیه لفعل الضدّ الخاص، و ذلک مغایر لفعل ضد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لأنّ فعل ضدّ ما کلّی لا یتحقق إلّا فی ضمن ضدّ من تلک الأضداد و فرد منها، و کلّ فرد یتصوّر لا یتحقّق إلّا بعد ترک الأضداد، ففی الحقیقة هذا دور مضمر، ففعل الضدّ المعیّن الموقوف علی ترک الضدّ و ترک الضدّ موقوف علی فعل ضدّ ما، و فعل ضدّ ما موقوف علی تحقیق فرد من الأضداد و ذلک الفرد هو الضدّ الخاص المتوقف علی ترک الضدّ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استغرب صاحب القوانین قدّس سرّه عن لزوم الدور بأنّ المقامین متغایران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توجیها للملازمة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 ترک الضدّ لو کان مقدّمة لفعل ضدّه لکان فعل الضدّ الآخر أیضا مقدّمة لترک ضده، ففیه أنّ هذا الکلام اشتباه التوقّف بالاستلزام</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استغرب صاحب الفصول قدّس سرّه عن استغرابه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استغرابه ممّا یقضی بعدم الوقوف علی مقصود السلطان رحمه اللّه من الدور، فإنّ ظهور المقصود منه ذلک لا یحتاج إلی توجیهه بذلک، لأنّه تحصیل للحاصل</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الجواب عن الفصول أنّ مقصوده و إن کان ظاهرا فی ذلک، إلّا أنّ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ترک الضدّ مقدّمة لفعل ضدّه فکون فعل الضدّ مقدّمة لترک ضدّه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أنّه لو کان ترک الضدّ مقدّمة لکان فعله أیضا مقدّمة، لا فعل ضدّه الآخر، و من البیّن أنّ استغراب لزوم الدور من المعنی الأوّل فی محلّه، ضرورة أنّ معناه توقّف الوجود علی عدم المانع و توقّف المانع علی عدم الوجود، لا توقّف عدم المانع علی الوجود، و من الواضح أنّ الموقوف و الموقوف علیه متغایران فی المعنی الأوّل دون المعنی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ظهور لفظه فی المعنی الأوّل أنّ المفرد المحلّی باللام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فکون فعل الضدّ ظاهر فی العهد الذکری و إن قلنا بکونه حقیقة فی الجنس مع الغضّ من قرینة سبق الذکر هکذا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المذکور فی المقام معهودان فالمفرد المحلّی باللام علی کلّ من المعنیین مستعمل فی المعهود الذکری لا الجنس، و لیس له ظهور فی أبعد المعهودین إن لم یکن له ظهور فی أقربهما،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منشأ توهّم السلطان رحمه اللّه إنکار مقدّمیة ترک الضدّ</w:t>
      </w:r>
      <w:r>
        <w:rPr>
          <w:rStyle w:val="FootnoteAnchor"/>
          <w:rtl w:val="true"/>
        </w:rPr>
        <w:footnoteReference w:id="655"/>
      </w:r>
      <w:r>
        <w:rPr>
          <w:rFonts w:ascii="IRNazanin" w:hAnsi="IRNazanin" w:eastAsia="IRNazanin"/>
          <w:color w:val="111111"/>
          <w:sz w:val="28"/>
          <w:sz w:val="28"/>
          <w:szCs w:val="28"/>
          <w:rtl w:val="true"/>
          <w:lang w:bidi="fa-IR"/>
        </w:rPr>
        <w:t>، فالذی یستفاد من القوانین أنّه ناشئ عن مقدّمتین وهمیتین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أنّ ترک الضدّ لا یقصد به التوصّل أبدا أو لا یترتّب علیه الوصول ابدا من جهة الخلط بین غلبة عدم التفطّن، أو عدم الترتّب حال الترک، و بین استمرار عدم التفطّن، أو عدم الترتّب فطرد الکلام من الغلبة إلی الاستمرار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کبراهما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اختصاص المقدّمة بما یقصد بها التوصّل إلی ذیها أو یترتّب علیها الوصول إلیه من جهة الخلط بین ما یعتبر فی وقوع المقدّمة الواجبة علی صفة </w:t>
      </w:r>
    </w:p>
    <w:p>
      <w:pPr>
        <w:pStyle w:val="BookText"/>
        <w:rPr/>
      </w:pPr>
      <w:r>
        <w:rPr>
          <w:rFonts w:ascii="IRNazanin" w:hAnsi="IRNazanin" w:eastAsia="IRNazanin"/>
          <w:color w:val="111111"/>
          <w:sz w:val="28"/>
          <w:sz w:val="28"/>
          <w:szCs w:val="28"/>
          <w:rtl w:val="true"/>
          <w:lang w:bidi="fa-IR"/>
        </w:rPr>
        <w:t>الوجوب و بین ما یعتبر فی وقوعها علی صفة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استعجب صاحب الفصول قدّس سرّه من استناد هذا المنشأ إلی مثل السلطان قدّس سرّه نظرا إلی متانة نظره و جلال خطره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منشأ توهمه علی ما یستفاد من کلامه هو أنّه لمّا وجد ترک الضدّ متوقّفا علی الصارف فقط و وجد فعل الضدّ من جملة المقارنات توهّم مثله فی جانب الترک و لم یتنبّه للفرق بین المقامین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أیضا أن یکون توهّم مقارنیّة ترک الضدّ لفعل الضدّ الآخر ناشئا عن الخلط بین الترک الحاصل قبل طروّ الضدّ و الحاصل بعد طروّه، فزعم من مقارنیة الترک الثانی أبدا مقارنیّة الترک الأوّل أیضا و لم یتفطّن للفرق و وجود الترتّب الطبیعی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أیضا أن یکون التوهّم ناشئا عن النظر إلی أنّ إرادة کلّ من الضدّین و رجحان الداعی إلی کلّ منهما أیضا ضدّ لإرادة الآخر و رجحان الداعی إلیه، مع أنّ کلّ منهما حاصل فی مرتبة حصول الآخر من غیر توقّف بینهما یقدّم ذلک علی الآخر فی الرتبة، و لم یتفطّن إلی أنّ تقابل وجود الضدّین تقابل التضاد، و تقابل رجحان الداعی إلی کلّ من الضدّین تقابل الإیجاب و السلب، و تقابل الرجحانیة و المرجوحیة تقابل التضایف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وجود کلّ من المتقابلین فی تقابل التضاد یتوقّف علی ارتفاع الآخر، و فی تقابل السلب و الإیجاب عین ارتفاع الآخر، و فی تقابل التضایف مقارن لارتفاع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عدم التوقّف فی تقابل التضاد و استلزامه الدور ناشئ عن الخلط بینه و بین غیره من تقابل التضایف أو السلب و الإیجاب</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یحتجّ للمفصّل بین المانع الموجود و المانع المعدوم الملتزم بمقدمیّة رفع </w:t>
      </w:r>
    </w:p>
    <w:p>
      <w:pPr>
        <w:pStyle w:val="BookText"/>
        <w:rPr/>
      </w:pPr>
      <w:r>
        <w:rPr>
          <w:rFonts w:ascii="IRNazanin" w:hAnsi="IRNazanin" w:eastAsia="IRNazanin"/>
          <w:color w:val="111111"/>
          <w:sz w:val="28"/>
          <w:sz w:val="28"/>
          <w:szCs w:val="28"/>
          <w:rtl w:val="true"/>
          <w:lang w:bidi="fa-IR"/>
        </w:rPr>
        <w:t>الموجود و مقارنیّة دفع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الأوّل فبما مرّ من دلیل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الثانی فبما مرّ من دلیل السلطان قدّس سرّه من الوجدان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الجواب بتقریب أنّ المراد من مقارنیّة دفع الضدّ المعدوم لوجود الضدّ الآخر إن کان هو الدفع الحاصل بعد طروّ الضد فهو خارج عن النزاع، و إن کان هو الدفع الحاصل قبل طروّه فالمقارنیة ممنوعة فیه، فإنّ غایة الفرق بین رفع المانع الموجود و دفع المانع المعدوم هو الفرق بین المقدّمة قبل تحصیلها و بعد حصولها، و قد مرّ أنّ المقدّمة هو القدر المشترک بینهما، إلّا أنّ التوقّف فی الأوّل علی تحصیلها، و فی الثانی علی حصولها، و لعلّ توهّم عدم مقدّمیّة المانع المعدوم ناشئ عن توهّم اعتبار المانعیة و وجود المبدا فی إطلاق المانع حین النطق بالمانع، لا حین التلبّس به کما هو قول فی إطلاق المشتق، فیکون التوهّم مبنیا علی القول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ثمرة بین هذا القول و قول المشهور و إن لم یکن النزاع بینهما لفظیا، کما لا یخفی، و لا یبعد أن یکون مراد السلطان قدّس سرّه من إنکار المقدّمیّة هو إنکار مقدّمیّة دفع المانع المعدوم، لما عرفت من أنّه لا مجال لإنکار مقدّمیّة رفع المانع الموجود، کما أنّ المراد من التفصیل المحکیّ عن بعضهم بین مقدّمیّة ترک ما یمکن اتّصاف عدمه بالمانعیة و ترک ما لا یمکن هو مذهب المشهور أو مذهب المفصّل بین الرفع و الدفع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فمرجع الأقوال ما عدا قول الکعبی إلی 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المشهور، و قول المفصّل، و قد عرفت أنّه لا ثمرة للنزاع بینهما و إن لم یکن النزاع لفظیا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الکعبی فبیانه فی ضمن موارد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المنقول عنه مشتبه المقصود، حیث إنّ فیه احتمالات </w:t>
      </w:r>
    </w:p>
    <w:p>
      <w:pPr>
        <w:pStyle w:val="BookText"/>
        <w:rPr/>
      </w:pPr>
      <w:r>
        <w:rPr>
          <w:rFonts w:ascii="IRNazanin" w:hAnsi="IRNazanin" w:eastAsia="IRNazanin"/>
          <w:color w:val="111111"/>
          <w:sz w:val="28"/>
          <w:sz w:val="28"/>
          <w:szCs w:val="28"/>
          <w:rtl w:val="true"/>
          <w:lang w:bidi="fa-IR"/>
        </w:rPr>
        <w:t>بالنظر إلی مجموع ادلته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انتفاء المباح رأسا علی أن یکون کلّ مباح واجبا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انتفاء المباح رأسا عرضا، علی أن یکون کلّ مباح واجبا بالعرض وجوبا تعیینیا أو تخییریّا بینه و بین سائر الأحکام من المندوب و المکروه و الواجب و الحرام علی أن یکون عدم شرط الحرام أو وجود المانع عنه من المسقطات التی هی فی طول الأفراد لا فی عرضها، لأنّ التخییر بین المقدور و غیر المقدور لا یقع من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انتفاء المباح فی الجملة بالعرض علی أن یکون المباح واجبا بالعرض من باب المقدمیّة فی خصوص ما لو تحقّق فرض لا یمکن التخلّص بالصارف عن الحرام إلّا بإتیان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الاستاد عن شیخه العلّامة من إرادة انتفاء ما یتّصف ماهیّته الجنسیة بالإباحة کما تتّصف الماهیة الجنسیة بغیر الإباحة من سائر الأحکام بتقریب أنّ حکم الإباحة تتبع الوجوه و الاعتبارات دائما، بخلاف غیر الإباحة فإنّها قد تتبع الحسن و القبح الذاتی، و النزاع بین القوم و الکعبی علی الأوّلین معنوی و علی الأخیرین لفظی لا یبعد الاتّفاق علی عدمه، فالأقرب بمراده هو الشقّ الثانی من الاحتمال الثانی لا الشقّ الأول، فضلا عن الاحتمال الأوّل لغایة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اختلاف المتلازمین فی الحکم کما علیه المشهور أو لا یجوز کما علیه الکعبی؟ أقوال</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صاحب الضوابط رحمه اللّه بین الأحکام باستثناء الصور الأربعة التی لا یمکن فیها الامتثال بالحکمین کتلازم أحد الراجحین لأحد المرجوحین من بین الصور الحاصلة من ضرب کلّ من الأحکام الخمسة فی الأربعة الأخر، نظرا إلی </w:t>
      </w:r>
    </w:p>
    <w:p>
      <w:pPr>
        <w:pStyle w:val="BookText"/>
        <w:rPr/>
      </w:pPr>
      <w:r>
        <w:rPr>
          <w:rFonts w:ascii="IRNazanin" w:hAnsi="IRNazanin" w:eastAsia="IRNazanin"/>
          <w:color w:val="111111"/>
          <w:sz w:val="28"/>
          <w:sz w:val="28"/>
          <w:szCs w:val="28"/>
          <w:rtl w:val="true"/>
          <w:lang w:bidi="fa-IR"/>
        </w:rPr>
        <w:t>طروّ حیثیّة اجتماع الأمر و النهی الأمری فیها و هو ممتنع</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صاحب الرسائل قدّس سرّه بین الأقسام باستثناء علّة الحرام و معلوله أیضا، نظرا الی ما مرّ فی أوّل تنبیهات مقدّمة الواجب من دلالة العقل و النقل علی عدم جواز اختلاف الحکم بین علّة الحرام و معلوله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صاحب المعالم قدّس سرّه باستثناء مطلق العلّة و المعلول و المعلولین لعلّة واحدة</w:t>
      </w:r>
      <w:r>
        <w:rPr>
          <w:rStyle w:val="FootnoteAnchor"/>
          <w:rtl w:val="true"/>
        </w:rPr>
        <w:footnoteReference w:id="658"/>
      </w:r>
      <w:r>
        <w:rPr>
          <w:rFonts w:ascii="IRNazanin" w:hAnsi="IRNazanin" w:eastAsia="IRNazanin"/>
          <w:color w:val="111111"/>
          <w:sz w:val="28"/>
          <w:sz w:val="28"/>
          <w:szCs w:val="28"/>
          <w:rtl w:val="true"/>
          <w:lang w:bidi="fa-IR"/>
        </w:rPr>
        <w:t>، نظرا إلی مجرّد استبعاد الاختلاف الذی سبق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فالتحقیق أنّه إذا اعتبر فی محلّ النزاع مجرّد حیثیّة المتلازمین و ماهیّة الحکم مع الغضّ عن حیثیة الأفراد و خصوصیات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استثناء کلّ واحد من المفصّلین الثلاث من باب استثناء المنقطع خارج عن محلّ النزاع، و رجع النزاع إلی القولین المطلقین، و إلّا فالتفاصیل فی محلّها، و من لوازم قول الکعبی وجوب المقدّمة و عدم جواز اجتماع الأمر و النهی و دلالة النهی علی الفساد فی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القول بالجواز و فساد قول الکعبی عدم مساعدة عقل و لا نقل علی امتناعه، لأنّ ما یصلح للمانعیّة عنه إمّا اجتماع الضدّین أو ترک الواجب، و کلاهما ممنوعان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فتقریبه علی ما یستفاد من الفصول</w:t>
      </w:r>
      <w:r>
        <w:rPr>
          <w:rStyle w:val="FootnoteAnchor"/>
          <w:rtl w:val="true"/>
        </w:rPr>
        <w:footnoteReference w:id="659"/>
      </w:r>
      <w:r>
        <w:rPr>
          <w:rFonts w:ascii="IRNazanin" w:hAnsi="IRNazanin" w:eastAsia="IRNazanin"/>
          <w:color w:val="111111"/>
          <w:sz w:val="28"/>
          <w:sz w:val="28"/>
          <w:szCs w:val="28"/>
          <w:rtl w:val="true"/>
          <w:lang w:bidi="fa-IR"/>
        </w:rPr>
        <w:t>هو کون الأحکام الخمسة متضادّة و أنّ اجتماع اثنین منها فی المتلازمین یوجب اجتماع الضدّین من حیث اجتماعهما فی المکلّف به ثبوتا، أو فی المکلف صدورا، أو فی المکلّف تعلّقا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منعه فی الأوّل أنّ الممتنع إنّما هو اجتماع الضدّین فی محلّ واحد، لا </w:t>
      </w:r>
    </w:p>
    <w:p>
      <w:pPr>
        <w:pStyle w:val="BookText"/>
        <w:rPr/>
      </w:pPr>
      <w:r>
        <w:rPr>
          <w:rFonts w:ascii="IRNazanin" w:hAnsi="IRNazanin" w:eastAsia="IRNazanin"/>
          <w:color w:val="111111"/>
          <w:sz w:val="28"/>
          <w:sz w:val="28"/>
          <w:szCs w:val="28"/>
          <w:rtl w:val="true"/>
          <w:lang w:bidi="fa-IR"/>
        </w:rPr>
        <w:t>فی محلّین و إن کانا متلازمین، و فی الثانی و الثالث أنّه لا فرق فی ذلک بین المتلازمین و غیرهما، فیلزم أن لا یصدر من مکلّف واحد حکمان فی زمان واحد أو لا یتعلّقا بمکلّف واحد کذلک، و 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فتقریبه أنّ الحکم یتسرّی من أحد المتلازمین إلی الآخر کالمقدّمة، لأنّه لو وجب أحدهما و لم یجب الآخر لجاز ترکه، لکن ترکه غیر جائز، لأنّه یفضی إلی 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منعه أنّ ذلک بالنسبة إلی الواجب و مقدّمته قد یتّجه علی رأی، و أمّا بالنسبة إلی غیره فلا، إذ لا توقّف للواجب علیه، و قصاری ما هناک أنّه یصدر عن المکلّف عند صدور الواجب عنه، و ذلک لا یفید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الفعل عند تحریم لازمه سفه، إذ لا یترتّب علیها فائدتها، فلا یقع من الحکیم، و حینئذ فلا بدّ من القول بتسرّی حکم لازمه إلیه، أو یلتزم بخلوّه من جمیع الأحکام، نظرا إلی صیرورته بالنسبة إلی تکلیفه کالممتنع، فلا یصلح لتعلّق 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ملزوم الحرام و ترکه عند عدم توقّفه علیه متساویان بالنسبة إلی نفسه، و هو ظاهر، و کذا بالنسبة إلی لازمه، إذ لا توقّف له علیه و لا نعنی بالمباح إلّا ذلک، و یترتّب علیه ثمرته من عدم ترتّب مدح و لا ذمّ علیه بالاعتبارین، و خلوّ فعل مقدور عن الأحکام الخمسة غیر معقول، و دعوی کونه کالممتنع ممنوعة کیف و جواز تعلّق التکلیف به حینئذ ضروری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حقّقنا یندفع أیضا ما زعمه صاحب المعالم رحمه اللّه من أنّ انتفاء التحریم فی المعلول یستلزم انتفاءه فی العلّة</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محتجّا علیه باستبعاد العقل خلاف ذلک، مع أنّ </w:t>
      </w:r>
    </w:p>
    <w:p>
      <w:pPr>
        <w:pStyle w:val="BookText"/>
        <w:rPr/>
      </w:pPr>
      <w:r>
        <w:rPr>
          <w:rFonts w:ascii="IRNazanin" w:hAnsi="IRNazanin" w:eastAsia="IRNazanin"/>
          <w:color w:val="111111"/>
          <w:sz w:val="28"/>
          <w:sz w:val="28"/>
          <w:szCs w:val="28"/>
          <w:rtl w:val="true"/>
          <w:lang w:bidi="fa-IR"/>
        </w:rPr>
        <w:t>مجرّد الاستبعاد علی تقدیر تسلیمه لا ینهض حجّة لا سیّما فی مثل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المنقول عن الکعبی</w:t>
      </w:r>
      <w:r>
        <w:rPr>
          <w:rStyle w:val="FootnoteAnchor"/>
          <w:rtl w:val="true"/>
        </w:rPr>
        <w:footnoteReference w:id="661"/>
      </w:r>
      <w:r>
        <w:rPr>
          <w:rFonts w:ascii="IRNazanin" w:hAnsi="IRNazanin" w:eastAsia="IRNazanin"/>
          <w:color w:val="111111"/>
          <w:sz w:val="28"/>
          <w:sz w:val="28"/>
          <w:szCs w:val="28"/>
          <w:rtl w:val="true"/>
          <w:lang w:bidi="fa-IR"/>
        </w:rPr>
        <w:t>من الاحتجاج علی نفی المباح دلیلان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تقریره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المباح مستلزم لترک الحرام الذی هو ضدّه فیکونان متلازمین، و لا یجوز اختلاف المتلازمین فی الحکم، فإذا کان ترک الحرام واجبا کان فعل المباح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ترک الحرام الذی هو ضدّ للمباح مستلزم لفعل المباح، و لا یجوز اختلاف المتلازمین فی الحکم، فإذا کان ترک الحرام واجبا کان فعل المباح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فبمنع الکبری، لما عرفت من أنّ دعوی امتناع اختلاف المتلازمین ممّا لا یساعد علیه عقل و لا نقل إلّا فی الصور التی استثناها الدلیل الخارجی، و لیس ما نحن فیه من تلک الصور کما لا یخفی، و لا ممّا استثناه صاحب المعالم علی فرض تسلیمه، لأنّ فعل المباح و إن کان ملازما لترک الحرام لکنّه لیس علّة لترک الحرام، و لا هما معلولان لعلّة واحدة و هی الإرادة، لما عرفت من أنّ علّة العدم علی تحقیق ثبوت العلل للأعدام أعدام، فظهر جواز اختلاف حکم المتلازمین فیما نحن فیه علی کلّ مذهب عدا مذهب الکعبی المردود بما لا مزید علیه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الکبری علی فرض تسلیمها إنّما تنتج کون الملازم لترک الحرام مطلق فعل الضدّ، لا خصوص المباح کما توهّم، فقد یکون فی ضمن سائر الأحکام من المندوب و المکروه و الواجب و الحرام، فیکون المباح إذن واجبا تخییریا لا عینیا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الثانی علاوة علی ورود الجوابین المتقدّمین عن الأوّل فیه أیضا من منع الکبری أو لا و النتیجة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الصغری یعنی ملازمة ترک الحرام لفعل المباح ممنوع علی التفصیل المعروف من إمکان انفکاک المکلّف و خلوّه عن جمیع الأفعال علی القول ببقاء الأکوان و عدم احتیاجها إلی المؤثّر، إذ لم یرد الکعبی من الفعل مطلق الأمر الاختیاری، فإنّ المنساق من الفعل هو التأثیر لا الأثر الحاصل من الفاعل، سواء کان عن تأثیر مقارن له أو سابق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المباح مقدّمة ترک الحرام الواجب، و کلّ مقدّمة الواجب واجب، ففعل المباح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فبمنع الصغری و کون المباح مقدّمة له، لما عرفت من استناد المعلول و الترک إلی العلل و المقدّمات الفعلیة لا الشأنیة و هو الصارف لا غیر، أمّا علی القول ببقاء الأکوان و عدم احتیاج الباقی إلی المؤثّر و انفکاک المکلّف حینئذ عن کلّ فعل کما إذا لم یرد من الفعل مطلق الأمر الاختیاری، فلعدم وجود غیر الصارف و انحصار المقدّمیة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أحد الأقوال الثلاثة، فلأنّ وجود غیر الصارف من الأفعال حینئذ إنّما هو من المقارنات الاتفاقیة لوجود المکلّف و المقدّمات الشأنیة للترک لسبق الصارف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تحقّق فرض لا یمکن التخلّص بالصارف عن الحرام إلّا بالتشاغل بفعل کالساقط المحاذی لنفس محترمة إذا کان بحیث لا یمکنه التخلّص من الوقوع إلّا بالتشبّث بحبل و شبهه، فلا مجال لإنکار الصغری و مقدّمیة الفعل فی هذا الفرض، و لکن ذلک لا یثبت مقدّمیة فعل المباح و وجوبه رأسا کما هو محلّ النزاع</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غایة ما ثبت من توقّف الترک علی الفعل علی تقدیر تسلیمه إنّما هو توقّفه علی فعل ضدّ ما من الأضداد، لا توقّفه علی خصوص المباح، فقد </w:t>
      </w:r>
    </w:p>
    <w:p>
      <w:pPr>
        <w:pStyle w:val="BookText"/>
        <w:rPr/>
      </w:pPr>
      <w:r>
        <w:rPr>
          <w:rFonts w:ascii="IRNazanin" w:hAnsi="IRNazanin" w:eastAsia="IRNazanin"/>
          <w:color w:val="111111"/>
          <w:sz w:val="28"/>
          <w:sz w:val="28"/>
          <w:szCs w:val="28"/>
          <w:rtl w:val="true"/>
          <w:lang w:bidi="fa-IR"/>
        </w:rPr>
        <w:t>یکون الترک حاصلا فی ضمن المباح أو المندوب أو الواجب أو الحرام، فالذی هو واجب من باب المقدّمة هو کلّی فعل الضدّ، لا المباح، فإنّ وجوب المباح حینئذ وجوب عقلی و تخییر عقلی، و لکن مراد الکعبی من وجوب المباح لیس ذلک، إذ لا یساعد علیه ظاهر ادّعائه، مع أنّ تسلیم وجوب المباح بالوجوب العقلی إنّما هو من باب التنزل، و إلّا فمن المعتبر فی أفراد الواجب المخیّر هو صحّة ورود کلّ منها فیما یصح ورود الآخر، و من المعلوم عدم توارد الصارف و المباح فعلا فی محلّ واحد، إذ فی کلّ محلّ یمکن التخلّص بالصارف یتعیّن استناد الترک و الوجوب و المقدّمیة إلی الصارف لا غیر، و فی کلّ محلّ لا یمکن التخلص إلّا بفعل تعیّن استناد الترک و الوجوب فالمقدّمیة الی الفعل لا غیر، فلا مقدّمیة لفعل المباح و لا تخییر بینه و بین الصارف سوی المقدمیة الشأنیة و التخییر الشأنی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یناقش أیضا فی ثبوت المقدّمة الشأنیة للفعل بأنّ تخلّص المتشبّث الساقط المحاذی لنفس محترمة فی مثال مقدّمیة الفعل لیس موقوفا علی فعل التشبث، بل موقوف علی الصارف أیضا، حیث إنّ الفعل مسبوق بإرادته، و إرادته لا یجامع إرادة الحرام، و عدم إرادة الحرام قاض بالصرف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تقریبه أنّ الباعث علی الترک لیس إلّا حصول الصارف عن الفعل و عدم إرادة المکلف له، إلّا أنّ انتفاء الإرادة قد یکون من أوّل الأمر، و قد یکون من جهة إرادة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أنّ غایة ما یقتضیه ذلک علی فرض تسلیم أنّ عدم إرادة الحرام قاض بإرادة عدمه هو توقّف الترک حینئذ علی الصارف بواسطة توقّفه علی الفعل، لا انتفاء توقّفه علی الفعل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أنّ تسلیم التخییر بین الإتیان بالصارف و فعل الضدّ إنّما هو من باب التنزّل، و إلّا فلا مجال للقول به، إذ لا وجوب لفعل الضدّ ابتداء و إنّما یجب تبعا إذا </w:t>
      </w:r>
    </w:p>
    <w:p>
      <w:pPr>
        <w:pStyle w:val="BookText"/>
        <w:rPr/>
      </w:pPr>
      <w:r>
        <w:rPr>
          <w:rFonts w:ascii="IRNazanin" w:hAnsi="IRNazanin" w:eastAsia="IRNazanin"/>
          <w:color w:val="111111"/>
          <w:sz w:val="28"/>
          <w:sz w:val="28"/>
          <w:szCs w:val="28"/>
          <w:rtl w:val="true"/>
          <w:lang w:bidi="fa-IR"/>
        </w:rPr>
        <w:t>اتّفق حصول التوقّف المفروض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یخطر بالبال للکعبی شبهة اخری تقتضی العینیة بین فعل المباح و ترک الحرام فی الخارج، و ان تغایرا بحسب العقل، فیکون المباح المتّحد مع الترک الواجب واجبا، کما أنّ المباح المتّحد مع الحرام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العینیة ما فی الفصول</w:t>
      </w:r>
      <w:r>
        <w:rPr>
          <w:rStyle w:val="FootnoteAnchor"/>
          <w:rtl w:val="true"/>
        </w:rPr>
        <w:footnoteReference w:id="662"/>
      </w:r>
      <w:r>
        <w:rPr>
          <w:rFonts w:ascii="IRNazanin" w:hAnsi="IRNazanin" w:eastAsia="IRNazanin"/>
          <w:color w:val="111111"/>
          <w:sz w:val="28"/>
          <w:sz w:val="28"/>
          <w:szCs w:val="28"/>
          <w:rtl w:val="true"/>
          <w:lang w:bidi="fa-IR"/>
        </w:rPr>
        <w:t>من أنّ معنی الترک التسبّب لعدم الفعل، و هو فی الخارج عین التسبّب لفعل الضدّ، لصدقه علیه، مثلا یصدق علی الصدق من حیث الخارج أنّه لا کذب، کما یصدق علی الإنسان لا حجر و لا شجر، و قضیة الحمل الاتّحاد فی الوجود، فیکون التسبّب لوجود الصدق عین التسبّب لما یتّحد معه من عدم الکذب، فیکون فعل الصدق عین ترک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المطلوب من النهی هو الترک إن کان مقدورا کما هو الحق، و إلّا فهو الکفّ إجماعا، و علی کلّ من التقدیرین لا اتّحاد بینه و بین فعل الضدّ، بل هما متباینان فی الخارج کالإنسان و الضحک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علی انحصار المطلوب من النهی فی أحدهما لیس بحجّة فی اجتهادیات مسائل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أحد القولین من اجتهادیاتهم، و أمّا کلّ من القولین فمن الإخباریات عن المعنی اللغوی، و لا ریب أنّ إخبار الأوحدین من أهل اللغة یثبت المعنی اللغوی إذا لم یعارض بمثله فضلا عن الاتّفاق، و مع التنزّل فلا أقلّ من إثباته مجرّد الاحتمال المبطل للاستدلال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الثابت إنّما هو اتّحاد الصدق مع مفهوم عادم الکذب أو ذی عدم الکذب، و قول المنطقیین الإنسان لا حجر، لیس معناه أنّه نفس عدمه فی </w:t>
      </w:r>
      <w:bookmarkStart w:id="381" w:name="pg12878_187896"/>
    </w:p>
    <w:p>
      <w:pPr>
        <w:pStyle w:val="BookText"/>
        <w:rPr/>
      </w:pPr>
      <w:bookmarkEnd w:id="381"/>
      <w:r>
        <w:rPr>
          <w:rFonts w:ascii="IRNazanin" w:hAnsi="IRNazanin" w:eastAsia="IRNazanin"/>
          <w:color w:val="111111"/>
          <w:sz w:val="28"/>
          <w:sz w:val="28"/>
          <w:szCs w:val="28"/>
          <w:rtl w:val="true"/>
          <w:lang w:bidi="fa-IR"/>
        </w:rPr>
        <w:t>الخارج، للقطع ببطلانه کما عرفت، بل معناه أنّه عادمه أو ذو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فبأنّه لا ریب فی أنّ التارک للفعل یتّصف بترکه أوّلا من حیث إنّه تارکه مع قطع النظر عن تشاغله بأضداده، و یتّصف به ثانیا بواسطة اتّصافه بأضداده التی هی متّصفة به، ضرورة أنّ صفة الصفة صفة بالتبع و هما متغایران قطعا، لاختلافهما فی القیام، و لتعدّد الثانی بتعدّد الأفعال التی هی منشأ لانتزاعه و انتفائه بانتفاء موصوفه، بخلاف الأوّل فإنّه أمر متّحد لا یتعدّد إلّا بتخلّل الفعل، و من الواضح أنّ المطلوب بالنهی إنّما هو الأوّل دون الثانی، لتحقّقه مع الفعل أیضا، إذ لا یختص انتزاعه بالضدّ فإنّ لا کذب یصدق علی الجلوس المجامع للکذب مع وضوح عدم مطلوبیته، فسقط الوهم المذکور رأسا</w:t>
      </w:r>
      <w:r>
        <w:rPr>
          <w:rFonts w:eastAsia="IRNazanin" w:cs="IRNazanin"/>
          <w:color w:val="111111"/>
          <w:sz w:val="28"/>
          <w:szCs w:val="28"/>
          <w:rtl w:val="true"/>
          <w:lang w:bidi="fa-IR"/>
        </w:rPr>
        <w:t>.</w:t>
      </w:r>
    </w:p>
    <w:p>
      <w:pPr>
        <w:pStyle w:val="Heading5"/>
        <w:numPr>
          <w:ilvl w:val="4"/>
          <w:numId w:val="1"/>
        </w:numPr>
        <w:rPr/>
      </w:pPr>
      <w:bookmarkStart w:id="382" w:name="__RefHeading___Toc2927308_3224264995"/>
      <w:bookmarkStart w:id="383" w:name="_Toc141"/>
      <w:bookmarkEnd w:id="382"/>
      <w:r>
        <w:rPr>
          <w:rtl w:val="true"/>
        </w:rPr>
        <w:t>[</w:t>
      </w:r>
      <w:r>
        <w:rPr>
          <w:rtl w:val="true"/>
        </w:rPr>
        <w:t>المقدّمة الثالثة</w:t>
      </w:r>
      <w:r>
        <w:rPr>
          <w:rtl w:val="true"/>
        </w:rPr>
        <w:t xml:space="preserve">: </w:t>
      </w:r>
      <w:r>
        <w:rPr>
          <w:rtl w:val="true"/>
        </w:rPr>
        <w:t>فی معرفة عنوان البحث و تحقیق المعنی المراد من مفرداته</w:t>
      </w:r>
      <w:r>
        <w:rPr>
          <w:rtl w:val="true"/>
        </w:rPr>
        <w:t>]</w:t>
      </w:r>
      <w:bookmarkEnd w:id="383"/>
    </w:p>
    <w:p>
      <w:pPr>
        <w:pStyle w:val="BookText"/>
        <w:rPr/>
      </w:pPr>
      <w:r>
        <w:rPr>
          <w:rFonts w:ascii="IRNazanin" w:hAnsi="IRNazanin" w:eastAsia="IRNazanin"/>
          <w:color w:val="111111"/>
          <w:sz w:val="28"/>
          <w:sz w:val="28"/>
          <w:szCs w:val="28"/>
          <w:rtl w:val="true"/>
          <w:lang w:bidi="fa-IR"/>
        </w:rPr>
        <w:t>فی محلّ النزاع،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من الأمر فیعمّ الأمر الوجوبی و الندبی و العینی و الکفائی و التعیینی و التخییری، لاتّحاد المناط و شمول الطریق و إن کان ظهور انصرافه إلی الأمر الوجوبی العینی التعیینی، بل لو دلّ العقل علی وجوب شی‌ء جری فیه البحث، فإدراج المسألة فی بحث الأوامر إنّما هو من جهة مدلولها، و قد ادرجها بعضهم فی الأدلّة العقلیة کالمسألة المتقدّمة من جهة کونها من جملة الملازمات الثابتة بحکم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دخول مثل الترک فی عنوان الأمر بالشی‌ء، نظرا الی مجرد الصورة أو فی عنوان النهی عن الشی‌ء الآتی، نظرا إلی المعنی و الفعل المقیّد به وجهان، و علی کونه داخلا فی الأمر فهو عین النهی عن ضدّه العام و إن لم یثبت العینیة فی غیره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المراد من الاقتضاء فیعمّ الاقتضاء اللفظی و العقلی لینطبق علی جمیع أقسام المسألة و أقوالها، إلّا أنّه لا قائل بالمطابقة و إن قیل بالعینیة، إذ الفرق بین المطابقة و العینیة عموم مطلق، لاعتبارهم فی المطابقة الاتّحاد فی المفهوم </w:t>
      </w:r>
    </w:p>
    <w:p>
      <w:pPr>
        <w:pStyle w:val="BookText"/>
        <w:rPr/>
      </w:pPr>
      <w:r>
        <w:rPr>
          <w:rFonts w:ascii="IRNazanin" w:hAnsi="IRNazanin" w:eastAsia="IRNazanin"/>
          <w:color w:val="111111"/>
          <w:sz w:val="28"/>
          <w:sz w:val="28"/>
          <w:szCs w:val="28"/>
          <w:rtl w:val="true"/>
          <w:lang w:bidi="fa-IR"/>
        </w:rPr>
        <w:t>و المصداق و فی العینیة الاتّحاد المصداقی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النهی فیعمّ النهی النفسی الأصلی و الغیر التبعی، و ما فی القوانین من أنّ النزاع فی النهی الأصلی دون التبعی</w:t>
      </w:r>
      <w:r>
        <w:rPr>
          <w:rStyle w:val="FootnoteAnchor"/>
          <w:rtl w:val="true"/>
        </w:rPr>
        <w:footnoteReference w:id="663"/>
      </w:r>
      <w:r>
        <w:rPr>
          <w:rFonts w:ascii="IRNazanin" w:hAnsi="IRNazanin" w:eastAsia="IRNazanin"/>
          <w:color w:val="111111"/>
          <w:sz w:val="28"/>
          <w:sz w:val="28"/>
          <w:szCs w:val="28"/>
          <w:rtl w:val="true"/>
          <w:lang w:bidi="fa-IR"/>
        </w:rPr>
        <w:t>فالمراد هو التبعی أیضا، و التعبیر عنه بالأصلی إنّما هو لأجل الامتیاز عن التبعی القهری الذی هو المقدّمیة و استغراب صاحب الفصول رحمه اللّه عنه مبنی علی مسلکه الذی أشرنا إلیه فی المبحث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المراد من الضدّ فی المقام الشامل للخاص و العام فهو المنافی لفعل المأمور به بالذات، سواء کان یناقضه کما فی الضدّ العام بمعنی الترک، فیقابله تقابل الإیجاب و السلب، أو کان مضادّا له ملازما لنقیضه کما فی سائر الأضداد الخاصّة الملازمة لما یناقضه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یعدّ منافاتها حینئذ عرضیّة کما عبّر عنه فی حاشیة القوانین أیضا بتقریب أنّ منافاته تبعیّة، بملاحظة استلزامه النقیض و هو ترک المأمور به، لا بملاحظة نفسه مع قطع النظر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غیر متّجه، لوضوح کون المنافاة بین الضدّین ذاتیة، و لذا یعدّ تقابل التضادّ من أقسام التقابل من غیر أن یرجع إلی تقابل الإیجاب و السلب، و وجه وصف الأوّل بالعموم و الثانی بالخصوص، إمّا من حیث عموم الوصف المشتق منه فی الأوّل و خصوصه فی الثانی کتارک الصلاة و فاعل الأکل مثلا، و إمّا من حیث تحقّق الأوّل، حیث یتحقّق فیه الثانی من دون عکس و لو غالبا، و الفرق بین الحیثیتین أنّ الاجتماع فی الاولی مصداقی و فی الثانیة موردی</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الضدّ الخاصّ فقد یطلق علی کلّ من الأضداد الوجودیة المنافیة </w:t>
      </w:r>
    </w:p>
    <w:p>
      <w:pPr>
        <w:pStyle w:val="BookText"/>
        <w:rPr/>
      </w:pPr>
      <w:r>
        <w:rPr>
          <w:rFonts w:ascii="IRNazanin" w:hAnsi="IRNazanin" w:eastAsia="IRNazanin"/>
          <w:color w:val="111111"/>
          <w:sz w:val="28"/>
          <w:sz w:val="28"/>
          <w:szCs w:val="28"/>
          <w:rtl w:val="true"/>
          <w:lang w:bidi="fa-IR"/>
        </w:rPr>
        <w:t>للمأمور به بالذات، سواء کان التنافی عقلا أو شرعا أو عادة، و التقیید بالذات احتراز عن الامور الملازمة للأضداد، فإنّ منافاتها تبعیة من جهة ملازمتها لما یضادّه لا من جهة مضادة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 فقد یطلق علی أحد الأضداد الوجودیة لا بعینه، و هو المفهوم الجامع بین تلک الأضداد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الوجودی الخاص الذی لا یجامع المأمور به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فی القوانین</w:t>
      </w:r>
      <w:r>
        <w:rPr>
          <w:rStyle w:val="FootnoteAnchor"/>
          <w:rtl w:val="true"/>
        </w:rPr>
        <w:footnoteReference w:id="664"/>
      </w:r>
      <w:r>
        <w:rPr>
          <w:rFonts w:ascii="IRNazanin" w:hAnsi="IRNazanin" w:eastAsia="IRNazanin"/>
          <w:color w:val="111111"/>
          <w:sz w:val="28"/>
          <w:sz w:val="28"/>
          <w:szCs w:val="28"/>
          <w:rtl w:val="true"/>
          <w:lang w:bidi="fa-IR"/>
        </w:rPr>
        <w:t>و الفصول</w:t>
      </w:r>
      <w:r>
        <w:rPr>
          <w:rStyle w:val="FootnoteAnchor"/>
          <w:rtl w:val="true"/>
        </w:rPr>
        <w:footnoteReference w:id="665"/>
      </w:r>
      <w:r>
        <w:rPr>
          <w:rFonts w:ascii="IRNazanin" w:hAnsi="IRNazanin" w:eastAsia="IRNazanin"/>
          <w:color w:val="111111"/>
          <w:sz w:val="28"/>
          <w:sz w:val="28"/>
          <w:szCs w:val="28"/>
          <w:rtl w:val="true"/>
          <w:lang w:bidi="fa-IR"/>
        </w:rPr>
        <w:t>و الهدایة</w:t>
      </w:r>
      <w:r>
        <w:rPr>
          <w:rStyle w:val="FootnoteAnchor"/>
          <w:rtl w:val="true"/>
        </w:rPr>
        <w:footnoteReference w:id="666"/>
      </w:r>
      <w:r>
        <w:rPr>
          <w:rFonts w:ascii="IRNazanin" w:hAnsi="IRNazanin" w:eastAsia="IRNazanin"/>
          <w:color w:val="111111"/>
          <w:sz w:val="28"/>
          <w:sz w:val="28"/>
          <w:szCs w:val="28"/>
          <w:rtl w:val="true"/>
          <w:lang w:bidi="fa-IR"/>
        </w:rPr>
        <w:t>تبعا للمعالم</w:t>
      </w:r>
      <w:r>
        <w:rPr>
          <w:rStyle w:val="FootnoteAnchor"/>
          <w:rtl w:val="true"/>
        </w:rPr>
        <w:footnoteReference w:id="667"/>
      </w:r>
      <w:r>
        <w:rPr>
          <w:rFonts w:ascii="IRNazanin" w:hAnsi="IRNazanin" w:eastAsia="IRNazanin"/>
          <w:color w:val="111111"/>
          <w:sz w:val="28"/>
          <w:sz w:val="28"/>
          <w:szCs w:val="28"/>
          <w:rtl w:val="true"/>
          <w:lang w:bidi="fa-IR"/>
        </w:rPr>
        <w:t>بأنّ هذا الإطلاق یرجع إلی الأوّل، نظرا إلی أنّ النهی إذا تعلّق بأحد الأضداد لا بعینه أو بماهیّة الضدّ فمرجعه إلی النهی عن کلّ الأضداد الوجودیة،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ضدّا واحدا من الأضداد،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الأضداد، و هذا التقریب أمّا علی ملاحظة خصوصیات الأضداد علی وجه کلّی فی المفهوم العام فظاهر، و أمّا علی إسقاط ملاحظة الخصوصیة فلانطباق المفاد الکلی علی الجزئیات الخاصّة و إن لم یکن شی‌ء من تلک الخصوصیات مأخوذة فی مفهومه، کما فی الوضع العام و الموضوع له العام، فالمفهوم الجامع بهذا الاعتبار أیضا ضدّ خاص و إن کان أقرب إلی العموم من الوجه السابق الذی هو من قبیل الوضع العامّ و الموضوع له الخاصّ، لما عرفت من انطباقه علی الجزئیات الخاصّة، بخلاف الضدّ العام فإنّه إنّما ینطبق علی أمر عام یقارن تلک الجزئیات لا ینطبق علیها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اجیب بأنّ الفرق بین الإطلاقین واضح فی النفی علاوة علی وضوحه فی </w:t>
      </w:r>
    </w:p>
    <w:p>
      <w:pPr>
        <w:pStyle w:val="BookText"/>
        <w:rPr/>
      </w:pPr>
      <w:r>
        <w:rPr>
          <w:rFonts w:ascii="IRNazanin" w:hAnsi="IRNazanin" w:eastAsia="IRNazanin"/>
          <w:color w:val="111111"/>
          <w:sz w:val="28"/>
          <w:sz w:val="28"/>
          <w:szCs w:val="28"/>
          <w:rtl w:val="true"/>
          <w:lang w:bidi="fa-IR"/>
        </w:rPr>
        <w:t>الإثبات بتقریب أنّ المنهی عنه فی الإطلاق الأوّل بالأصالة هو کلّ من الأضداد الخاصّة، و فی الإطلاق الثانی بالتبع هو کلّ من الأضداد الخاصّة، و أمّا بالأصالة فالمنهیّ عنه فیه هو ضدّ خاص من غیر تعیین و کان المقصود به النهی عن إیقاع ضدّ مکان الواجب أیّ ضدّ کان منها، فلا یعمّ النهی کلّ من ضد المأمور به لو أمکن الإتیان بهما فی زمان واحد، و إنّما المحرم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الفرق بینهما کون الإطلاق الأوّل من قبیل النهی فی العبادات و الإطلاق الثانی من قبیل اجتماع الأمر و النهی، حیث یکون کلّ من الخصوصیات منهیّ عنه فی المسألة الاولی بالأصالة و فی المسألة الثانیة بالتبع، و هذا المقدار من الفرق کثیر الجدوی، لما سیأتی من بطلان المنهیّ عنه فی المسألة الاولی عند المشهور، بخلافه فی المسألة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فی الإطلاق الأوّل و إن تعلّق صورة بخصوص کلّ من الاضداد، إلّا أنّه متعلّق فی الحقیقة بمطلق المنافی، حیث إنّه علّة النهی و منشائه، فیکون تعلّقه بخصوص الأفراد أیضا کتعلّق الإطلاق الثانی بالتبع لا بالأصالة، فینتفی الفرق بین الإطلاقین و یرجعان إلی الاتّحاد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لک من التحقیق فی المبحث السابق أنّ النهی عن شی‌ء لا یقتضی النهی عن علّة المنهی عنه بأحد من الدلالات الثلاث فضلا عن اقتضائه النهی عن علّة النهی، و فضلا عن کون الاقتضاء بالأصالة لا بالتبع، هذا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 یقال محاکمة بین المورد و المورد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معنی أحد الأضداد الوجودیة لا بعینه و هو المفهوم الجامع بین تلک الأضداد إمّا أن یلاحظ فیه أحد الأضداد علی وجه یعتبر فیه الوحدة، و إمّا أن یلاحظ مع وجه لا بشرط، و هذا الإطلاق علی کلّ من وجهیه و إن کان راجعا إلی الإطلاق الأوّل، لکون المنهی عنه فیهما لیس إلّا الضدّ الخاص، إلّا أنّ الفرق هو کون المنهی عنه علی وجهه الأوّل </w:t>
      </w:r>
    </w:p>
    <w:p>
      <w:pPr>
        <w:pStyle w:val="BookText"/>
        <w:rPr/>
      </w:pPr>
      <w:r>
        <w:rPr>
          <w:rFonts w:ascii="IRNazanin" w:hAnsi="IRNazanin" w:eastAsia="IRNazanin"/>
          <w:color w:val="111111"/>
          <w:sz w:val="28"/>
          <w:sz w:val="28"/>
          <w:szCs w:val="28"/>
          <w:rtl w:val="true"/>
          <w:lang w:bidi="fa-IR"/>
        </w:rPr>
        <w:t>واحدا من الأضداد دون ما یزید علیه بالأصالة، فلا یعمّ النهی کلّ من ضدّ المأمور به لو أمکن الإتیان بهما إلّا بالتبع، و علی وجهه الثانی جمیع آحادها بالأصالة، فیکون بمنزلة النکرة فی سیاق النفی، و قد عرفت أنّ هذا المقدار من الفرق کثیر الجدوی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فمقتضی المحاکمة حینئذ ابتناء کلام القائل بعدم الفرق و اتّحاد مرجع الإطلاقین علی الوجه الأوّل و ابتناء کلام القائل بالفرق و عدم الاتّحاد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أیضا علی ترک المأمور به أو الکفّ عنه، ثمّ هل هو فی کلّ من الإطلاقات الثلاثة حقیقة أم لا؟ التحقیق أنّ اصطلاح الاصولیین إن خالف اصطلاح المعقول فی الضدّ فلا مانع من کونه حقیقة فی الکلّ، و الّا فالإطلاقان الأوّلان حقیقة، لکون المعنی فیهما وجودیا، کما أنّ الإطلاق الثالث بالمعنی الأوّل مجاز، لکونه عدمیا بعلاقة المشابهة کما قاله صاحب الضوابط</w:t>
      </w:r>
      <w:r>
        <w:rPr>
          <w:rStyle w:val="FootnoteAnchor"/>
          <w:rtl w:val="true"/>
        </w:rPr>
        <w:footnoteReference w:id="668"/>
      </w:r>
      <w:r>
        <w:rPr>
          <w:rFonts w:ascii="IRNazanin" w:hAnsi="IRNazanin" w:eastAsia="IRNazanin"/>
          <w:color w:val="111111"/>
          <w:sz w:val="28"/>
          <w:sz w:val="28"/>
          <w:szCs w:val="28"/>
          <w:rtl w:val="true"/>
          <w:lang w:bidi="fa-IR"/>
        </w:rPr>
        <w:t>، لا بعلاقة المجاورة بین ترک الشی‌ء و فعل ضدّه لیکون من باب إطلاق اللفظ الموضوع لأحد المتجاورین علی الآخر کجری المیزاب کما فی القوانین</w:t>
      </w:r>
      <w:r>
        <w:rPr>
          <w:rStyle w:val="FootnoteAnchor"/>
          <w:rtl w:val="true"/>
        </w:rPr>
        <w:footnoteReference w:id="669"/>
      </w:r>
      <w:r>
        <w:rPr>
          <w:rFonts w:ascii="IRNazanin" w:hAnsi="IRNazanin" w:eastAsia="IRNazanin"/>
          <w:color w:val="111111"/>
          <w:sz w:val="28"/>
          <w:sz w:val="28"/>
          <w:szCs w:val="28"/>
          <w:rtl w:val="true"/>
          <w:lang w:bidi="fa-IR"/>
        </w:rPr>
        <w:t>، لأنّ صحة کون المجاورة علاقة للتجوّز فی غیر المحسوسین لم یثبت، و علی فرض ثبوته ففی تعدّد علائق المجاز الأخذ بالأقرب و هو المشابهة فیما نحن فیه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الإطلاق الثالث بالمعنی الأوّل فبعد استیفائه قید الوجودی المعتبر فی المعنی الحقیقی ربّما استشکل تارة فی أصل صحته، و تارة اخری فی کونه معنی حقیقیا علی تقدیر الصحّة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تقریب الإشکال الأوّل أنّ تفسیر الضدّ بالکفّ یقتضی تفسیر، لا تزن باکفف </w:t>
      </w:r>
    </w:p>
    <w:p>
      <w:pPr>
        <w:pStyle w:val="BookText"/>
        <w:rPr/>
      </w:pPr>
      <w:r>
        <w:rPr>
          <w:rFonts w:ascii="IRNazanin" w:hAnsi="IRNazanin" w:eastAsia="IRNazanin"/>
          <w:color w:val="111111"/>
          <w:sz w:val="28"/>
          <w:sz w:val="28"/>
          <w:szCs w:val="28"/>
          <w:rtl w:val="true"/>
          <w:lang w:bidi="fa-IR"/>
        </w:rPr>
        <w:t>عن کفّ الزنا، لانحلال هیئة النهی علی القول بأنّ الترک غیر مقدور بالکفّ، فلو کان ضدّه العام الذی هو الترک عبارة عن الکف، لزم تفسیر مادّته أیضا بالکفّ، فیکون لا تزن عبارة عن اکفف عن کفّ الزنا و هو مشکل، لعدم القول بانحلال مادة النهی فیما لو کانت ترکا بالکف و إن قیل بانحلال هیئة النهی به فضلا عن القول به فی النواهی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 انحلال المادّة بالکف أمّا علی القول بأنّ النهی عن الشی‌ء عین الأمر بضدّه العام، أو بالعکس، فلا داعی و لا 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بعدم العینیة فلا یبعد القول به للقائل به فی الهیئة، إذ کما یزعم امتناع کون الترک مطلوبا لکونه غیر مقدور، کذلک یمکنه أن یزعم امتناع کونه متعلّقا للمطلوب، لعین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الإشکال الثانی من الفصول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زعم بعضهم أنّ من فسّر الترک بالکفّ فقد استراح عن التزام کون إطلاق الضدّ علیه مجازا و کان الضدّ عنده علی معناه المعروف، و هو غیر واضح لأنّ الضدّین بالمعنی المعروف هما الوصفان الوجودیان اللذان یمتنع تواردهما علی محلّ واحد لذاتهما و هذا یقتضی أن یصح ورود کل منهما علی ما یصحّ ورود الآخر لئلّا یکون التنافی باعتبار المورد کالعلم و السواد، و ظاهر أنّ الکفّ و فعل الضدّ لا یتواردان غالبا علی محل واحد، لأنّ الأوّل من صفات النفس، و الثانی من عوارض الجوارح</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إن أخذ بمعنی التأثیر و قلنا بأنّه عین الأثر ذاتا، و إلّا فالمخالفة أوضح لظهور أن التأثیران لا یتنافیان من حیث ذاتهما، بل من حیث تنافی الأثرین، و یمکن أخذهما بالمعنی الأوّل أی بمعنی کون التأثیر عین الأثر بجعل الوصف لنوع المحلّ أو لفرده، فیرتفع الإشکال، لاتّحاد المحلّین من حیث النوع و من حیث </w:t>
      </w:r>
    </w:p>
    <w:p>
      <w:pPr>
        <w:pStyle w:val="BookText"/>
        <w:rPr/>
      </w:pPr>
      <w:r>
        <w:rPr>
          <w:rFonts w:ascii="IRNazanin" w:hAnsi="IRNazanin" w:eastAsia="IRNazanin"/>
          <w:color w:val="111111"/>
          <w:sz w:val="28"/>
          <w:sz w:val="28"/>
          <w:szCs w:val="28"/>
          <w:rtl w:val="true"/>
          <w:lang w:bidi="fa-IR"/>
        </w:rPr>
        <w:t>الفرد، فتدبّر</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رفع الإشکال باتّحاد محلّ الکف، و فعل الضدّ بالمنع من اختلاف المحلّین بتقریب أنّ سبب الکف و إرادته کما أنّه الذی من صفات النفس، فکذلک سبب فعل الضدّ و ارادته، و أنّ فعل الضدّ کما أنّه الذی من عوارض الجوارح، فکذلک فعل الکفّ فنعم الجواب، لکنّ الأمر لیس بجعلی، بل هو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غیر ذلک ممّا یلائم الجعل فلم نتحقّق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النزاع هل هو فی مطلق الضدّ و مطلق المأمور به، سواء کانا موسّعین أو مضیّقین أو مختلفین کما هو الحق وفاقا للهدایة</w:t>
      </w:r>
      <w:r>
        <w:rPr>
          <w:rStyle w:val="FootnoteAnchor"/>
          <w:rtl w:val="true"/>
        </w:rPr>
        <w:footnoteReference w:id="671"/>
      </w:r>
      <w:r>
        <w:rPr>
          <w:rFonts w:ascii="IRNazanin" w:hAnsi="IRNazanin" w:eastAsia="IRNazanin"/>
          <w:color w:val="111111"/>
          <w:sz w:val="28"/>
          <w:sz w:val="28"/>
          <w:szCs w:val="28"/>
          <w:rtl w:val="true"/>
          <w:lang w:bidi="fa-IR"/>
        </w:rPr>
        <w:t>و الفصول</w:t>
      </w:r>
      <w:r>
        <w:rPr>
          <w:rStyle w:val="FootnoteAnchor"/>
          <w:rtl w:val="true"/>
        </w:rPr>
        <w:footnoteReference w:id="672"/>
      </w:r>
      <w:r>
        <w:rPr>
          <w:rFonts w:ascii="IRNazanin" w:hAnsi="IRNazanin" w:eastAsia="IRNazanin"/>
          <w:color w:val="111111"/>
          <w:sz w:val="28"/>
          <w:sz w:val="28"/>
          <w:szCs w:val="28"/>
          <w:rtl w:val="true"/>
          <w:lang w:bidi="fa-IR"/>
        </w:rPr>
        <w:t>و الضوابط</w:t>
      </w:r>
      <w:r>
        <w:rPr>
          <w:rStyle w:val="FootnoteAnchor"/>
          <w:rtl w:val="true"/>
        </w:rPr>
        <w:footnoteReference w:id="673"/>
      </w:r>
      <w:r>
        <w:rPr>
          <w:rFonts w:ascii="IRNazanin" w:hAnsi="IRNazanin" w:eastAsia="IRNazanin"/>
          <w:color w:val="111111"/>
          <w:sz w:val="28"/>
          <w:sz w:val="28"/>
          <w:szCs w:val="28"/>
          <w:rtl w:val="true"/>
          <w:lang w:bidi="fa-IR"/>
        </w:rPr>
        <w:t>و الاشارات</w:t>
      </w:r>
      <w:r>
        <w:rPr>
          <w:rStyle w:val="FootnoteAnchor"/>
          <w:rtl w:val="true"/>
        </w:rPr>
        <w:footnoteReference w:id="674"/>
      </w:r>
      <w:r>
        <w:rPr>
          <w:rFonts w:ascii="IRNazanin" w:hAnsi="IRNazanin" w:eastAsia="IRNazanin"/>
          <w:color w:val="111111"/>
          <w:sz w:val="28"/>
          <w:sz w:val="28"/>
          <w:szCs w:val="28"/>
          <w:rtl w:val="true"/>
          <w:lang w:bidi="fa-IR"/>
        </w:rPr>
        <w:t>، أو فی خصوص الواجب المضیّق إذا کان ما یضادّه موسّعا کما صرّح به صاحب القوانین</w:t>
      </w:r>
      <w:r>
        <w:rPr>
          <w:rStyle w:val="FootnoteAnchor"/>
          <w:rtl w:val="true"/>
        </w:rPr>
        <w:footnoteReference w:id="675"/>
      </w:r>
      <w:r>
        <w:rPr>
          <w:rFonts w:ascii="IRNazanin" w:hAnsi="IRNazanin" w:eastAsia="IRNazanin"/>
          <w:color w:val="111111"/>
          <w:sz w:val="28"/>
          <w:sz w:val="28"/>
          <w:szCs w:val="28"/>
          <w:rtl w:val="true"/>
          <w:lang w:bidi="fa-IR"/>
        </w:rPr>
        <w:t>تبعا للشهید الثانی</w:t>
      </w:r>
      <w:r>
        <w:rPr>
          <w:rStyle w:val="FootnoteAnchor"/>
          <w:rtl w:val="true"/>
        </w:rPr>
        <w:footnoteReference w:id="676"/>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علی الأوّل وجوه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استدلالهم علی الاقتضاء بأنّ ترک الضدّ مقدّمة المأمور به و مقدّمة الواجب واجبة، یدلّ علی تعمیم محلّ النزاع، لعدم اختصاص مقدّمیة الترک بصورة کون الواجب مضیّقا و الضدّ موسعا، إلّا أنّ مقدّمة الواجب الفوری ترک الضدّ فورا، و مقدّمة الموسّع ترک الضد موسّعا، فلو کان ترک الضدّ واجبا علی القول بالمقدّمیة و وجوب المقدّمة لکان واجبا مضیّقا فی القسم الأوّل و موسّعا فی الآخر، و لا </w:t>
      </w:r>
    </w:p>
    <w:p>
      <w:pPr>
        <w:pStyle w:val="BookText"/>
        <w:rPr/>
      </w:pPr>
      <w:r>
        <w:rPr>
          <w:rFonts w:ascii="IRNazanin" w:hAnsi="IRNazanin" w:eastAsia="IRNazanin"/>
          <w:color w:val="111111"/>
          <w:sz w:val="28"/>
          <w:sz w:val="28"/>
          <w:szCs w:val="28"/>
          <w:rtl w:val="true"/>
          <w:lang w:bidi="fa-IR"/>
        </w:rPr>
        <w:t>یخرج عن المقدّمیة و لا عن الوجوب علی التقدیرین، و کذلک استدلالهم العقلی علی الاقتضاء علی ما ستعرفه أیضا لا یختص بالصورة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بعدم وضع الواضع الأمر بحیث یدلّ علی النهی عن الضدّ إذا کان الأمر فوریا و الضدّ موسّعا، و لا یدلّ علیه إن کان غیر ذلک من الصور کالموسّعین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استدلالهم علی اقتضاء الأمر الفور فی مبحثه بأنّه یقتضی النهی عن ضدّه، و النهی یقتضی الفور، فکذا الأمر، للتلازم بین فوریة النهی المستفاد من الأمر مع فوریة الأمر، فلو کان النزاع فیما نحن فیه منحصرا فیما إذا کان الأمر فوریا و مضیقا لصار ذلک الاستدلال دوریا، إذ علی ذلک یتوقّف دلالة الأمر علی النهی عن الضدّ علی کونه للفور، و کونه للفور یتوقّف علی دلالته علی النهی عن الضدّ، مع أنّه لم یجب أحد من القوم عن ذلک الاستدلال فی ذلک المبحث بلزوم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کاشف عن أعمیة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الحق أنّ هذا الدور معیّ کالمتضایفین و اللبنتین المتساندتین، و لو سلمنا فهذا مؤیّد لا دلیل، إذ غایة ما فی الباب بطلان دلیلهم هذا من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من نفی النزاع عن الغیر الصورة المخصوصة، أمّا حجة نفیه عن الموسّعین و المضیّقین المساویین فی نظر الشارع فانتفاء الضدیّة نظرا إلی ثبوت التخییر بأیهما شاء، و أمّا حجّة نفیه عن المضیّقین الغیر المساویین فانتفاء الثمرة و فساد الضدّ بالنهی، نظرا الی أنّ تعیین الأهم و امتناع الأمر بغیره لا یبقی مسرحا لاحتمال الصحّة فی غیره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أنّ ضدّ کلّ واجب إنّما هو علی حسب حال ذلک الواجب فی الفور و التوسعة، و علی ذلک فالضدیّة المنتفیة بین الموسّعین إنّما هو الضدیّة الملحوظة للمضیق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الواجب مضیّقا أو فعل أحد أضداده الخاصّة مضیّقا، لعدم اقتضاء الموسّع المنع عن ترکه فورا، و لا المنع عن أضداده </w:t>
      </w:r>
    </w:p>
    <w:p>
      <w:pPr>
        <w:pStyle w:val="BookText"/>
        <w:rPr/>
      </w:pPr>
      <w:r>
        <w:rPr>
          <w:rFonts w:ascii="IRNazanin" w:hAnsi="IRNazanin" w:eastAsia="IRNazanin"/>
          <w:color w:val="111111"/>
          <w:sz w:val="28"/>
          <w:sz w:val="28"/>
          <w:szCs w:val="28"/>
          <w:rtl w:val="true"/>
          <w:lang w:bidi="fa-IR"/>
        </w:rPr>
        <w:t>الوجودیة المانعة عن الإتیان به کذلک، و أمّا الضدیّة المنطبقة علی حسب حال الموسّع و هو ترکه موسّعا أی فی تمام الوقت المضروب لأدائه فیه أو فعل أحد أضداده الوجودیة ممّا یستوعب تمام ذلک الوقت فلا مجال لانتفائه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تعین الأهم و امتناع الأمر بغیره الموجب لانتفاء الثمرة و احتمال الصحة مبنیّ علی کون المطلوب حصول الضدّین معا، و أمّا علی وجه الترتیب و کون المطلوب أوّلا هو حصول أحدهما و یکون مطلوبیة الآخر علی تقدیر المخالفة فی الأوّل فلا امتناع فیه و لا مانع کما ستعرف، غایته اقتضاء الأهمیّة أولویّة اختیار المکلّف له، و أین ذلک من اختصاص التکلیف به بحسب الشرع، إلّا أن یقوم هناک دلیل شرعی علی تعیین الأهمّ و سقوط التکلیف بغیره رأسا، کما فی شهر رمضان، حیث یتعیّن لصومه و لا یقع فیه صیام غیره و لو بنی علی ترک صومه، و کالوقت المقرّر للصلاة الیومیّة عند تضیقه و تفطّن المکلّف به، فانّ الظاهر من الشرع تعیّنه حینئذ للیومیة و عدم وقوع صلاة أخری فیه، و هذا خارج عن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مدار النزاع علی حصول التعاند فی الوجود، و من البیّن عدم اختصاص التعاند بالواجبات فضلا عن اختصاصه بالصورة المذکورة، فیعم حکم الضدّ ما لو کان مباحا کالسفر و البیع یوم الجمعة بعد الزوال و نحوهما، أو مستحبّا کالنافلة و التلاوة و الزیارة وقت الفریضة، أو مکروها، بل و لو کان حراما، نعم یختلف الحکم فی الأضداد بین أن تکون من العبادات و المعاملات و غیرهما من وجه أخر و هو ترتّب الفساد و عدمه و إن اشترک الکلّ فی الاتصاف بالحرمة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اختصاص الثمرة بالصورة المفروضة علی تقدیر تسلیمه لا یوجب اختصاص النزاع بها، لإمکان وقوعه علی سبیل الإطلاق و إن أثمر الخلاف فی صورة مخصوصة، فإنّ دیدنهم تعمیم النزاع بالنسبة إلی المواضع التی لا توجد </w:t>
      </w:r>
      <w:bookmarkStart w:id="384" w:name="pg12878_187905"/>
    </w:p>
    <w:p>
      <w:pPr>
        <w:pStyle w:val="BookText"/>
        <w:rPr/>
      </w:pPr>
      <w:bookmarkEnd w:id="384"/>
      <w:r>
        <w:rPr>
          <w:rFonts w:ascii="IRNazanin" w:hAnsi="IRNazanin" w:eastAsia="IRNazanin"/>
          <w:color w:val="111111"/>
          <w:sz w:val="28"/>
          <w:sz w:val="28"/>
          <w:szCs w:val="28"/>
          <w:rtl w:val="true"/>
          <w:lang w:bidi="fa-IR"/>
        </w:rPr>
        <w:t>فیها الثمرة، کنزاعهم فی کون الأمر للوجوب أعمّ من صورة التجرّد عن القرینة و عدمه، مع اختصاص الثمرة بصورة التجرّد، و هکذا نزاعهم فی المرّة و التکرار و الفور و التراخی و تبعیّة القضاء للاداء، و حجیّة المفاهیم، و غیر ذلک ممّا یختصّ ثمرة النزاع فیه بصورة التجرّد مع إطلاق عنوانه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لک ما فی کلام من حرّر النزاع بأنّ الفعلین إمّا کلاهما من حقّ اللّه أو حقّ الناس أو مختلفان، و علی التقادیر إمّا معا موسّعان أو مضیّقان أو مختلفان، فمع ضیق أحدهما الترجیح له مطلقا، و مع سعتهما التخییر مطلقا، و أمّا الثانی فمع اتّحاد الحقیقة التخییر مطلقا، إلّا إذا کان أحدهما أهمّ فی نظر الشارع کحفظ بیضة الإسلام، و مع اختلافهما فالترجیح لحقّ الناس، إلّا مع الأهمیّة من تخصیصه الضدّ بالأحکام الطلبیة، بل الحتمیة، علاوة علی تخصیصه النزاع بالصورة المذکورة، فإنّ حقّ اللّه و حقّ الناس فی کلامه لا یکونان إلّا من الأحکام الطلبیة بل الواجبات</w:t>
      </w:r>
      <w:r>
        <w:rPr>
          <w:rFonts w:eastAsia="IRNazanin" w:cs="IRNazanin"/>
          <w:color w:val="111111"/>
          <w:sz w:val="28"/>
          <w:szCs w:val="28"/>
          <w:rtl w:val="true"/>
          <w:lang w:bidi="fa-IR"/>
        </w:rPr>
        <w:t>.</w:t>
      </w:r>
    </w:p>
    <w:p>
      <w:pPr>
        <w:pStyle w:val="Heading5"/>
        <w:numPr>
          <w:ilvl w:val="4"/>
          <w:numId w:val="1"/>
        </w:numPr>
        <w:rPr/>
      </w:pPr>
      <w:bookmarkStart w:id="385" w:name="__RefHeading___Toc2927310_3224264995"/>
      <w:bookmarkStart w:id="386" w:name="_Toc142"/>
      <w:bookmarkEnd w:id="385"/>
      <w:r>
        <w:rPr>
          <w:rtl w:val="true"/>
        </w:rPr>
        <w:t>[</w:t>
      </w:r>
      <w:r>
        <w:rPr>
          <w:rtl w:val="true"/>
        </w:rPr>
        <w:t>المقدّمة الرابعة</w:t>
      </w:r>
      <w:r>
        <w:rPr>
          <w:rtl w:val="true"/>
        </w:rPr>
        <w:t xml:space="preserve">: </w:t>
      </w:r>
      <w:r>
        <w:rPr>
          <w:rtl w:val="true"/>
        </w:rPr>
        <w:t>فی أقوال المسألة</w:t>
      </w:r>
      <w:r>
        <w:rPr>
          <w:rtl w:val="true"/>
        </w:rPr>
        <w:t>.]</w:t>
      </w:r>
      <w:bookmarkEnd w:id="386"/>
    </w:p>
    <w:p>
      <w:pPr>
        <w:pStyle w:val="BookText"/>
        <w:rPr/>
      </w:pPr>
      <w:r>
        <w:rPr>
          <w:rFonts w:ascii="IRNazanin" w:hAnsi="IRNazanin" w:eastAsia="IRNazanin"/>
          <w:color w:val="111111"/>
          <w:sz w:val="28"/>
          <w:sz w:val="28"/>
          <w:szCs w:val="28"/>
          <w:rtl w:val="true"/>
          <w:lang w:bidi="fa-IR"/>
        </w:rPr>
        <w:t>أمّا فی الضدّ العام فهی العینیة و التضمّن و الالتزام اللفظی و الالتزام العقلی و عدم الاقتضاء بأقسامه، و أمّا فی الضدّ الخاص ففیه الأقوال الخمسة السابقة، مضافا إلی القول باقتضاء عدم الأمر بالضدّ و إلی القول بالتفصیل بین ما إذا کان الاشتغال بالضدّ رافعا لتمکّن المکلّف من أداء الواجب حینئذ، و بین ما إذا بقی معه التمکّن منه بحیث یصحّ له ترک الضدّ و الاشتغال بالواجب مهما أراد، فالتزم بتحریم الإتیان بالضدّ و فساده فی الأوّل و منع منهما فی الثانی، فأقوال العام خمسة، و أقوال الخاصّ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یستشکل بإشکالات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بمنافاة القول بعدم الاقتضاء فی الضدّ العام لتفسیر الأمر بطلب الفعل </w:t>
      </w:r>
      <w:bookmarkStart w:id="387" w:name="pg12878_187906"/>
    </w:p>
    <w:p>
      <w:pPr>
        <w:pStyle w:val="BookText"/>
        <w:rPr/>
      </w:pPr>
      <w:bookmarkEnd w:id="387"/>
      <w:r>
        <w:rPr>
          <w:rFonts w:ascii="IRNazanin" w:hAnsi="IRNazanin" w:eastAsia="IRNazanin"/>
          <w:color w:val="111111"/>
          <w:sz w:val="28"/>
          <w:sz w:val="28"/>
          <w:szCs w:val="28"/>
          <w:rtl w:val="true"/>
          <w:lang w:bidi="fa-IR"/>
        </w:rPr>
        <w:t>مع المنع من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بمنافاة القول بعدم الاقتضاء فی الضدّ الخاص، لثبوت الاقتضاء التبعی الغیری الذی لا مجال لإنکاره، لأنّه معنی المقدمیة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بمنافاة القول بالاقتضاء، لعدم تعدّد الثواب المجمع علیه فی إتیان المأمور به و ترک ضدّه، و لعدم تعدّد العقاب المجمع علیه فی ترک المأمور به و إتیان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الأوّل بأنّ اتّحاد العلّة و المقتضی لا ینافی تعدّد المعلول و المقتضی سیّما إذا کان التعدّد بحسب العقل، فثبوت البساطة الخارجیة فی دلالة الأمر لا ینافی الترکیب العقلی فی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الثانی بأنّ القائل بنفی مطلق الاقتضاء فی الضدّ الخاص لعلّه من المنکرین مقدّمیته، فلا یلزمه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الثالث بأنّ مراد القائلین بالاقتضاء إنّما هو الاقتضاء الغیری، لما عرفت من التضادّ بین الاقتضاء النفسی و المقدّمیة باعتبار واحد، و قد تحقّق فی مقدّمات المبحث السابق عدم ترتّب الثواب و العقاب علی الغیریات و إن کانت أصلیة</w:t>
      </w:r>
      <w:r>
        <w:rPr>
          <w:rFonts w:eastAsia="IRNazanin" w:cs="IRNazanin"/>
          <w:color w:val="111111"/>
          <w:sz w:val="28"/>
          <w:szCs w:val="28"/>
          <w:rtl w:val="true"/>
          <w:lang w:bidi="fa-IR"/>
        </w:rPr>
        <w:t>.</w:t>
      </w:r>
    </w:p>
    <w:p>
      <w:pPr>
        <w:pStyle w:val="Heading5"/>
        <w:numPr>
          <w:ilvl w:val="4"/>
          <w:numId w:val="1"/>
        </w:numPr>
        <w:rPr/>
      </w:pPr>
      <w:bookmarkStart w:id="388" w:name="__RefHeading___Toc2927312_3224264995"/>
      <w:bookmarkStart w:id="389" w:name="_Toc143"/>
      <w:bookmarkEnd w:id="388"/>
      <w:r>
        <w:rPr>
          <w:rtl w:val="true"/>
        </w:rPr>
        <w:t>[</w:t>
      </w:r>
      <w:r>
        <w:rPr>
          <w:rtl w:val="true"/>
        </w:rPr>
        <w:t>المقدّمة الخامسة</w:t>
      </w:r>
      <w:r>
        <w:rPr>
          <w:rtl w:val="true"/>
        </w:rPr>
        <w:t xml:space="preserve">: </w:t>
      </w:r>
      <w:r>
        <w:rPr>
          <w:rtl w:val="true"/>
        </w:rPr>
        <w:t>فی تأسیس الأصل،</w:t>
      </w:r>
      <w:r>
        <w:rPr>
          <w:rtl w:val="true"/>
        </w:rPr>
        <w:t>]</w:t>
      </w:r>
      <w:bookmarkEnd w:id="389"/>
    </w:p>
    <w:p>
      <w:pPr>
        <w:pStyle w:val="BookText"/>
        <w:rPr/>
      </w:pPr>
      <w:r>
        <w:rPr>
          <w:rFonts w:ascii="IRNazanin" w:hAnsi="IRNazanin" w:eastAsia="IRNazanin"/>
          <w:color w:val="111111"/>
          <w:sz w:val="28"/>
          <w:sz w:val="28"/>
          <w:szCs w:val="28"/>
          <w:rtl w:val="true"/>
          <w:lang w:bidi="fa-IR"/>
        </w:rPr>
        <w:t>اعلم أنّ الاصول التی لها مسرح فی المقام هو أصالة البراءة عن الإثم الحاصل فی فعل الضدّ، و أصالة صحّة الضدّ الناشئ عن إطلاق الأمر، و أصالة توقیفیة اللغات، و أصالة توقیفیة الشرعیات، و أمّا أصالة عدم التفات الواضع إلی الضدّ حتی یضع اللفظ للدلالة علی النهی عنه فقد عرفت عدم اعتباره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باقتضاء الأمر بالشی‌ء النهی عن الضدّ الخاص لفظا سواء کان تضمنا أو التزاما مخالف للاصول الأربعة، و القول بالعینیة مخالف للأوّلین فقط، و القول </w:t>
      </w:r>
      <w:bookmarkStart w:id="390" w:name="pg12878_187907"/>
    </w:p>
    <w:p>
      <w:pPr>
        <w:pStyle w:val="BookText"/>
        <w:rPr/>
      </w:pPr>
      <w:bookmarkEnd w:id="390"/>
      <w:r>
        <w:rPr>
          <w:rFonts w:ascii="IRNazanin" w:hAnsi="IRNazanin" w:eastAsia="IRNazanin"/>
          <w:color w:val="111111"/>
          <w:sz w:val="28"/>
          <w:sz w:val="28"/>
          <w:szCs w:val="28"/>
          <w:rtl w:val="true"/>
          <w:lang w:bidi="fa-IR"/>
        </w:rPr>
        <w:t>بالاقتضاء عقلا مخالف للأوّل و الثانی و الرابع، و القول باقتضائه عدم الأمر بالضدّ لفظا مخالف للثانی و الثالث و الرابع، و عقلا مخالف للثانی و الرابع، و القول باقتضائه النهی عن الضدّ تبعا مخالف للرابع و هو مبنی الإنکار، فإنّ القول بعدم اقتضائه شیئا لا أصلا و لا تبعا و لا عقلا و لا لفظا موافق للاصول من کلّ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قول السلطان قدّس سرّه موافقا للأصل، بمعنی أنّه منکر لا یحتاج إلی الدلیل، ثمّ الأصل بعد ذلک القول باقتضائه النهی التبعی، ثمّ بعد ذلک القول باقتضائه عدم الأمر بالضدّ، فالقول باقتضائه النهی الأصلی أخسّ المراتب من حیث الأصل</w:t>
      </w:r>
      <w:r>
        <w:rPr>
          <w:rFonts w:eastAsia="IRNazanin" w:cs="IRNazanin"/>
          <w:color w:val="111111"/>
          <w:sz w:val="28"/>
          <w:szCs w:val="28"/>
          <w:rtl w:val="true"/>
          <w:lang w:bidi="fa-IR"/>
        </w:rPr>
        <w:t>.</w:t>
      </w:r>
    </w:p>
    <w:p>
      <w:pPr>
        <w:pStyle w:val="Heading5"/>
        <w:numPr>
          <w:ilvl w:val="4"/>
          <w:numId w:val="1"/>
        </w:numPr>
        <w:rPr/>
      </w:pPr>
      <w:bookmarkStart w:id="391" w:name="__RefHeading___Toc2927314_3224264995"/>
      <w:bookmarkStart w:id="392" w:name="_Toc144"/>
      <w:bookmarkEnd w:id="391"/>
      <w:r>
        <w:rPr>
          <w:rtl w:val="true"/>
        </w:rPr>
        <w:t>[</w:t>
      </w:r>
      <w:r>
        <w:rPr>
          <w:rtl w:val="true"/>
        </w:rPr>
        <w:t>المقدّمة السادسة فی بیان الثمرة</w:t>
      </w:r>
      <w:r>
        <w:rPr>
          <w:rtl w:val="true"/>
        </w:rPr>
        <w:t>]</w:t>
      </w:r>
      <w:bookmarkEnd w:id="392"/>
    </w:p>
    <w:p>
      <w:pPr>
        <w:pStyle w:val="Heading6"/>
        <w:numPr>
          <w:ilvl w:val="5"/>
          <w:numId w:val="1"/>
        </w:numPr>
        <w:rPr/>
      </w:pPr>
      <w:bookmarkStart w:id="393" w:name="__RefHeading___Toc2927316_3224264995"/>
      <w:bookmarkStart w:id="394" w:name="_Toc145"/>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فی ترتّب العقاب علی فعل الضدّ الذی ترکه مقدّمة لفعل الواجب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مرّ تحقیقه من أنّ النواهی الغیریة و المقدّمیة إرشادیات و لو کانت أصلیة، لا إلزامیات حتی یترتب علیها العقاب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ترتّب المعصیة علی فعل الضدّ و عدمه، فإذا ترک الإزالة أو اداء الدین و سافر یقصّر علی الاقتضاء و لا یقصّر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فی ترتّب العقاب، فإنّ العقاب فرع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یذهب علیک أنّه لو سلّمنا المعصیة علی ترک المقدّمات لا یثمر فی الفسق و العدالة، لمقارنة ترک المقدّمة مع ترک ذی المقدّمة هنا فلا یقدّم حتی یثمر</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صاحب 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الثمرة فی النذر و أخویه و الظهار، فلو علّق أحد هذه علی فعل الواجب فصلّی أحد فی سعة الوقت تارکا لإزالة النجاسة فإن قلنا باقتضاء الأمر بالشی‌ء عدم الأمر بالضد أو النهی عنه لم یکن هذا الشخص آتیا بالواجب</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 أنّ هذه الثمرة مبنیة علی ترتب العقاب المستقل و الحرمة المستقلة علی اقتضاء الغیری، و قد عرفت أنّ التحقیق عدم ترتّب ذلک علی اقتضاء الغیری من حیث هو غیری، إلّا إذا تطرّق علیه حیثیة اخری و دلیل خارجی کما لو أتی بفعل الضدّ للتشاغل به عن الواجب أو للتوصّل به إلی ترکه، فإنّه لا إشکال حینئذ فی تحریمه و فساده بناء علی قاعدتهم المعروفة من أنّ کلّ فعل قصد به محرّم فهو محرّم، و لکن هذا الفرض خارج عن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الثمرة فی فساد العبادة المزاحمة بالأهمّ إن قلنا بالاقتضاء و صحّتها إن لم نقل، و هذه هی الثمرة المعروفة بینهم، حتی ادعی استاذنا العلّامة اتّفاق القدماء إلی زمان الکرکی علی ترتّب تلک الثمرة و أنّ أوّل من ناقش فی ترتبها هو الکرکی فی کتاب الدین من جامع المقاصد</w:t>
      </w:r>
      <w:r>
        <w:rPr>
          <w:rStyle w:val="FootnoteAnchor"/>
          <w:rtl w:val="true"/>
        </w:rPr>
        <w:footnoteReference w:id="678"/>
      </w:r>
      <w:r>
        <w:rPr>
          <w:rFonts w:ascii="IRNazanin" w:hAnsi="IRNazanin" w:eastAsia="IRNazanin"/>
          <w:color w:val="111111"/>
          <w:sz w:val="28"/>
          <w:sz w:val="28"/>
          <w:szCs w:val="28"/>
          <w:rtl w:val="true"/>
          <w:lang w:bidi="fa-IR"/>
        </w:rPr>
        <w:t>و تبعه الشیخ فی کشف الغطاء</w:t>
      </w:r>
      <w:r>
        <w:rPr>
          <w:rStyle w:val="FootnoteAnchor"/>
          <w:rtl w:val="true"/>
        </w:rPr>
        <w:footnoteReference w:id="679"/>
      </w:r>
      <w:r>
        <w:rPr>
          <w:rFonts w:ascii="IRNazanin" w:hAnsi="IRNazanin" w:eastAsia="IRNazanin"/>
          <w:color w:val="111111"/>
          <w:sz w:val="28"/>
          <w:sz w:val="28"/>
          <w:szCs w:val="28"/>
          <w:rtl w:val="true"/>
          <w:lang w:bidi="fa-IR"/>
        </w:rPr>
        <w:t>و تلمیذه فی الهدایة</w:t>
      </w:r>
      <w:r>
        <w:rPr>
          <w:rStyle w:val="FootnoteAnchor"/>
          <w:rtl w:val="true"/>
        </w:rPr>
        <w:footnoteReference w:id="680"/>
      </w:r>
      <w:r>
        <w:rPr>
          <w:rFonts w:ascii="IRNazanin" w:hAnsi="IRNazanin" w:eastAsia="IRNazanin"/>
          <w:color w:val="111111"/>
          <w:sz w:val="28"/>
          <w:sz w:val="28"/>
          <w:szCs w:val="28"/>
          <w:rtl w:val="true"/>
          <w:lang w:bidi="fa-IR"/>
        </w:rPr>
        <w:t>و صاحب الفصول فی الفصول</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تقریب ترتّب الفساد علی اقتضائه النهی فبأنّ النهی لو لم یقتض فساد العبادة للزم اجتماع الرجحانیة مع المرجوحیة، و اجتماع الأمر مع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الملازمة، فلأنّ قوام صحّة العبادة بالرجحانیة، و الأمر، و أما بطلان اللازم فلأنّ ما له إلی اجتماع الضدّین و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تقریب المناقشة فی فساد العبادة و توجیه صحّتها حتی علی القول بالاقتضاء أیضا، ففی بیانه إجمال و تفصیل أمّا إجماله فبوجوه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العقلاء و أهل العرف علی أنّ العبد المأمور بأمرین متشارکین فی </w:t>
      </w:r>
    </w:p>
    <w:p>
      <w:pPr>
        <w:pStyle w:val="BookText"/>
        <w:rPr/>
      </w:pPr>
      <w:r>
        <w:rPr>
          <w:rFonts w:ascii="IRNazanin" w:hAnsi="IRNazanin" w:eastAsia="IRNazanin"/>
          <w:color w:val="111111"/>
          <w:sz w:val="28"/>
          <w:sz w:val="28"/>
          <w:szCs w:val="28"/>
          <w:rtl w:val="true"/>
          <w:lang w:bidi="fa-IR"/>
        </w:rPr>
        <w:t>بعض الوقت أحدهما مضیّق و الآخر موسّع یمتثل إذا أتی بالموسّع فی وقت المضیّق و إن حکموا بعصیانه من حیث مخالفته للأمر بالمضیّق، أ لا تری العرف و العقلاء لا یرتابون فی أنّ العبد إذا ترک السقی المأمور به معجّلا و اشتری اللحم المأمور به موسّعا فی وقت السقی لم یعاقب إلّا علی ترک الامتثال بالسقی المعجّل، و یعدّ ممتثلا بالأمر الموسّع من دون طلب إعادته ثانیا، و یشهد علی ذلک أیضا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کَسَبَتْ وَ عَلَیْها مَا اکْتَسَبَتْ</w:t>
      </w:r>
      <w:r>
        <w:rPr>
          <w:rStyle w:val="FootnoteAnchor"/>
          <w:rtl w:val="true"/>
        </w:rPr>
        <w:footnoteReference w:id="682"/>
      </w:r>
      <w:r>
        <w:rPr>
          <w:rFonts w:ascii="IRNazanin" w:hAnsi="IRNazanin" w:eastAsia="IRNazanin"/>
          <w:color w:val="111111"/>
          <w:sz w:val="28"/>
          <w:sz w:val="28"/>
          <w:szCs w:val="28"/>
          <w:rtl w:val="true"/>
          <w:lang w:bidi="fa-IR"/>
        </w:rPr>
        <w:t>کما صرّح به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ثمرة الاقتضاء لو کانت ترتّب الفساد للزم القائل به أن یقول بفساد جمیع عبادات المکلف من أوّل العمر إلی آخره إذا کان علیه اداء واجب أهمّ فترکه حال علمه، و تذکّره به، و المعهود من المذهب و الطریقة السمحة خلافه، بل الإجماع و السیرة القطعیة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بسقوط الإعادة عن الجاهل المقصّر فی الجهر و الإخفات، و فی القصر و الإتمام، مع أنّ عبادة الجاهل المقصّر فی تحصیل العلم منهی عنها ما دام باقیا علی صفة التمکّن عن تحصیله إلّا علی القول بأنّ تحصیل العلم واجب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بسقوط إعادة ما قدّم من بعض مناسک منی علی بعض مع حصول الإثم علی القول بأنّ الإخلال بالترتیب حرام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بصحّة الواجبات و المندوبات المتفاوتة فی الفضل أنواعا و أفرادا إذا توقّف فعل غیر الأرجح منها علی ترک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بصحة الصلاة المزاحمة بالأهمّ فی ضیق الوقت، هذا</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أن ینظر فی المثال الثانی بأنّ النقض به مبنیّ علی ثبوت الإجماع </w:t>
      </w:r>
    </w:p>
    <w:p>
      <w:pPr>
        <w:pStyle w:val="BookText"/>
        <w:rPr/>
      </w:pPr>
      <w:r>
        <w:rPr>
          <w:rFonts w:ascii="IRNazanin" w:hAnsi="IRNazanin" w:eastAsia="IRNazanin"/>
          <w:color w:val="111111"/>
          <w:sz w:val="28"/>
          <w:sz w:val="28"/>
          <w:szCs w:val="28"/>
          <w:rtl w:val="true"/>
          <w:lang w:bidi="fa-IR"/>
        </w:rPr>
        <w:t>علی سقوط الإعادة، و قد صرّح صاحب المدارک بمنع ثبوته، و إذا لم یثبت فلعلّ القائلین بالسقوط هم القائلین بعدم اقتضاء الأمر النهی عن الضدّ، فلا وجه للنقض به علی القائلین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المثال الثالث بأنّ النقض به مبنیّ علی أن یکون أفضل الفردین المخیّر بینهما مندوبا علی التعیین کما یراه بعضهم، و هو غیر مرضیّ عند بعض آخر کصاحب الفصول</w:t>
      </w:r>
      <w:r>
        <w:rPr>
          <w:rStyle w:val="FootnoteAnchor"/>
          <w:rtl w:val="true"/>
        </w:rPr>
        <w:footnoteReference w:id="68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المثال الرابع، بأنّ وجه صحّة الصلاة فی آخر الوقت من جهة أنّ الظاهر من الشرع تعیین ذلک الوقت للیومیة، و عدم وقوع صلاة اخری فیه، کما فی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الضوابط فی منع کون الفساد ثمرة القول بالاقتضاء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الأمر بالضد الموسّع و الأمر بالمضیّق، إمّا کلاهما قطعیان إلی آخره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الثمرة علی زعم القائلین بدلالة النهی الغیری علی الفساد إنّما تظهر بفرض النزاع فیما لو أحرز مطلوبیة کلا الأمرین من الواجب و الضدّ علی وجه لم یتخیّل مانع لصحّة الضدّ إلّا من جهة الاقتضاء، أو بفرض النزاع فی إثبات الصحّة و الفساد من جهة مانعیّة الاقتضاء لمقتضی الصحّة و عدمه مع الغضّ عن جهات آخر، و ثبوت الثمرة من جهة مخصوصة لا ینافی انتفائها أو ثبوتها من جهات أخر کما هو الحال فی کثیر من ثمرات المسائل المتنازع فیها</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تفصیله فبوجوه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کشف الغطاء</w:t>
      </w:r>
      <w:r>
        <w:rPr>
          <w:rStyle w:val="FootnoteAnchor"/>
          <w:rtl w:val="true"/>
        </w:rPr>
        <w:footnoteReference w:id="685"/>
      </w:r>
      <w:r>
        <w:rPr>
          <w:rFonts w:ascii="IRNazanin" w:hAnsi="IRNazanin" w:eastAsia="IRNazanin"/>
          <w:color w:val="111111"/>
          <w:sz w:val="28"/>
          <w:sz w:val="28"/>
          <w:szCs w:val="28"/>
          <w:rtl w:val="true"/>
          <w:lang w:bidi="fa-IR"/>
        </w:rPr>
        <w:t>و الهدایة</w:t>
      </w:r>
      <w:r>
        <w:rPr>
          <w:rStyle w:val="FootnoteAnchor"/>
          <w:rtl w:val="true"/>
        </w:rPr>
        <w:footnoteReference w:id="686"/>
      </w:r>
      <w:r>
        <w:rPr>
          <w:rFonts w:ascii="IRNazanin" w:hAnsi="IRNazanin" w:eastAsia="IRNazanin"/>
          <w:color w:val="111111"/>
          <w:sz w:val="28"/>
          <w:sz w:val="28"/>
          <w:szCs w:val="28"/>
          <w:rtl w:val="true"/>
          <w:lang w:bidi="fa-IR"/>
        </w:rPr>
        <w:t>من منع الملازمة لشی‌ء من المحذورین، أمّا المحذور الأوّل فلأنّ لزومه مبنی علی اتّحاد جهة الرجحانیة و المرجوحیة، و المفروض اختلافها، إذ الرجحانیة المعتبرة فی حقیقة العبادة هو رجحان الفعل علی الترک، لا رجحانه علی سائر الأفعال، و إلّا لم تکن العبادة إلّا أفضل العبادات و کان غیرها من العبادات المرجوحة بالنسبة إلیها فاسدة، و هو واضح الفساد، و المرجوحیة المستفادة من النهی الغیری تفید مرجوحیته بالنسبة إلی فعل الغیر، لا مرجوحیته بالنسبة إلی ترکه حتی ینافی رجحانه علی ترکه، فلا منافاة بین الرجحان الذاتی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رجحان الفعل علی ترکه و المرجوحیة العرضی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مرجوحیته بالنسبة إلی فعل غیره، لاختلاف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الرجحان و المرجوحیّة فی محلّ واحد محال و لو کانت المرجوحیة غیریّة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المرجوحیّة الغیریة فیما نحن فیه لیست مرجوحیّة للغیر، بل هی مرجوحیة بالنسبة إلی الغیر، و من المعلوم اتّصاف جل العبادات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المرجوحیة فیما نحن فیه مرجوحیة للغیر لا بالنسبة إلی الغیر، ضرورة أنّ ترک غیر الأهمّ مقدّمة لفعل الأهم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المرجوحیة للغیر لا یعرض علی ما یجامع الأهمّ کالصوم و الصلوات المندوبة و نحوهما من العبادات التی لا یتوقّف الأهمّ علی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عروضه علی ما لا یجامع الأهمّ من العبادات مبنی علی ثبوت مقدّمتین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إحداهما ثبوت المقتضی لاقتضاء الأمر بالشی‌ء النهی عن ضده، و الاخری </w:t>
      </w:r>
    </w:p>
    <w:p>
      <w:pPr>
        <w:pStyle w:val="BookText"/>
        <w:rPr/>
      </w:pPr>
      <w:r>
        <w:rPr>
          <w:rFonts w:ascii="IRNazanin" w:hAnsi="IRNazanin" w:eastAsia="IRNazanin"/>
          <w:color w:val="111111"/>
          <w:sz w:val="28"/>
          <w:sz w:val="28"/>
          <w:szCs w:val="28"/>
          <w:rtl w:val="true"/>
          <w:lang w:bidi="fa-IR"/>
        </w:rPr>
        <w:t>ثبوت رفع المانع منه، و کلا المقدّمتین ممنوعتان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الاولی فلما سیأتی، و أما الثانیة فلأنّ ثبوتها مبنی علی بقاء مطلوبیة الأهمّ علی إطلاقه و تقیید مطلوبیة غیر الأهمّ بزمان خلوّ الذمّة عن الأهم، و هو لیس بأولی من العکس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بقاء مطلوبیة غیر الأهم علی إطلاقه و تقیید مطلوبیة الأهم بعدم البناء علی العصیان و ترک الأهم علی وجه القطع أو الظن علی وجه، بل المتعیّن هو العکس، فإنّ تقیید مطلوبیّة غیر الأهم و إن کان معتضدا بأصل الاشتغال و الفساد فی العبادات، إلّا أنّه لا مسرح لمقتضی الأصل بعد قیام بناء العرف و العقلاء و الطریقة السمحة، و الإجماع علی خلافه، سیما إذا کان الأصل من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فمقتضی هذه الأدلّة الإجمالیة هو أنّ الاقتضاء إمّا ممنوع، و إمّا غیر مانع لوجود المانع من اقتضائه، و علی أیّ تقدیر فلا یترتّب علی مسألة الاقتضاء و عدمه ثمرة عملیة فضلا عن ترتّب تلک الثمرة المهمّة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العبادات و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المحذور الثانی، فلأنّ لزومه مبنیّ علی کون المطلوب من الأمر و النهی حصول الضدّین أعنی الفعل و الترک معا، و أمّا علی کونهما مطلوبین علی سبیل الترتیب بأن یکون المطلوب أوّلا هو الترک لأجل الاشتغال بالأهم و یکون الفعل مطلوبا له علی فرض عصیانه للأوّل فلا مسرح للزوم التکلیف بالمحال، و لئن سلّمنا لزومه فلنا المنع من بطلانه، نظرا إلی استناده إلی سوء اختیار المکلّف، نظیر باب اجتماع الأمر و النهی المأموری لا الآمری، و قد عرفت و ستعرف أیضا أنّ التحقیق جوازه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التکلیف مرتّبا علی النحو المفروض لم یقع فی المقام، بل لم نجد فی أصل الشریعة ورود التکلیف علی الوجه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ورود ذلک علی المکلف من جهة العوارض و الطوارئ ممّا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عدم المانع، لکن المقتضی 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هو إطلاق الأمر المتعلّق بالفعل و عمومه، فإنّ أقصی ما یقتضیه رفع المحذور من اجتماع الضدّین و التکلیف بالمحال هو تقیید الإطلاق بصورة الإتیان بالأهم، و أمّا تقییده مطلقا و لو مع خلوّ زمان الفعل عن الاشتغال بالأهم بحسب الواقع فلا مقتضی له، و إذا انتفی المقتضی للتقیید المطلق سلم مقتضی الإطلاق بالنسبة إلیه و کان التعویل علی ذلک الإطلاق، إلّا أن یقوم من الشرع دلیل آخر علی التقیید المطلق و سقوط التکلیف بغیر الأهمّ رأسا کما فی شهر رمضان، حیث یتعیّن لصومه، و لا یقع فیه صیام غیره مطلقا و لو بنی علی ترک صومه، و کالوقت المقرّر للصلاة الیومیة عند تضیّقه و تفطّن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تفصّی به صاحب الفصول عن ملازمة شی‌ء من المحذورین بقوله</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الوجه الأوّل یعنی المحذور الأوّل، فلأنّ ترک الضدّ لمّا کان راجحا لکونه مقدّمة لفعل الواجب کان اتّصافه به مشروطا بحصول التوصّل به إلی فعل الواجب علی ما أسلفنا تحقیقه فی بحث المقدّمة، و قد عرفت أنّ قضیة رجحان ترک خاص مرجوحیة ترک هذا الترک الخاص، لمکان التناقض دون الفعل، لعدم مناقضته معه، فلا ینافی رجحانه علی بعض الوجوه، و قد بیّنا أنّ رجحان فعل الضدّ مبنیّ علی تقدیر عدم التوصّل بترکه إلی فعل الواجب، فقضیة مرجوحیّة ترکه علی هذا التقدیر، لا مطلقا، و مرجعه إلی مرجوحیّة ترکه الغیر المتوصّل به، لأنّ تقیید الصفة یستلزم تقیید الموصوف من حیث الاتّصاف، فلا ینافی رجحان الترک المتوصّل به فاندفع المنافاة لأنّ مبناه علی اجتماع وصفی الرجحان و المرجوحیة فی محلّ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علی ما قرّرنا یغایر مورد کلّ واحد لمورد الآخر، و إنّما یلزم الاجتماع إذا کان ترک الضدّ راجحا علی الإطلاق، أو راجحیّة فعله علی الإطلاق، أو علی تقدیر التوصّل بترکه و قد بیّنا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الثانی یعنی المحذور الثانی فلأنّ المطلوب بالنهی الغیری المتعلّق بالضد عندنا الترک المقیّد بالتوصل به، لا المطلق، و قضیة ذلک تحریم ترک هذا الترک المقیّد دون الفعل، فلا یلزم من وجوبه علی تقدیر عدم التوصّل بترکه اجتماع الوجوب و التحریم فی شی‌ء منهما حتّی یکون من التکلیف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الترک المقیّد أعمّ من الفعل و الترک المجرّد، و حرمة العامّ یستلزم حرمة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بحسب الوجود لا یستلزم ذلک و بحسب الصدق ممنوع، و قد مرّ بیانه فی ردّ شبهة الکعبی، و تظهر الثمرة فیما لو نذر التعبّد بترک مرجوح کالسفر منفردا، فإنّه یجب علیه ترکه متقرّبا، فلو عصی و سافر کان سفره مباحا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انتهی ملخّص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صغری الوجهین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راجحیة الترک و مطلوبیته بصورة التوصّل به ممنوع بما عرفت تحقیقه فی ردّ المقدّمة الموصلة التی أسّسها و إن کان کبراهما اعنی اقتضاء راجحیة الترک المقیّد مرجوحیة ترک ذلک الترک المقیّد، و اقتضاء مطلوبیة الترک المقیّد مبغوضیّة ترک ذلک الترک المقیّد دون الفعل مسلّما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تفصّی به فی المعالم عن ملازمة شی‌ء من المحذورین لصحة الضدّ علی القول بالاقتضاء و وجوب المقدّمة بأنّ الذی یقتضیه التدبّر فی أدلّة وجوب المقدّمة کون وجوبها للتوصّل إلی ذی المقدّمة، فیختصّ بحال عدم الصارف عنه، إذ </w:t>
      </w:r>
    </w:p>
    <w:p>
      <w:pPr>
        <w:pStyle w:val="BookText"/>
        <w:rPr/>
      </w:pPr>
      <w:r>
        <w:rPr>
          <w:rFonts w:ascii="IRNazanin" w:hAnsi="IRNazanin" w:eastAsia="IRNazanin"/>
          <w:color w:val="111111"/>
          <w:sz w:val="28"/>
          <w:sz w:val="28"/>
          <w:szCs w:val="28"/>
          <w:rtl w:val="true"/>
          <w:lang w:bidi="fa-IR"/>
        </w:rPr>
        <w:t>حال وجوده لا یمکن التوصّل إلیه، فلا معنی لوجوب المقدّمة</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 وجود الصارف لا یرفع تمکّن المکلّف من الفعل، کیف و هو مکلّف بالفعل فی تلک الحالة، فیکون مکلّفا بمقدّمته أیضا، و الأدلّة التی سبقت علی وجوب المقدّمة تنهض دلیلا علی وجوبها مع الصارف و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قد یتوهّم من الاحتجاج علی وجوب المقدّمة المرادة دون غیرها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w:t>
      </w:r>
      <w:r>
        <w:rPr>
          <w:rStyle w:val="FootnoteAnchor"/>
          <w:rtl w:val="true"/>
        </w:rPr>
        <w:footnoteReference w:id="689"/>
      </w:r>
      <w:r>
        <w:rPr>
          <w:rFonts w:ascii="Amiri" w:hAnsi="Amiri" w:eastAsia="Amiri" w:cs="Amiri"/>
          <w:color w:val="111111"/>
          <w:sz w:val="28"/>
          <w:sz w:val="28"/>
          <w:szCs w:val="28"/>
          <w:rtl w:val="true"/>
          <w:lang w:bidi="ar-SA"/>
        </w:rPr>
        <w:t>و من الاحتجاج علی فساد العبادة المزاحمة بالأهم بعموم إِنَّما یَتَقَبَّلُ اللَّهُ مِنَ الْمُتَّقِینَ</w:t>
      </w:r>
      <w:r>
        <w:rPr>
          <w:rStyle w:val="FootnoteAnchor"/>
          <w:rtl w:val="true"/>
        </w:rPr>
        <w:footnoteReference w:id="690"/>
      </w:r>
      <w:r>
        <w:rPr>
          <w:rFonts w:ascii="Amiri" w:hAnsi="Amiri" w:eastAsia="Amiri" w:cs="Amiri"/>
          <w:color w:val="111111"/>
          <w:sz w:val="28"/>
          <w:sz w:val="28"/>
          <w:szCs w:val="28"/>
          <w:rtl w:val="true"/>
          <w:lang w:bidi="ar-SA"/>
        </w:rPr>
        <w:t>فجوابه واضح بتأمّل المعقول أو مراجعة الفصول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لیعلم أنّ التفاصیل المذکورة فی منع ملازمة اجتماع الضدّین من تصحیح فعل الضدّ علی القول باقتضاء الأمر بالشی‌ء النهی عنه مشترکة فی حمل مطلوبیة الضدّین علی وجه الترتیب، إلّا أنّ المستفاد من التفصیل الأوّل ترتّب مطلوبیّة الغیر الأهمّ علی تحقّق العصیان بالأهم، و من التفصیل الثالث ترتّب مطلوبیته علی تحقّق الصارف عن الأهمّ، و من التفصیل الثانی کاشفیّة فعل غیر الأهمّ عن عدم مطلوبیّة الأهمّ حین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یشکل التفصیل الأوّل بأنّ تحقق العصیان بالأهم إن کان بتحقق الصارف عنه رجع إلی التفصیل الثالث و ورد علیه ما ورد علیه، و إن کان بارتکاب غیر الأهمّ رجع إلی الثانی و ورد علیه ما اورد علیه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الصارف عن الأهمّ و القطع بأنّه سیترکه یدور الامر بین ارتکاب غیر الأهمّ و بین ترکه مع ترک الأهمّ و من المعلوم ضرورة حکم العقل </w:t>
      </w:r>
      <w:bookmarkStart w:id="395" w:name="pg12878_187916"/>
    </w:p>
    <w:p>
      <w:pPr>
        <w:pStyle w:val="BookText"/>
        <w:rPr/>
      </w:pPr>
      <w:bookmarkEnd w:id="395"/>
      <w:r>
        <w:rPr>
          <w:rFonts w:ascii="IRNazanin" w:hAnsi="IRNazanin" w:eastAsia="IRNazanin"/>
          <w:color w:val="111111"/>
          <w:sz w:val="28"/>
          <w:sz w:val="28"/>
          <w:szCs w:val="28"/>
          <w:rtl w:val="true"/>
          <w:lang w:bidi="fa-IR"/>
        </w:rPr>
        <w:t>بوجوب ارتکاب أقلّ القبیحین و صحّة ارتکابه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الصارف لا یرفع تمکّن المکلّف عن الأهمّ، و مع بقاء تمکّنه منه الأمر دائر بین ارتکاب الحسن و القبیح، لا بین القبیح و الأقبح حتی یحکم العقل بوجوب ارتکابه و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علم أنّ ما یقتضی تصحیح فعل الضدّ من الوجوه الإجمالیة لا ینحلّ إلی شی‌ء من الوجوه التفصیلیة الثلاثة، لما عرفت ما فی الوجهین الأخیرین من الوهن و ما فی الأوّل من الرجوع إلی أحدهما، و حینئذ فلا بدّ من انحلاله إمّا إلی القول بجواز اجتماع الأمر و النهی المأموری، و إمّا إلی القول بمنع اقتضاء الأمر النهی عن الضدّ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تلک المقدّمات و عرفت أنّ هذه المسألة کالمسألة السابقة فی انتفاء الثمرة فاعلم أنّ هاهنا مقامان</w:t>
      </w:r>
      <w:r>
        <w:rPr>
          <w:rFonts w:eastAsia="IRNazanin" w:cs="IRNazanin"/>
          <w:color w:val="111111"/>
          <w:sz w:val="28"/>
          <w:szCs w:val="28"/>
          <w:rtl w:val="true"/>
          <w:lang w:bidi="fa-IR"/>
        </w:rPr>
        <w:t>:</w:t>
      </w:r>
    </w:p>
    <w:p>
      <w:pPr>
        <w:pStyle w:val="Heading6"/>
        <w:numPr>
          <w:ilvl w:val="5"/>
          <w:numId w:val="1"/>
        </w:numPr>
        <w:rPr/>
      </w:pPr>
      <w:bookmarkStart w:id="396" w:name="__RefHeading___Toc2927318_3224264995"/>
      <w:bookmarkStart w:id="397" w:name="_Toc146"/>
      <w:bookmarkEnd w:id="396"/>
      <w:r>
        <w:rPr>
          <w:rtl w:val="true"/>
        </w:rPr>
        <w:t>[ [</w:t>
      </w:r>
      <w:r>
        <w:rPr>
          <w:rtl w:val="true"/>
        </w:rPr>
        <w:t>المقام</w:t>
      </w:r>
      <w:r>
        <w:rPr>
          <w:rtl w:val="true"/>
        </w:rPr>
        <w:t xml:space="preserve">] </w:t>
      </w:r>
      <w:r>
        <w:rPr>
          <w:rtl w:val="true"/>
        </w:rPr>
        <w:t>الأوّل</w:t>
      </w:r>
      <w:r>
        <w:rPr>
          <w:rtl w:val="true"/>
        </w:rPr>
        <w:t xml:space="preserve">: </w:t>
      </w:r>
      <w:r>
        <w:rPr>
          <w:rtl w:val="true"/>
        </w:rPr>
        <w:t>فی الضدّ العام و فیه مرحلتان</w:t>
      </w:r>
      <w:r>
        <w:rPr>
          <w:rtl w:val="true"/>
        </w:rPr>
        <w:t>:]</w:t>
      </w:r>
      <w:bookmarkEnd w:id="397"/>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أصل الاقتضاء،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نسب إلی السید رحمه اللّه و بعض العامّة إنکاره بالنسبة إلی الضدّ العام أیضا</w:t>
      </w:r>
      <w:r>
        <w:rPr>
          <w:rStyle w:val="FootnoteAnchor"/>
          <w:rtl w:val="true"/>
        </w:rPr>
        <w:footnoteReference w:id="691"/>
      </w:r>
      <w:r>
        <w:rPr>
          <w:rFonts w:ascii="IRNazanin" w:hAnsi="IRNazanin" w:eastAsia="IRNazanin"/>
          <w:color w:val="111111"/>
          <w:sz w:val="28"/>
          <w:sz w:val="28"/>
          <w:szCs w:val="28"/>
          <w:rtl w:val="true"/>
          <w:lang w:bidi="fa-IR"/>
        </w:rPr>
        <w:t>بتقریب أنّ الآمر کثیرا ما یغفل عن الترک فضلا عن النهی عنه، و قد یوجّه بأنّ المراد من الغفلة، الغفلة من حیث الأمر حتی یتمشی فی أوامر الشارع المنزّه عن الغفلة من حیث الذات و بتقریب أنّ الأمر لو اقتضی النهی عن ترکه للزم کراهة ترک المندوب و اللازم باطل فالملزوم مثله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الأوّل أنّ الغفلة مطلقا حتی إجمالا ممنوع و هو یکفی، و بالجملة فهذا التعلیل علی تقدیر تسلیمه إنّما یقتضی نفی الاقتضاء باللزوم البیّن بالمعنی الأخصّ دون الاقتضاء بطریق العینیة فی المعنی أو الجزئیة أو اللزوم البیّن </w:t>
      </w:r>
    </w:p>
    <w:p>
      <w:pPr>
        <w:pStyle w:val="BookText"/>
        <w:rPr/>
      </w:pPr>
      <w:r>
        <w:rPr>
          <w:rFonts w:ascii="IRNazanin" w:hAnsi="IRNazanin" w:eastAsia="IRNazanin"/>
          <w:color w:val="111111"/>
          <w:sz w:val="28"/>
          <w:sz w:val="28"/>
          <w:szCs w:val="28"/>
          <w:rtl w:val="true"/>
          <w:lang w:bidi="fa-IR"/>
        </w:rPr>
        <w:t>بالمعنی الأعمّ أو اللزوم الغیر البیّن، و عن الثانی بأنّه إن ارید من الکراهة المرجوحیة الذاتیة کما هو المصطلح فالملازمة ممنوعة، و إن ارید المرجوحیة الإضافیة فبطلان اللازم ممنوع، و بهذا یظهر الفرق بین الترک المکروه و خلاف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انّه لا مجال لإنکار أصل الاقتضاء، بل لا یبعد أن یکون غرض المنکر إنکار الاقتضاء اللفظی، بل ربّما ادّعی بعضهم القطع بذلک و نفی الإنکار، نظرا إلی استلزام الإنکار خروج الواجب عن الوجوب و جواز التکلیف بالمحال، و لکنّه مناف لما فی الهدایة</w:t>
      </w:r>
      <w:r>
        <w:rPr>
          <w:rStyle w:val="FootnoteAnchor"/>
          <w:rtl w:val="true"/>
        </w:rPr>
        <w:footnoteReference w:id="692"/>
      </w:r>
      <w:r>
        <w:rPr>
          <w:rFonts w:ascii="IRNazanin" w:hAnsi="IRNazanin" w:eastAsia="IRNazanin"/>
          <w:color w:val="111111"/>
          <w:sz w:val="28"/>
          <w:sz w:val="28"/>
          <w:szCs w:val="28"/>
          <w:rtl w:val="true"/>
          <w:lang w:bidi="fa-IR"/>
        </w:rPr>
        <w:t>و الإشارات</w:t>
      </w:r>
      <w:r>
        <w:rPr>
          <w:rStyle w:val="FootnoteAnchor"/>
          <w:rtl w:val="true"/>
        </w:rPr>
        <w:footnoteReference w:id="693"/>
      </w:r>
      <w:r>
        <w:rPr>
          <w:rFonts w:ascii="IRNazanin" w:hAnsi="IRNazanin" w:eastAsia="IRNazanin"/>
          <w:color w:val="111111"/>
          <w:sz w:val="28"/>
          <w:sz w:val="28"/>
          <w:szCs w:val="28"/>
          <w:rtl w:val="true"/>
          <w:lang w:bidi="fa-IR"/>
        </w:rPr>
        <w:t>من نسبة الإنکار إلی جمهور المعتزلة و کثیر من الأشاعرة و لما فی الذریعة من ظهور الإنکار، مع أنّ نفی الإنکار و الخلاف نظرا إلی الوجه المذکور غیر متّجه، فإنّ فساد القول لا یقتضی نفی القائل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القائل بالعینیة بوجهین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عینه لکان مثله أو ضدّه أو خلافه، و اللازم باطل بأقسامه، بیان الملازمة أنّ المتغایرین إمّا أن یکونا متساویین فی الصفات النفسیة و هی الذاتیات أم لا، فإن تساویا فهما مثلان کسوادین و بیاضین، و إلّا فان امتنع اجتماعهما فی محلّ واحد بالنظر إلی ذاتهما فهما ضدّان کالسواد و البیاض، و إلّا فهما خلافان کالسواد و الحلاوة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اللازم بأقسامه فلأنهما لو کانا مثلین أو ضدّین لامتنع اجتماعهما فی محلّ واحد، مکلّفا أو مکلّفا أو مکلّفا به، أمّا الأوّلان فواضح، و أمّا الأخیر فلأنّ الحرکة یجتمع فیها الأمر بها مع النهی عن السکون الذی هو ضدّها، یعنی یجتمع فیها وصف کونها مأمورا بها و وصف کونها منهیا عن ضدّها</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یظهر فساد ما قیل من أنّ أحدهما باعتبار الذات و الآخر باعتبار </w:t>
      </w:r>
    </w:p>
    <w:p>
      <w:pPr>
        <w:pStyle w:val="BookText"/>
        <w:rPr/>
      </w:pPr>
      <w:r>
        <w:rPr>
          <w:rFonts w:ascii="IRNazanin" w:hAnsi="IRNazanin" w:eastAsia="IRNazanin"/>
          <w:color w:val="111111"/>
          <w:sz w:val="28"/>
          <w:sz w:val="28"/>
          <w:szCs w:val="28"/>
          <w:rtl w:val="true"/>
          <w:lang w:bidi="fa-IR"/>
        </w:rPr>
        <w:t>المتعلّق، فلیس فی اجتماعهما إخلال بحقیقة الضدّیة کحسن زید و قبح الغلام فإنهما یجتمعان مع أنّ بین وصف الحسن و القبح تضادّ، و ذلک لأنّ الکلام فی حال هذا الوصف المتعلّق بحال الموصوف لا نفسه، و لو کانا خلافین لجاز أن یجتمع کلّ منهما مع ضدّ الآخر، لأنّ ذلک حکم الخلافین، و یمتنع اجتماع الأمر بالشی‌ء مع ضدّ النهی عن الضدّ أعنی الأمر بالضد، لأنّه تناقض أو تکلیف بالمحال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بمثل الإنسان و الضاحک فإنّهما خلافان أیضا، و مع ذلک لا یجتمع أحدهما مع ضدّ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و هو المنع من لزوم جواز اجتماع کلّ من المتخالفین مع ضدّ الآخر، إذ الخلافان قد یکونان متلازمین کإضاءة العالم و وجود النهار، أو ضدّین لأمر ثالث کالعلم و القدرة المتضادّین للنوم، فیستحیل اجتماع کلّ منهما مع ضدّ الآخر، لأدائه فی الأوّل إلی انفکاک المتلازمین، و فی الثانی إلی اجتماع الضدّین إذا انحصر الضدّ أو کانت الدعوی بالنسبة إلی جمیع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 السکون مثلا عین ترک الحرکة، إذ البقاء فی الحیّز الأوّل هو بعینه عدم الانتقال إلی الثانی، و إنّما یختلف التعبیر و یلزم منه أن یکون طلب فعل السکون هو طلب ترک الحرکة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 عنه فی الإشارات بمنع الصغری أعنی منع العینیة بین البقاء و عدم الانتقال بأنّ البقاء أمر وجودی فکیف یصیر عین العدم، و لئن سلّم أنّ السکون عدم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یراه الفلاسفة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عنه محلّ النزاع، فإنّ الکلام فی الأضداد الوجودیة، فإذن لا یتمّ بعدم القول بالفصل، بل الحقّ أنّه لا ینفع مطلقا، فإنّ الدلیل عقلی، فیدور الحکم مداره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القائل بالعینیة العینیة بحسب الخارج لا المعنی، فیکون مقصوده أنّ الحاصل من کلّ من الأمر و النهی المفروضین عین الحاصل من الآخر فی الخارج، و إلّا فتغایر المفهومین و الصیغتین، و المفهوم من الصیغتین أمر واضح لا مجال لإنکاره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الصواب فی الجواب منع الکبری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استلزام العینیة بین وجود الفعل و ارتفاع عدمه، للعینیّة بین طلب الفعل و طلب عدم ترکه، فإنّ تقابل وجود الفعل و عدمه من قبیل تقابل الإیجاب و السلب، و تقابل رجحان الفعل و مرجوحیة ترکه من قبیل تقابل التضایف، و تقابل وجوب الفعل و حرمة ترکه من قبیل تقابل التضاد، و من المقرّر أنّ عینیة وجود کلّ من المتقابلین لارتفاع الآخر إنّما هو فی تقابل الإیجاب و السلب، و أمّا فی تقابل التضایف فوجود کلّ منهما مقارن لارتفاع الآخر، و فی تقابل التضادّ وجود کل منهما متوقّف علی ارتفاع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فی المعالم علی التضمّن بأنّ حرمة النقیض جزء من ماهیة الوجوب فاللفظ الدال علیه یدلّ علی حرمته بالتضمن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احتج فی الضوابط</w:t>
      </w:r>
      <w:r>
        <w:rPr>
          <w:rStyle w:val="FootnoteAnchor"/>
          <w:rtl w:val="true"/>
        </w:rPr>
        <w:footnoteReference w:id="696"/>
      </w:r>
      <w:r>
        <w:rPr>
          <w:rFonts w:ascii="IRNazanin" w:hAnsi="IRNazanin" w:eastAsia="IRNazanin"/>
          <w:color w:val="111111"/>
          <w:sz w:val="28"/>
          <w:sz w:val="28"/>
          <w:szCs w:val="28"/>
          <w:rtl w:val="true"/>
          <w:lang w:bidi="fa-IR"/>
        </w:rPr>
        <w:t>علی الاستلزام تبعا للقوانین</w:t>
      </w:r>
      <w:r>
        <w:rPr>
          <w:rStyle w:val="FootnoteAnchor"/>
          <w:rtl w:val="true"/>
        </w:rPr>
        <w:footnoteReference w:id="697"/>
      </w:r>
      <w:r>
        <w:rPr>
          <w:rFonts w:ascii="IRNazanin" w:hAnsi="IRNazanin" w:eastAsia="IRNazanin"/>
          <w:color w:val="111111"/>
          <w:sz w:val="28"/>
          <w:sz w:val="28"/>
          <w:szCs w:val="28"/>
          <w:rtl w:val="true"/>
          <w:lang w:bidi="fa-IR"/>
        </w:rPr>
        <w:t>و الإشارات</w:t>
      </w:r>
      <w:r>
        <w:rPr>
          <w:rStyle w:val="FootnoteAnchor"/>
          <w:rtl w:val="true"/>
        </w:rPr>
        <w:footnoteReference w:id="698"/>
      </w:r>
      <w:r>
        <w:rPr>
          <w:rFonts w:ascii="IRNazanin" w:hAnsi="IRNazanin" w:eastAsia="IRNazanin"/>
          <w:color w:val="111111"/>
          <w:sz w:val="28"/>
          <w:sz w:val="28"/>
          <w:szCs w:val="28"/>
          <w:rtl w:val="true"/>
          <w:lang w:bidi="fa-IR"/>
        </w:rPr>
        <w:t xml:space="preserve">بأنّ المعیار فی الفرق بین التضمّن و الالتزام هو تبادر الذهن أوّلا إلی الهیئة الترکیبیة و فهم الجزء فی ضمن الکلّ فی الأوّل و تبادر الذهن أوّلا إلی الملزوم ثمّ الانتقال بعده إلی اللازم فی الثانی، و الأمر هاهنا من قبیل الثانی لا الأوّل، فإنّ المتبادر أوّلا من الأمر بسیط إجمالی و هو طلب الشی‌ء و إظهار المحبوبیة حتما، ثمّ بعد ذلک بل </w:t>
      </w:r>
    </w:p>
    <w:p>
      <w:pPr>
        <w:pStyle w:val="BookText"/>
        <w:rPr/>
      </w:pPr>
      <w:r>
        <w:rPr>
          <w:rFonts w:ascii="IRNazanin" w:hAnsi="IRNazanin" w:eastAsia="IRNazanin"/>
          <w:color w:val="111111"/>
          <w:sz w:val="28"/>
          <w:sz w:val="28"/>
          <w:szCs w:val="28"/>
          <w:rtl w:val="true"/>
          <w:lang w:bidi="fa-IR"/>
        </w:rPr>
        <w:t>بعد تصوّر الطرفین یفهم النهی عن الترک من اللفظ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الوجوب قید لمدلول الأمر مائز للطلب المشترک بینه و بین الندب، و یعبّر عنه بالحتم و الإلزام أو عدم الرضی بالترک أو المنع عن الترک و ما یؤدی مفادها، و حینئذ فإن کان المقصود من قید الوجوب هو معناه المصطلح أعنی ما یذم تارکه أو یستحقّ تارکه العقاب، کان خارجا عن المقیّد، لوضوح وضع الأمر لإنشاء الطلب أو الوجوب، و هذا المعنی أمر آخر یتبع الانشاء المذکور، و توجّه القول بالالتزام کما هو الحال فی اللوازم التابعة لملزوماتها، لکون دلالة لفظ الأمر علیه من قبیل دلالة لفظ العمی علی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المقصود من قید الوجوب فی المقام هو الطلب الحتمی الحاصل من الأمر بالشی‌ء، سواء تفرّع علیه استحقاق ذمّ أو عقوبة فیما إذا کان الآمر ممّن یجب طاعته عقلا أو شرعا،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الآمرین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داخلا فی المقیّد و مدلولا وضعیا للصیغة، و توجّه القول حینئذ بالتضمّن، کما هو الحال فی سائر الفصول، لکون دلالة الأمر علیه حینئذ کدلالة لفظ الإنسان علی الخصوصیة المنتزعة عنه الناطق، و الفصل بحسب الحقیقة إنّما هو تلک الخصوصیة لا غیر</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لا تری أنّه قد لوحظ مفهوم الذات التی ینضمّ إلیها النطق فی الناطق و کذا فی غیره من الفصول، مع أنّه من المبرهن عندهم عدم أخذ مفهوم الذات فی الفصول، فلیس ذلک ملحوظا إلّا من جهة التبعیة، و الفصل إنّما هو الأمر المنضمّ إلیه، فدلالة الأمر علی الخصوصیة المذکورة تضمّنیة و لا یستلزم ذلک أن یکون دلالته علی النهی عن الترک کذلک، و إنّما وقع الشبهة فی المقام من جهة ملاحظة مفهوم المنع من الترک حیث یری أنّ مفاده طلب ترک الترک علی سبیل الجزم الذی هو عین مدلول النهی، و قد عرفت أنّ أخذ الطلب فیه ثانیا إنّما هو من جهة تصوّر الخصوصیة المفروضة و لیس هناک طلب آخر ملحوظ فی جانب الترک أصلا</w:t>
      </w:r>
      <w:r>
        <w:rPr>
          <w:rFonts w:eastAsia="IRNazanin" w:cs="IRNazanin"/>
          <w:color w:val="111111"/>
          <w:sz w:val="28"/>
          <w:szCs w:val="28"/>
          <w:rtl w:val="true"/>
          <w:lang w:bidi="fa-IR"/>
        </w:rPr>
        <w:t xml:space="preserve">. </w:t>
      </w:r>
      <w:bookmarkStart w:id="398" w:name="pg12878_187921"/>
    </w:p>
    <w:p>
      <w:pPr>
        <w:pStyle w:val="BookText"/>
        <w:rPr/>
      </w:pPr>
      <w:bookmarkEnd w:id="398"/>
      <w:r>
        <w:rPr>
          <w:rFonts w:ascii="IRNazanin" w:hAnsi="IRNazanin" w:eastAsia="IRNazanin"/>
          <w:color w:val="111111"/>
          <w:sz w:val="28"/>
          <w:sz w:val="28"/>
          <w:szCs w:val="28"/>
          <w:rtl w:val="true"/>
          <w:lang w:bidi="fa-IR"/>
        </w:rPr>
        <w:t>فتبیّن من ذلک أنّ الخلاف فی التزام الدلالة و تضمّنها الناشئ عن التشاجر فی ترکّب الأمر و بساطته بحسب الخارج و العقل مبنیّ علی الخلاف الاعتباری فی معنی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فالخطب سهل، لعدم ترتّب فرع فقهیّ علی کون الدلالة تضمّنیة أو التزامیة، بل علی أصل الدلالة أیضا، فإنّه لا یزید شی‌ء علی الحکم المستفاد للمأمور به، نعم یثمر فی التعلیقات</w:t>
      </w:r>
      <w:r>
        <w:rPr>
          <w:rFonts w:eastAsia="IRNazanin" w:cs="IRNazanin"/>
          <w:color w:val="111111"/>
          <w:sz w:val="28"/>
          <w:szCs w:val="28"/>
          <w:rtl w:val="true"/>
          <w:lang w:bidi="fa-IR"/>
        </w:rPr>
        <w:t>.</w:t>
      </w:r>
    </w:p>
    <w:p>
      <w:pPr>
        <w:pStyle w:val="Heading6"/>
        <w:numPr>
          <w:ilvl w:val="5"/>
          <w:numId w:val="1"/>
        </w:numPr>
        <w:rPr/>
      </w:pPr>
      <w:bookmarkStart w:id="399" w:name="__RefHeading___Toc2927320_3224264995"/>
      <w:bookmarkStart w:id="400" w:name="_Toc147"/>
      <w:bookmarkEnd w:id="399"/>
      <w:r>
        <w:rPr>
          <w:rtl w:val="true"/>
        </w:rPr>
        <w:t>المقام الثانی</w:t>
      </w:r>
      <w:r>
        <w:rPr>
          <w:rtl w:val="true"/>
        </w:rPr>
        <w:t xml:space="preserve">: </w:t>
      </w:r>
      <w:r>
        <w:rPr>
          <w:rtl w:val="true"/>
        </w:rPr>
        <w:t>فی الضدّ الخاص</w:t>
      </w:r>
      <w:r>
        <w:rPr>
          <w:rtl w:val="true"/>
        </w:rPr>
        <w:t>.</w:t>
      </w:r>
      <w:bookmarkEnd w:id="400"/>
    </w:p>
    <w:p>
      <w:pPr>
        <w:pStyle w:val="BookText"/>
        <w:rPr/>
      </w:pPr>
      <w:r>
        <w:rPr>
          <w:rFonts w:ascii="IRNazanin" w:hAnsi="IRNazanin" w:eastAsia="IRNazanin"/>
          <w:color w:val="111111"/>
          <w:sz w:val="28"/>
          <w:sz w:val="28"/>
          <w:szCs w:val="28"/>
          <w:rtl w:val="true"/>
          <w:lang w:bidi="fa-IR"/>
        </w:rPr>
        <w:t>حجّة نافی الاقتضاء فیه أنّه لو اقتضاه لکان بطریق الاستلزام البیّن بالمعنی الأعمّ، و التالی باطل، أمّا الملازمة فلأنّ بطلان غیره من طرق الاقتضاء فی الضدّ العامّ یقتضی أولویّة بطلانها فی الضدّ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بطلان التالی فلعدم المنافاة بین وجوب الشی‌ء و عدم حرمة ضدّه الخاص لا عرفا و لا عقلا، لما عرفت من عدم ارتیاب العرف و العقلاء فی أنّ العبد إذا ترک السقی المأمور به معجّلا و اشتری اللحم المأمور به موسّعا فی وقت السقی لم یعاقب إلّا علی ترک الامتثال بالسقی المعجّل و یعدّ ممتثلا بالأمر الموسّع، و لأنّ ترک الضدّ لا یزید علی کونه مقدّمة للواجب، و قد عرفت عدم وجوبها، مع أنّک قد سمعت منع مقدّمیّته عن جماعة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وجود الضدّ فعدم مقدّمیّته للترک أظهر کما مرّ، فبقی الاصول سالمة عن المعارض، مضافا إلی أنّ عدم الدلیل دلیل العدم، و أنّه لو کان حراما لتواتر عن أهل البیت علیهم السّلام لعموم البلوی به، مع أنّه لم ینقل آحاد، علی أنّه لا یخفی ما فی القول بالحرمة، من الحرج المنفیّ بالآیة</w:t>
      </w:r>
      <w:r>
        <w:rPr>
          <w:rStyle w:val="FootnoteAnchor"/>
          <w:rtl w:val="true"/>
        </w:rPr>
        <w:footnoteReference w:id="699"/>
      </w:r>
      <w:r>
        <w:rPr>
          <w:rFonts w:ascii="IRNazanin" w:hAnsi="IRNazanin" w:eastAsia="IRNazanin"/>
          <w:color w:val="111111"/>
          <w:sz w:val="28"/>
          <w:sz w:val="28"/>
          <w:szCs w:val="28"/>
          <w:rtl w:val="true"/>
          <w:lang w:bidi="fa-IR"/>
        </w:rPr>
        <w:t>و الروایة</w:t>
      </w:r>
      <w:r>
        <w:rPr>
          <w:rStyle w:val="FootnoteAnchor"/>
          <w:rtl w:val="true"/>
        </w:rPr>
        <w:footnoteReference w:id="700"/>
      </w:r>
      <w:r>
        <w:rPr>
          <w:rFonts w:ascii="IRNazanin" w:hAnsi="IRNazanin" w:eastAsia="IRNazanin"/>
          <w:color w:val="111111"/>
          <w:sz w:val="28"/>
          <w:sz w:val="28"/>
          <w:szCs w:val="28"/>
          <w:rtl w:val="true"/>
          <w:lang w:bidi="fa-IR"/>
        </w:rPr>
        <w:t xml:space="preserve">کما صرّح به الشهید </w:t>
      </w:r>
    </w:p>
    <w:p>
      <w:pPr>
        <w:pStyle w:val="BookText"/>
        <w:rPr/>
      </w:pPr>
      <w:r>
        <w:rPr>
          <w:rFonts w:ascii="IRNazanin" w:hAnsi="IRNazanin" w:eastAsia="IRNazanin"/>
          <w:color w:val="111111"/>
          <w:sz w:val="28"/>
          <w:sz w:val="28"/>
          <w:szCs w:val="28"/>
          <w:rtl w:val="true"/>
          <w:lang w:bidi="fa-IR"/>
        </w:rPr>
        <w:t>الثانی</w:t>
      </w:r>
      <w:r>
        <w:rPr>
          <w:rStyle w:val="FootnoteAnchor"/>
          <w:rtl w:val="true"/>
        </w:rPr>
        <w:footnoteReference w:id="701"/>
      </w:r>
      <w:r>
        <w:rPr>
          <w:rFonts w:ascii="IRNazanin" w:hAnsi="IRNazanin" w:eastAsia="IRNazanin"/>
          <w:color w:val="111111"/>
          <w:sz w:val="28"/>
          <w:sz w:val="28"/>
          <w:szCs w:val="28"/>
          <w:rtl w:val="true"/>
          <w:lang w:bidi="fa-IR"/>
        </w:rPr>
        <w:t>رحمه اللّه فحینئذ یکون داخلا فی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اسکتوا عمّا سکت اللّه عنه</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المثبت للاستلزام اللفظی ما فی المعالم</w:t>
      </w:r>
      <w:r>
        <w:rPr>
          <w:rStyle w:val="FootnoteAnchor"/>
          <w:rtl w:val="true"/>
        </w:rPr>
        <w:footnoteReference w:id="703"/>
      </w:r>
      <w:r>
        <w:rPr>
          <w:rFonts w:ascii="IRNazanin" w:hAnsi="IRNazanin" w:eastAsia="IRNazanin"/>
          <w:color w:val="111111"/>
          <w:sz w:val="28"/>
          <w:sz w:val="28"/>
          <w:szCs w:val="28"/>
          <w:rtl w:val="true"/>
          <w:lang w:bidi="fa-IR"/>
        </w:rPr>
        <w:t>و غیره من التوقّف و الاستلزام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أنّه إن ارید من التوقّف إثبات غیر الوجوب المقدّمی القهری فممنوع، و إن ارید به إثبات الوجوب المقدّمی القهری فلیس من محلّ النزاع، و عن الثانی أنّه إن ارید بالاستلزام مجرّد عدم الانفکاک فی الوجود الخارجی منعنا الکبری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حکم المتلازمین، و إن ارید بالاستلزام أحد صور المستثنیات عن جواز اختلاف الحکم منعنا الصغری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 عن الأوّل بوجوه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مقدّمیة ترک الضدّ و أنّه من المقارنات، کما یراه السلطان</w:t>
      </w:r>
      <w:r>
        <w:rPr>
          <w:rStyle w:val="FootnoteAnchor"/>
          <w:rtl w:val="true"/>
        </w:rPr>
        <w:footnoteReference w:id="704"/>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وجوب المقدّمة ما لم یکن سببا، کما یراه المعالم</w:t>
      </w:r>
      <w:r>
        <w:rPr>
          <w:rStyle w:val="FootnoteAnchor"/>
          <w:rtl w:val="true"/>
        </w:rPr>
        <w:footnoteReference w:id="705"/>
      </w:r>
      <w:r>
        <w:rPr>
          <w:rFonts w:ascii="IRNazanin" w:hAnsi="IRNazanin" w:eastAsia="IRNazanin"/>
          <w:color w:val="111111"/>
          <w:sz w:val="28"/>
          <w:sz w:val="28"/>
          <w:szCs w:val="28"/>
          <w:rtl w:val="true"/>
          <w:lang w:bidi="fa-IR"/>
        </w:rPr>
        <w:t>، و من المعلوم أنّه لیس بسبب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وجوب المقدّمة ما لم یمکن التوصّل به، کما یراه الفصول</w:t>
      </w:r>
      <w:r>
        <w:rPr>
          <w:rStyle w:val="FootnoteAnchor"/>
          <w:rtl w:val="true"/>
        </w:rPr>
        <w:footnoteReference w:id="706"/>
      </w:r>
      <w:r>
        <w:rPr>
          <w:rFonts w:ascii="IRNazanin" w:hAnsi="IRNazanin" w:eastAsia="IRNazanin"/>
          <w:color w:val="111111"/>
          <w:sz w:val="28"/>
          <w:sz w:val="28"/>
          <w:szCs w:val="28"/>
          <w:rtl w:val="true"/>
          <w:lang w:bidi="fa-IR"/>
        </w:rPr>
        <w:t>، و من المعلوم أنّه مع وجود الصارف عن الواجب و عدم الداعی إلیه لا یمکن التوصّل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وجوبها ما لم تکن شرطا شرعیا، کما یراه الحاجبی، أو ما لم یکن المکلّف مریدا للفعل المتوقّف علیها، کما یراه المعالم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ربّما یشکل علی الحاجبی بالأضداد الشرعیة، حیث یتأتّی الاقتضاء فیها مع أنّ إطلاق کلامه یقتضی منع الاقتضاء فیها أیضا، و علی المعالم بصورة إرادة الفعل المتوقّف علیها حیث یتأتّی الاقتضاء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أمکن توجیه الأوّل بأنّ الکلام هنا فی الاقتضاء من جهة الضدّیة، و هی مغایرة لجهة الشرطیة، و إن استلزمها، فاعترافه بالاقتضاء فی الضدّ الشرعی بالاعتبار الثانی لا یوجب اعترافه به فیه بالاعتبار الأوّل، و فیه تکلّف، و توجیه الثانی بأنّ المراد من إرادة الفعل هی الإرادة الملزمة، و بعد تحقّقه لا یمکن تحقّق الضدّ حتی یثمر القول بالاقتضاء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فأیّ ثمرة فی التزامه وجوب ترک الضدّ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الثمرة ممّا یقرب القول بعدم وجوب المقدّمة مطلقا و لا یقرب القول بالاقتضاء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بالتضمّن، أنّ الایجاب طلب فعل یذمّ علی ترکه اتّفاقا و لا ذمّ إلّا علی فعل، لأنّه المقدور، و ما هو هاهنا إلّا الکفّ عنه أو فعل ضدّه الخاص، و کلاهما ضدّ للفعل و الذمّ بأیّهما کان یستلزم النهی عنه، إذ لا ذمّ بما لم ینه عنه، لأنّه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أنّه لا ذمّ إلّا علی فعل، بل یذمّ علی أنّه لم یفعل، لأنّ نسبة القدرة مع الفعل و الترک سواء، سلّمنا، لکن نمنع تعلّق الذم بفعل الضدّ، بل نقول هو متعلّق بالکفّ، لأنّه أقرب المجازات إلی الترک بعد فرض تعذّر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بالعینیة، أنّ الأمر عین النهی عن الترک و الترک غیر مقدور، فلا بدّ أن یکون عین الکفّ أو فعل الضدّ الخاص</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ما عرفت و ستعرف من منع العینیة بین الأمر و النهی عن الترک، لأنّ الدلالة علی فرض تسلیمها تدریجیة لا دفعیة، و لو سلّمنا فنمنع العینیة بین الترک </w:t>
      </w:r>
    </w:p>
    <w:p>
      <w:pPr>
        <w:pStyle w:val="BookText"/>
        <w:rPr/>
      </w:pPr>
      <w:r>
        <w:rPr>
          <w:rFonts w:ascii="IRNazanin" w:hAnsi="IRNazanin" w:eastAsia="IRNazanin"/>
          <w:color w:val="111111"/>
          <w:sz w:val="28"/>
          <w:sz w:val="28"/>
          <w:szCs w:val="28"/>
          <w:rtl w:val="true"/>
          <w:lang w:bidi="fa-IR"/>
        </w:rPr>
        <w:t>و غیره من الکفّ أو فعل أحد الأضداد الخاصة، لأنّ الترک أیضا مقدور بسبب القدرة علی 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یحتجّ أیضا بأنّ الأمر بالسکون عین النهی عن الحرکة، لأنّ عدم الحرکة عین السکون، کما أنّ عدم العدم عین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منع العینیة، لأنّ قیاس السکون و الحرکة بالوجود و العدم قیاس مع الفارق، لما عرفت من أنّ تقابل الوجود و العدم من تقابل الإیجاب و السلب، و تقابل السکون و الحرکة من تقابل التضاد، و لو سلّمنا فالعینیة إنّما هو بین السکون و عدم الحرکة، لا بین إیجاب السکون و إیجاب عدم الحرکة، و لو سلّمنا فهو فی خصوص الضدّین الذین لا ثالث لهما کالسکون و الحرکة، لا فی مطلق الضدین، کما هو المدّعی،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یتمّ بعدم القول بالفصل، لأنّ الدلیل عقلی، فیدور الحکم مداره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باقتضاء الأمر بالشی‌ء عدم الأمر بضدّه اقتضاء عقلیا هو أنّه لو لاه للزم الأمر بالضدّین فی وقت واحد، و للزم طلب الشی‌ء حال تحریم مقدّمته یعنی طلب الضدّ حال تحریم مقدّمته التی هی ترک الواجب و تحقّق الصارف عنه، و للزم إذن الآمر فی ترک مقدّمة الواجب التی هی ترک الضدّ، و اللوازم کلّها ممتنعة، فالملزوم کذلک، فلا بدّ أن یکون الأمر بأحدهما مستلزما عدم الأمر بالآخر بدلالة الإشارة المعتبرة فی کلام الحکیم دفعا للمحاذیر المستحیلة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فبمنع الملازمة لشی‌ء من المحاذیر</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المحذور الأوّل فلأنّ لزومه مبنیّ علی کون الأمرین فی مرتبة واحدة و کون المطلوب حصول الضدّین معا، و أمّا علی کون التکلیفین مرتّبین بأن یرید منه الإتیان بأحدهما علی سبیل التعیین فإن أتی به المکلّف فلا تکلیف علیه سواه و إن بنی علی العصیان، و علم أو ظنّ علی وجه باخلائه ذلک الزمان عن ذلک الفعل تعلّق </w:t>
      </w:r>
    </w:p>
    <w:p>
      <w:pPr>
        <w:pStyle w:val="BookText"/>
        <w:rPr/>
      </w:pPr>
      <w:r>
        <w:rPr>
          <w:rFonts w:ascii="IRNazanin" w:hAnsi="IRNazanin" w:eastAsia="IRNazanin"/>
          <w:color w:val="111111"/>
          <w:sz w:val="28"/>
          <w:sz w:val="28"/>
          <w:szCs w:val="28"/>
          <w:rtl w:val="true"/>
          <w:lang w:bidi="fa-IR"/>
        </w:rPr>
        <w:t>به الأمر الآخر، فیکون تکلیفه بالثانی علی فرض عصیان الأوّل، حسب ما مرّ بیانه، فلا مسرح للزومه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المحذور الثانی، فلأنّ لزومه إنّما هو فیما لو توقّف إیجاب الشی‌ء علی تحصیل مقدّمة محرّمة، و أمّا لو توقّف إیجابه علی تقدیر 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نقول به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مسرح للزومه، إذ لا مانع من توقّف وجود الواجب علی المقدّمة المحرّمة إذا توقّف وجوبه علیها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المحذور الثالث، فلأنّ لزومه مبنی علی وجود دلیل لفظی صریح فی جواز ترک المقدّمة، کأن یقول بعد أمره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فاذهب إلی الحجّ، و إن شئت فلا تذهب، و لیس فیما نحن فیه إلّا وجود دلیل الأمر بالضدّ، و هو إن کان لبّیّا فلیس له إطلاق بالنسبة إلی إفادته وجوب الضدّ، فضلا عن إفادته نفی وجوب المقدّمة، و إن کان لفظیّا فإطلاقه منساق لبیان حکم آخر و هو وجوب الضدّ و کان نفی وجوب المقدّمة مستفادا بالالتزام من الأمر بالضدّ محمولا علی نفی الوجوب الذاتی فقط، إذ لا إطلاق حینئذ بالنسبة إلی نفی الوجوب حتی یفهم من إطلاقه نفی الوجوب ذاتا و عرضا حتی یلزم التناقض من باب دلالة الإشارة المستفادة من الأمر بالضد بالنسبة إلی وجوب المقدّمة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فبمنع استحالة اللوازم نظرا إلی استناد المزاحمة الموجبة للزومها إلی سوء اختیار المکلّف، کما ذکره جماعة من الأعلام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القوانین</w:t>
      </w:r>
      <w:r>
        <w:rPr>
          <w:rStyle w:val="FootnoteAnchor"/>
          <w:rtl w:val="true"/>
        </w:rPr>
        <w:footnoteReference w:id="708"/>
      </w:r>
      <w:r>
        <w:rPr>
          <w:rFonts w:ascii="IRNazanin" w:hAnsi="IRNazanin" w:eastAsia="IRNazanin"/>
          <w:color w:val="111111"/>
          <w:sz w:val="28"/>
          <w:sz w:val="28"/>
          <w:szCs w:val="28"/>
          <w:rtl w:val="true"/>
          <w:lang w:bidi="fa-IR"/>
        </w:rPr>
        <w:t>و صاحب الإشارات</w:t>
      </w:r>
      <w:r>
        <w:rPr>
          <w:rStyle w:val="FootnoteAnchor"/>
          <w:rtl w:val="true"/>
        </w:rPr>
        <w:footnoteReference w:id="709"/>
      </w:r>
      <w:r>
        <w:rPr>
          <w:rFonts w:ascii="IRNazanin" w:hAnsi="IRNazanin" w:eastAsia="IRNazanin"/>
          <w:color w:val="111111"/>
          <w:sz w:val="28"/>
          <w:sz w:val="28"/>
          <w:szCs w:val="28"/>
          <w:rtl w:val="true"/>
          <w:lang w:bidi="fa-IR"/>
        </w:rPr>
        <w:t>و صاحب الوافیة</w:t>
      </w:r>
      <w:r>
        <w:rPr>
          <w:rStyle w:val="FootnoteAnchor"/>
          <w:rtl w:val="true"/>
        </w:rPr>
        <w:footnoteReference w:id="710"/>
      </w:r>
      <w:r>
        <w:rPr>
          <w:rFonts w:ascii="IRNazanin" w:hAnsi="IRNazanin" w:eastAsia="IRNazanin"/>
          <w:color w:val="111111"/>
          <w:sz w:val="28"/>
          <w:sz w:val="28"/>
          <w:szCs w:val="28"/>
          <w:rtl w:val="true"/>
          <w:lang w:bidi="fa-IR"/>
        </w:rPr>
        <w:t>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بالشی‌ء إنّما یقتضی عدم الأمر بضدّه إذا کان الضدّ مضیّقا أیضا، و أمّا إذا کان موسّعا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w:t>
      </w:r>
    </w:p>
    <w:p>
      <w:pPr>
        <w:pStyle w:val="BookText"/>
        <w:rPr/>
      </w:pP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إذ لا استحالة فی الأمر المضیّق و الأمر الموسّع، لعدم المزاحمة بینهما، إذ لیس مفاد وجوب الشی‌ء علی وجه التوسعة إلّا وجوبه فی مجموع الوقت بأن لا یخلو عنه تمام الوقت، و لو أتی به فی أیّ جزء امتثل الأمر، فلا یتعیّن علیه الإتیان به فی الوقت المضیق حتی یزاحمه فی التکلیف، و إنّما یکون المزاحمة بینهما فی الوجود من سوء اختیار المکلف نظیر ما نجوّزه من اجتماع الأمر و النهی فی الشی‌ء الواحد مع تعدّد الجهة، کما إذا اختار المکلّف إیقاع مطلق الصلاة فی الدار المغصوبة من سوء اختیاره،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هذا الجواب الثانی مبنیّ علی مذهب هؤلاء المجیبین به من أنّ متعلّق الأحکام الکلیّات الطبیعیة أو الانتزاعیة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الأفراد الذهنیة أو المفهومیة، لا الأفراد الخارجیّة و المصداقیة، لیکون الفرد و الکلّی من قبیل الموجودان بوجود واحد، لا موجود واحد علی أن یکون الفرد مقدّمة للطبیعة لا عینها کما یراه الفصول</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ذلک فلا وجه لتخطئته بعضهم علی مذهبه هؤلاء المجیبین علی مذهبهم، و لا لما یقال من أنّ عدم مطلوبیّة الفرد یستلزم عدم مطلوبیة الکلی، لأنّ الملازمة ممنوعة بأنّ اجتماع الفرد مع الطبیعة من باب الاتّفاق و المقارنة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لکن حکم الفرد یسری إلی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بسرایة الحکم من أحد المتقارنین إلی الآخر ممنوع بما عرفت تحقیقه فی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 فإنّما یسلّم فی سرایة حکم المعلول إلی العلّة دون العکس</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الأمر بالفرد إذا لم یسر إلی الکلّی لکان النهی عن الفرد </w:t>
      </w:r>
    </w:p>
    <w:p>
      <w:pPr>
        <w:pStyle w:val="BookText"/>
        <w:rPr/>
      </w:pPr>
      <w:r>
        <w:rPr>
          <w:rFonts w:ascii="IRNazanin" w:hAnsi="IRNazanin" w:eastAsia="IRNazanin"/>
          <w:color w:val="111111"/>
          <w:sz w:val="28"/>
          <w:sz w:val="28"/>
          <w:szCs w:val="28"/>
          <w:rtl w:val="true"/>
          <w:lang w:bidi="fa-IR"/>
        </w:rPr>
        <w:t>و مبغوضیته 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نمنع بطلان اللازم، بل ربّما یدّعی أنّ صحّة اجتماع الأمر و النهی من مسلّمات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الملازمة، للفرق الواضح بین عدم الأمر بالفرد و عدم مبغوضیته و بین النهی عنه و مبغوضیته، فلا یلزم من عدم سرایة الأوّل إلی الکلّی عدم سرایة الثانی إلیه، لما عرفت من جواز اختلاف المتلازمین فی الرجحانیة و عدم المرجوحیة دون الرجحانیة و المرجوحیة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القول بالتفصیل بین ما إذا کان فعل الضدّ رافعا لتمکّن المکلّف من فعل الواجب و بین عدمه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إیجاب الشی‌ء إنّما یقتضی بحکم العقل و الشرع و العرف إیجاب التهیّؤ له و التوسّل، فیجب فعل ما یقتضی وجوده وجوده کالسبب و ترک ما یقتضی ترکه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تمسّک ببعض الوجوه التی یتمسّک بها علی وجوب مقدّمة الواجب من العقل و النقل و مرجعه إلی قضاء وجوب الشی‌ء وجوب ما یوجب التهیؤ له، و منه إبقاء التمکّن، فیحرم فعل الضدّ الرافع کالسفر المانع من إیصال الحقّ المضیّق إلی صاحبه، دون غیر الرافع، کالصلاة الغیر المانعة من أداء الواجب فی حال من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أنّه إن أراد من وجوب إبقاء التمکّن من الفعل وجوبه لنفسه فهو مع کونه مقطوع الفساد خلاف ما یقتضیه احتجاجه المذکور، و إن أراد منه وجوبه لأجل کونه مقدّمة و شرطا لبقاء التکلیف فهو ممنوع، لأنّ إبقاء التکلیف غیر واجب بالنظر إلی نفس التکلیف فضلا عن وجوب مقدّمته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منه وجوبه لأجل کونه مقدّمة و شرطا لفعل الواجب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الوجوب المقدّمی علی تقدیر تسلیمه إنّما هو وجوب غیری، و قد مرّ فی مقدّمات </w:t>
      </w:r>
      <w:bookmarkStart w:id="401" w:name="pg12878_187928"/>
    </w:p>
    <w:p>
      <w:pPr>
        <w:pStyle w:val="BookText"/>
        <w:rPr/>
      </w:pPr>
      <w:bookmarkEnd w:id="401"/>
      <w:r>
        <w:rPr>
          <w:rFonts w:ascii="IRNazanin" w:hAnsi="IRNazanin" w:eastAsia="IRNazanin"/>
          <w:color w:val="111111"/>
          <w:sz w:val="28"/>
          <w:sz w:val="28"/>
          <w:szCs w:val="28"/>
          <w:rtl w:val="true"/>
          <w:lang w:bidi="fa-IR"/>
        </w:rPr>
        <w:t>بحث المقدّمة تحقیق أنّ الغیریات و لو کانت أصلیة فهی إرشادیات لا إلزامیات، فلا یترتّب ثمرة عملیة علی توصیف الشی‌ء بالوجوب الغیری و عدمه کما مرّ تحقیقه فی تنبیهات بحث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رفع التمکّن حینئذ یکون علی حدّ سائر الأضداد الغیر الرافعة للتمکن، ضرورة أنّ ترک الکلّ مقدّمة و شرط للتوصّل إلی الواجب، کما هو قضیة ما بینهما من التضاد، إذ کما أنّ بعد المسافة فی السفر رافع للتمکّن من أداء الحقّ المضیّق فکذا الهویّ إلی السجود فی الصلاة رافع للتمکّن منه و لو بالنسبة إلی زمان یسیر و هو زمن النهوض، فیحرم علی ما التزمه به من حرمة الضدّ الرافع للتمکّن منه، فتبطل الصلاة، لأنّ حرمة الجزء لا یجامع مطلوبیة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الطلب المضیّق و لو کان تضییقه عرفیا، لکنّه بعد التأخیر یرجع إلی التضییق العقلی، فینحلّ إلی مطلوبات عدیدة علی حسب تعدّد أجزاء زمان ترکه، و حینئذ فلا فرق بین الضدّین فی الرافعیة، و إنّما الفرق فی المرفوع، حیث یکون فی أحدهما مطلوبات عدیدة و فی الآخر مطلوبات یسیرة</w:t>
      </w:r>
      <w:r>
        <w:rPr>
          <w:rFonts w:eastAsia="IRNazanin" w:cs="IRNazanin"/>
          <w:color w:val="111111"/>
          <w:sz w:val="28"/>
          <w:szCs w:val="28"/>
          <w:rtl w:val="true"/>
          <w:lang w:bidi="fa-IR"/>
        </w:rPr>
        <w:t>.</w:t>
      </w:r>
    </w:p>
    <w:p>
      <w:pPr>
        <w:pStyle w:val="Heading5"/>
        <w:numPr>
          <w:ilvl w:val="4"/>
          <w:numId w:val="1"/>
        </w:numPr>
        <w:rPr/>
      </w:pPr>
      <w:bookmarkStart w:id="402" w:name="__RefHeading___Toc2927322_3224264995"/>
      <w:bookmarkStart w:id="403" w:name="_Toc148"/>
      <w:bookmarkEnd w:id="402"/>
      <w:r>
        <w:rPr>
          <w:rtl w:val="true"/>
        </w:rPr>
        <w:t>تنبیهات</w:t>
      </w:r>
      <w:bookmarkEnd w:id="40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النهی عن الشی‌ء عین الأمر بضدّه العام إن فسّر النهی و الضدّ کلاهما بالترک أو کلاهما بالکفّ و إن لم نقل بأنّ الأمر بالشی‌ء عین النهی عن ضدّه العام، لأنّ النهی و الأمر علی الأوّل کلاهما عدمیّان، و علی الثانی کلاهما وجودیّان، فلا فرق بینهما إلّا بحسب الصورة، بخلاف الأمر بالشی‌ء و النهی عن ضدّه العام و أنّ النهی عن الشی‌ء لا یقتضی الأمر بضدّه الخاص إلّا عند الکعبی و إن قلنا بأنّ الأمر بالشی‌ء یقتضی النهی عن ضدّه الخاص، إلّا إذا توقّف الترک علیه فیقتضی، لکن لا کاقتضاء الأمر، فإنّ النهی علی تقدیر اقتضائه یقتضی الأمر بضدّ ما، بخلاف الأمر، </w:t>
      </w:r>
    </w:p>
    <w:p>
      <w:pPr>
        <w:pStyle w:val="BookText"/>
        <w:rPr/>
      </w:pPr>
      <w:r>
        <w:rPr>
          <w:rFonts w:ascii="IRNazanin" w:hAnsi="IRNazanin" w:eastAsia="IRNazanin"/>
          <w:color w:val="111111"/>
          <w:sz w:val="28"/>
          <w:sz w:val="28"/>
          <w:szCs w:val="28"/>
          <w:rtl w:val="true"/>
          <w:lang w:bidi="fa-IR"/>
        </w:rPr>
        <w:t>فإنّه علی تقدیر اقتضائه یقتضی النهی عن جمیع 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أنّ النهی بمعنی الترک غیر مقدور، فیستلزم أن یکون عین الأمر بأحد الأضداد الوجودیة الراجع إلی الأضداد الخاصّة أو المندرج فیه الأضداد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الصغری 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عدم مقدوریة الترک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الکبری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استلزام عدم مقدوریة الترک کون النهی عین الأمر، إذ غایة ما یستلزم منه هو دلالة النهی علی الأمر تدریجا، من قبیل الاستلزامات العقلیة لا دفعة من قبیل العینیة، و لو سلّمنا فغایته استلزام العینیّة بین النهی و الکف، لا بینه و بین الأمر بأحد الأضداد الوجودیة، فإنّ النهی علی فرض تعذّر معناه الحقیقی و هو الترک إنّما یصار إلی أقرب المجازات إلیه و هو الکفّ، دون أحد الأضداد الوجودیة، کما هو الشأن فی کلّ ما یتعذّر معناه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ما ذکرنا فی الأوامر الایجابیة و النواهی التحریمیة جار فی الأوامر الندبیة و النواهی التنزیهیة أیضا، کما مرّ فی المقدّمات، و یعرف الکلام فیهما بالمقایسة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أنکر اقتضاء الأمر الندبی مطلقا بزعم أنّ اقتضائه النهی عن الضدّ العام یستلزم کراهة ترک المندوب، و عن الضدّ الخاص یستلزم کراهة جمیع المباحات، لاستیعاب المندوبات المضادّة لها، و لیس بشی‌ء، لما عرفت من أنّه إن ارید من الکراهة المرجوحیة الذاتیة کما هو المصطلح فالملازمة ممنوعة، و إن أرید المرجوحیة الإضافیة فبطلان اللازم ممنوع، و بهذا یظهر الفرق بین الترک المکروه و خلاف الاولی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الشی‌ء یفید إباحة ضدّه العام، بل هو عینه، إذ حقیقة الاباحة تساوی طرفی الفعل و الترک، و أمّا اضداده الخاصّة فلا یفید إباحتها أصلا، إلّا إذا اتّحد ضد المباح فیفید إباحته لعین ما مرّ</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2878_187931"/>
      <w:bookmarkStart w:id="405" w:name="pg12878_187931"/>
      <w:bookmarkEnd w:id="405"/>
    </w:p>
    <w:p>
      <w:pPr>
        <w:pStyle w:val="Heading2"/>
        <w:numPr>
          <w:ilvl w:val="1"/>
          <w:numId w:val="1"/>
        </w:numPr>
        <w:rPr/>
      </w:pPr>
      <w:bookmarkStart w:id="406" w:name="pg12878_187931"/>
      <w:bookmarkStart w:id="407" w:name="__RefHeading___Toc2927324_3224264995"/>
      <w:bookmarkStart w:id="408" w:name="_Toc149"/>
      <w:bookmarkEnd w:id="406"/>
      <w:bookmarkEnd w:id="407"/>
      <w:r>
        <w:rPr>
          <w:rtl w:val="true"/>
        </w:rPr>
        <w:t>فهرس الموضوعات</w:t>
      </w:r>
      <w:bookmarkEnd w:id="408"/>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الحقیقة و المجاز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بیان حدّیهما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الحقیقة و المجاز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الحقیقة اللغویة و العرفیة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الألفاظ وضعیة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و ارکانه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الوضع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الوضع من جهة الواضع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الوضع من جهة الموضوع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الوضع من جهة الموضوع له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تنبیهات الوضع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المشتقّات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المرکّبات </w:t>
      </w:r>
      <w:r>
        <w:rPr>
          <w:rFonts w:eastAsia="IRNazanin" w:cs="IRNazanin"/>
          <w:color w:val="111111"/>
          <w:sz w:val="28"/>
          <w:szCs w:val="28"/>
          <w:lang w:bidi="fa-IR"/>
        </w:rPr>
        <w:t>57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الوضع التعیّنی فی المجاز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التجوّز فی الحروف و الأفعال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استلزام الحقیقة المجاز و بالعکس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له للألفاظ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الألفاظ المستعملة فی المعانی الواقعیة أو المعلومة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علائم الوضع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اصالة عدم القرینة هل من باب الظن الشخصی أو النوعی؟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الظاهر عند الشک فی قرینیّة شی‌ء موجود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بالظاهر قبل الفحص عن القرینة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التبادر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صحّة السلب و عدمها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الاطّراد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الاستعمال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حجّة السیّد علی کون الاستعمال علامة الحقیقة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العرف و اللغة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تعارض عرف السائل و المسئول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الحقیقة الشرعیة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تحدید الحقیقة الشرعیة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الألفاظ المأخوذة فی العنوان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الاستعمالات الشرعیة فی المعانی الشرعیة أو اللغویة؟ </w:t>
      </w:r>
      <w:r>
        <w:rPr>
          <w:rFonts w:eastAsia="IRNazanin" w:cs="IRNazanin"/>
          <w:color w:val="111111"/>
          <w:sz w:val="28"/>
          <w:szCs w:val="28"/>
          <w:lang w:bidi="fa-IR"/>
        </w:rPr>
        <w:t>151</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الاستعمال الشرعی من أقرب المجازات؟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الأقوال فی ثبوت الحقیقة الشرعیة و عدمها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حجّة النافین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بیان ثمرة النزاع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و الأعمّ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الالفاظ المأخوذة فی العنوان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انحاء التصویر للقول الصحیحی و الأعمّی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فی المسألة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الأقوال و أدلّة المختار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حجّة القائلین بالأعمّ و ردّها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حجّة المفصّلین و ردّها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استناد القول إلی الشهید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بیان ثمرة النزاع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موانع التمسّک بالاطلاق علی الأعمّی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المشتق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تعریفه و الأقوال فیه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تشخیص کیفیة وضع المشتقّات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فی المسألة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بیان الأقوال فی المسألة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النزاع </w:t>
      </w:r>
      <w:r>
        <w:rPr>
          <w:rFonts w:eastAsia="IRNazanin" w:cs="IRNazanin"/>
          <w:color w:val="111111"/>
          <w:sz w:val="28"/>
          <w:szCs w:val="28"/>
          <w:lang w:bidi="fa-IR"/>
        </w:rPr>
        <w:t>244</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المشتق و مبدئه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الأوامر و النواهی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الأوامر و وجه تقدیمها علی النواهی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الأمر و مادّته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فی اعتبار العلوّ و الاستعلاء فی الأمر فی تعداد معانی مادّة الأمر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فی تشخیص کون الأمر علی الوجوب و الندب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حجّة القائلین بالاشتراک المعنوی بین الوجوب و الندب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حجّة القائلین بانّ الأمر حقیقة علی الندب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بیان ثمرة النزاع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صیغة الأمر فی الوجوب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أدلّة اعتبار الوجوب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حجّة القائلین بالاشتراک المعنوی و مناقشتها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ظهور الأمر فی الوجوب شرعا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الخصوصیة المائزة للوجوب عن الندب داخل فی مدلول الأمر؟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الواقع عقیب الحظر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فی المسألة و بیان المختار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حجّة القائلین ببقاء الأمر عقیب الحظر و مناقشتها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الأمر بالأمر أمر أم لا؟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نوعیة الوجوب المشتق من الأمر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الارشادی و تضمنها الطلب </w:t>
      </w:r>
      <w:r>
        <w:rPr>
          <w:rFonts w:eastAsia="IRNazanin" w:cs="IRNazanin"/>
          <w:color w:val="111111"/>
          <w:sz w:val="28"/>
          <w:szCs w:val="28"/>
          <w:lang w:bidi="fa-IR"/>
        </w:rPr>
        <w:t>320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للمرّة أو التکرار و بیان المختار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الوجوه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مستند کلّ واحد من الوجوه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ثمرة النزاع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الأمر علی الصفة أو الشرط یفید التکرار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ضبط لفظ المقدّمة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من أیّ المسائل؟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الواجب باعتبار مقدّماته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أقسام المقدّمة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تقسیم الواجب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الواجب النفسی و الغیری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الواجب الأصلی و التبعی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محل النزاع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نقل الأقوال و بیان حالها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حجّة المثبتین وجوب المقدّمة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حجّة النافین وجوب المقدّمة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حجّة القائلین بوجوب السبب دون غیره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حجّة القول بانّ الأمر بالمسبّب هو الأمر بالسبب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حجّة القول بوجوب الشرط الشرعی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399</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المستحب و المکروه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النزاع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اقتضاء الأمر النهی عن ضدّه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النسبة بین هذه المسألة و مقدّمة الواجب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مقدّمیة ترک الضدّ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معرفة عنوان البحث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الأقوال فی المسألة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تأسیس الأصل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المقدّمة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ثمرة النزاع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 xml:space="preserve">الضدّ العام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الضدّ الخاص </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lang w:bidi="fa-IR"/>
        </w:rPr>
        <w:t>458</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المحجّة البیضاء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الآیة الشریفة فی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حاشیتا التفتازانی و الجرجانی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حاشیتا التفتازانی و الجرجانی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اللغة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حاشیتا التفتازانی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حاشیتا التفتازانی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الوصول فی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حاشیتا التفتازانی و الجرجانی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حاشیتا التفتازانی و الجرجانی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الوافیة فی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الصفقة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الأول من بحث الحقیقة و المجاز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أشار إلیه اجمالا فی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کون المجاز استعمال اللفظ الموضوع فی غیر ما وضع له، بل المجاز استعمال اللفظ فی غیر ما وضع له مطلقا، و لا لزوم کونه العلاقة بین المعنیین، بل یکفی العلاقة بین اللفظین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النسخة، و الصحیح ما أثبتناه،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الاشارات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الضوابط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مبحث العامّ و الخاصّ</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 و لعلّه قدّس سرّه استفاد من مطاوی کلماته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 و لعلّه قدّس سرّه استفاد من مطاوی کلماته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حاشیتا التفتازانی و الجرجانی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عنهما و عن الأزهری فی إشارات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عنهما و عن الأزهری فی إشارات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التصریح فی النحو و التصریف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الکلام و ما یتألف منه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هذا القول إلیه المحقّق الأصفهانی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حاشیتا التفتازانی و الجرجانی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و أبی عبد اللّه علیهما السلام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المملوک لا یجوز طلاقه و لا نکاحه إلّا باذن سیّده،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السید کان زوّجه بید من الطلاق؟ قال بید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اللّه مثلا عبدا مملوکا لا یقدر علی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الطلاق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المحقّق صاحب القوانین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 بمقدار نصف الصفحة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هو السیّد المرتضی و قد مرّ کلامه آنفا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 و نکت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إلیه فی المدارک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عدم جواز الغسل بالماء المضاف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المرتضی رحمه اللّه فی شرح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فی شرح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عندنا إزالة النجاسة بالمائع الطاهر غیر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تعرّض السیّد رحمه اللّه لهذه المسألة فی الناصریات ضمن القواعد الفقهیّة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نجاسة البول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المجموعة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أبواب وجوب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أبواب عقد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 الأعضاء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الکافی ممّا یقرب من ذلک، انظر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المراد من القاضی هو أبو بکر الباقلانی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الاشارات فی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لعلّ المصنّف استفاد من مطاوی کلماته فراجع</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 فی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المحقّق الأصفهانی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المحقّق الأصفهانی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المحقّق الأصفهانی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المحقّق الأصفهانی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المحقّق الأصفهانی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المحقّق الأصفهانی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المحقّق الأصفهانی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المحقّق الأصفهانی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أیضا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للآمدی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لابن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أیضا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للآمدی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لابن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أیضا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للآمدی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لابن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أیضا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للآمدی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لابن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أیضا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للآمدی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لابن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أیضا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انظر المعتمد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الأحکام للآمدی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المختصر لابن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تمهید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إلیهما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إلیهما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اللئالئ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رقم </w:t>
      </w:r>
      <w:r>
        <w:rPr>
          <w:rFonts w:eastAsia="IRNazanin" w:cs="IRNazanin"/>
          <w:b w:val="false"/>
          <w:bCs w:val="false"/>
          <w:i w:val="false"/>
          <w:iCs w:val="false"/>
          <w:color w:val="333333"/>
          <w:sz w:val="20"/>
          <w:szCs w:val="20"/>
        </w:rPr>
        <w:t>20224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یقرب منه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ما أورد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للبغوی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السؤل فی شرح منهاج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الحجّ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ترکها فقد هدم الدین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أفعال الصلاة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الحدیث مروی عن ابن عبّاس لا عن إمام معصوم علیه السّلام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فی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الخلوة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إلیه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للأسنوی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للأسنوی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یوجد کتابه لدینا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السؤل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کلمة الأوامر و النواهی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الی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المستصفی للغزالی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فواتح الرحموت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المستصفی للغزالی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التفتازانی علی مختصر المنتهی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التفتازانی علی مختصر المنتهی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التفتازانی علی مختصر منتهی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السؤل فی شرح منهاج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أنا أشفع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امرتم بامر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فی المتن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المیسور بالمعسور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فی المتن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فی الأصل بمقدار سطر تقریبا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الوصول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إلیه أبو هاشم کما فی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بدّ من تضمین المخالفة للإعراض لیکون متعلّقا بکلمة المجاوزة، فلا یکون التهدید علی مطلق المخالفة، بل علی المخالفة الإعراضیة و هو یتمّ إذا کان الأمر للندب أیضا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تصیبهم عذاب الیم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المذکورة فی الضوابط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قِیلَ لَهُمُ ارْکَعُوا لا یَرْکَعُونَ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السواک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أنا أشفع</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حیث تجد مضمونه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فی الأصل بیاض بمقدار کلمة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الاحکام و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الحجری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إلی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مناهج الأحکام للنراقی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السؤل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نوافلها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الافکار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السؤل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السؤل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هو أبو إسحاق الأسفرائینی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من علم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العلامة التفتازانی و الشریف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الظاهر خلافه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العلامة التفتازانی و حاشیة الشریف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التفتازانی و حاشیة الشریف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 أحکام الدعوی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و أحکام الدعوی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فی اصول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العلّامة التفتازانی و حاشیة الشریف الجرحانی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لدینا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لدینا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لدینا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لدینا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لدینا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 فی 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حکی عن والده قدّس سرّهما فی کتاب لوامع الأحکام فی بحث الوضوء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ذکره السید المرتضی فی الشافی فی الامامة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الامامة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الامر بالمعروف و النهی عن المنکر و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الامر بالمعروف و النهی عن المنکر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الامر بالمعروف و النهی عن المنکر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النهی عن المنکر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علیه السّلام فی الاعتراف فی التقصیر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المقام الخامس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قدّس سرّه العنوان و لکن لم یکتب بعده شی‌ء، و فی الأصل بیاض بمقدار صفحة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السلطان،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السلطان،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السلطان،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عنهما فی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عنهما فی 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السلطان،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عنه فی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تمهید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هدایة المسترشدین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ضوابط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7.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88244</Words>
  <Characters>377450</Characters>
  <CharactersWithSpaces>463624</CharactersWithSpaces>
  <Paragraphs>2430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2026-08-23T21:29:22Z</dcterms:created>
  <dc:creator>ghaemiyeh.com</dc:creator>
  <dc:description/>
  <dc:language>en-US</dc:language>
  <cp:lastModifiedBy/>
  <dcterms:modified xsi:type="dcterms:W3CDTF">2026-08-24T00:59:34Z</dcterms:modified>
  <cp:revision>1</cp:revision>
  <dc:subject/>
  <dc:title>تقریرات فی اصول الفقه جلد 1</dc:title>
</cp:coreProperties>
</file>

<file path=docProps/custom.xml><?xml version="1.0" encoding="utf-8"?>
<Properties xmlns="http://schemas.openxmlformats.org/officeDocument/2006/custom-properties" xmlns:vt="http://schemas.openxmlformats.org/officeDocument/2006/docPropsVTypes"/>
</file>